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DB50E8" w:rsidRPr="00790761" w14:paraId="2525B232" w14:textId="77777777">
        <w:trPr>
          <w:trHeight w:hRule="exact" w:val="418"/>
          <w:jc w:val="center"/>
        </w:trPr>
        <w:tc>
          <w:tcPr>
            <w:tcW w:w="8721" w:type="dxa"/>
            <w:gridSpan w:val="2"/>
          </w:tcPr>
          <w:p w14:paraId="1711E909" w14:textId="77777777" w:rsidR="00DB50E8" w:rsidRPr="00790761" w:rsidRDefault="00790761">
            <w:pPr>
              <w:pStyle w:val="a3"/>
              <w:jc w:val="center"/>
              <w:rPr>
                <w:rFonts w:ascii="Tahoma" w:hAnsi="Tahoma" w:cs="Tahoma"/>
                <w:color w:val="000080"/>
                <w:rtl/>
              </w:rPr>
            </w:pPr>
            <w:bookmarkStart w:id="0" w:name="LastJudge"/>
            <w:r w:rsidRPr="00790761">
              <w:rPr>
                <w:rFonts w:ascii="Tahoma" w:hAnsi="Tahoma" w:cs="Tahoma"/>
                <w:b/>
                <w:bCs/>
                <w:color w:val="000080"/>
                <w:rtl/>
              </w:rPr>
              <w:t>בית משפט השלום ברחובות</w:t>
            </w:r>
          </w:p>
        </w:tc>
      </w:tr>
      <w:tr w:rsidR="00DB50E8" w:rsidRPr="00790761" w14:paraId="71015844" w14:textId="77777777">
        <w:trPr>
          <w:trHeight w:val="337"/>
          <w:jc w:val="center"/>
        </w:trPr>
        <w:tc>
          <w:tcPr>
            <w:tcW w:w="5059" w:type="dxa"/>
          </w:tcPr>
          <w:p w14:paraId="3231FD49" w14:textId="77777777" w:rsidR="00DB50E8" w:rsidRPr="00790761" w:rsidRDefault="00790761">
            <w:pPr>
              <w:rPr>
                <w:rFonts w:cs="FrankRuehl"/>
                <w:sz w:val="28"/>
                <w:szCs w:val="28"/>
                <w:rtl/>
              </w:rPr>
            </w:pPr>
            <w:r w:rsidRPr="00790761">
              <w:rPr>
                <w:rFonts w:cs="FrankRuehl"/>
                <w:sz w:val="28"/>
                <w:szCs w:val="28"/>
                <w:rtl/>
              </w:rPr>
              <w:t>ת"פ</w:t>
            </w:r>
            <w:r w:rsidRPr="00790761">
              <w:rPr>
                <w:rFonts w:cs="FrankRuehl" w:hint="cs"/>
                <w:sz w:val="28"/>
                <w:szCs w:val="28"/>
                <w:rtl/>
              </w:rPr>
              <w:t xml:space="preserve"> </w:t>
            </w:r>
            <w:r w:rsidRPr="00790761">
              <w:rPr>
                <w:rFonts w:cs="FrankRuehl"/>
                <w:sz w:val="28"/>
                <w:szCs w:val="28"/>
                <w:rtl/>
              </w:rPr>
              <w:t>8575-05-12</w:t>
            </w:r>
            <w:r w:rsidRPr="00790761">
              <w:rPr>
                <w:rFonts w:cs="FrankRuehl" w:hint="cs"/>
                <w:sz w:val="28"/>
                <w:szCs w:val="28"/>
                <w:rtl/>
              </w:rPr>
              <w:t xml:space="preserve"> </w:t>
            </w:r>
            <w:r w:rsidRPr="00790761">
              <w:rPr>
                <w:rFonts w:cs="FrankRuehl"/>
                <w:sz w:val="28"/>
                <w:szCs w:val="28"/>
                <w:rtl/>
              </w:rPr>
              <w:t>מדינת ישראל נ' מנזר ואח'</w:t>
            </w:r>
          </w:p>
          <w:p w14:paraId="42CE9A2F" w14:textId="77777777" w:rsidR="00DB50E8" w:rsidRPr="00790761" w:rsidRDefault="00790761">
            <w:pPr>
              <w:pStyle w:val="a3"/>
              <w:rPr>
                <w:rFonts w:cs="FrankRuehl"/>
                <w:sz w:val="28"/>
                <w:szCs w:val="28"/>
                <w:rtl/>
              </w:rPr>
            </w:pPr>
            <w:r w:rsidRPr="00790761">
              <w:rPr>
                <w:rFonts w:cs="FrankRuehl" w:hint="cs"/>
                <w:sz w:val="28"/>
                <w:szCs w:val="28"/>
                <w:rtl/>
              </w:rPr>
              <w:t>ת"פ 31112/04/12</w:t>
            </w:r>
          </w:p>
          <w:p w14:paraId="0AFDCD8D" w14:textId="77777777" w:rsidR="00DB50E8" w:rsidRPr="00790761" w:rsidRDefault="00790761">
            <w:pPr>
              <w:pStyle w:val="a3"/>
              <w:rPr>
                <w:rFonts w:cs="FrankRuehl"/>
                <w:sz w:val="28"/>
                <w:szCs w:val="28"/>
                <w:rtl/>
              </w:rPr>
            </w:pPr>
            <w:r w:rsidRPr="00790761">
              <w:rPr>
                <w:rFonts w:cs="FrankRuehl" w:hint="cs"/>
                <w:sz w:val="28"/>
                <w:szCs w:val="28"/>
                <w:rtl/>
              </w:rPr>
              <w:t>ת"פ 48898/02/13</w:t>
            </w:r>
          </w:p>
        </w:tc>
        <w:tc>
          <w:tcPr>
            <w:tcW w:w="3662" w:type="dxa"/>
          </w:tcPr>
          <w:p w14:paraId="45C350D8" w14:textId="77777777" w:rsidR="00DB50E8" w:rsidRPr="00790761" w:rsidRDefault="00DB50E8">
            <w:pPr>
              <w:pStyle w:val="a3"/>
              <w:jc w:val="right"/>
              <w:rPr>
                <w:rFonts w:cs="FrankRuehl"/>
                <w:sz w:val="28"/>
                <w:szCs w:val="28"/>
                <w:rtl/>
              </w:rPr>
            </w:pPr>
          </w:p>
        </w:tc>
      </w:tr>
    </w:tbl>
    <w:p w14:paraId="5BA414D3" w14:textId="77777777" w:rsidR="00DB50E8" w:rsidRPr="00790761" w:rsidRDefault="00790761">
      <w:pPr>
        <w:pStyle w:val="a3"/>
        <w:rPr>
          <w:rtl/>
        </w:rPr>
      </w:pPr>
      <w:r w:rsidRPr="00790761">
        <w:rPr>
          <w:rFonts w:hint="cs"/>
          <w:rtl/>
        </w:rPr>
        <w:t xml:space="preserve"> </w:t>
      </w:r>
    </w:p>
    <w:p w14:paraId="40BFC0B0" w14:textId="77777777" w:rsidR="00DB50E8" w:rsidRPr="00790761" w:rsidRDefault="00DB50E8">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B50E8" w:rsidRPr="00790761" w14:paraId="0F4CA06B" w14:textId="77777777">
        <w:trPr>
          <w:trHeight w:val="295"/>
          <w:jc w:val="center"/>
        </w:trPr>
        <w:tc>
          <w:tcPr>
            <w:tcW w:w="923" w:type="dxa"/>
            <w:tcBorders>
              <w:top w:val="nil"/>
              <w:left w:val="nil"/>
              <w:bottom w:val="nil"/>
              <w:right w:val="nil"/>
            </w:tcBorders>
          </w:tcPr>
          <w:p w14:paraId="174FF835" w14:textId="77777777" w:rsidR="00DB50E8" w:rsidRPr="00790761" w:rsidRDefault="00790761">
            <w:pPr>
              <w:spacing w:line="360" w:lineRule="auto"/>
              <w:jc w:val="both"/>
              <w:rPr>
                <w:rFonts w:ascii="Arial" w:hAnsi="Arial" w:cs="FrankRuehl"/>
                <w:b/>
                <w:bCs/>
                <w:sz w:val="28"/>
                <w:szCs w:val="28"/>
              </w:rPr>
            </w:pPr>
            <w:r w:rsidRPr="00790761">
              <w:rPr>
                <w:rFonts w:ascii="Arial" w:hAnsi="Arial" w:cs="FrankRuehl" w:hint="cs"/>
                <w:b/>
                <w:bCs/>
                <w:sz w:val="28"/>
                <w:szCs w:val="28"/>
                <w:rtl/>
              </w:rPr>
              <w:t>ב</w:t>
            </w:r>
            <w:r w:rsidRPr="00790761">
              <w:rPr>
                <w:rFonts w:ascii="Arial" w:hAnsi="Arial" w:cs="FrankRuehl"/>
                <w:b/>
                <w:bCs/>
                <w:sz w:val="28"/>
                <w:szCs w:val="28"/>
                <w:rtl/>
              </w:rPr>
              <w:t xml:space="preserve">פני </w:t>
            </w:r>
          </w:p>
        </w:tc>
        <w:tc>
          <w:tcPr>
            <w:tcW w:w="7897" w:type="dxa"/>
            <w:gridSpan w:val="2"/>
            <w:tcBorders>
              <w:top w:val="nil"/>
              <w:left w:val="nil"/>
              <w:bottom w:val="nil"/>
              <w:right w:val="nil"/>
            </w:tcBorders>
          </w:tcPr>
          <w:p w14:paraId="71F1BBAE" w14:textId="77777777" w:rsidR="00DB50E8" w:rsidRPr="00790761" w:rsidRDefault="00790761">
            <w:pPr>
              <w:spacing w:line="360" w:lineRule="auto"/>
              <w:rPr>
                <w:rFonts w:ascii="Arial" w:hAnsi="Arial"/>
                <w:b/>
                <w:bCs/>
                <w:rtl/>
              </w:rPr>
            </w:pPr>
            <w:r w:rsidRPr="00790761">
              <w:rPr>
                <w:rFonts w:ascii="Arial" w:hAnsi="Arial" w:hint="cs"/>
                <w:b/>
                <w:bCs/>
                <w:rtl/>
              </w:rPr>
              <w:t>כב' ה</w:t>
            </w:r>
            <w:r w:rsidRPr="00790761">
              <w:rPr>
                <w:rFonts w:hint="cs"/>
                <w:b/>
                <w:bCs/>
                <w:rtl/>
              </w:rPr>
              <w:t>סגנית נשיאה</w:t>
            </w:r>
            <w:r w:rsidRPr="00790761">
              <w:rPr>
                <w:rFonts w:ascii="Arial" w:hAnsi="Arial" w:hint="cs"/>
                <w:b/>
                <w:bCs/>
                <w:rtl/>
              </w:rPr>
              <w:t xml:space="preserve">  </w:t>
            </w:r>
            <w:r w:rsidRPr="00790761">
              <w:rPr>
                <w:rFonts w:hint="cs"/>
                <w:b/>
                <w:bCs/>
                <w:rtl/>
              </w:rPr>
              <w:t>עינת רון</w:t>
            </w:r>
          </w:p>
          <w:p w14:paraId="61B9E56A" w14:textId="77777777" w:rsidR="00DB50E8" w:rsidRPr="00790761" w:rsidRDefault="00DB50E8">
            <w:pPr>
              <w:spacing w:line="360" w:lineRule="auto"/>
              <w:rPr>
                <w:b/>
                <w:bCs/>
                <w:rtl/>
              </w:rPr>
            </w:pPr>
          </w:p>
          <w:p w14:paraId="33A3003B" w14:textId="77777777" w:rsidR="00DB50E8" w:rsidRPr="00790761" w:rsidRDefault="00DB50E8">
            <w:pPr>
              <w:spacing w:line="360" w:lineRule="auto"/>
              <w:jc w:val="both"/>
              <w:rPr>
                <w:rFonts w:ascii="Arial" w:hAnsi="Arial" w:cs="FrankRuehl"/>
                <w:b/>
                <w:bCs/>
                <w:sz w:val="28"/>
                <w:szCs w:val="28"/>
              </w:rPr>
            </w:pPr>
          </w:p>
        </w:tc>
      </w:tr>
      <w:tr w:rsidR="00DB50E8" w:rsidRPr="00790761" w14:paraId="01A6E8D4" w14:textId="77777777">
        <w:trPr>
          <w:trHeight w:val="355"/>
          <w:jc w:val="center"/>
        </w:trPr>
        <w:tc>
          <w:tcPr>
            <w:tcW w:w="923" w:type="dxa"/>
            <w:tcBorders>
              <w:top w:val="nil"/>
              <w:left w:val="nil"/>
              <w:bottom w:val="nil"/>
              <w:right w:val="nil"/>
            </w:tcBorders>
          </w:tcPr>
          <w:p w14:paraId="09B2D934" w14:textId="77777777" w:rsidR="00DB50E8" w:rsidRPr="00790761" w:rsidRDefault="00790761">
            <w:pPr>
              <w:spacing w:line="360" w:lineRule="auto"/>
              <w:jc w:val="both"/>
              <w:rPr>
                <w:rFonts w:ascii="Arial" w:hAnsi="Arial" w:cs="FrankRuehl"/>
                <w:b/>
                <w:bCs/>
                <w:sz w:val="28"/>
                <w:szCs w:val="28"/>
              </w:rPr>
            </w:pPr>
            <w:bookmarkStart w:id="1" w:name="FirstAppellant"/>
            <w:r w:rsidRPr="00790761">
              <w:rPr>
                <w:rFonts w:ascii="Arial" w:hAnsi="Arial" w:cs="FrankRuehl" w:hint="cs"/>
                <w:b/>
                <w:bCs/>
                <w:sz w:val="28"/>
                <w:szCs w:val="28"/>
                <w:rtl/>
              </w:rPr>
              <w:t>בעניין:</w:t>
            </w:r>
          </w:p>
        </w:tc>
        <w:tc>
          <w:tcPr>
            <w:tcW w:w="4126" w:type="dxa"/>
            <w:tcBorders>
              <w:top w:val="nil"/>
              <w:left w:val="nil"/>
              <w:bottom w:val="nil"/>
              <w:right w:val="nil"/>
            </w:tcBorders>
          </w:tcPr>
          <w:p w14:paraId="2D435970" w14:textId="77777777" w:rsidR="00DB50E8" w:rsidRPr="00790761" w:rsidRDefault="00790761">
            <w:pPr>
              <w:spacing w:line="360" w:lineRule="auto"/>
              <w:rPr>
                <w:b/>
                <w:bCs/>
              </w:rPr>
            </w:pPr>
            <w:r w:rsidRPr="00790761">
              <w:rPr>
                <w:rFonts w:hint="cs"/>
                <w:b/>
                <w:bCs/>
                <w:rtl/>
              </w:rPr>
              <w:t>מדינת ישראל</w:t>
            </w:r>
          </w:p>
        </w:tc>
        <w:tc>
          <w:tcPr>
            <w:tcW w:w="3771" w:type="dxa"/>
            <w:tcBorders>
              <w:top w:val="nil"/>
              <w:left w:val="nil"/>
              <w:bottom w:val="nil"/>
              <w:right w:val="nil"/>
            </w:tcBorders>
          </w:tcPr>
          <w:p w14:paraId="0BCAE459" w14:textId="77777777" w:rsidR="00DB50E8" w:rsidRPr="00790761" w:rsidRDefault="00DB50E8">
            <w:pPr>
              <w:spacing w:line="360" w:lineRule="auto"/>
              <w:jc w:val="both"/>
              <w:rPr>
                <w:rFonts w:ascii="Arial" w:hAnsi="Arial" w:cs="FrankRuehl"/>
                <w:b/>
                <w:bCs/>
                <w:sz w:val="28"/>
                <w:szCs w:val="28"/>
              </w:rPr>
            </w:pPr>
          </w:p>
        </w:tc>
      </w:tr>
      <w:bookmarkEnd w:id="1"/>
      <w:tr w:rsidR="00DB50E8" w:rsidRPr="00790761" w14:paraId="76440504" w14:textId="77777777">
        <w:trPr>
          <w:trHeight w:val="355"/>
          <w:jc w:val="center"/>
        </w:trPr>
        <w:tc>
          <w:tcPr>
            <w:tcW w:w="923" w:type="dxa"/>
            <w:tcBorders>
              <w:top w:val="nil"/>
              <w:left w:val="nil"/>
              <w:bottom w:val="nil"/>
              <w:right w:val="nil"/>
            </w:tcBorders>
          </w:tcPr>
          <w:p w14:paraId="7B3EACDB" w14:textId="77777777" w:rsidR="00DB50E8" w:rsidRPr="00790761" w:rsidRDefault="00DB50E8">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2E7A5555" w14:textId="77777777" w:rsidR="00DB50E8" w:rsidRPr="00790761" w:rsidRDefault="00DB50E8">
            <w:pPr>
              <w:spacing w:line="360" w:lineRule="auto"/>
              <w:jc w:val="both"/>
              <w:rPr>
                <w:b/>
                <w:bCs/>
                <w:rtl/>
              </w:rPr>
            </w:pPr>
          </w:p>
        </w:tc>
        <w:tc>
          <w:tcPr>
            <w:tcW w:w="3771" w:type="dxa"/>
            <w:tcBorders>
              <w:top w:val="nil"/>
              <w:left w:val="nil"/>
              <w:bottom w:val="nil"/>
              <w:right w:val="nil"/>
            </w:tcBorders>
          </w:tcPr>
          <w:p w14:paraId="262861FE" w14:textId="77777777" w:rsidR="00DB50E8" w:rsidRPr="00790761" w:rsidRDefault="00790761">
            <w:pPr>
              <w:spacing w:line="360" w:lineRule="auto"/>
              <w:jc w:val="right"/>
              <w:rPr>
                <w:rFonts w:ascii="Arial" w:hAnsi="Arial" w:cs="FrankRuehl"/>
                <w:b/>
                <w:bCs/>
                <w:sz w:val="28"/>
                <w:szCs w:val="28"/>
                <w:rtl/>
              </w:rPr>
            </w:pPr>
            <w:r w:rsidRPr="00790761">
              <w:rPr>
                <w:rFonts w:ascii="Arial" w:hAnsi="Arial" w:cs="FrankRuehl" w:hint="cs"/>
                <w:b/>
                <w:bCs/>
                <w:sz w:val="28"/>
                <w:szCs w:val="28"/>
                <w:rtl/>
              </w:rPr>
              <w:t>ה</w:t>
            </w:r>
            <w:r w:rsidRPr="00790761">
              <w:rPr>
                <w:rFonts w:hint="cs"/>
                <w:b/>
                <w:bCs/>
                <w:rtl/>
              </w:rPr>
              <w:t>מאשימה</w:t>
            </w:r>
          </w:p>
        </w:tc>
      </w:tr>
      <w:tr w:rsidR="00DB50E8" w:rsidRPr="00790761" w14:paraId="2F6EDCA0" w14:textId="77777777">
        <w:trPr>
          <w:trHeight w:val="355"/>
          <w:jc w:val="center"/>
        </w:trPr>
        <w:tc>
          <w:tcPr>
            <w:tcW w:w="923" w:type="dxa"/>
            <w:tcBorders>
              <w:top w:val="nil"/>
              <w:left w:val="nil"/>
              <w:bottom w:val="nil"/>
              <w:right w:val="nil"/>
            </w:tcBorders>
          </w:tcPr>
          <w:p w14:paraId="2A81700D" w14:textId="77777777" w:rsidR="00DB50E8" w:rsidRPr="00790761" w:rsidRDefault="00DB50E8">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tcPr>
          <w:p w14:paraId="42B47777" w14:textId="77777777" w:rsidR="00DB50E8" w:rsidRPr="00790761" w:rsidRDefault="00DB50E8">
            <w:pPr>
              <w:spacing w:line="360" w:lineRule="auto"/>
              <w:jc w:val="center"/>
              <w:rPr>
                <w:rFonts w:ascii="Arial" w:hAnsi="Arial" w:cs="FrankRuehl"/>
                <w:b/>
                <w:bCs/>
                <w:sz w:val="28"/>
                <w:szCs w:val="28"/>
                <w:rtl/>
              </w:rPr>
            </w:pPr>
          </w:p>
          <w:p w14:paraId="2057FAC8" w14:textId="77777777" w:rsidR="00DB50E8" w:rsidRPr="00790761" w:rsidRDefault="00790761">
            <w:pPr>
              <w:spacing w:line="360" w:lineRule="auto"/>
              <w:jc w:val="center"/>
              <w:rPr>
                <w:rFonts w:ascii="Arial" w:hAnsi="Arial" w:cs="FrankRuehl"/>
                <w:b/>
                <w:bCs/>
                <w:sz w:val="28"/>
                <w:szCs w:val="28"/>
                <w:rtl/>
              </w:rPr>
            </w:pPr>
            <w:r w:rsidRPr="00790761">
              <w:rPr>
                <w:rFonts w:ascii="Arial" w:hAnsi="Arial" w:cs="FrankRuehl"/>
                <w:b/>
                <w:bCs/>
                <w:sz w:val="28"/>
                <w:szCs w:val="28"/>
                <w:rtl/>
              </w:rPr>
              <w:t>נגד</w:t>
            </w:r>
          </w:p>
          <w:p w14:paraId="6A3C895E" w14:textId="77777777" w:rsidR="00DB50E8" w:rsidRPr="00790761" w:rsidRDefault="00DB50E8">
            <w:pPr>
              <w:spacing w:line="360" w:lineRule="auto"/>
              <w:jc w:val="both"/>
              <w:rPr>
                <w:rFonts w:ascii="Arial" w:hAnsi="Arial" w:cs="FrankRuehl"/>
                <w:b/>
                <w:bCs/>
                <w:sz w:val="28"/>
                <w:szCs w:val="28"/>
              </w:rPr>
            </w:pPr>
          </w:p>
        </w:tc>
      </w:tr>
      <w:tr w:rsidR="00DB50E8" w:rsidRPr="00790761" w14:paraId="700990BB" w14:textId="77777777">
        <w:trPr>
          <w:trHeight w:val="355"/>
          <w:jc w:val="center"/>
        </w:trPr>
        <w:tc>
          <w:tcPr>
            <w:tcW w:w="923" w:type="dxa"/>
            <w:tcBorders>
              <w:top w:val="nil"/>
              <w:left w:val="nil"/>
              <w:bottom w:val="nil"/>
              <w:right w:val="nil"/>
            </w:tcBorders>
          </w:tcPr>
          <w:p w14:paraId="4B12BB2B" w14:textId="77777777" w:rsidR="00DB50E8" w:rsidRPr="00790761" w:rsidRDefault="00DB50E8">
            <w:pPr>
              <w:spacing w:line="360" w:lineRule="auto"/>
              <w:rPr>
                <w:rFonts w:ascii="Arial" w:hAnsi="Arial" w:cs="FrankRuehl"/>
                <w:b/>
                <w:bCs/>
                <w:sz w:val="28"/>
                <w:szCs w:val="28"/>
                <w:rtl/>
              </w:rPr>
            </w:pPr>
          </w:p>
        </w:tc>
        <w:tc>
          <w:tcPr>
            <w:tcW w:w="4126" w:type="dxa"/>
            <w:tcBorders>
              <w:top w:val="nil"/>
              <w:left w:val="nil"/>
              <w:bottom w:val="nil"/>
              <w:right w:val="nil"/>
            </w:tcBorders>
          </w:tcPr>
          <w:p w14:paraId="28A340AE" w14:textId="77777777" w:rsidR="00DB50E8" w:rsidRPr="00790761" w:rsidRDefault="00790761">
            <w:pPr>
              <w:spacing w:line="360" w:lineRule="auto"/>
              <w:rPr>
                <w:b/>
                <w:bCs/>
                <w:rtl/>
              </w:rPr>
            </w:pPr>
            <w:r w:rsidRPr="00790761">
              <w:rPr>
                <w:rFonts w:hint="cs"/>
                <w:b/>
                <w:bCs/>
                <w:rtl/>
              </w:rPr>
              <w:t>רמי מנזר</w:t>
            </w:r>
          </w:p>
          <w:p w14:paraId="19F527CF" w14:textId="77777777" w:rsidR="00DB50E8" w:rsidRPr="00790761" w:rsidRDefault="00DB50E8">
            <w:pPr>
              <w:spacing w:line="360" w:lineRule="auto"/>
              <w:rPr>
                <w:b/>
                <w:bCs/>
                <w:rtl/>
              </w:rPr>
            </w:pPr>
          </w:p>
        </w:tc>
        <w:tc>
          <w:tcPr>
            <w:tcW w:w="3771" w:type="dxa"/>
            <w:tcBorders>
              <w:top w:val="nil"/>
              <w:left w:val="nil"/>
              <w:bottom w:val="nil"/>
              <w:right w:val="nil"/>
            </w:tcBorders>
          </w:tcPr>
          <w:p w14:paraId="6D04E672" w14:textId="77777777" w:rsidR="00DB50E8" w:rsidRPr="00790761" w:rsidRDefault="00DB50E8">
            <w:pPr>
              <w:spacing w:line="360" w:lineRule="auto"/>
              <w:jc w:val="right"/>
              <w:rPr>
                <w:rFonts w:ascii="Arial" w:hAnsi="Arial" w:cs="FrankRuehl"/>
                <w:b/>
                <w:bCs/>
                <w:sz w:val="28"/>
                <w:szCs w:val="28"/>
              </w:rPr>
            </w:pPr>
          </w:p>
        </w:tc>
      </w:tr>
      <w:tr w:rsidR="00DB50E8" w:rsidRPr="00790761" w14:paraId="77062DCB" w14:textId="77777777">
        <w:trPr>
          <w:trHeight w:val="355"/>
          <w:jc w:val="center"/>
        </w:trPr>
        <w:tc>
          <w:tcPr>
            <w:tcW w:w="923" w:type="dxa"/>
            <w:tcBorders>
              <w:top w:val="nil"/>
              <w:left w:val="nil"/>
              <w:bottom w:val="nil"/>
              <w:right w:val="nil"/>
            </w:tcBorders>
          </w:tcPr>
          <w:p w14:paraId="3A0256BC" w14:textId="77777777" w:rsidR="00DB50E8" w:rsidRPr="00790761" w:rsidRDefault="00DB50E8">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06C64D6E" w14:textId="77777777" w:rsidR="00DB50E8" w:rsidRPr="00790761" w:rsidRDefault="00DB50E8">
            <w:pPr>
              <w:spacing w:line="360" w:lineRule="auto"/>
              <w:jc w:val="both"/>
              <w:rPr>
                <w:b/>
                <w:bCs/>
                <w:rtl/>
              </w:rPr>
            </w:pPr>
          </w:p>
        </w:tc>
        <w:tc>
          <w:tcPr>
            <w:tcW w:w="3771" w:type="dxa"/>
            <w:tcBorders>
              <w:top w:val="nil"/>
              <w:left w:val="nil"/>
              <w:bottom w:val="nil"/>
              <w:right w:val="nil"/>
            </w:tcBorders>
          </w:tcPr>
          <w:p w14:paraId="0095345B" w14:textId="77777777" w:rsidR="00DB50E8" w:rsidRPr="00790761" w:rsidRDefault="00790761">
            <w:pPr>
              <w:spacing w:line="360" w:lineRule="auto"/>
              <w:jc w:val="right"/>
              <w:rPr>
                <w:rFonts w:ascii="Arial" w:hAnsi="Arial" w:cs="FrankRuehl"/>
                <w:b/>
                <w:bCs/>
                <w:sz w:val="28"/>
                <w:szCs w:val="28"/>
              </w:rPr>
            </w:pPr>
            <w:r w:rsidRPr="00790761">
              <w:rPr>
                <w:rFonts w:ascii="Arial" w:hAnsi="Arial" w:cs="FrankRuehl" w:hint="cs"/>
                <w:b/>
                <w:bCs/>
                <w:sz w:val="28"/>
                <w:szCs w:val="28"/>
                <w:rtl/>
              </w:rPr>
              <w:t>ה</w:t>
            </w:r>
            <w:r w:rsidRPr="00790761">
              <w:rPr>
                <w:rFonts w:hint="cs"/>
                <w:b/>
                <w:bCs/>
                <w:rtl/>
              </w:rPr>
              <w:t>נאשם</w:t>
            </w:r>
          </w:p>
        </w:tc>
      </w:tr>
    </w:tbl>
    <w:p w14:paraId="4317C16E" w14:textId="77777777" w:rsidR="00DB50E8" w:rsidRPr="00790761" w:rsidRDefault="00DB50E8">
      <w:pPr>
        <w:spacing w:line="360" w:lineRule="auto"/>
        <w:rPr>
          <w:b/>
          <w:bCs/>
          <w:rtl/>
        </w:rPr>
      </w:pPr>
    </w:p>
    <w:p w14:paraId="01646192" w14:textId="77777777" w:rsidR="00DB50E8" w:rsidRPr="00790761" w:rsidRDefault="00790761">
      <w:pPr>
        <w:spacing w:line="360" w:lineRule="auto"/>
        <w:rPr>
          <w:b/>
          <w:bCs/>
          <w:rtl/>
        </w:rPr>
      </w:pPr>
      <w:r w:rsidRPr="00790761">
        <w:rPr>
          <w:rFonts w:hint="cs"/>
          <w:b/>
          <w:bCs/>
          <w:rtl/>
        </w:rPr>
        <w:t>נוכחים:</w:t>
      </w:r>
    </w:p>
    <w:p w14:paraId="02FFD1E5" w14:textId="77777777" w:rsidR="00DB50E8" w:rsidRPr="00790761" w:rsidRDefault="00790761">
      <w:pPr>
        <w:spacing w:line="360" w:lineRule="auto"/>
        <w:rPr>
          <w:b/>
          <w:bCs/>
          <w:rtl/>
        </w:rPr>
      </w:pPr>
      <w:bookmarkStart w:id="2" w:name="FirstLawyer"/>
      <w:r w:rsidRPr="00790761">
        <w:rPr>
          <w:rFonts w:hint="cs"/>
          <w:b/>
          <w:bCs/>
          <w:rtl/>
        </w:rPr>
        <w:t>ב"כ</w:t>
      </w:r>
      <w:bookmarkEnd w:id="2"/>
      <w:r w:rsidRPr="00790761">
        <w:rPr>
          <w:rFonts w:hint="cs"/>
          <w:b/>
          <w:bCs/>
          <w:rtl/>
        </w:rPr>
        <w:t xml:space="preserve"> המאשימה עו"ד מיקי ברגר</w:t>
      </w:r>
      <w:r w:rsidRPr="00790761">
        <w:rPr>
          <w:rFonts w:hint="cs"/>
          <w:b/>
          <w:bCs/>
          <w:rtl/>
        </w:rPr>
        <w:tab/>
      </w:r>
    </w:p>
    <w:p w14:paraId="2B23E5FB" w14:textId="77777777" w:rsidR="00DB50E8" w:rsidRPr="00790761" w:rsidRDefault="00790761">
      <w:pPr>
        <w:spacing w:line="360" w:lineRule="auto"/>
        <w:rPr>
          <w:b/>
          <w:bCs/>
          <w:rtl/>
        </w:rPr>
      </w:pPr>
      <w:r w:rsidRPr="00790761">
        <w:rPr>
          <w:rFonts w:hint="cs"/>
          <w:b/>
          <w:bCs/>
          <w:rtl/>
        </w:rPr>
        <w:t>ב"כ הנאשם עו"ד אורן שי</w:t>
      </w:r>
    </w:p>
    <w:p w14:paraId="1B3A9E78" w14:textId="77777777" w:rsidR="001E086A" w:rsidRDefault="00790761">
      <w:pPr>
        <w:spacing w:line="360" w:lineRule="auto"/>
        <w:rPr>
          <w:rtl/>
        </w:rPr>
      </w:pPr>
      <w:r w:rsidRPr="00790761">
        <w:rPr>
          <w:rFonts w:hint="cs"/>
          <w:b/>
          <w:bCs/>
          <w:rtl/>
        </w:rPr>
        <w:t>הנאשם בעצמו</w:t>
      </w:r>
      <w:bookmarkStart w:id="3" w:name="LawTable"/>
      <w:bookmarkEnd w:id="3"/>
    </w:p>
    <w:p w14:paraId="32DE2957" w14:textId="77777777" w:rsidR="001E086A" w:rsidRPr="001E086A" w:rsidRDefault="001E086A" w:rsidP="001E086A">
      <w:pPr>
        <w:spacing w:after="120" w:line="240" w:lineRule="exact"/>
        <w:ind w:left="283" w:hanging="283"/>
        <w:jc w:val="both"/>
        <w:rPr>
          <w:rFonts w:ascii="FrankRuehl" w:hAnsi="FrankRuehl" w:cs="FrankRuehl"/>
          <w:rtl/>
        </w:rPr>
      </w:pPr>
    </w:p>
    <w:p w14:paraId="0FE4B23B" w14:textId="77777777" w:rsidR="001E086A" w:rsidRPr="001E086A" w:rsidRDefault="001E086A" w:rsidP="001E086A">
      <w:pPr>
        <w:spacing w:after="120" w:line="240" w:lineRule="exact"/>
        <w:ind w:left="283" w:hanging="283"/>
        <w:jc w:val="both"/>
        <w:rPr>
          <w:rFonts w:ascii="FrankRuehl" w:hAnsi="FrankRuehl" w:cs="FrankRuehl"/>
          <w:rtl/>
        </w:rPr>
      </w:pPr>
      <w:r w:rsidRPr="001E086A">
        <w:rPr>
          <w:rFonts w:ascii="FrankRuehl" w:hAnsi="FrankRuehl" w:cs="FrankRuehl"/>
          <w:rtl/>
        </w:rPr>
        <w:t xml:space="preserve">חקיקה שאוזכרה: </w:t>
      </w:r>
    </w:p>
    <w:p w14:paraId="5396456E" w14:textId="77777777" w:rsidR="001E086A" w:rsidRPr="001E086A" w:rsidRDefault="001E086A" w:rsidP="001E086A">
      <w:pPr>
        <w:spacing w:after="120" w:line="240" w:lineRule="exact"/>
        <w:ind w:left="283" w:hanging="283"/>
        <w:jc w:val="both"/>
        <w:rPr>
          <w:rFonts w:ascii="FrankRuehl" w:hAnsi="FrankRuehl" w:cs="FrankRuehl"/>
          <w:rtl/>
        </w:rPr>
      </w:pPr>
      <w:hyperlink r:id="rId6" w:history="1">
        <w:r w:rsidRPr="001E086A">
          <w:rPr>
            <w:rFonts w:ascii="FrankRuehl" w:hAnsi="FrankRuehl" w:cs="FrankRuehl"/>
            <w:color w:val="0000FF"/>
            <w:u w:val="single"/>
            <w:rtl/>
          </w:rPr>
          <w:t>פקודת הסמים המסוכנים [נוסח חדש], תשל"ג-1973</w:t>
        </w:r>
      </w:hyperlink>
      <w:r w:rsidRPr="001E086A">
        <w:rPr>
          <w:rFonts w:ascii="FrankRuehl" w:hAnsi="FrankRuehl" w:cs="FrankRuehl"/>
          <w:rtl/>
        </w:rPr>
        <w:t xml:space="preserve">: סע'  </w:t>
      </w:r>
      <w:hyperlink r:id="rId7" w:history="1">
        <w:r w:rsidRPr="001E086A">
          <w:rPr>
            <w:rFonts w:ascii="FrankRuehl" w:hAnsi="FrankRuehl" w:cs="FrankRuehl"/>
            <w:color w:val="0000FF"/>
            <w:u w:val="single"/>
            <w:rtl/>
          </w:rPr>
          <w:t>37א(א1)</w:t>
        </w:r>
      </w:hyperlink>
    </w:p>
    <w:p w14:paraId="46F273CD" w14:textId="77777777" w:rsidR="001E086A" w:rsidRPr="001E086A" w:rsidRDefault="001E086A" w:rsidP="001E086A">
      <w:pPr>
        <w:spacing w:after="120" w:line="240" w:lineRule="exact"/>
        <w:ind w:left="283" w:hanging="283"/>
        <w:jc w:val="both"/>
        <w:rPr>
          <w:rFonts w:ascii="FrankRuehl" w:hAnsi="FrankRuehl" w:cs="FrankRuehl"/>
          <w:rtl/>
        </w:rPr>
      </w:pPr>
    </w:p>
    <w:p w14:paraId="5E5151BE" w14:textId="77777777" w:rsidR="00DB50E8" w:rsidRPr="00790761" w:rsidRDefault="00DB50E8">
      <w:pPr>
        <w:spacing w:line="360" w:lineRule="auto"/>
        <w:rPr>
          <w:b/>
          <w:bCs/>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B50E8" w14:paraId="238BF5BB" w14:textId="77777777">
        <w:trPr>
          <w:trHeight w:val="355"/>
          <w:jc w:val="center"/>
        </w:trPr>
        <w:tc>
          <w:tcPr>
            <w:tcW w:w="8820" w:type="dxa"/>
            <w:tcBorders>
              <w:top w:val="nil"/>
              <w:left w:val="nil"/>
              <w:bottom w:val="nil"/>
              <w:right w:val="nil"/>
            </w:tcBorders>
          </w:tcPr>
          <w:p w14:paraId="70B9D0CB" w14:textId="77777777" w:rsidR="00DB50E8" w:rsidRPr="00790761" w:rsidRDefault="00790761" w:rsidP="00790761">
            <w:pPr>
              <w:spacing w:line="360" w:lineRule="auto"/>
              <w:jc w:val="center"/>
              <w:rPr>
                <w:rFonts w:ascii="Arial" w:hAnsi="Arial" w:cs="FrankRuehl"/>
                <w:b/>
                <w:bCs/>
                <w:sz w:val="32"/>
                <w:szCs w:val="32"/>
                <w:u w:val="single"/>
                <w:rtl/>
              </w:rPr>
            </w:pPr>
            <w:bookmarkStart w:id="5" w:name="PsakDin" w:colFirst="0" w:colLast="0"/>
            <w:bookmarkEnd w:id="0"/>
            <w:r w:rsidRPr="00790761">
              <w:rPr>
                <w:rFonts w:ascii="Arial" w:hAnsi="Arial" w:cs="FrankRuehl"/>
                <w:b/>
                <w:bCs/>
                <w:sz w:val="32"/>
                <w:szCs w:val="32"/>
                <w:u w:val="single"/>
                <w:rtl/>
              </w:rPr>
              <w:t>גזר דין</w:t>
            </w:r>
          </w:p>
        </w:tc>
      </w:tr>
      <w:bookmarkEnd w:id="5"/>
    </w:tbl>
    <w:p w14:paraId="4B5ED5AF" w14:textId="77777777" w:rsidR="00DB50E8" w:rsidRDefault="00DB50E8">
      <w:pPr>
        <w:spacing w:line="360" w:lineRule="auto"/>
        <w:rPr>
          <w:b/>
          <w:bCs/>
          <w:rtl/>
        </w:rPr>
      </w:pPr>
    </w:p>
    <w:p w14:paraId="103870BF" w14:textId="77777777" w:rsidR="00DB50E8" w:rsidRDefault="00790761">
      <w:pPr>
        <w:spacing w:line="360" w:lineRule="auto"/>
        <w:rPr>
          <w:b/>
          <w:bCs/>
          <w:rtl/>
        </w:rPr>
      </w:pPr>
      <w:r>
        <w:rPr>
          <w:rFonts w:hint="cs"/>
          <w:b/>
          <w:bCs/>
          <w:rtl/>
        </w:rPr>
        <w:t>גזר דין זה מתייחס לשלושת התיקים שבכותרת, אותם צרף הנאשם.</w:t>
      </w:r>
    </w:p>
    <w:p w14:paraId="6049FE84" w14:textId="77777777" w:rsidR="00DB50E8" w:rsidRDefault="00DB50E8">
      <w:pPr>
        <w:spacing w:line="360" w:lineRule="auto"/>
        <w:rPr>
          <w:b/>
          <w:bCs/>
          <w:rtl/>
        </w:rPr>
      </w:pPr>
    </w:p>
    <w:p w14:paraId="11B5F176" w14:textId="77777777" w:rsidR="00DB50E8" w:rsidRDefault="00790761">
      <w:pPr>
        <w:spacing w:line="360" w:lineRule="auto"/>
        <w:rPr>
          <w:b/>
          <w:bCs/>
          <w:rtl/>
        </w:rPr>
      </w:pPr>
      <w:bookmarkStart w:id="6" w:name="ABSTRACT_START"/>
      <w:bookmarkEnd w:id="6"/>
      <w:r>
        <w:rPr>
          <w:rFonts w:hint="cs"/>
          <w:b/>
          <w:bCs/>
          <w:rtl/>
        </w:rPr>
        <w:t>בתיק 8575/05/12 הורשע הנאשם על פי הודאתו בעבירות של החזקת סמים לצריכה עצמית והפרעה לשוטר.</w:t>
      </w:r>
    </w:p>
    <w:p w14:paraId="0BFCF7BD" w14:textId="77777777" w:rsidR="00DB50E8" w:rsidRDefault="00790761">
      <w:pPr>
        <w:spacing w:line="360" w:lineRule="auto"/>
        <w:rPr>
          <w:b/>
          <w:bCs/>
          <w:rtl/>
        </w:rPr>
      </w:pPr>
      <w:r>
        <w:rPr>
          <w:rFonts w:hint="cs"/>
          <w:b/>
          <w:bCs/>
          <w:rtl/>
        </w:rPr>
        <w:lastRenderedPageBreak/>
        <w:t>בתאריך 2/8/11 הבחינו שוטרים בנאשם ובנאשם אחר שדינו הופרד, ומשהנאשמים הבחינו בשוטרים, השליך הנאשם סם מסוכן  חשיש  במשקל 1.46 גרם אשר אחז בידו אל מתחת לרכב</w:t>
      </w:r>
      <w:bookmarkStart w:id="7" w:name="ABSTRACT_END"/>
      <w:bookmarkEnd w:id="7"/>
      <w:r>
        <w:rPr>
          <w:rFonts w:hint="cs"/>
          <w:b/>
          <w:bCs/>
          <w:rtl/>
        </w:rPr>
        <w:t xml:space="preserve">. </w:t>
      </w:r>
    </w:p>
    <w:p w14:paraId="02B8C629" w14:textId="77777777" w:rsidR="00DB50E8" w:rsidRDefault="00DB50E8">
      <w:pPr>
        <w:spacing w:line="360" w:lineRule="auto"/>
        <w:rPr>
          <w:b/>
          <w:bCs/>
          <w:rtl/>
        </w:rPr>
      </w:pPr>
    </w:p>
    <w:p w14:paraId="0596C4BA" w14:textId="77777777" w:rsidR="00DB50E8" w:rsidRDefault="00790761">
      <w:pPr>
        <w:spacing w:line="360" w:lineRule="auto"/>
        <w:rPr>
          <w:b/>
          <w:bCs/>
          <w:rtl/>
        </w:rPr>
      </w:pPr>
      <w:r>
        <w:rPr>
          <w:rFonts w:hint="cs"/>
          <w:b/>
          <w:bCs/>
          <w:rtl/>
        </w:rPr>
        <w:t>בתיק 31112/04/12 הורשע הנאשם בעבירה של החזקת סם לצריכה עצמית בכך שבתאריך 19/5/11 החזיק בעסק אשר ברשותו בסם מסוכן מסוג חשיש במשקל של 0.73 גרם נטו ובסם מסוכן מסוג מתאדון בכמות של 2.70 מ"ל.</w:t>
      </w:r>
    </w:p>
    <w:p w14:paraId="0405BF09" w14:textId="77777777" w:rsidR="00DB50E8" w:rsidRDefault="00DB50E8">
      <w:pPr>
        <w:spacing w:line="360" w:lineRule="auto"/>
        <w:rPr>
          <w:b/>
          <w:bCs/>
          <w:rtl/>
        </w:rPr>
      </w:pPr>
    </w:p>
    <w:p w14:paraId="6B7E6DDC" w14:textId="77777777" w:rsidR="00DB50E8" w:rsidRDefault="00790761">
      <w:pPr>
        <w:spacing w:line="360" w:lineRule="auto"/>
        <w:rPr>
          <w:b/>
          <w:bCs/>
          <w:rtl/>
        </w:rPr>
      </w:pPr>
      <w:r>
        <w:rPr>
          <w:rFonts w:hint="cs"/>
          <w:b/>
          <w:bCs/>
          <w:rtl/>
        </w:rPr>
        <w:t>בתיק 48898/02/13 הורשע הנאשם בעבירות של פציעה בנסיבות מחמירות, החזקת סכין ואיומים.</w:t>
      </w:r>
    </w:p>
    <w:p w14:paraId="6C498B4E" w14:textId="77777777" w:rsidR="00DB50E8" w:rsidRDefault="00DB50E8">
      <w:pPr>
        <w:spacing w:line="360" w:lineRule="auto"/>
        <w:rPr>
          <w:b/>
          <w:bCs/>
          <w:rtl/>
        </w:rPr>
      </w:pPr>
    </w:p>
    <w:p w14:paraId="5C722858" w14:textId="77777777" w:rsidR="00DB50E8" w:rsidRDefault="00790761">
      <w:pPr>
        <w:spacing w:line="360" w:lineRule="auto"/>
        <w:rPr>
          <w:b/>
          <w:bCs/>
          <w:rtl/>
        </w:rPr>
      </w:pPr>
      <w:r>
        <w:rPr>
          <w:rFonts w:hint="cs"/>
          <w:b/>
          <w:bCs/>
          <w:rtl/>
        </w:rPr>
        <w:t xml:space="preserve">בתאריך 17/2/13 נכנס הנאשם למועדון חברים ברחוב הרצל בגדרה והחל להתווכח עם הנוכחים. המתלונן שצפה במקום בטלויזיה ביקש מהנאשם כי יחדל להרעיש ובין השניים החל דין ודברים. הנאשם אמר למתלונן" חכה פה שתי דקות ו נראה אם אתה גבר" ויצא מן המועדון. הוא חזר מיד כאשר צעק למתלונן שייצא החוצה על מנת לראות אם הוא גבר. המתלונן נשאר לשבת במועדון. </w:t>
      </w:r>
    </w:p>
    <w:p w14:paraId="22829F4C" w14:textId="77777777" w:rsidR="00DB50E8" w:rsidRDefault="00790761">
      <w:pPr>
        <w:spacing w:line="360" w:lineRule="auto"/>
        <w:rPr>
          <w:b/>
          <w:bCs/>
          <w:rtl/>
        </w:rPr>
      </w:pPr>
      <w:r>
        <w:rPr>
          <w:rFonts w:hint="cs"/>
          <w:b/>
          <w:bCs/>
          <w:rtl/>
        </w:rPr>
        <w:t>הנאשם עזב את המקום ולאחר מספר דקות שב אליו כשהוא אוחז בידו חפץ הנחזה להיות אקדח ועשה בו תנועת דריכה ו"שקשוק" של נשק. הנוכחים במקום נמלטו. הנאשם יצא מן המועדון ואחריו יצא המתלונן ואחז בזרועו של הנאשם ובמתניו על מנת שלא יוציא את האקדח. משלא הבחין באקדח, התרחק מהנאשם.  הנאשם הוציא סכין יפני ובאמצעותו דקר את המתלונן בבטנו. הוא הניף את הסכין לעברו של המתלונן, שבמהלך ניסיון ההתגוננות מפני הנאשם נחתך בזרועו השמאלית  ובאגודל ידו הימנית .</w:t>
      </w:r>
    </w:p>
    <w:p w14:paraId="0825EC99" w14:textId="77777777" w:rsidR="00DB50E8" w:rsidRDefault="00790761">
      <w:pPr>
        <w:spacing w:line="360" w:lineRule="auto"/>
        <w:rPr>
          <w:b/>
          <w:bCs/>
          <w:rtl/>
        </w:rPr>
      </w:pPr>
      <w:r>
        <w:rPr>
          <w:rFonts w:hint="cs"/>
          <w:b/>
          <w:bCs/>
          <w:rtl/>
        </w:rPr>
        <w:t xml:space="preserve">כתוצאה ממעשי הנאשם נגרמו למתלונן חתך באזור הצוואר, חתך באזור הבטן וחתך בזרוע . המתלונן פונה לבית החולים באמצעות אמבולנס ומהלך הטיפול הרפואי בו נתפרו החתכים. </w:t>
      </w:r>
    </w:p>
    <w:p w14:paraId="31F24FB9" w14:textId="77777777" w:rsidR="00DB50E8" w:rsidRDefault="00DB50E8">
      <w:pPr>
        <w:spacing w:line="360" w:lineRule="auto"/>
        <w:rPr>
          <w:b/>
          <w:bCs/>
          <w:rtl/>
        </w:rPr>
      </w:pPr>
    </w:p>
    <w:p w14:paraId="37E93124" w14:textId="77777777" w:rsidR="00DB50E8" w:rsidRDefault="00DB50E8">
      <w:pPr>
        <w:spacing w:line="360" w:lineRule="auto"/>
        <w:rPr>
          <w:b/>
          <w:bCs/>
          <w:rtl/>
        </w:rPr>
      </w:pPr>
    </w:p>
    <w:p w14:paraId="080F101E" w14:textId="77777777" w:rsidR="00DB50E8" w:rsidRDefault="00DB50E8">
      <w:pPr>
        <w:spacing w:line="360" w:lineRule="auto"/>
        <w:rPr>
          <w:b/>
          <w:bCs/>
          <w:rtl/>
        </w:rPr>
      </w:pPr>
    </w:p>
    <w:p w14:paraId="44EA00CD" w14:textId="77777777" w:rsidR="00DB50E8" w:rsidRDefault="00790761">
      <w:pPr>
        <w:spacing w:line="360" w:lineRule="auto"/>
        <w:rPr>
          <w:b/>
          <w:bCs/>
          <w:rtl/>
        </w:rPr>
      </w:pPr>
      <w:r>
        <w:rPr>
          <w:rFonts w:hint="cs"/>
          <w:b/>
          <w:bCs/>
          <w:rtl/>
        </w:rPr>
        <w:t>התביעה הדגישה את הערכים המוגנים אשר נפגעו כתוצאה ממעשיו של הנאשם. באשר לעבירות הסמים, הרי ידוע  כי הסמים הורסים כל חלקה טובה בחברה.</w:t>
      </w:r>
    </w:p>
    <w:p w14:paraId="602D9143" w14:textId="77777777" w:rsidR="00DB50E8" w:rsidRDefault="00790761">
      <w:pPr>
        <w:spacing w:line="360" w:lineRule="auto"/>
        <w:rPr>
          <w:b/>
          <w:bCs/>
          <w:rtl/>
        </w:rPr>
      </w:pPr>
      <w:r>
        <w:rPr>
          <w:rFonts w:hint="cs"/>
          <w:b/>
          <w:bCs/>
          <w:rtl/>
        </w:rPr>
        <w:t xml:space="preserve">לטעמה של התביעה מידת הפגיעה בערכים אלה במעשיו של הנאשם  היא נמוכה עד בינונית בהתחשב בסוג הסם ובכמויות. </w:t>
      </w:r>
    </w:p>
    <w:p w14:paraId="4F2A9A8B" w14:textId="77777777" w:rsidR="00DB50E8" w:rsidRDefault="00DB50E8">
      <w:pPr>
        <w:spacing w:line="360" w:lineRule="auto"/>
        <w:rPr>
          <w:b/>
          <w:bCs/>
          <w:rtl/>
        </w:rPr>
      </w:pPr>
    </w:p>
    <w:p w14:paraId="3077B338" w14:textId="77777777" w:rsidR="00DB50E8" w:rsidRDefault="00790761">
      <w:pPr>
        <w:spacing w:line="360" w:lineRule="auto"/>
        <w:rPr>
          <w:b/>
          <w:bCs/>
          <w:rtl/>
        </w:rPr>
      </w:pPr>
      <w:r>
        <w:rPr>
          <w:rFonts w:hint="cs"/>
          <w:b/>
          <w:bCs/>
          <w:rtl/>
        </w:rPr>
        <w:t>באשר לתיקו האחר של הנאשם, הרי שהפגיעה בערכים המוגנים היא פגיעה בשלמות הגוף ומדובר בפגיעה משמעותית, בהתחשב בסוג הנשק בו הצטייד הנאשם  ומיקום הדקירות בגופו של המתלונן.</w:t>
      </w:r>
    </w:p>
    <w:p w14:paraId="7B233452" w14:textId="77777777" w:rsidR="00DB50E8" w:rsidRDefault="00DB50E8">
      <w:pPr>
        <w:spacing w:line="360" w:lineRule="auto"/>
        <w:rPr>
          <w:b/>
          <w:bCs/>
          <w:rtl/>
        </w:rPr>
      </w:pPr>
    </w:p>
    <w:p w14:paraId="109B2AD9" w14:textId="77777777" w:rsidR="00DB50E8" w:rsidRDefault="00790761">
      <w:pPr>
        <w:spacing w:line="360" w:lineRule="auto"/>
        <w:rPr>
          <w:b/>
          <w:bCs/>
          <w:rtl/>
        </w:rPr>
      </w:pPr>
      <w:r>
        <w:rPr>
          <w:rFonts w:hint="cs"/>
          <w:b/>
          <w:bCs/>
          <w:rtl/>
        </w:rPr>
        <w:t xml:space="preserve">התביעה הדגישה כי לא מדובר בהתלהטות יצרים רגעית, אלא בעבירה מתוכננת בהתחשב ביציאתו של הנאשם מן המועדון וחזרתו לאחר מכן. כן ציינה כי מדובר בחתכים שנגרמו למתלונן </w:t>
      </w:r>
      <w:r>
        <w:rPr>
          <w:rFonts w:hint="cs"/>
          <w:b/>
          <w:bCs/>
          <w:rtl/>
        </w:rPr>
        <w:lastRenderedPageBreak/>
        <w:t xml:space="preserve">במקומות כאלה בגופו שהיה בכך כדי לסכן את חייו וכי היה במעשיו של הנאשם לגרום לנזק ממשי ומשמעותי, ובפועל אכן נגרם כזה. ועוד הדגישה כי יש לשקול לחומרה את החפץ באמצעותו נעברה העבירה. </w:t>
      </w:r>
    </w:p>
    <w:p w14:paraId="2BC78074" w14:textId="77777777" w:rsidR="00DB50E8" w:rsidRDefault="00DB50E8">
      <w:pPr>
        <w:spacing w:line="360" w:lineRule="auto"/>
        <w:rPr>
          <w:b/>
          <w:bCs/>
          <w:rtl/>
        </w:rPr>
      </w:pPr>
    </w:p>
    <w:p w14:paraId="1F97AFC5" w14:textId="77777777" w:rsidR="00DB50E8" w:rsidRDefault="00790761">
      <w:pPr>
        <w:spacing w:line="360" w:lineRule="auto"/>
        <w:rPr>
          <w:b/>
          <w:bCs/>
          <w:rtl/>
        </w:rPr>
      </w:pPr>
      <w:r>
        <w:rPr>
          <w:rFonts w:hint="cs"/>
          <w:b/>
          <w:bCs/>
          <w:rtl/>
        </w:rPr>
        <w:t>לאור כל אלה ולאור פסיקה שהציגה לבית המשפט עתרה המאשימה למתחמי הענישה הבאים:</w:t>
      </w:r>
    </w:p>
    <w:p w14:paraId="193ED2F0" w14:textId="77777777" w:rsidR="00DB50E8" w:rsidRDefault="00DB50E8">
      <w:pPr>
        <w:spacing w:line="360" w:lineRule="auto"/>
        <w:rPr>
          <w:b/>
          <w:bCs/>
          <w:rtl/>
        </w:rPr>
      </w:pPr>
    </w:p>
    <w:p w14:paraId="1A2F07C6" w14:textId="77777777" w:rsidR="00DB50E8" w:rsidRDefault="00790761">
      <w:pPr>
        <w:spacing w:line="360" w:lineRule="auto"/>
        <w:rPr>
          <w:b/>
          <w:bCs/>
          <w:rtl/>
        </w:rPr>
      </w:pPr>
      <w:r>
        <w:rPr>
          <w:rFonts w:hint="cs"/>
          <w:b/>
          <w:bCs/>
          <w:rtl/>
        </w:rPr>
        <w:t xml:space="preserve">בתיק 48898/02/13 24-60 חודשי מאסר בפועל, מאסר מותנה, קנס ופיצוי למתלונן. </w:t>
      </w:r>
    </w:p>
    <w:p w14:paraId="1949EE74" w14:textId="77777777" w:rsidR="00DB50E8" w:rsidRDefault="00DB50E8">
      <w:pPr>
        <w:spacing w:line="360" w:lineRule="auto"/>
        <w:rPr>
          <w:b/>
          <w:bCs/>
          <w:rtl/>
        </w:rPr>
      </w:pPr>
    </w:p>
    <w:p w14:paraId="444DA278" w14:textId="77777777" w:rsidR="00DB50E8" w:rsidRDefault="00790761">
      <w:pPr>
        <w:spacing w:line="360" w:lineRule="auto"/>
        <w:rPr>
          <w:b/>
          <w:bCs/>
          <w:rtl/>
        </w:rPr>
      </w:pPr>
      <w:r>
        <w:rPr>
          <w:rFonts w:hint="cs"/>
          <w:b/>
          <w:bCs/>
          <w:rtl/>
        </w:rPr>
        <w:t xml:space="preserve">בכל אחד מן התיקים האחרים מתחם ענישה הנע בין מאסר על תנאי וצו של"צ למספר חודשי מאסר בפועל, קנס ופסילת רישיון נהיגה בפועל ועל תנאי. </w:t>
      </w:r>
    </w:p>
    <w:p w14:paraId="715EB6A0" w14:textId="77777777" w:rsidR="00DB50E8" w:rsidRDefault="00DB50E8">
      <w:pPr>
        <w:spacing w:line="360" w:lineRule="auto"/>
        <w:rPr>
          <w:b/>
          <w:bCs/>
          <w:rtl/>
        </w:rPr>
      </w:pPr>
    </w:p>
    <w:p w14:paraId="5990FA94" w14:textId="77777777" w:rsidR="00DB50E8" w:rsidRDefault="00DB50E8">
      <w:pPr>
        <w:spacing w:line="360" w:lineRule="auto"/>
        <w:rPr>
          <w:b/>
          <w:bCs/>
          <w:rtl/>
        </w:rPr>
      </w:pPr>
    </w:p>
    <w:p w14:paraId="29E9F3AE" w14:textId="77777777" w:rsidR="00DB50E8" w:rsidRDefault="00790761">
      <w:pPr>
        <w:spacing w:line="360" w:lineRule="auto"/>
        <w:rPr>
          <w:b/>
          <w:bCs/>
          <w:rtl/>
        </w:rPr>
      </w:pPr>
      <w:r>
        <w:rPr>
          <w:rFonts w:hint="cs"/>
          <w:b/>
          <w:bCs/>
          <w:rtl/>
        </w:rPr>
        <w:t>התביעה ציינה לזכותו של הנאשם את הודאתו באשמה ואת החיסכון שהיה בכך בזמן שיפוטי ובהעדתם של העדים, וכן הפנתה לאמור בתסקיר שירות המבחן.</w:t>
      </w:r>
    </w:p>
    <w:p w14:paraId="0F3633FA" w14:textId="77777777" w:rsidR="00DB50E8" w:rsidRDefault="00790761">
      <w:pPr>
        <w:spacing w:line="360" w:lineRule="auto"/>
        <w:rPr>
          <w:b/>
          <w:bCs/>
          <w:rtl/>
        </w:rPr>
      </w:pPr>
      <w:r>
        <w:rPr>
          <w:rFonts w:hint="cs"/>
          <w:b/>
          <w:bCs/>
          <w:rtl/>
        </w:rPr>
        <w:t xml:space="preserve">עוד ציינה התביעה את עברו הפלילי של הנאשם וכן את העובדה כי אף את העבירות דנן, ביצע בעוד עונש מאסר תלוי ועומד נגדו. </w:t>
      </w:r>
    </w:p>
    <w:p w14:paraId="2D74C886" w14:textId="77777777" w:rsidR="00DB50E8" w:rsidRDefault="00DB50E8">
      <w:pPr>
        <w:spacing w:line="360" w:lineRule="auto"/>
        <w:rPr>
          <w:b/>
          <w:bCs/>
          <w:rtl/>
        </w:rPr>
      </w:pPr>
    </w:p>
    <w:p w14:paraId="743D9A30" w14:textId="77777777" w:rsidR="00DB50E8" w:rsidRDefault="00790761">
      <w:pPr>
        <w:spacing w:line="360" w:lineRule="auto"/>
        <w:rPr>
          <w:b/>
          <w:bCs/>
          <w:rtl/>
        </w:rPr>
      </w:pPr>
      <w:r>
        <w:rPr>
          <w:rFonts w:hint="cs"/>
          <w:b/>
          <w:bCs/>
          <w:rtl/>
        </w:rPr>
        <w:t xml:space="preserve">התביעה ערה להמלצת שירות המבחן , אך לטעמה זהו אך שיקול אחד במכלול השיקולים שעל בית המשפט לשקול ואין לקבל המלצה זו.  ולטעמה אף בהליך גמילה אין לראות חזות הכל והסתמכה בכך על פסיקתו של ביהמ"ש העליון, הקובעת כי בעבירות מעין אלה אשר פשו למרבה הצער בחברה, ואשר יש צורך למגרן, גוברים האינטרסים הציבוריים על פני נסיבותיו של הנאשם, לרבות שיקולי השיקום. </w:t>
      </w:r>
    </w:p>
    <w:p w14:paraId="7A5117A6" w14:textId="77777777" w:rsidR="00DB50E8" w:rsidRDefault="00DB50E8">
      <w:pPr>
        <w:spacing w:line="360" w:lineRule="auto"/>
        <w:rPr>
          <w:b/>
          <w:bCs/>
          <w:rtl/>
        </w:rPr>
      </w:pPr>
    </w:p>
    <w:p w14:paraId="14053105" w14:textId="77777777" w:rsidR="00DB50E8" w:rsidRDefault="00790761">
      <w:pPr>
        <w:spacing w:line="360" w:lineRule="auto"/>
        <w:rPr>
          <w:b/>
          <w:bCs/>
          <w:rtl/>
        </w:rPr>
      </w:pPr>
      <w:r>
        <w:rPr>
          <w:rFonts w:hint="cs"/>
          <w:b/>
          <w:bCs/>
          <w:rtl/>
        </w:rPr>
        <w:t xml:space="preserve">התביעה עתרה להטיל על הנאשם 28 חודשי מאסר בפועל, להפעיל נגדו עונש מאסר מותנה בן 4 חודשים במצטבר, מאסר על תנאי, קנס בסך 5000 ₪, פיצוי לקורבן העבירה, פסילת רישיון נהיגה בפועל לתקופה שלא  תפחת משנתיים(על פי </w:t>
      </w:r>
      <w:hyperlink r:id="rId8" w:history="1">
        <w:r w:rsidR="001E086A" w:rsidRPr="001E086A">
          <w:rPr>
            <w:b/>
            <w:bCs/>
            <w:color w:val="0000FF"/>
            <w:u w:val="single"/>
            <w:rtl/>
          </w:rPr>
          <w:t>סעיף 37א(א1)</w:t>
        </w:r>
      </w:hyperlink>
      <w:r>
        <w:rPr>
          <w:rFonts w:hint="cs"/>
          <w:b/>
          <w:bCs/>
          <w:rtl/>
        </w:rPr>
        <w:t xml:space="preserve"> לפקודת הסמים ופסילת רישיון נהיגה על תנאי. </w:t>
      </w:r>
    </w:p>
    <w:p w14:paraId="26364E15" w14:textId="77777777" w:rsidR="00DB50E8" w:rsidRDefault="00DB50E8">
      <w:pPr>
        <w:spacing w:line="360" w:lineRule="auto"/>
        <w:rPr>
          <w:b/>
          <w:bCs/>
          <w:rtl/>
        </w:rPr>
      </w:pPr>
    </w:p>
    <w:p w14:paraId="0C5E3720" w14:textId="77777777" w:rsidR="00DB50E8" w:rsidRDefault="00790761">
      <w:pPr>
        <w:spacing w:line="360" w:lineRule="auto"/>
        <w:rPr>
          <w:b/>
          <w:bCs/>
          <w:rtl/>
        </w:rPr>
      </w:pPr>
      <w:r>
        <w:rPr>
          <w:b/>
          <w:bCs/>
          <w:rtl/>
        </w:rPr>
        <w:t xml:space="preserve">ב"כ הנאשם פתח את טיעוניו בכך שהנאשם בחר להודות בכל שלושת התיקים שהיו תלויים ועומדים בעניינו. </w:t>
      </w:r>
    </w:p>
    <w:p w14:paraId="157582A5" w14:textId="77777777" w:rsidR="00DB50E8" w:rsidRDefault="00790761">
      <w:pPr>
        <w:spacing w:line="360" w:lineRule="auto"/>
        <w:rPr>
          <w:b/>
          <w:bCs/>
          <w:rtl/>
        </w:rPr>
      </w:pPr>
      <w:r>
        <w:rPr>
          <w:b/>
          <w:bCs/>
          <w:rtl/>
        </w:rPr>
        <w:t>ב"כ הנאשם ער לכך מדובר כי בעונש מאסר מותנה שהוא חב הפעלה, כיוון שהוארך בהזדמנות קודמת, אלא שלטעמו ניתן להאריכו שוב ובלבד שהנאשם עבר הליך טיפולי מתאים.</w:t>
      </w:r>
    </w:p>
    <w:p w14:paraId="5821BA5F" w14:textId="77777777" w:rsidR="00DB50E8" w:rsidRDefault="00DB50E8">
      <w:pPr>
        <w:spacing w:line="360" w:lineRule="auto"/>
        <w:rPr>
          <w:b/>
          <w:bCs/>
          <w:rtl/>
        </w:rPr>
      </w:pPr>
    </w:p>
    <w:p w14:paraId="20F7C4D3" w14:textId="77777777" w:rsidR="00DB50E8" w:rsidRDefault="00790761">
      <w:pPr>
        <w:spacing w:line="360" w:lineRule="auto"/>
        <w:rPr>
          <w:b/>
          <w:bCs/>
          <w:rtl/>
        </w:rPr>
      </w:pPr>
      <w:r>
        <w:rPr>
          <w:b/>
          <w:bCs/>
          <w:rtl/>
        </w:rPr>
        <w:t xml:space="preserve">ב"כ הנאשם תאר בהרחבה רבה כיצד עשה הנאשם מאמצים ניכרים מאז נעצר על מנת לעבור טיפול גמילה ועל מנת שיוכל להיכנס לטיפול כזה היה עליו תחילה, במהלך מעצרו ובכוחות עצמו, להפסיק ליטול סמים, תחליפי סם וכדורים שונים שנהג ליטול. לאחר מכן ובהוראת בית המשפט הועבר לקהילה טיפולית  ובמשך כ-13 חודשים שהה בטיפול אינטנסיבי, כפי שבא לידי ביטוי בתסקירי שירות המבחן. </w:t>
      </w:r>
    </w:p>
    <w:p w14:paraId="5C46A539" w14:textId="77777777" w:rsidR="00DB50E8" w:rsidRDefault="00790761">
      <w:pPr>
        <w:spacing w:line="360" w:lineRule="auto"/>
        <w:rPr>
          <w:b/>
          <w:bCs/>
          <w:rtl/>
        </w:rPr>
      </w:pPr>
      <w:r>
        <w:rPr>
          <w:b/>
          <w:bCs/>
          <w:rtl/>
        </w:rPr>
        <w:t xml:space="preserve">ב"כ הנאשם ער לחומרתה של עבירת הפציעה וציין כי אותה עת היה הנאשם מכור לחומרים פסיכואקטיביים והדבר בא לידי ביטוי בהתנהגותו האלימה. </w:t>
      </w:r>
    </w:p>
    <w:p w14:paraId="1D3D5BFE" w14:textId="77777777" w:rsidR="00DB50E8" w:rsidRDefault="00790761">
      <w:pPr>
        <w:spacing w:line="360" w:lineRule="auto"/>
        <w:rPr>
          <w:b/>
          <w:bCs/>
          <w:rtl/>
        </w:rPr>
      </w:pPr>
      <w:r>
        <w:rPr>
          <w:b/>
          <w:bCs/>
          <w:rtl/>
        </w:rPr>
        <w:t>ב"כ הנאשם תאר את רקעו המשפחתי והאישי הקשה מאוד של הנאשם  אשר אף הביאו לשימוש בסמים וציין כי עברו הפלילי הוא בשל השימוש האינטנסיבי בסמים שעשה לאורך כל השנים. למרות שהנאשם עשה ניסיונות גמילה גם בעבר, הוא מעולם לא הגיע למצב בו הוא נמצא כעת, דהיינו תקופה כה ארוכה של טיפול בקהילה והצלחה בטיפול. הנאשם לא סיים למעשה את הטיפול ועתיד לשהות בהוסטל כשלב שני שלו במשך מספר חודשים.</w:t>
      </w:r>
    </w:p>
    <w:p w14:paraId="55FEE268" w14:textId="77777777" w:rsidR="00DB50E8" w:rsidRDefault="00790761">
      <w:pPr>
        <w:spacing w:line="360" w:lineRule="auto"/>
        <w:rPr>
          <w:b/>
          <w:bCs/>
          <w:rtl/>
        </w:rPr>
      </w:pPr>
      <w:r>
        <w:rPr>
          <w:b/>
          <w:bCs/>
          <w:rtl/>
        </w:rPr>
        <w:t xml:space="preserve">בשלב זה של טיעוניו של ב"כ הנאשם הופסקו  וביהמ"ש הפנה את הנאשם אל שירות המבחן על מנת שימשיך ויעקוב אחר השתלבותו בהליך הטיפולי ויעביר לביהמ"ש תסקיר משלים. </w:t>
      </w:r>
    </w:p>
    <w:p w14:paraId="2E40A665" w14:textId="77777777" w:rsidR="00DB50E8" w:rsidRDefault="00DB50E8">
      <w:pPr>
        <w:spacing w:line="360" w:lineRule="auto"/>
        <w:rPr>
          <w:b/>
          <w:bCs/>
          <w:rtl/>
        </w:rPr>
      </w:pPr>
    </w:p>
    <w:p w14:paraId="013C38C7" w14:textId="77777777" w:rsidR="00DB50E8" w:rsidRDefault="00790761">
      <w:pPr>
        <w:spacing w:line="360" w:lineRule="auto"/>
        <w:rPr>
          <w:b/>
          <w:bCs/>
          <w:rtl/>
        </w:rPr>
      </w:pPr>
      <w:r>
        <w:rPr>
          <w:b/>
          <w:bCs/>
          <w:rtl/>
        </w:rPr>
        <w:t xml:space="preserve">התסקיר הראשון בעניינו של הנאשם ניתן לאחר שהופנה אל הקהילה הטיפולית "אילנות" ובטרם נפגש עימו שירות המבחן. </w:t>
      </w:r>
    </w:p>
    <w:p w14:paraId="7E5AD3BA" w14:textId="77777777" w:rsidR="00DB50E8" w:rsidRDefault="00790761">
      <w:pPr>
        <w:spacing w:line="360" w:lineRule="auto"/>
        <w:rPr>
          <w:b/>
          <w:bCs/>
          <w:rtl/>
        </w:rPr>
      </w:pPr>
      <w:r>
        <w:rPr>
          <w:b/>
          <w:bCs/>
          <w:rtl/>
        </w:rPr>
        <w:t>דיווח שהתקבל מן הקהילה העלה כי הוא משתף פעולה ועבר שינוי חיובי וכי הוא מבטא מוטיבציה פנימית כנה לשינוי אורח חייו ההתמכרותי. נתבקשה ארכה על מנת להמשיך ולעקוב אחר השתלבותו בטיפול.</w:t>
      </w:r>
    </w:p>
    <w:p w14:paraId="7D797191" w14:textId="77777777" w:rsidR="00DB50E8" w:rsidRDefault="00DB50E8">
      <w:pPr>
        <w:spacing w:line="360" w:lineRule="auto"/>
        <w:rPr>
          <w:b/>
          <w:bCs/>
          <w:rtl/>
        </w:rPr>
      </w:pPr>
    </w:p>
    <w:p w14:paraId="3706BBBE" w14:textId="77777777" w:rsidR="00DB50E8" w:rsidRDefault="00790761">
      <w:pPr>
        <w:spacing w:line="360" w:lineRule="auto"/>
        <w:rPr>
          <w:b/>
          <w:bCs/>
          <w:rtl/>
        </w:rPr>
      </w:pPr>
      <w:r>
        <w:rPr>
          <w:b/>
          <w:bCs/>
          <w:rtl/>
        </w:rPr>
        <w:t xml:space="preserve">בתסקיר השני ציין שירות המבחן כי הנאשם מייחס את העבירות בהן הורשע לאורח החיים העברייני שניהל לאורך שנים רבות, ובאשר לעבירת האלימות, תאר התנהגות אימפולסיבית מצידו על רקע עלבון וכעס במהלך ויכוח על רקע הימורים שהסלים. </w:t>
      </w:r>
    </w:p>
    <w:p w14:paraId="185D2970" w14:textId="77777777" w:rsidR="00DB50E8" w:rsidRDefault="00790761">
      <w:pPr>
        <w:spacing w:line="360" w:lineRule="auto"/>
        <w:rPr>
          <w:b/>
          <w:bCs/>
          <w:rtl/>
        </w:rPr>
      </w:pPr>
      <w:r>
        <w:rPr>
          <w:b/>
          <w:bCs/>
          <w:rtl/>
        </w:rPr>
        <w:t xml:space="preserve">הנאשם גילה חרטה עמוקה, כך על פי שירות המבחן, וכן התייחס לתוצאות מעשיו והשלכותיהם על ילדיו ומבקש לשנות דרכי חייו ומערכת היחסים עם הילדים. הוא מודע לקשיים שהובילו אותו להתנהגות זו ועושה מאמצים לשינוי דפוסי ההתנהגות בטיפול אותו הוא עובר. </w:t>
      </w:r>
    </w:p>
    <w:p w14:paraId="490B771E" w14:textId="77777777" w:rsidR="00DB50E8" w:rsidRDefault="00790761">
      <w:pPr>
        <w:spacing w:line="360" w:lineRule="auto"/>
        <w:rPr>
          <w:b/>
          <w:bCs/>
          <w:rtl/>
        </w:rPr>
      </w:pPr>
      <w:r>
        <w:rPr>
          <w:b/>
          <w:bCs/>
          <w:rtl/>
        </w:rPr>
        <w:t xml:space="preserve">גורמי הקהילה דיווחו כי הנאשם עובר הליך משמעותי ומודע להשלכות אורח חייו השולי וההתמכרותי, עליו,  על ילדיו ועל סביבתו. הוא התגבר על קשייו ומשתלב בחיי הקהילה, לרבות נטילת תפקידים אחראיים בניהולה. הוא עבר שינוי מהותי, אך עליו לעבור עוד דרך ארוכה בשינוי דפוסי החשיבה וההתנהגות וזקוק למערכת תומכת. ההתרשמות היא כי הוא בעל מוטיבציה כנה ואמיתית להמשך ההליך. </w:t>
      </w:r>
    </w:p>
    <w:p w14:paraId="57E59409" w14:textId="77777777" w:rsidR="00DB50E8" w:rsidRDefault="00DB50E8">
      <w:pPr>
        <w:spacing w:line="360" w:lineRule="auto"/>
        <w:rPr>
          <w:b/>
          <w:bCs/>
          <w:rtl/>
        </w:rPr>
      </w:pPr>
    </w:p>
    <w:p w14:paraId="1D6D0AD1" w14:textId="77777777" w:rsidR="00DB50E8" w:rsidRDefault="00790761">
      <w:pPr>
        <w:spacing w:line="360" w:lineRule="auto"/>
        <w:rPr>
          <w:b/>
          <w:bCs/>
          <w:rtl/>
        </w:rPr>
      </w:pPr>
      <w:r>
        <w:rPr>
          <w:b/>
          <w:bCs/>
          <w:rtl/>
        </w:rPr>
        <w:t xml:space="preserve">שירות המבחן העריך כי רמת הסיכון הנשקפת מהנאשם לעתיד לבוא היא בינונית. ולצד זאת קיימים סיכויי שיקום לאור כל המתואר לעיל. שירות המבחן המליץ להותיר את ההליכים המשפטיים בתוקף עד לסיום הליכי הטיפול בקהילה.  </w:t>
      </w:r>
    </w:p>
    <w:p w14:paraId="7B44BCD4" w14:textId="77777777" w:rsidR="00DB50E8" w:rsidRDefault="00DB50E8">
      <w:pPr>
        <w:spacing w:line="360" w:lineRule="auto"/>
        <w:rPr>
          <w:b/>
          <w:bCs/>
          <w:rtl/>
        </w:rPr>
      </w:pPr>
    </w:p>
    <w:p w14:paraId="170D071B" w14:textId="77777777" w:rsidR="00DB50E8" w:rsidRDefault="00790761">
      <w:pPr>
        <w:spacing w:line="360" w:lineRule="auto"/>
        <w:rPr>
          <w:b/>
          <w:bCs/>
          <w:rtl/>
        </w:rPr>
      </w:pPr>
      <w:r>
        <w:rPr>
          <w:b/>
          <w:bCs/>
          <w:rtl/>
        </w:rPr>
        <w:t>לאחר מתן ארכה נוספת צויין בתסקיר השלישי כי הנאשם מתנהל באורח חיובי ונוטל חלק פעיל בטיפול ובנוסף לכך עובד במשרה מלאה. שוקם תפקודו ההורי והוא מצוי בקשר  קבוע עם ילדיו.</w:t>
      </w:r>
    </w:p>
    <w:p w14:paraId="69D65479" w14:textId="77777777" w:rsidR="00DB50E8" w:rsidRDefault="00790761">
      <w:pPr>
        <w:spacing w:line="360" w:lineRule="auto"/>
        <w:rPr>
          <w:b/>
          <w:bCs/>
          <w:rtl/>
        </w:rPr>
      </w:pPr>
      <w:r>
        <w:rPr>
          <w:b/>
          <w:bCs/>
          <w:rtl/>
        </w:rPr>
        <w:t xml:space="preserve">שירות המבחן מציין כי הוא ער לחומרת העבירות ולמסוכנות, אך לאור הדיווחים מגורמי הטיפול הרי שהנאשם עושה תהליך שיקומי משמעותי ומגלה מחויבות ואחריות לעתידו ולאור שיקומו והשתלבותו בעבודה, המליץ שירות המבחן על הטלת עונש מאסר בדרך של עבודות שירות והארכת המאסר המותנה, התלוי ועומד נגדו בגין עבירות הסמים. </w:t>
      </w:r>
    </w:p>
    <w:p w14:paraId="5E73929A" w14:textId="77777777" w:rsidR="00DB50E8" w:rsidRDefault="00DB50E8">
      <w:pPr>
        <w:spacing w:line="360" w:lineRule="auto"/>
        <w:rPr>
          <w:b/>
          <w:bCs/>
          <w:rtl/>
        </w:rPr>
      </w:pPr>
    </w:p>
    <w:p w14:paraId="12CC0653" w14:textId="77777777" w:rsidR="00DB50E8" w:rsidRDefault="00790761">
      <w:pPr>
        <w:spacing w:line="360" w:lineRule="auto"/>
        <w:rPr>
          <w:b/>
          <w:bCs/>
          <w:rtl/>
        </w:rPr>
      </w:pPr>
      <w:r>
        <w:rPr>
          <w:b/>
          <w:bCs/>
          <w:rtl/>
        </w:rPr>
        <w:t xml:space="preserve">התסקיר האחרון התקבל כאמור, לאחר הפניית הנאשם אל שירות המבחן במהלך הטיעונים לעונש. </w:t>
      </w:r>
    </w:p>
    <w:p w14:paraId="381B529A" w14:textId="77777777" w:rsidR="00DB50E8" w:rsidRDefault="00790761">
      <w:pPr>
        <w:spacing w:line="360" w:lineRule="auto"/>
        <w:rPr>
          <w:b/>
          <w:bCs/>
          <w:rtl/>
        </w:rPr>
      </w:pPr>
      <w:r>
        <w:rPr>
          <w:b/>
          <w:bCs/>
          <w:rtl/>
        </w:rPr>
        <w:t xml:space="preserve">התסקיר נכתב זמן קצר מאוד בטרם אמור היה הנאשם לסיים את שהותו בהוסטל במסגרת הטיפול והוא חיפש מקום מגורים.  </w:t>
      </w:r>
    </w:p>
    <w:p w14:paraId="0B3CBD7C" w14:textId="77777777" w:rsidR="00DB50E8" w:rsidRDefault="00790761">
      <w:pPr>
        <w:spacing w:line="360" w:lineRule="auto"/>
        <w:rPr>
          <w:b/>
          <w:bCs/>
          <w:rtl/>
        </w:rPr>
      </w:pPr>
      <w:r>
        <w:rPr>
          <w:b/>
          <w:bCs/>
          <w:rtl/>
        </w:rPr>
        <w:t xml:space="preserve">גורמי הטיפול התרשמו כי הנאשם עבר תהליך משמעותי ורכש מיומנויות  להתמודד עם מצבים מורכבים, בהם נהג להגיב בעבר באלימות ובכעס. </w:t>
      </w:r>
    </w:p>
    <w:p w14:paraId="343DE1DD" w14:textId="77777777" w:rsidR="00DB50E8" w:rsidRDefault="00DB50E8">
      <w:pPr>
        <w:spacing w:line="360" w:lineRule="auto"/>
        <w:rPr>
          <w:b/>
          <w:bCs/>
          <w:rtl/>
        </w:rPr>
      </w:pPr>
    </w:p>
    <w:p w14:paraId="450EAE61" w14:textId="77777777" w:rsidR="00DB50E8" w:rsidRDefault="00790761">
      <w:pPr>
        <w:spacing w:line="360" w:lineRule="auto"/>
        <w:rPr>
          <w:b/>
          <w:bCs/>
          <w:rtl/>
        </w:rPr>
      </w:pPr>
      <w:r>
        <w:rPr>
          <w:b/>
          <w:bCs/>
          <w:rtl/>
        </w:rPr>
        <w:t>שירות ה</w:t>
      </w:r>
      <w:r>
        <w:rPr>
          <w:rFonts w:hint="cs"/>
          <w:b/>
          <w:bCs/>
          <w:rtl/>
        </w:rPr>
        <w:t>מ</w:t>
      </w:r>
      <w:r>
        <w:rPr>
          <w:b/>
          <w:bCs/>
          <w:rtl/>
        </w:rPr>
        <w:t>בחן סבור, מלבי להתעלם מחומרת העבירות, כי מאסר בפועל בעיתוי כזה עלול לפגוע בהליך השיקום הארוך והמשמעותי אותו עבר הנאשם מזה כשנה וחצי ועלול לגרום להתדרדרות חוזרת לעבריינות.</w:t>
      </w:r>
    </w:p>
    <w:p w14:paraId="5F44A9EF" w14:textId="77777777" w:rsidR="00DB50E8" w:rsidRDefault="00DB50E8">
      <w:pPr>
        <w:spacing w:line="360" w:lineRule="auto"/>
        <w:rPr>
          <w:b/>
          <w:bCs/>
          <w:rtl/>
        </w:rPr>
      </w:pPr>
    </w:p>
    <w:p w14:paraId="683828D6" w14:textId="77777777" w:rsidR="00DB50E8" w:rsidRDefault="00DB50E8">
      <w:pPr>
        <w:spacing w:line="360" w:lineRule="auto"/>
        <w:rPr>
          <w:b/>
          <w:bCs/>
          <w:rtl/>
        </w:rPr>
      </w:pPr>
    </w:p>
    <w:p w14:paraId="4D8392FA" w14:textId="77777777" w:rsidR="00DB50E8" w:rsidRDefault="00790761">
      <w:pPr>
        <w:spacing w:line="360" w:lineRule="auto"/>
        <w:rPr>
          <w:b/>
          <w:bCs/>
          <w:rtl/>
        </w:rPr>
      </w:pPr>
      <w:r>
        <w:rPr>
          <w:b/>
          <w:bCs/>
          <w:rtl/>
        </w:rPr>
        <w:t>לאחר קבלת תסקיר זה, חזרה המאשימה על טיעוניה לעונש.</w:t>
      </w:r>
    </w:p>
    <w:p w14:paraId="4BAA569D" w14:textId="77777777" w:rsidR="00DB50E8" w:rsidRDefault="00790761">
      <w:pPr>
        <w:spacing w:line="360" w:lineRule="auto"/>
        <w:rPr>
          <w:b/>
          <w:bCs/>
          <w:rtl/>
        </w:rPr>
      </w:pPr>
      <w:r>
        <w:rPr>
          <w:b/>
          <w:bCs/>
          <w:rtl/>
        </w:rPr>
        <w:t xml:space="preserve">ב"כ הנאשם חזר והדגיש את אפשרותו של בית המשפט לסטות ממתחמי ענישה כאשר הוא שוקל שיקולי שיקום ביקש לקבל את המלצות שירות המבחן. </w:t>
      </w:r>
    </w:p>
    <w:p w14:paraId="60C99E0C" w14:textId="77777777" w:rsidR="00DB50E8" w:rsidRDefault="00DB50E8">
      <w:pPr>
        <w:spacing w:line="360" w:lineRule="auto"/>
        <w:rPr>
          <w:b/>
          <w:bCs/>
          <w:rtl/>
        </w:rPr>
      </w:pPr>
    </w:p>
    <w:p w14:paraId="31C12A78" w14:textId="77777777" w:rsidR="00DB50E8" w:rsidRDefault="00DB50E8">
      <w:pPr>
        <w:pStyle w:val="a3"/>
        <w:spacing w:line="360" w:lineRule="auto"/>
        <w:jc w:val="center"/>
        <w:rPr>
          <w:b/>
          <w:bCs/>
          <w:rtl/>
        </w:rPr>
      </w:pPr>
    </w:p>
    <w:p w14:paraId="5A871DF3" w14:textId="77777777" w:rsidR="00DB50E8" w:rsidRDefault="00790761">
      <w:pPr>
        <w:spacing w:line="360" w:lineRule="auto"/>
        <w:rPr>
          <w:b/>
          <w:bCs/>
          <w:rtl/>
        </w:rPr>
      </w:pPr>
      <w:r>
        <w:rPr>
          <w:rFonts w:hint="cs"/>
          <w:b/>
          <w:bCs/>
          <w:rtl/>
        </w:rPr>
        <w:t>מעשיו של הנאשם חמורים ובמיוחד אלה נשוא תיק 48898/02/13.</w:t>
      </w:r>
    </w:p>
    <w:p w14:paraId="0C94E3C0" w14:textId="77777777" w:rsidR="00DB50E8" w:rsidRDefault="00790761">
      <w:pPr>
        <w:spacing w:line="360" w:lineRule="auto"/>
        <w:rPr>
          <w:b/>
          <w:bCs/>
          <w:rtl/>
        </w:rPr>
      </w:pPr>
      <w:r>
        <w:rPr>
          <w:rFonts w:hint="cs"/>
          <w:b/>
          <w:bCs/>
          <w:rtl/>
        </w:rPr>
        <w:t>הנאשם הוא שנכנס למועדון והחל בויכוח עם הנוכחים במקום ואף יזם את הויכוח האלים עם המתלונן. בהתנהגותו הטיל אימה על הנוכחים, עד כי נמלטו מן המקום.  דעתו של הנאשם לא נתקררה והוא הוציא סכין שהיה ברשותו, ובכך יש לראות חומרה יתירה, ובאמצעותה דקר ופצע את המתלונן, כך שנגרמו לו חבלות של ממש שהצריכו טיפול רפואי.</w:t>
      </w:r>
    </w:p>
    <w:p w14:paraId="46F1E284" w14:textId="77777777" w:rsidR="00DB50E8" w:rsidRDefault="00790761">
      <w:pPr>
        <w:spacing w:line="360" w:lineRule="auto"/>
        <w:rPr>
          <w:b/>
          <w:bCs/>
          <w:rtl/>
        </w:rPr>
      </w:pPr>
      <w:r>
        <w:rPr>
          <w:rFonts w:hint="cs"/>
          <w:b/>
          <w:bCs/>
          <w:rtl/>
        </w:rPr>
        <w:t>ואכן אך בנס הסתיים האירוע בתוצאות אלה ולא בתוצאות חמורות הרבה יותר.</w:t>
      </w:r>
    </w:p>
    <w:p w14:paraId="488BAA69" w14:textId="77777777" w:rsidR="00DB50E8" w:rsidRDefault="00DB50E8">
      <w:pPr>
        <w:spacing w:line="360" w:lineRule="auto"/>
        <w:rPr>
          <w:b/>
          <w:bCs/>
          <w:rtl/>
        </w:rPr>
      </w:pPr>
    </w:p>
    <w:p w14:paraId="31154A6C" w14:textId="77777777" w:rsidR="00DB50E8" w:rsidRDefault="00DB50E8">
      <w:pPr>
        <w:spacing w:line="360" w:lineRule="auto"/>
        <w:rPr>
          <w:b/>
          <w:bCs/>
          <w:rtl/>
        </w:rPr>
      </w:pPr>
    </w:p>
    <w:p w14:paraId="18D4E7A1" w14:textId="77777777" w:rsidR="00DB50E8" w:rsidRDefault="00790761">
      <w:pPr>
        <w:spacing w:line="360" w:lineRule="auto"/>
        <w:rPr>
          <w:b/>
          <w:bCs/>
          <w:rtl/>
        </w:rPr>
      </w:pPr>
      <w:r>
        <w:rPr>
          <w:rFonts w:hint="cs"/>
          <w:b/>
          <w:bCs/>
          <w:rtl/>
        </w:rPr>
        <w:t xml:space="preserve">הנאשם נקט אלימות ממשית ובוטה תוך שימוש בנשק קר, בשל ויכוח, שהוא עצמו יזם וללא רקע של ממש. מדובר בהתנהגות אלימה, שלמרבה הצער פשטה במחוזותינו ויש לעקרה משורש ולמגרה. </w:t>
      </w:r>
    </w:p>
    <w:p w14:paraId="3AC6CF86" w14:textId="77777777" w:rsidR="00DB50E8" w:rsidRDefault="00DB50E8">
      <w:pPr>
        <w:spacing w:line="360" w:lineRule="auto"/>
        <w:rPr>
          <w:b/>
          <w:bCs/>
          <w:rtl/>
        </w:rPr>
      </w:pPr>
    </w:p>
    <w:p w14:paraId="78141ED1" w14:textId="77777777" w:rsidR="00DB50E8" w:rsidRDefault="00DB50E8">
      <w:pPr>
        <w:spacing w:line="360" w:lineRule="auto"/>
        <w:rPr>
          <w:b/>
          <w:bCs/>
          <w:rtl/>
        </w:rPr>
      </w:pPr>
    </w:p>
    <w:p w14:paraId="36EF41A5" w14:textId="77777777" w:rsidR="00DB50E8" w:rsidRDefault="00790761">
      <w:pPr>
        <w:spacing w:line="360" w:lineRule="auto"/>
        <w:rPr>
          <w:b/>
          <w:bCs/>
          <w:rtl/>
        </w:rPr>
      </w:pPr>
      <w:r>
        <w:rPr>
          <w:rFonts w:hint="cs"/>
          <w:b/>
          <w:bCs/>
          <w:rtl/>
        </w:rPr>
        <w:t xml:space="preserve">מתחם הענישה הראוי למעשים אלה נע בין  14-40  חודשי מאסר בפועל. </w:t>
      </w:r>
    </w:p>
    <w:p w14:paraId="13B62B63" w14:textId="77777777" w:rsidR="00DB50E8" w:rsidRDefault="00DB50E8">
      <w:pPr>
        <w:spacing w:line="360" w:lineRule="auto"/>
        <w:rPr>
          <w:b/>
          <w:bCs/>
          <w:rtl/>
        </w:rPr>
      </w:pPr>
    </w:p>
    <w:p w14:paraId="4EAB43A4" w14:textId="77777777" w:rsidR="00DB50E8" w:rsidRDefault="00790761">
      <w:pPr>
        <w:spacing w:line="360" w:lineRule="auto"/>
        <w:rPr>
          <w:b/>
          <w:bCs/>
          <w:rtl/>
        </w:rPr>
      </w:pPr>
      <w:r>
        <w:rPr>
          <w:rFonts w:hint="cs"/>
          <w:b/>
          <w:bCs/>
          <w:rtl/>
        </w:rPr>
        <w:t xml:space="preserve">אין להקל ראש גם בעבירות של החזקת הסמים בהם הורשע הנאשם בתיקים האחרים. גם אם אין המדובר בכמויות גדולות של סמים, הרי שנזקם של הסמים לחברה כולה ולפרט הוא גדול וידועה הלכת בית המשפט העליון כי יש לענוש בשל כך כל חוליה וחוליה בשרשרת הפצת הסם והחזקתו. </w:t>
      </w:r>
    </w:p>
    <w:p w14:paraId="1B4EB9C8" w14:textId="77777777" w:rsidR="00DB50E8" w:rsidRDefault="00DB50E8">
      <w:pPr>
        <w:spacing w:line="360" w:lineRule="auto"/>
        <w:rPr>
          <w:b/>
          <w:bCs/>
          <w:rtl/>
        </w:rPr>
      </w:pPr>
    </w:p>
    <w:p w14:paraId="3639E0E8" w14:textId="77777777" w:rsidR="00DB50E8" w:rsidRDefault="00790761">
      <w:pPr>
        <w:spacing w:line="360" w:lineRule="auto"/>
        <w:rPr>
          <w:b/>
          <w:bCs/>
          <w:rtl/>
        </w:rPr>
      </w:pPr>
      <w:r>
        <w:rPr>
          <w:rFonts w:hint="cs"/>
          <w:b/>
          <w:bCs/>
          <w:rtl/>
        </w:rPr>
        <w:t xml:space="preserve">מתחם הענישה שהציגה התביעה באשר לעבירות אלה ראוי ונכון. </w:t>
      </w:r>
    </w:p>
    <w:p w14:paraId="65760769" w14:textId="77777777" w:rsidR="00DB50E8" w:rsidRDefault="00DB50E8">
      <w:pPr>
        <w:spacing w:line="360" w:lineRule="auto"/>
        <w:rPr>
          <w:b/>
          <w:bCs/>
          <w:rtl/>
        </w:rPr>
      </w:pPr>
    </w:p>
    <w:p w14:paraId="7C072CE5" w14:textId="77777777" w:rsidR="00DB50E8" w:rsidRDefault="00790761">
      <w:pPr>
        <w:spacing w:line="360" w:lineRule="auto"/>
        <w:rPr>
          <w:b/>
          <w:bCs/>
          <w:rtl/>
        </w:rPr>
      </w:pPr>
      <w:r>
        <w:rPr>
          <w:rFonts w:hint="cs"/>
          <w:b/>
          <w:bCs/>
          <w:rtl/>
        </w:rPr>
        <w:t xml:space="preserve">מגיליון המרשם הפלילי של הנאשם עולה כי הוא יליד שנת 1973 וצבר לחובתו 10 הרשעות קודמות וגמר דין וזאת בין השנים 1991 </w:t>
      </w:r>
      <w:r>
        <w:rPr>
          <w:b/>
          <w:bCs/>
          <w:rtl/>
        </w:rPr>
        <w:t>–</w:t>
      </w:r>
      <w:r>
        <w:rPr>
          <w:rFonts w:hint="cs"/>
          <w:b/>
          <w:bCs/>
          <w:rtl/>
        </w:rPr>
        <w:t xml:space="preserve"> 2009. הרשעתו האחרונה של הנאשם היא משנת 2009, כאמור, בשל עבירה לפי פקודת הסמים ובגינה תלוי ועומד נגדו עונש מאסר מותנה חב הפעלה בענייננו.</w:t>
      </w:r>
    </w:p>
    <w:p w14:paraId="3A5240A8" w14:textId="77777777" w:rsidR="00DB50E8" w:rsidRDefault="00DB50E8">
      <w:pPr>
        <w:spacing w:line="360" w:lineRule="auto"/>
        <w:rPr>
          <w:b/>
          <w:bCs/>
          <w:rtl/>
        </w:rPr>
      </w:pPr>
    </w:p>
    <w:p w14:paraId="0087436E" w14:textId="77777777" w:rsidR="00DB50E8" w:rsidRDefault="00790761">
      <w:pPr>
        <w:spacing w:line="360" w:lineRule="auto"/>
        <w:rPr>
          <w:b/>
          <w:bCs/>
          <w:rtl/>
        </w:rPr>
      </w:pPr>
      <w:r>
        <w:rPr>
          <w:rFonts w:hint="cs"/>
          <w:b/>
          <w:bCs/>
          <w:rtl/>
        </w:rPr>
        <w:t>עינינו הרואות כי את העבירות של החזקת הסמים חזר הנאשם וביצע בעוד עונש מאסר מותנה היה תלוי ועומד נגדו ולא היה בכך כדי להרתיעו.</w:t>
      </w:r>
    </w:p>
    <w:p w14:paraId="603270A2" w14:textId="77777777" w:rsidR="00DB50E8" w:rsidRDefault="00DB50E8">
      <w:pPr>
        <w:spacing w:line="360" w:lineRule="auto"/>
        <w:rPr>
          <w:b/>
          <w:bCs/>
          <w:rtl/>
        </w:rPr>
      </w:pPr>
    </w:p>
    <w:p w14:paraId="0A17CDFF" w14:textId="77777777" w:rsidR="00DB50E8" w:rsidRDefault="00790761">
      <w:pPr>
        <w:spacing w:line="360" w:lineRule="auto"/>
        <w:rPr>
          <w:b/>
          <w:bCs/>
          <w:rtl/>
        </w:rPr>
      </w:pPr>
      <w:r>
        <w:rPr>
          <w:rFonts w:hint="cs"/>
          <w:b/>
          <w:bCs/>
          <w:rtl/>
        </w:rPr>
        <w:t xml:space="preserve">ואכן לאור כל האמור לעיל וברגיל היה מקום להעתר לעתירתה של התביעה ולהטיל על הנאשם עונש מאסר לריצוי בפועל ממושך ומכביד, אלא שמאז העבירות שעניינן החזקת סם חלפו כשלוש שנים וחצי ובאשר לתיק האחר חלפו כמעט כשנתיים ימים ואף לכך יש ליתן משקל, מה עוד שבמהלכה של תקופה זו עבר הנאשם כברת דרך ארוכה לשינוי אורחות חייו ואף עשה חיל בכך, כעולה מתסקירי שירות המבחן. </w:t>
      </w:r>
    </w:p>
    <w:p w14:paraId="4E467818" w14:textId="77777777" w:rsidR="00DB50E8" w:rsidRDefault="00DB50E8">
      <w:pPr>
        <w:spacing w:line="360" w:lineRule="auto"/>
        <w:rPr>
          <w:b/>
          <w:bCs/>
          <w:rtl/>
        </w:rPr>
      </w:pPr>
    </w:p>
    <w:p w14:paraId="0079FD00" w14:textId="77777777" w:rsidR="00DB50E8" w:rsidRDefault="00790761">
      <w:pPr>
        <w:spacing w:line="360" w:lineRule="auto"/>
        <w:rPr>
          <w:b/>
          <w:bCs/>
          <w:rtl/>
        </w:rPr>
      </w:pPr>
      <w:r>
        <w:rPr>
          <w:rFonts w:hint="cs"/>
          <w:b/>
          <w:bCs/>
          <w:rtl/>
        </w:rPr>
        <w:t>מסתבר כי הנאשם עבר הליך שיקומי ארוך ומועיל באשר להתמכרותו לסמים וכן עבר שינוי משמעותי בדפוסי התנהגותו במישורים אחרים וכיום מתפקד היטב הן במישור התעסוקתי והן במישור המשפחתי. משהנאשם שינה את אורחות חייו ועושה מאמצים ניכרים לתפקד באורח נורמטיבי ולעלות על דרך חדשה הרי שהשמתו מאחורי סורג ובריח אך תחזירו לאחור ותביא להדרדרות במצבו ואף בכך יש אינטרס ציבורי לא מועט כלל ועיקר.</w:t>
      </w:r>
    </w:p>
    <w:p w14:paraId="62EB9907" w14:textId="77777777" w:rsidR="00DB50E8" w:rsidRDefault="00790761">
      <w:pPr>
        <w:spacing w:line="360" w:lineRule="auto"/>
        <w:rPr>
          <w:b/>
          <w:bCs/>
          <w:rtl/>
        </w:rPr>
      </w:pPr>
      <w:r>
        <w:rPr>
          <w:rFonts w:hint="cs"/>
          <w:b/>
          <w:bCs/>
          <w:rtl/>
        </w:rPr>
        <w:t xml:space="preserve">ועל כן ומתוך שיקולי שיקום ולאחר שהנאשם עבר טיפול גמילה מוצלח, מצאתי לחרוג באופן ניכר ממתחמי הענישה הנזכרים לעיל, משמצאתי כי במקרה זה ראוי להעדיפם. </w:t>
      </w:r>
    </w:p>
    <w:p w14:paraId="035A8BF2" w14:textId="77777777" w:rsidR="00DB50E8" w:rsidRDefault="00DB50E8">
      <w:pPr>
        <w:spacing w:line="360" w:lineRule="auto"/>
        <w:rPr>
          <w:b/>
          <w:bCs/>
          <w:rtl/>
        </w:rPr>
      </w:pPr>
    </w:p>
    <w:p w14:paraId="43B77F28" w14:textId="77777777" w:rsidR="00DB50E8" w:rsidRDefault="00790761">
      <w:pPr>
        <w:spacing w:line="360" w:lineRule="auto"/>
        <w:rPr>
          <w:b/>
          <w:bCs/>
          <w:rtl/>
        </w:rPr>
      </w:pPr>
      <w:r>
        <w:rPr>
          <w:rFonts w:hint="cs"/>
          <w:b/>
          <w:bCs/>
          <w:rtl/>
        </w:rPr>
        <w:t xml:space="preserve">אני גוזרת על הנאשם בגין העבירות בהן הורשע בתיק 48898/02/13 -  </w:t>
      </w:r>
    </w:p>
    <w:p w14:paraId="7195FCDE" w14:textId="77777777" w:rsidR="00DB50E8" w:rsidRDefault="00DB50E8">
      <w:pPr>
        <w:spacing w:line="360" w:lineRule="auto"/>
        <w:rPr>
          <w:b/>
          <w:bCs/>
          <w:rtl/>
        </w:rPr>
      </w:pPr>
    </w:p>
    <w:p w14:paraId="2212BA99" w14:textId="77777777" w:rsidR="00DB50E8" w:rsidRDefault="00790761">
      <w:pPr>
        <w:spacing w:line="360" w:lineRule="auto"/>
        <w:rPr>
          <w:b/>
          <w:bCs/>
          <w:rtl/>
        </w:rPr>
      </w:pPr>
      <w:r>
        <w:rPr>
          <w:rFonts w:hint="cs"/>
          <w:b/>
          <w:bCs/>
          <w:rtl/>
        </w:rPr>
        <w:t>שישה חודשי מאסר לריצוי בפועל שירוצו בדרך של עבודות שירות, כפי שהתווה הממונה על עבודות השירות בחוות דעתו מיום 12/1/15.</w:t>
      </w:r>
    </w:p>
    <w:p w14:paraId="438D536D" w14:textId="77777777" w:rsidR="00DB50E8" w:rsidRDefault="00DB50E8">
      <w:pPr>
        <w:spacing w:line="360" w:lineRule="auto"/>
        <w:rPr>
          <w:b/>
          <w:bCs/>
          <w:rtl/>
        </w:rPr>
      </w:pPr>
    </w:p>
    <w:p w14:paraId="1FC66041" w14:textId="77777777" w:rsidR="00DB50E8" w:rsidRDefault="00790761">
      <w:pPr>
        <w:spacing w:line="360" w:lineRule="auto"/>
        <w:rPr>
          <w:b/>
          <w:bCs/>
          <w:rtl/>
        </w:rPr>
      </w:pPr>
      <w:r>
        <w:rPr>
          <w:rFonts w:hint="cs"/>
          <w:b/>
          <w:bCs/>
          <w:rtl/>
        </w:rPr>
        <w:t>שמונה חודשי מאסר על תנאי למשך שלוש שנים לבל יעבור עבירה כלשהי שעניינה אלימות או איומים וארבעה חודשי מאסר על תנאי למשך שלוש שנים לבל יעבור עבירה של החזקת סכין.</w:t>
      </w:r>
    </w:p>
    <w:p w14:paraId="1867676C" w14:textId="77777777" w:rsidR="00DB50E8" w:rsidRDefault="00DB50E8">
      <w:pPr>
        <w:spacing w:line="360" w:lineRule="auto"/>
        <w:rPr>
          <w:b/>
          <w:bCs/>
          <w:rtl/>
        </w:rPr>
      </w:pPr>
    </w:p>
    <w:p w14:paraId="51F74A7D" w14:textId="77777777" w:rsidR="00DB50E8" w:rsidRDefault="00790761">
      <w:pPr>
        <w:spacing w:line="360" w:lineRule="auto"/>
        <w:rPr>
          <w:b/>
          <w:bCs/>
          <w:rtl/>
        </w:rPr>
      </w:pPr>
      <w:r>
        <w:rPr>
          <w:rFonts w:hint="cs"/>
          <w:b/>
          <w:bCs/>
          <w:rtl/>
        </w:rPr>
        <w:t>אני מטילה על הנאשם קנס בסכום של 750 ₪ או 5 ימי מאסר תמורתו.</w:t>
      </w:r>
    </w:p>
    <w:p w14:paraId="16F1765A" w14:textId="77777777" w:rsidR="00DB50E8" w:rsidRDefault="00790761">
      <w:pPr>
        <w:spacing w:line="360" w:lineRule="auto"/>
        <w:rPr>
          <w:b/>
          <w:bCs/>
          <w:rtl/>
        </w:rPr>
      </w:pPr>
      <w:r>
        <w:rPr>
          <w:rFonts w:hint="cs"/>
          <w:b/>
          <w:bCs/>
          <w:rtl/>
        </w:rPr>
        <w:t xml:space="preserve">הקנס ישולם בשלושה תשלומים חודשיים שווים ורצופים, שהראשון בהם ביום 1/3/15 והבאים אחריו בכל ראשון לחודש שלאחר מכן. לא ישולם תשלום במועדו יעמוד כל הסכום לפרעון מיידי. </w:t>
      </w:r>
    </w:p>
    <w:p w14:paraId="48562579" w14:textId="77777777" w:rsidR="00DB50E8" w:rsidRDefault="00DB50E8">
      <w:pPr>
        <w:spacing w:line="360" w:lineRule="auto"/>
        <w:rPr>
          <w:b/>
          <w:bCs/>
          <w:rtl/>
        </w:rPr>
      </w:pPr>
    </w:p>
    <w:p w14:paraId="2BE87770" w14:textId="77777777" w:rsidR="00DB50E8" w:rsidRDefault="00DB50E8">
      <w:pPr>
        <w:spacing w:line="360" w:lineRule="auto"/>
        <w:rPr>
          <w:b/>
          <w:bCs/>
          <w:rtl/>
        </w:rPr>
      </w:pPr>
    </w:p>
    <w:p w14:paraId="103ACD6C" w14:textId="77777777" w:rsidR="00DB50E8" w:rsidRDefault="00790761">
      <w:pPr>
        <w:spacing w:line="360" w:lineRule="auto"/>
        <w:rPr>
          <w:b/>
          <w:bCs/>
          <w:rtl/>
        </w:rPr>
      </w:pPr>
      <w:r>
        <w:rPr>
          <w:rFonts w:hint="cs"/>
          <w:b/>
          <w:bCs/>
          <w:rtl/>
        </w:rPr>
        <w:t xml:space="preserve">אני מחייבת את הנאשם בתשלום פיצוי למתלונן, עד תביעה 1 בתיק זה, בסכום של  3,000 ₪. הסכום יופקד בקופת ביהמ"ש לטובתו של המתלונן בשבעה תשלומים חודשיים שווים ורצופים, שהראשון בהם ביום 1/3/15 והבאים אחריו בכל ראשון לחודש שלאחר מכן. לא ישולם תשלום במועדו יעמוד כל הסכום לפרעון מיידי. </w:t>
      </w:r>
    </w:p>
    <w:p w14:paraId="3AE75185" w14:textId="77777777" w:rsidR="00DB50E8" w:rsidRDefault="00DB50E8">
      <w:pPr>
        <w:spacing w:line="360" w:lineRule="auto"/>
        <w:rPr>
          <w:b/>
          <w:bCs/>
          <w:rtl/>
        </w:rPr>
      </w:pPr>
    </w:p>
    <w:p w14:paraId="572F3860" w14:textId="77777777" w:rsidR="00DB50E8" w:rsidRDefault="00DB50E8">
      <w:pPr>
        <w:spacing w:line="360" w:lineRule="auto"/>
        <w:rPr>
          <w:b/>
          <w:bCs/>
          <w:rtl/>
        </w:rPr>
      </w:pPr>
    </w:p>
    <w:p w14:paraId="4992ABA4" w14:textId="77777777" w:rsidR="00DB50E8" w:rsidRDefault="00790761">
      <w:pPr>
        <w:spacing w:line="360" w:lineRule="auto"/>
        <w:rPr>
          <w:b/>
          <w:bCs/>
          <w:rtl/>
        </w:rPr>
      </w:pPr>
      <w:r>
        <w:rPr>
          <w:rFonts w:hint="cs"/>
          <w:b/>
          <w:bCs/>
          <w:rtl/>
        </w:rPr>
        <w:t>הנאשם יתייצב לתחילת ריצוי עונשו ביום 12/4/15 בשעה 8.00 ביחידה לעבודות שירות במפקדת מחוז דרום בבאר שבע.</w:t>
      </w:r>
    </w:p>
    <w:p w14:paraId="1ACF9A95" w14:textId="77777777" w:rsidR="00DB50E8" w:rsidRDefault="00790761">
      <w:pPr>
        <w:spacing w:line="360" w:lineRule="auto"/>
        <w:rPr>
          <w:b/>
          <w:bCs/>
          <w:rtl/>
        </w:rPr>
      </w:pPr>
      <w:r>
        <w:rPr>
          <w:rFonts w:hint="cs"/>
          <w:b/>
          <w:bCs/>
          <w:rtl/>
        </w:rPr>
        <w:t>מובהר לנאשם כי עליו לעמוד בכל תנאי עבודות השירות ובכל ביקורות הפתע שייערכו בהן. כל הפרה של תנאי מתנאי עבודות השירות תביא להפסקתן המינהלית ולריצוי העונש בכליאה ממשית.</w:t>
      </w:r>
    </w:p>
    <w:p w14:paraId="2969FE1A" w14:textId="77777777" w:rsidR="00DB50E8" w:rsidRDefault="00DB50E8">
      <w:pPr>
        <w:spacing w:line="360" w:lineRule="auto"/>
        <w:rPr>
          <w:b/>
          <w:bCs/>
          <w:rtl/>
        </w:rPr>
      </w:pPr>
    </w:p>
    <w:p w14:paraId="6245F938" w14:textId="77777777" w:rsidR="00DB50E8" w:rsidRDefault="00790761">
      <w:pPr>
        <w:spacing w:line="360" w:lineRule="auto"/>
        <w:rPr>
          <w:b/>
          <w:bCs/>
          <w:rtl/>
        </w:rPr>
      </w:pPr>
      <w:r>
        <w:rPr>
          <w:rFonts w:hint="cs"/>
          <w:b/>
          <w:bCs/>
          <w:rtl/>
        </w:rPr>
        <w:t xml:space="preserve">באשר לעבירות נשוא תיקים 8575/05/12 ו- 31112/04/12 אני גוזרת על הנאשם את העונשים הכוללים הבאים </w:t>
      </w:r>
      <w:r>
        <w:rPr>
          <w:b/>
          <w:bCs/>
          <w:rtl/>
        </w:rPr>
        <w:t>–</w:t>
      </w:r>
      <w:r>
        <w:rPr>
          <w:rFonts w:hint="cs"/>
          <w:b/>
          <w:bCs/>
          <w:rtl/>
        </w:rPr>
        <w:t xml:space="preserve"> </w:t>
      </w:r>
    </w:p>
    <w:p w14:paraId="3176C804" w14:textId="77777777" w:rsidR="00DB50E8" w:rsidRDefault="00DB50E8">
      <w:pPr>
        <w:spacing w:line="360" w:lineRule="auto"/>
        <w:rPr>
          <w:b/>
          <w:bCs/>
          <w:rtl/>
        </w:rPr>
      </w:pPr>
    </w:p>
    <w:p w14:paraId="34E3FFCB" w14:textId="77777777" w:rsidR="00DB50E8" w:rsidRDefault="00790761">
      <w:pPr>
        <w:spacing w:line="360" w:lineRule="auto"/>
        <w:rPr>
          <w:b/>
          <w:bCs/>
          <w:rtl/>
        </w:rPr>
      </w:pPr>
      <w:r>
        <w:rPr>
          <w:rFonts w:hint="cs"/>
          <w:b/>
          <w:bCs/>
          <w:rtl/>
        </w:rPr>
        <w:t xml:space="preserve">אני מורה על הארכת עונש מאסר מותנה בן שמונה חודשים מתיק 1336/09 של בית משפט השלום ברחובות בשנתיים מהיום. </w:t>
      </w:r>
    </w:p>
    <w:p w14:paraId="29D8ED62" w14:textId="77777777" w:rsidR="00DB50E8" w:rsidRDefault="00DB50E8">
      <w:pPr>
        <w:spacing w:line="360" w:lineRule="auto"/>
        <w:rPr>
          <w:b/>
          <w:bCs/>
          <w:rtl/>
        </w:rPr>
      </w:pPr>
    </w:p>
    <w:p w14:paraId="02178BE4" w14:textId="77777777" w:rsidR="00DB50E8" w:rsidRDefault="00790761">
      <w:pPr>
        <w:spacing w:line="360" w:lineRule="auto"/>
        <w:rPr>
          <w:b/>
          <w:bCs/>
          <w:rtl/>
        </w:rPr>
      </w:pPr>
      <w:r>
        <w:rPr>
          <w:rFonts w:hint="cs"/>
          <w:b/>
          <w:bCs/>
          <w:rtl/>
        </w:rPr>
        <w:t>אני גוזרת על הנאשם קנס בסכום 1,500 ₪ או 10 ימי מאסר תמורתו.</w:t>
      </w:r>
    </w:p>
    <w:p w14:paraId="5C5E61A6" w14:textId="77777777" w:rsidR="00DB50E8" w:rsidRDefault="00790761">
      <w:pPr>
        <w:spacing w:line="360" w:lineRule="auto"/>
        <w:rPr>
          <w:b/>
          <w:bCs/>
          <w:rtl/>
        </w:rPr>
      </w:pPr>
      <w:r>
        <w:rPr>
          <w:rFonts w:hint="cs"/>
          <w:b/>
          <w:bCs/>
          <w:rtl/>
        </w:rPr>
        <w:t xml:space="preserve">הקנס ישולם בחמישה תשלומים חודשיים שווים ורצופים, שהראשון בהם ביום 1/5/15 והבאים אחריו בכל ראשון לחודש שלאחר מכן. לא ישולם תשלום במועדו יעמוד כל הסכום לפרעון מיידי. </w:t>
      </w:r>
    </w:p>
    <w:p w14:paraId="2BD50383" w14:textId="77777777" w:rsidR="00DB50E8" w:rsidRDefault="00DB50E8">
      <w:pPr>
        <w:spacing w:line="360" w:lineRule="auto"/>
        <w:rPr>
          <w:b/>
          <w:bCs/>
          <w:rtl/>
        </w:rPr>
      </w:pPr>
    </w:p>
    <w:p w14:paraId="25F479C8" w14:textId="77777777" w:rsidR="00DB50E8" w:rsidRDefault="00790761">
      <w:pPr>
        <w:spacing w:line="360" w:lineRule="auto"/>
        <w:rPr>
          <w:b/>
          <w:bCs/>
          <w:rtl/>
        </w:rPr>
      </w:pPr>
      <w:r>
        <w:rPr>
          <w:rFonts w:hint="cs"/>
          <w:b/>
          <w:bCs/>
          <w:rtl/>
        </w:rPr>
        <w:t>אני מורה כי הנאשם ייפסל מלקבל ומלהחזיק רישיון נהיגה לתקופה של ארבעה חודשים בפועל שמניינם מהיום, תוך שהנאשם הצהיר כי אין ברשותו רישיון נהיגה.</w:t>
      </w:r>
    </w:p>
    <w:p w14:paraId="2EF0A22F" w14:textId="77777777" w:rsidR="00DB50E8" w:rsidRDefault="00790761">
      <w:pPr>
        <w:spacing w:line="360" w:lineRule="auto"/>
        <w:rPr>
          <w:b/>
          <w:bCs/>
          <w:rtl/>
        </w:rPr>
      </w:pPr>
      <w:r>
        <w:rPr>
          <w:rFonts w:hint="cs"/>
          <w:b/>
          <w:bCs/>
          <w:rtl/>
        </w:rPr>
        <w:t xml:space="preserve">כן אני מורה כי הנאשם ייפסל מלקבל ומלהחזיק רישיון נהיגה לתקופה של שישה חודשים ואלה יהיו על תנאי למשך שלוש שנים לבל יעבור עבירה כלשהי לפי </w:t>
      </w:r>
      <w:hyperlink r:id="rId9" w:history="1">
        <w:r w:rsidRPr="00790761">
          <w:rPr>
            <w:b/>
            <w:bCs/>
            <w:color w:val="0000FF"/>
            <w:u w:val="single"/>
            <w:rtl/>
          </w:rPr>
          <w:t>פקודת הסמים המסוכנים</w:t>
        </w:r>
      </w:hyperlink>
      <w:r>
        <w:rPr>
          <w:rFonts w:hint="cs"/>
          <w:b/>
          <w:bCs/>
          <w:rtl/>
        </w:rPr>
        <w:t>.</w:t>
      </w:r>
    </w:p>
    <w:p w14:paraId="608AA536" w14:textId="77777777" w:rsidR="00DB50E8" w:rsidRDefault="00DB50E8">
      <w:pPr>
        <w:spacing w:line="360" w:lineRule="auto"/>
        <w:rPr>
          <w:b/>
          <w:bCs/>
          <w:rtl/>
        </w:rPr>
      </w:pPr>
    </w:p>
    <w:p w14:paraId="41F0F50A" w14:textId="77777777" w:rsidR="00DB50E8" w:rsidRDefault="00790761">
      <w:pPr>
        <w:spacing w:line="360" w:lineRule="auto"/>
        <w:rPr>
          <w:b/>
          <w:bCs/>
          <w:rtl/>
        </w:rPr>
      </w:pPr>
      <w:r>
        <w:rPr>
          <w:rFonts w:hint="cs"/>
          <w:b/>
          <w:bCs/>
          <w:rtl/>
        </w:rPr>
        <w:t xml:space="preserve">סמים ומוצגים נוספים שנתפסו במהלך החקירה </w:t>
      </w:r>
      <w:r>
        <w:rPr>
          <w:b/>
          <w:bCs/>
          <w:rtl/>
        </w:rPr>
        <w:t>–</w:t>
      </w:r>
      <w:r>
        <w:rPr>
          <w:rFonts w:hint="cs"/>
          <w:b/>
          <w:bCs/>
          <w:rtl/>
        </w:rPr>
        <w:t xml:space="preserve"> יושמדו.</w:t>
      </w:r>
    </w:p>
    <w:p w14:paraId="53F5541A" w14:textId="77777777" w:rsidR="00DB50E8" w:rsidRDefault="00790761">
      <w:pPr>
        <w:tabs>
          <w:tab w:val="left" w:pos="7050"/>
        </w:tabs>
        <w:spacing w:line="360" w:lineRule="auto"/>
        <w:rPr>
          <w:b/>
          <w:bCs/>
          <w:rtl/>
        </w:rPr>
      </w:pPr>
      <w:r>
        <w:rPr>
          <w:b/>
          <w:bCs/>
          <w:rtl/>
        </w:rPr>
        <w:tab/>
      </w:r>
    </w:p>
    <w:p w14:paraId="05A850A0" w14:textId="77777777" w:rsidR="00DB50E8" w:rsidRDefault="00DB50E8">
      <w:pPr>
        <w:spacing w:line="360" w:lineRule="auto"/>
        <w:rPr>
          <w:b/>
          <w:bCs/>
          <w:rtl/>
        </w:rPr>
      </w:pPr>
      <w:bookmarkStart w:id="8" w:name="_GoBack"/>
      <w:bookmarkEnd w:id="8"/>
    </w:p>
    <w:p w14:paraId="2529C22C" w14:textId="77777777" w:rsidR="00DB50E8" w:rsidRDefault="00790761">
      <w:pPr>
        <w:spacing w:line="360" w:lineRule="auto"/>
        <w:rPr>
          <w:b/>
          <w:bCs/>
          <w:rtl/>
        </w:rPr>
      </w:pPr>
      <w:r>
        <w:rPr>
          <w:rFonts w:hint="cs"/>
          <w:b/>
          <w:bCs/>
          <w:rtl/>
        </w:rPr>
        <w:t xml:space="preserve">זכות ערעור כחוק.  </w:t>
      </w:r>
    </w:p>
    <w:p w14:paraId="4E0AE6BA" w14:textId="77777777" w:rsidR="00DB50E8" w:rsidRPr="00790761" w:rsidRDefault="00790761">
      <w:pPr>
        <w:spacing w:line="360" w:lineRule="auto"/>
        <w:rPr>
          <w:b/>
          <w:bCs/>
          <w:color w:val="FFFFFF"/>
          <w:sz w:val="2"/>
          <w:szCs w:val="2"/>
          <w:rtl/>
        </w:rPr>
      </w:pPr>
      <w:r w:rsidRPr="00790761">
        <w:rPr>
          <w:b/>
          <w:bCs/>
          <w:color w:val="FFFFFF"/>
          <w:sz w:val="2"/>
          <w:szCs w:val="2"/>
          <w:rtl/>
        </w:rPr>
        <w:t>5129371</w:t>
      </w:r>
    </w:p>
    <w:p w14:paraId="1342581F" w14:textId="77777777" w:rsidR="00DB50E8" w:rsidRDefault="00790761">
      <w:pPr>
        <w:spacing w:line="360" w:lineRule="auto"/>
        <w:rPr>
          <w:rFonts w:cs="FrankRuehl"/>
          <w:b/>
          <w:bCs/>
          <w:sz w:val="28"/>
          <w:szCs w:val="28"/>
          <w:rtl/>
        </w:rPr>
      </w:pPr>
      <w:r w:rsidRPr="00790761">
        <w:rPr>
          <w:rFonts w:ascii="Arial" w:hAnsi="Arial"/>
          <w:b/>
          <w:bCs/>
          <w:color w:val="FFFFFF"/>
          <w:sz w:val="2"/>
          <w:szCs w:val="2"/>
          <w:rtl/>
        </w:rPr>
        <w:t>54678313</w:t>
      </w:r>
      <w:r>
        <w:rPr>
          <w:rFonts w:ascii="Arial" w:hAnsi="Arial"/>
          <w:b/>
          <w:bCs/>
          <w:rtl/>
        </w:rPr>
        <w:t xml:space="preserve">ניתן היום,  א' שבט תשע"ה, 21 ינואר 2015, במעמד הצדדים. </w:t>
      </w:r>
    </w:p>
    <w:p w14:paraId="733B5BF9" w14:textId="77777777" w:rsidR="00DB50E8" w:rsidRDefault="00790761">
      <w:pPr>
        <w:spacing w:line="360" w:lineRule="auto"/>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474460EF" w14:textId="77777777" w:rsidR="00DB50E8" w:rsidRDefault="00DB50E8">
      <w:pPr>
        <w:spacing w:line="360" w:lineRule="auto"/>
        <w:jc w:val="center"/>
        <w:rPr>
          <w:rFonts w:ascii="Arial" w:hAnsi="Arial" w:cs="FrankRuehl"/>
          <w:b/>
          <w:bCs/>
          <w:sz w:val="28"/>
          <w:szCs w:val="28"/>
          <w:rtl/>
        </w:rPr>
      </w:pPr>
    </w:p>
    <w:p w14:paraId="254785DF" w14:textId="77777777" w:rsidR="00DB50E8" w:rsidRDefault="00DB50E8">
      <w:pPr>
        <w:spacing w:line="360" w:lineRule="auto"/>
        <w:rPr>
          <w:rFonts w:cs="FrankRuehl"/>
          <w:b/>
          <w:bCs/>
          <w:sz w:val="28"/>
          <w:szCs w:val="28"/>
          <w:rtl/>
        </w:rPr>
      </w:pPr>
    </w:p>
    <w:p w14:paraId="43E775B5" w14:textId="77777777" w:rsidR="00DB50E8" w:rsidRDefault="00DB50E8">
      <w:pPr>
        <w:pStyle w:val="a3"/>
        <w:spacing w:line="360" w:lineRule="auto"/>
        <w:jc w:val="center"/>
        <w:rPr>
          <w:b/>
          <w:bCs/>
          <w:rtl/>
        </w:rPr>
      </w:pPr>
    </w:p>
    <w:p w14:paraId="219B755A" w14:textId="77777777" w:rsidR="00790761" w:rsidRPr="00790761" w:rsidRDefault="00790761" w:rsidP="00790761">
      <w:pPr>
        <w:keepNext/>
        <w:rPr>
          <w:rFonts w:ascii="David" w:hAnsi="David"/>
          <w:color w:val="000000"/>
          <w:sz w:val="22"/>
          <w:szCs w:val="22"/>
          <w:rtl/>
        </w:rPr>
      </w:pPr>
    </w:p>
    <w:p w14:paraId="63F1B3F1" w14:textId="77777777" w:rsidR="00790761" w:rsidRPr="00790761" w:rsidRDefault="00790761" w:rsidP="00790761">
      <w:pPr>
        <w:keepNext/>
        <w:rPr>
          <w:rFonts w:ascii="David" w:hAnsi="David"/>
          <w:color w:val="000000"/>
          <w:sz w:val="22"/>
          <w:szCs w:val="22"/>
          <w:rtl/>
        </w:rPr>
      </w:pPr>
      <w:r w:rsidRPr="00790761">
        <w:rPr>
          <w:rFonts w:ascii="David" w:hAnsi="David"/>
          <w:color w:val="000000"/>
          <w:sz w:val="22"/>
          <w:szCs w:val="22"/>
          <w:rtl/>
        </w:rPr>
        <w:t>הה עינת רון 54678313</w:t>
      </w:r>
    </w:p>
    <w:p w14:paraId="4A9111DF" w14:textId="77777777" w:rsidR="00790761" w:rsidRDefault="00790761" w:rsidP="00790761">
      <w:r w:rsidRPr="00790761">
        <w:rPr>
          <w:color w:val="000000"/>
          <w:rtl/>
        </w:rPr>
        <w:t>נוסח מסמך זה כפוף לשינויי ניסוח ועריכה</w:t>
      </w:r>
    </w:p>
    <w:p w14:paraId="3A677260" w14:textId="77777777" w:rsidR="00790761" w:rsidRDefault="00790761" w:rsidP="00790761">
      <w:pPr>
        <w:rPr>
          <w:rtl/>
        </w:rPr>
      </w:pPr>
    </w:p>
    <w:p w14:paraId="2D9BA8F7" w14:textId="77777777" w:rsidR="00790761" w:rsidRDefault="00790761" w:rsidP="00790761">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47ADC846" w14:textId="77777777" w:rsidR="00DB50E8" w:rsidRPr="00790761" w:rsidRDefault="00DB50E8" w:rsidP="00790761">
      <w:pPr>
        <w:jc w:val="center"/>
        <w:rPr>
          <w:color w:val="0000FF"/>
          <w:u w:val="single"/>
        </w:rPr>
      </w:pPr>
    </w:p>
    <w:sectPr w:rsidR="00DB50E8" w:rsidRPr="00790761" w:rsidSect="00790761">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63785" w14:textId="77777777" w:rsidR="00B10896" w:rsidRPr="00B55007" w:rsidRDefault="00B10896">
      <w:pPr>
        <w:rPr>
          <w:rFonts w:cs="Arial"/>
          <w:szCs w:val="20"/>
        </w:rPr>
      </w:pPr>
      <w:r>
        <w:separator/>
      </w:r>
    </w:p>
  </w:endnote>
  <w:endnote w:type="continuationSeparator" w:id="0">
    <w:p w14:paraId="14C6E01C" w14:textId="77777777" w:rsidR="00B10896" w:rsidRPr="00B55007" w:rsidRDefault="00B1089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0D755" w14:textId="77777777" w:rsidR="00790761" w:rsidRDefault="00790761" w:rsidP="0079076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C71C9D9" w14:textId="77777777" w:rsidR="00DB50E8" w:rsidRPr="00790761" w:rsidRDefault="00790761" w:rsidP="00790761">
    <w:pPr>
      <w:pStyle w:val="a5"/>
      <w:pBdr>
        <w:top w:val="single" w:sz="4" w:space="1" w:color="auto"/>
        <w:between w:val="single" w:sz="4" w:space="0" w:color="auto"/>
      </w:pBdr>
      <w:spacing w:after="60"/>
      <w:jc w:val="center"/>
      <w:rPr>
        <w:rFonts w:ascii="FrankRuehl" w:hAnsi="FrankRuehl" w:cs="FrankRuehl"/>
        <w:color w:val="000000"/>
      </w:rPr>
    </w:pPr>
    <w:r w:rsidRPr="0079076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71F24" w14:textId="77777777" w:rsidR="00790761" w:rsidRDefault="00790761" w:rsidP="0079076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4AB6">
      <w:rPr>
        <w:rFonts w:ascii="FrankRuehl" w:hAnsi="FrankRuehl" w:cs="FrankRuehl"/>
        <w:noProof/>
        <w:rtl/>
      </w:rPr>
      <w:t>2</w:t>
    </w:r>
    <w:r>
      <w:rPr>
        <w:rFonts w:ascii="FrankRuehl" w:hAnsi="FrankRuehl" w:cs="FrankRuehl"/>
        <w:rtl/>
      </w:rPr>
      <w:fldChar w:fldCharType="end"/>
    </w:r>
  </w:p>
  <w:p w14:paraId="47E2557C" w14:textId="77777777" w:rsidR="00DB50E8" w:rsidRPr="00790761" w:rsidRDefault="00790761" w:rsidP="00790761">
    <w:pPr>
      <w:pStyle w:val="a5"/>
      <w:pBdr>
        <w:top w:val="single" w:sz="4" w:space="1" w:color="auto"/>
        <w:between w:val="single" w:sz="4" w:space="0" w:color="auto"/>
      </w:pBdr>
      <w:spacing w:after="60"/>
      <w:jc w:val="center"/>
      <w:rPr>
        <w:rFonts w:ascii="FrankRuehl" w:hAnsi="FrankRuehl" w:cs="FrankRuehl"/>
        <w:color w:val="000000"/>
      </w:rPr>
    </w:pPr>
    <w:r w:rsidRPr="00790761">
      <w:rPr>
        <w:rFonts w:ascii="FrankRuehl" w:hAnsi="FrankRuehl" w:cs="FrankRuehl"/>
        <w:color w:val="000000"/>
      </w:rPr>
      <w:pict w14:anchorId="28049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CDB42" w14:textId="77777777" w:rsidR="00B10896" w:rsidRPr="00B55007" w:rsidRDefault="00B10896">
      <w:pPr>
        <w:rPr>
          <w:rFonts w:cs="Arial"/>
          <w:szCs w:val="20"/>
        </w:rPr>
      </w:pPr>
      <w:r>
        <w:separator/>
      </w:r>
    </w:p>
  </w:footnote>
  <w:footnote w:type="continuationSeparator" w:id="0">
    <w:p w14:paraId="2847475C" w14:textId="77777777" w:rsidR="00B10896" w:rsidRPr="00B55007" w:rsidRDefault="00B1089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831E8" w14:textId="77777777" w:rsidR="00790761" w:rsidRPr="00790761" w:rsidRDefault="00790761" w:rsidP="0079076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8575-05-12</w:t>
    </w:r>
    <w:r>
      <w:rPr>
        <w:rFonts w:ascii="David" w:hAnsi="David"/>
        <w:color w:val="000000"/>
        <w:sz w:val="22"/>
        <w:szCs w:val="22"/>
        <w:rtl/>
      </w:rPr>
      <w:tab/>
      <w:t xml:space="preserve"> מדינת ישראל נ' רמי מנזר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3A29B" w14:textId="77777777" w:rsidR="00790761" w:rsidRPr="00790761" w:rsidRDefault="00790761" w:rsidP="0079076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8575-05-12</w:t>
    </w:r>
    <w:r>
      <w:rPr>
        <w:rFonts w:ascii="David" w:hAnsi="David"/>
        <w:color w:val="000000"/>
        <w:sz w:val="22"/>
        <w:szCs w:val="22"/>
        <w:rtl/>
      </w:rPr>
      <w:tab/>
      <w:t xml:space="preserve"> מדינת ישראל נ' רמי מנזר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B50E8"/>
    <w:rsid w:val="001E086A"/>
    <w:rsid w:val="00320C20"/>
    <w:rsid w:val="00484591"/>
    <w:rsid w:val="00491130"/>
    <w:rsid w:val="004931A1"/>
    <w:rsid w:val="00790761"/>
    <w:rsid w:val="00B10896"/>
    <w:rsid w:val="00DB50E8"/>
    <w:rsid w:val="00F32823"/>
    <w:rsid w:val="00F94A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4FD40C"/>
  <w15:chartTrackingRefBased/>
  <w15:docId w15:val="{5AB14CED-0A63-4AE6-9B0F-9EB6A839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B50E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DB50E8"/>
    <w:pPr>
      <w:tabs>
        <w:tab w:val="center" w:pos="4153"/>
        <w:tab w:val="right" w:pos="8306"/>
      </w:tabs>
    </w:pPr>
  </w:style>
  <w:style w:type="paragraph" w:styleId="a5">
    <w:name w:val="footer"/>
    <w:basedOn w:val="a"/>
    <w:rsid w:val="00DB50E8"/>
    <w:pPr>
      <w:tabs>
        <w:tab w:val="center" w:pos="4153"/>
        <w:tab w:val="right" w:pos="8306"/>
      </w:tabs>
    </w:pPr>
  </w:style>
  <w:style w:type="character" w:styleId="a6">
    <w:name w:val="page number"/>
    <w:basedOn w:val="a0"/>
    <w:rsid w:val="00DB50E8"/>
  </w:style>
  <w:style w:type="character" w:customStyle="1" w:styleId="a4">
    <w:name w:val="כותרת עליונה תו"/>
    <w:link w:val="a3"/>
    <w:locked/>
    <w:rsid w:val="00DB50E8"/>
    <w:rPr>
      <w:rFonts w:cs="David"/>
      <w:sz w:val="24"/>
      <w:szCs w:val="24"/>
      <w:lang w:val="en-US" w:eastAsia="en-US" w:bidi="he-IL"/>
    </w:rPr>
  </w:style>
  <w:style w:type="character" w:styleId="Hyperlink">
    <w:name w:val="Hyperlink"/>
    <w:rsid w:val="007907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37a.a1"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4216/37a.a1"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2006</Words>
  <Characters>10033</Characters>
  <Application>Microsoft Office Word</Application>
  <DocSecurity>0</DocSecurity>
  <Lines>83</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12015</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5046355</vt:i4>
      </vt:variant>
      <vt:variant>
        <vt:i4>6</vt:i4>
      </vt:variant>
      <vt:variant>
        <vt:i4>0</vt:i4>
      </vt:variant>
      <vt:variant>
        <vt:i4>5</vt:i4>
      </vt:variant>
      <vt:variant>
        <vt:lpwstr>http://www.nevo.co.il/law/4216/37a.a1</vt:lpwstr>
      </vt:variant>
      <vt:variant>
        <vt:lpwstr/>
      </vt:variant>
      <vt:variant>
        <vt:i4>5046355</vt:i4>
      </vt:variant>
      <vt:variant>
        <vt:i4>3</vt:i4>
      </vt:variant>
      <vt:variant>
        <vt:i4>0</vt:i4>
      </vt:variant>
      <vt:variant>
        <vt:i4>5</vt:i4>
      </vt:variant>
      <vt:variant>
        <vt:lpwstr>http://www.nevo.co.il/law/4216/37a.a1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2025-04-22T21:45:00Z</dcterms:created>
  <dcterms:modified xsi:type="dcterms:W3CDTF">2025-04-22T21:45:00Z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8575;31112;48898</vt:lpwstr>
  </property>
  <property fmtid="{D5CDD505-2E9C-101B-9397-08002B2CF9AE}" pid="6" name="NEWPARTB">
    <vt:lpwstr>05;04;02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רמי מנזר</vt:lpwstr>
  </property>
  <property fmtid="{D5CDD505-2E9C-101B-9397-08002B2CF9AE}" pid="10" name="LAWYER">
    <vt:lpwstr>מיקי ברגר;אורן שי</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20150121</vt:lpwstr>
  </property>
  <property fmtid="{D5CDD505-2E9C-101B-9397-08002B2CF9AE}" pid="14" name="TYPE_N_DATE">
    <vt:lpwstr>38020150121</vt:lpwstr>
  </property>
  <property fmtid="{D5CDD505-2E9C-101B-9397-08002B2CF9AE}" pid="15" name="WORDNUMPAGES">
    <vt:lpwstr>8</vt:lpwstr>
  </property>
  <property fmtid="{D5CDD505-2E9C-101B-9397-08002B2CF9AE}" pid="16" name="TYPE_ABS_DATE">
    <vt:lpwstr>380020150121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4216/037a.a1</vt:lpwstr>
  </property>
</Properties>
</file>