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A07D1" w:rsidRPr="00F47DCA" w14:paraId="7BB1CBF4" w14:textId="77777777">
        <w:trPr>
          <w:trHeight w:hRule="exact" w:val="418"/>
          <w:jc w:val="center"/>
        </w:trPr>
        <w:tc>
          <w:tcPr>
            <w:tcW w:w="8721" w:type="dxa"/>
            <w:gridSpan w:val="2"/>
          </w:tcPr>
          <w:p w14:paraId="78B2BAB6" w14:textId="77777777" w:rsidR="001A07D1" w:rsidRPr="00F47DCA" w:rsidRDefault="00F47DCA">
            <w:pPr>
              <w:pStyle w:val="a3"/>
              <w:jc w:val="center"/>
              <w:rPr>
                <w:rFonts w:ascii="Tahoma" w:hAnsi="Tahoma" w:cs="Tahoma"/>
                <w:noProof w:val="0"/>
                <w:color w:val="000080"/>
                <w:rtl/>
              </w:rPr>
            </w:pPr>
            <w:bookmarkStart w:id="0" w:name="FirstLawyer"/>
            <w:bookmarkStart w:id="1" w:name="LastJudge"/>
            <w:r w:rsidRPr="00F47DCA">
              <w:rPr>
                <w:rFonts w:ascii="Tahoma" w:hAnsi="Tahoma" w:cs="Tahoma"/>
                <w:b/>
                <w:bCs/>
                <w:noProof w:val="0"/>
                <w:color w:val="000080"/>
                <w:rtl/>
              </w:rPr>
              <w:t>בית משפט השלום בפתח תקווה</w:t>
            </w:r>
          </w:p>
        </w:tc>
      </w:tr>
      <w:tr w:rsidR="001A07D1" w:rsidRPr="00F47DCA" w14:paraId="119C877A" w14:textId="77777777">
        <w:trPr>
          <w:trHeight w:val="337"/>
          <w:jc w:val="center"/>
        </w:trPr>
        <w:tc>
          <w:tcPr>
            <w:tcW w:w="5047" w:type="dxa"/>
          </w:tcPr>
          <w:p w14:paraId="6EEA48F2" w14:textId="77777777" w:rsidR="001A07D1" w:rsidRPr="00F47DCA" w:rsidRDefault="001A07D1">
            <w:pPr>
              <w:rPr>
                <w:b/>
                <w:bCs/>
                <w:noProof w:val="0"/>
                <w:sz w:val="26"/>
                <w:szCs w:val="26"/>
                <w:rtl/>
              </w:rPr>
            </w:pPr>
          </w:p>
        </w:tc>
        <w:tc>
          <w:tcPr>
            <w:tcW w:w="3674" w:type="dxa"/>
          </w:tcPr>
          <w:p w14:paraId="2CFD6F1D" w14:textId="77777777" w:rsidR="001A07D1" w:rsidRPr="00F47DCA" w:rsidRDefault="001A07D1">
            <w:pPr>
              <w:pStyle w:val="a3"/>
              <w:jc w:val="right"/>
              <w:rPr>
                <w:b/>
                <w:bCs/>
                <w:noProof w:val="0"/>
                <w:sz w:val="26"/>
                <w:szCs w:val="26"/>
                <w:rtl/>
              </w:rPr>
            </w:pPr>
          </w:p>
        </w:tc>
      </w:tr>
      <w:tr w:rsidR="001A07D1" w:rsidRPr="00F47DCA" w14:paraId="105E6068" w14:textId="77777777">
        <w:trPr>
          <w:trHeight w:val="337"/>
          <w:jc w:val="center"/>
        </w:trPr>
        <w:tc>
          <w:tcPr>
            <w:tcW w:w="8721" w:type="dxa"/>
            <w:gridSpan w:val="2"/>
          </w:tcPr>
          <w:p w14:paraId="3D0601ED" w14:textId="77777777" w:rsidR="001A07D1" w:rsidRPr="00F47DCA" w:rsidRDefault="00F47DCA">
            <w:pPr>
              <w:rPr>
                <w:b/>
                <w:bCs/>
                <w:noProof w:val="0"/>
                <w:sz w:val="26"/>
                <w:szCs w:val="26"/>
                <w:rtl/>
              </w:rPr>
            </w:pPr>
            <w:r w:rsidRPr="00F47DCA">
              <w:rPr>
                <w:b/>
                <w:bCs/>
                <w:noProof w:val="0"/>
                <w:sz w:val="26"/>
                <w:szCs w:val="26"/>
                <w:rtl/>
              </w:rPr>
              <w:t>ת"פ 15560-06-12 מדינת ישראל נ' מרדכי</w:t>
            </w:r>
          </w:p>
          <w:p w14:paraId="2A84BA30" w14:textId="77777777" w:rsidR="001A07D1" w:rsidRPr="00F47DCA" w:rsidRDefault="001A07D1">
            <w:pPr>
              <w:rPr>
                <w:rtl/>
              </w:rPr>
            </w:pPr>
          </w:p>
          <w:p w14:paraId="40E79C27" w14:textId="77777777" w:rsidR="001A07D1" w:rsidRPr="00F47DCA" w:rsidRDefault="001A07D1"/>
        </w:tc>
      </w:tr>
    </w:tbl>
    <w:p w14:paraId="0FA54043" w14:textId="77777777" w:rsidR="001A07D1" w:rsidRPr="00F47DCA" w:rsidRDefault="00F47DCA">
      <w:pPr>
        <w:pStyle w:val="a3"/>
        <w:rPr>
          <w:noProof w:val="0"/>
          <w:rtl/>
        </w:rPr>
      </w:pPr>
      <w:r w:rsidRPr="00F47DCA">
        <w:rPr>
          <w:noProof w:val="0"/>
          <w:rtl/>
        </w:rPr>
        <w:t xml:space="preserve"> </w:t>
      </w:r>
    </w:p>
    <w:p w14:paraId="519F12F2" w14:textId="77777777" w:rsidR="001A07D1" w:rsidRPr="00F47DCA" w:rsidRDefault="001A07D1">
      <w:pPr>
        <w:suppressLineNumbers/>
        <w:rPr>
          <w:rtl/>
        </w:rPr>
      </w:pPr>
    </w:p>
    <w:tbl>
      <w:tblPr>
        <w:bidiVisual/>
        <w:tblW w:w="8820" w:type="dxa"/>
        <w:jc w:val="center"/>
        <w:tblLook w:val="01E0" w:firstRow="1" w:lastRow="1" w:firstColumn="1" w:lastColumn="1" w:noHBand="0" w:noVBand="0"/>
      </w:tblPr>
      <w:tblGrid>
        <w:gridCol w:w="743"/>
        <w:gridCol w:w="2506"/>
        <w:gridCol w:w="1800"/>
        <w:gridCol w:w="3771"/>
      </w:tblGrid>
      <w:tr w:rsidR="001A07D1" w:rsidRPr="00F47DCA" w14:paraId="3A8CC824" w14:textId="77777777">
        <w:trPr>
          <w:gridAfter w:val="1"/>
          <w:wAfter w:w="3771" w:type="dxa"/>
          <w:trHeight w:val="295"/>
          <w:jc w:val="center"/>
        </w:trPr>
        <w:tc>
          <w:tcPr>
            <w:tcW w:w="5049" w:type="dxa"/>
            <w:gridSpan w:val="3"/>
          </w:tcPr>
          <w:p w14:paraId="5EA6A820" w14:textId="77777777" w:rsidR="001A07D1" w:rsidRPr="00F47DCA" w:rsidRDefault="001A07D1">
            <w:pPr>
              <w:rPr>
                <w:rFonts w:ascii="Arial" w:hAnsi="Arial"/>
                <w:b/>
                <w:bCs/>
                <w:noProof w:val="0"/>
                <w:sz w:val="26"/>
                <w:szCs w:val="26"/>
                <w:rtl/>
              </w:rPr>
            </w:pPr>
          </w:p>
        </w:tc>
      </w:tr>
      <w:tr w:rsidR="001A07D1" w:rsidRPr="00F47DCA" w14:paraId="51044D36" w14:textId="77777777">
        <w:trPr>
          <w:jc w:val="center"/>
        </w:trPr>
        <w:tc>
          <w:tcPr>
            <w:tcW w:w="743" w:type="dxa"/>
          </w:tcPr>
          <w:p w14:paraId="45E6D1DD" w14:textId="77777777" w:rsidR="001A07D1" w:rsidRPr="00F47DCA" w:rsidRDefault="00F47DCA">
            <w:pPr>
              <w:jc w:val="both"/>
              <w:rPr>
                <w:rFonts w:ascii="Arial" w:hAnsi="Arial"/>
                <w:b/>
                <w:bCs/>
              </w:rPr>
            </w:pPr>
            <w:r w:rsidRPr="00F47DCA">
              <w:rPr>
                <w:rFonts w:ascii="Arial" w:hAnsi="Arial" w:hint="cs"/>
                <w:b/>
                <w:bCs/>
                <w:rtl/>
              </w:rPr>
              <w:t>ב</w:t>
            </w:r>
            <w:r w:rsidRPr="00F47DCA">
              <w:rPr>
                <w:rFonts w:ascii="Arial" w:hAnsi="Arial"/>
                <w:b/>
                <w:bCs/>
                <w:rtl/>
              </w:rPr>
              <w:t xml:space="preserve">פני </w:t>
            </w:r>
          </w:p>
        </w:tc>
        <w:tc>
          <w:tcPr>
            <w:tcW w:w="8077" w:type="dxa"/>
            <w:gridSpan w:val="3"/>
          </w:tcPr>
          <w:p w14:paraId="430DDB62" w14:textId="77777777" w:rsidR="001A07D1" w:rsidRPr="00F47DCA" w:rsidRDefault="00F47DCA">
            <w:pPr>
              <w:rPr>
                <w:rFonts w:ascii="Arial" w:hAnsi="Arial"/>
                <w:b/>
                <w:bCs/>
                <w:rtl/>
              </w:rPr>
            </w:pPr>
            <w:r w:rsidRPr="00F47DCA">
              <w:rPr>
                <w:rFonts w:ascii="Arial" w:hAnsi="Arial" w:hint="cs"/>
                <w:b/>
                <w:bCs/>
                <w:rtl/>
              </w:rPr>
              <w:t>כב' ה</w:t>
            </w:r>
            <w:r w:rsidRPr="00F47DCA">
              <w:rPr>
                <w:rFonts w:hint="cs"/>
                <w:rtl/>
              </w:rPr>
              <w:t>שופטת</w:t>
            </w:r>
            <w:r w:rsidRPr="00F47DCA">
              <w:rPr>
                <w:rFonts w:ascii="Arial" w:hAnsi="Arial" w:hint="cs"/>
                <w:b/>
                <w:bCs/>
                <w:rtl/>
              </w:rPr>
              <w:t xml:space="preserve">  </w:t>
            </w:r>
            <w:r w:rsidRPr="00F47DCA">
              <w:rPr>
                <w:rFonts w:hint="cs"/>
                <w:rtl/>
              </w:rPr>
              <w:t>ניצה מימון שעשוע</w:t>
            </w:r>
          </w:p>
          <w:p w14:paraId="05A61F1D" w14:textId="77777777" w:rsidR="001A07D1" w:rsidRPr="00F47DCA" w:rsidRDefault="001A07D1">
            <w:pPr>
              <w:rPr>
                <w:rFonts w:ascii="Arial" w:hAnsi="Arial" w:cs="FrankRuehl"/>
                <w:sz w:val="28"/>
                <w:szCs w:val="28"/>
                <w:highlight w:val="yellow"/>
              </w:rPr>
            </w:pPr>
          </w:p>
        </w:tc>
      </w:tr>
      <w:tr w:rsidR="001A07D1" w:rsidRPr="00F47DCA" w14:paraId="35D30907" w14:textId="77777777">
        <w:trPr>
          <w:jc w:val="center"/>
        </w:trPr>
        <w:tc>
          <w:tcPr>
            <w:tcW w:w="3249" w:type="dxa"/>
            <w:gridSpan w:val="2"/>
          </w:tcPr>
          <w:p w14:paraId="2D12FADE" w14:textId="77777777" w:rsidR="001A07D1" w:rsidRPr="00F47DCA" w:rsidRDefault="001A07D1">
            <w:pPr>
              <w:bidi w:val="0"/>
              <w:jc w:val="right"/>
              <w:rPr>
                <w:rFonts w:ascii="Arial" w:hAnsi="Arial"/>
                <w:b/>
                <w:bCs/>
                <w:noProof w:val="0"/>
                <w:sz w:val="26"/>
                <w:szCs w:val="26"/>
              </w:rPr>
            </w:pPr>
            <w:bookmarkStart w:id="2" w:name="FirstAppellant"/>
          </w:p>
          <w:p w14:paraId="4C2EDFDA" w14:textId="77777777" w:rsidR="001A07D1" w:rsidRPr="00F47DCA" w:rsidRDefault="00F47DCA">
            <w:pPr>
              <w:bidi w:val="0"/>
              <w:jc w:val="right"/>
              <w:rPr>
                <w:rFonts w:ascii="Arial" w:hAnsi="Arial"/>
                <w:b/>
                <w:bCs/>
                <w:noProof w:val="0"/>
                <w:sz w:val="26"/>
                <w:szCs w:val="26"/>
                <w:rtl/>
              </w:rPr>
            </w:pPr>
            <w:r w:rsidRPr="00F47DCA">
              <w:rPr>
                <w:rFonts w:hint="cs"/>
                <w:rtl/>
              </w:rPr>
              <w:t>המאשימה</w:t>
            </w:r>
          </w:p>
        </w:tc>
        <w:tc>
          <w:tcPr>
            <w:tcW w:w="5571" w:type="dxa"/>
            <w:gridSpan w:val="2"/>
          </w:tcPr>
          <w:p w14:paraId="3D4E99CB" w14:textId="77777777" w:rsidR="001A07D1" w:rsidRPr="00F47DCA" w:rsidRDefault="001A07D1">
            <w:pPr>
              <w:rPr>
                <w:rFonts w:ascii="Arial" w:hAnsi="Arial"/>
                <w:b/>
                <w:bCs/>
                <w:noProof w:val="0"/>
                <w:sz w:val="26"/>
                <w:szCs w:val="26"/>
              </w:rPr>
            </w:pPr>
          </w:p>
          <w:p w14:paraId="0B6ED44B" w14:textId="77777777" w:rsidR="001A07D1" w:rsidRPr="00F47DCA" w:rsidRDefault="00F47DCA">
            <w:pPr>
              <w:rPr>
                <w:b/>
                <w:bCs/>
                <w:noProof w:val="0"/>
                <w:sz w:val="26"/>
                <w:szCs w:val="26"/>
              </w:rPr>
            </w:pPr>
            <w:r w:rsidRPr="00F47DCA">
              <w:rPr>
                <w:rFonts w:hint="cs"/>
                <w:rtl/>
              </w:rPr>
              <w:t>מדינת ישראל</w:t>
            </w:r>
          </w:p>
        </w:tc>
      </w:tr>
      <w:bookmarkEnd w:id="2"/>
      <w:tr w:rsidR="001A07D1" w:rsidRPr="00F47DCA" w14:paraId="41E885BB" w14:textId="77777777">
        <w:trPr>
          <w:jc w:val="center"/>
        </w:trPr>
        <w:tc>
          <w:tcPr>
            <w:tcW w:w="8820" w:type="dxa"/>
            <w:gridSpan w:val="4"/>
          </w:tcPr>
          <w:p w14:paraId="7C0E2BD4" w14:textId="77777777" w:rsidR="001A07D1" w:rsidRPr="00F47DCA" w:rsidRDefault="001A07D1">
            <w:pPr>
              <w:rPr>
                <w:rFonts w:ascii="Arial" w:hAnsi="Arial"/>
                <w:b/>
                <w:bCs/>
                <w:noProof w:val="0"/>
                <w:sz w:val="26"/>
                <w:szCs w:val="26"/>
                <w:rtl/>
              </w:rPr>
            </w:pPr>
          </w:p>
          <w:p w14:paraId="46B45F7F" w14:textId="77777777" w:rsidR="001A07D1" w:rsidRPr="00F47DCA" w:rsidRDefault="00F47DCA">
            <w:pPr>
              <w:jc w:val="center"/>
              <w:rPr>
                <w:rFonts w:ascii="Arial" w:hAnsi="Arial"/>
                <w:b/>
                <w:bCs/>
                <w:noProof w:val="0"/>
                <w:sz w:val="26"/>
                <w:szCs w:val="26"/>
                <w:rtl/>
              </w:rPr>
            </w:pPr>
            <w:r w:rsidRPr="00F47DCA">
              <w:rPr>
                <w:rFonts w:ascii="Arial" w:hAnsi="Arial"/>
                <w:b/>
                <w:bCs/>
                <w:noProof w:val="0"/>
                <w:sz w:val="26"/>
                <w:szCs w:val="26"/>
                <w:rtl/>
              </w:rPr>
              <w:t>נגד</w:t>
            </w:r>
          </w:p>
          <w:p w14:paraId="10C0722B" w14:textId="77777777" w:rsidR="001A07D1" w:rsidRPr="00F47DCA" w:rsidRDefault="001A07D1">
            <w:pPr>
              <w:rPr>
                <w:rFonts w:ascii="Arial" w:hAnsi="Arial"/>
                <w:b/>
                <w:bCs/>
                <w:noProof w:val="0"/>
                <w:sz w:val="26"/>
                <w:szCs w:val="26"/>
              </w:rPr>
            </w:pPr>
          </w:p>
        </w:tc>
      </w:tr>
      <w:tr w:rsidR="001A07D1" w:rsidRPr="00F47DCA" w14:paraId="6CCE1FD7" w14:textId="77777777">
        <w:trPr>
          <w:jc w:val="center"/>
        </w:trPr>
        <w:tc>
          <w:tcPr>
            <w:tcW w:w="3249" w:type="dxa"/>
            <w:gridSpan w:val="2"/>
          </w:tcPr>
          <w:p w14:paraId="105F33EC" w14:textId="77777777" w:rsidR="001A07D1" w:rsidRPr="00F47DCA" w:rsidRDefault="001A07D1">
            <w:pPr>
              <w:spacing w:line="360" w:lineRule="auto"/>
              <w:rPr>
                <w:rFonts w:ascii="Arial" w:hAnsi="Arial"/>
                <w:b/>
                <w:bCs/>
                <w:noProof w:val="0"/>
                <w:sz w:val="26"/>
                <w:szCs w:val="26"/>
                <w:rtl/>
              </w:rPr>
            </w:pPr>
          </w:p>
          <w:p w14:paraId="2F57A82C" w14:textId="77777777" w:rsidR="001A07D1" w:rsidRPr="00F47DCA" w:rsidRDefault="00F47DCA">
            <w:pPr>
              <w:spacing w:line="360" w:lineRule="auto"/>
              <w:rPr>
                <w:rFonts w:ascii="Arial" w:hAnsi="Arial"/>
                <w:b/>
                <w:bCs/>
                <w:noProof w:val="0"/>
                <w:sz w:val="26"/>
                <w:szCs w:val="26"/>
              </w:rPr>
            </w:pPr>
            <w:r w:rsidRPr="00F47DCA">
              <w:rPr>
                <w:rFonts w:hint="cs"/>
                <w:rtl/>
              </w:rPr>
              <w:t>הנאשם</w:t>
            </w:r>
          </w:p>
        </w:tc>
        <w:tc>
          <w:tcPr>
            <w:tcW w:w="5571" w:type="dxa"/>
            <w:gridSpan w:val="2"/>
          </w:tcPr>
          <w:p w14:paraId="50DB65BE" w14:textId="77777777" w:rsidR="001A07D1" w:rsidRPr="00F47DCA" w:rsidRDefault="001A07D1">
            <w:pPr>
              <w:spacing w:line="360" w:lineRule="auto"/>
              <w:rPr>
                <w:rFonts w:ascii="Arial" w:hAnsi="Arial"/>
                <w:b/>
                <w:bCs/>
                <w:noProof w:val="0"/>
                <w:sz w:val="26"/>
                <w:szCs w:val="26"/>
                <w:rtl/>
              </w:rPr>
            </w:pPr>
          </w:p>
          <w:p w14:paraId="0BDB07FD" w14:textId="77777777" w:rsidR="001A07D1" w:rsidRPr="00F47DCA" w:rsidRDefault="00F47DCA">
            <w:pPr>
              <w:spacing w:line="360" w:lineRule="auto"/>
              <w:rPr>
                <w:b/>
                <w:bCs/>
                <w:noProof w:val="0"/>
                <w:sz w:val="26"/>
                <w:szCs w:val="26"/>
                <w:rtl/>
              </w:rPr>
            </w:pPr>
            <w:r w:rsidRPr="00F47DCA">
              <w:rPr>
                <w:rFonts w:hint="cs"/>
                <w:b/>
                <w:bCs/>
                <w:rtl/>
              </w:rPr>
              <w:t>שלום מרדכי</w:t>
            </w:r>
            <w:r w:rsidRPr="00F47DCA">
              <w:rPr>
                <w:rFonts w:hint="cs"/>
                <w:b/>
                <w:bCs/>
                <w:rtl/>
              </w:rPr>
              <w:br/>
              <w:t>ע"י ב"כ עו"ד צבי ותורי</w:t>
            </w:r>
          </w:p>
        </w:tc>
      </w:tr>
    </w:tbl>
    <w:p w14:paraId="3AA87E61" w14:textId="77777777" w:rsidR="00CB1576" w:rsidRDefault="00CB1576">
      <w:pPr>
        <w:suppressLineNumbers/>
        <w:rPr>
          <w:rtl/>
        </w:rPr>
      </w:pPr>
      <w:bookmarkStart w:id="3" w:name="LawTable"/>
      <w:bookmarkEnd w:id="3"/>
    </w:p>
    <w:p w14:paraId="6D053211" w14:textId="77777777" w:rsidR="00CB1576" w:rsidRPr="00CB1576" w:rsidRDefault="00CB1576" w:rsidP="00CB1576">
      <w:pPr>
        <w:suppressLineNumbers/>
        <w:spacing w:after="120" w:line="240" w:lineRule="exact"/>
        <w:ind w:left="283" w:hanging="283"/>
        <w:jc w:val="both"/>
        <w:rPr>
          <w:rFonts w:ascii="FrankRuehl" w:hAnsi="FrankRuehl" w:cs="FrankRuehl"/>
          <w:rtl/>
        </w:rPr>
      </w:pPr>
    </w:p>
    <w:p w14:paraId="7B5EA66A" w14:textId="77777777" w:rsidR="00CB1576" w:rsidRPr="00CB1576" w:rsidRDefault="00CB1576" w:rsidP="00CB1576">
      <w:pPr>
        <w:suppressLineNumbers/>
        <w:spacing w:after="120" w:line="240" w:lineRule="exact"/>
        <w:ind w:left="283" w:hanging="283"/>
        <w:jc w:val="both"/>
        <w:rPr>
          <w:rFonts w:ascii="FrankRuehl" w:hAnsi="FrankRuehl" w:cs="FrankRuehl"/>
          <w:rtl/>
        </w:rPr>
      </w:pPr>
      <w:r w:rsidRPr="00CB1576">
        <w:rPr>
          <w:rFonts w:ascii="FrankRuehl" w:hAnsi="FrankRuehl" w:cs="FrankRuehl"/>
          <w:rtl/>
        </w:rPr>
        <w:t xml:space="preserve">חקיקה שאוזכרה: </w:t>
      </w:r>
    </w:p>
    <w:p w14:paraId="7923349A" w14:textId="77777777" w:rsidR="00CB1576" w:rsidRPr="00CB1576" w:rsidRDefault="00CB1576" w:rsidP="00CB1576">
      <w:pPr>
        <w:suppressLineNumbers/>
        <w:spacing w:after="120" w:line="240" w:lineRule="exact"/>
        <w:ind w:left="283" w:hanging="283"/>
        <w:jc w:val="both"/>
        <w:rPr>
          <w:rFonts w:ascii="FrankRuehl" w:hAnsi="FrankRuehl" w:cs="FrankRuehl"/>
          <w:rtl/>
        </w:rPr>
      </w:pPr>
      <w:hyperlink r:id="rId6" w:history="1">
        <w:r w:rsidRPr="00CB1576">
          <w:rPr>
            <w:rFonts w:ascii="FrankRuehl" w:hAnsi="FrankRuehl" w:cs="FrankRuehl"/>
            <w:color w:val="0000FF"/>
            <w:u w:val="single"/>
            <w:rtl/>
          </w:rPr>
          <w:t>פקודת הסמים המסוכנים [נוסח חדש], תשל"ג-1973</w:t>
        </w:r>
      </w:hyperlink>
      <w:r w:rsidRPr="00CB1576">
        <w:rPr>
          <w:rFonts w:ascii="FrankRuehl" w:hAnsi="FrankRuehl" w:cs="FrankRuehl"/>
          <w:rtl/>
        </w:rPr>
        <w:t xml:space="preserve">: סע'  </w:t>
      </w:r>
      <w:hyperlink r:id="rId7" w:history="1">
        <w:r w:rsidRPr="00CB1576">
          <w:rPr>
            <w:rFonts w:ascii="FrankRuehl" w:hAnsi="FrankRuehl" w:cs="FrankRuehl"/>
            <w:color w:val="0000FF"/>
            <w:u w:val="single"/>
            <w:rtl/>
          </w:rPr>
          <w:t>6</w:t>
        </w:r>
      </w:hyperlink>
      <w:r w:rsidRPr="00CB1576">
        <w:rPr>
          <w:rFonts w:ascii="FrankRuehl" w:hAnsi="FrankRuehl" w:cs="FrankRuehl"/>
          <w:rtl/>
        </w:rPr>
        <w:t xml:space="preserve">, </w:t>
      </w:r>
      <w:hyperlink r:id="rId8" w:history="1">
        <w:r w:rsidRPr="00CB1576">
          <w:rPr>
            <w:rFonts w:ascii="FrankRuehl" w:hAnsi="FrankRuehl" w:cs="FrankRuehl"/>
            <w:color w:val="0000FF"/>
            <w:u w:val="single"/>
            <w:rtl/>
          </w:rPr>
          <w:t>7.א.</w:t>
        </w:r>
      </w:hyperlink>
      <w:r w:rsidRPr="00CB1576">
        <w:rPr>
          <w:rFonts w:ascii="FrankRuehl" w:hAnsi="FrankRuehl" w:cs="FrankRuehl"/>
          <w:rtl/>
        </w:rPr>
        <w:t xml:space="preserve">, </w:t>
      </w:r>
      <w:hyperlink r:id="rId9" w:history="1">
        <w:r w:rsidRPr="00CB1576">
          <w:rPr>
            <w:rFonts w:ascii="FrankRuehl" w:hAnsi="FrankRuehl" w:cs="FrankRuehl"/>
            <w:color w:val="0000FF"/>
            <w:u w:val="single"/>
            <w:rtl/>
          </w:rPr>
          <w:t>7.ג</w:t>
        </w:r>
      </w:hyperlink>
      <w:r w:rsidRPr="00CB1576">
        <w:rPr>
          <w:rFonts w:ascii="FrankRuehl" w:hAnsi="FrankRuehl" w:cs="FrankRuehl"/>
          <w:rtl/>
        </w:rPr>
        <w:t xml:space="preserve">, </w:t>
      </w:r>
      <w:hyperlink r:id="rId10" w:history="1">
        <w:r w:rsidRPr="00CB1576">
          <w:rPr>
            <w:rFonts w:ascii="FrankRuehl" w:hAnsi="FrankRuehl" w:cs="FrankRuehl"/>
            <w:color w:val="0000FF"/>
            <w:u w:val="single"/>
            <w:rtl/>
          </w:rPr>
          <w:t>10</w:t>
        </w:r>
      </w:hyperlink>
      <w:r w:rsidRPr="00CB1576">
        <w:rPr>
          <w:rFonts w:ascii="FrankRuehl" w:hAnsi="FrankRuehl" w:cs="FrankRuehl"/>
          <w:rtl/>
        </w:rPr>
        <w:t xml:space="preserve">, </w:t>
      </w:r>
      <w:hyperlink r:id="rId11" w:history="1">
        <w:r w:rsidRPr="00CB1576">
          <w:rPr>
            <w:rFonts w:ascii="FrankRuehl" w:hAnsi="FrankRuehl" w:cs="FrankRuehl"/>
            <w:color w:val="0000FF"/>
            <w:u w:val="single"/>
            <w:rtl/>
          </w:rPr>
          <w:t>19</w:t>
        </w:r>
      </w:hyperlink>
    </w:p>
    <w:p w14:paraId="56A60123" w14:textId="77777777" w:rsidR="00CB1576" w:rsidRPr="00CB1576" w:rsidRDefault="00CB1576" w:rsidP="00CB1576">
      <w:pPr>
        <w:suppressLineNumbers/>
        <w:spacing w:after="120" w:line="240" w:lineRule="exact"/>
        <w:ind w:left="283" w:hanging="283"/>
        <w:jc w:val="both"/>
        <w:rPr>
          <w:rFonts w:ascii="FrankRuehl" w:hAnsi="FrankRuehl" w:cs="FrankRuehl"/>
          <w:rtl/>
        </w:rPr>
      </w:pPr>
    </w:p>
    <w:p w14:paraId="39868C08" w14:textId="77777777" w:rsidR="00CB1576" w:rsidRPr="00CB1576" w:rsidRDefault="00CB1576">
      <w:pPr>
        <w:suppressLineNumbers/>
        <w:rPr>
          <w:rtl/>
        </w:rPr>
      </w:pPr>
      <w:bookmarkStart w:id="4" w:name="LawTable_End"/>
      <w:bookmarkEnd w:id="4"/>
    </w:p>
    <w:p w14:paraId="79B6F375" w14:textId="77777777" w:rsidR="00674411" w:rsidRPr="00674411" w:rsidRDefault="00674411">
      <w:pPr>
        <w:suppressLineNumbers/>
        <w:rPr>
          <w:rtl/>
        </w:rPr>
      </w:pPr>
    </w:p>
    <w:p w14:paraId="7AA6C690" w14:textId="77777777" w:rsidR="00674411" w:rsidRPr="00674411" w:rsidRDefault="00674411">
      <w:pPr>
        <w:suppressLineNumbers/>
        <w:rPr>
          <w:rtl/>
        </w:rPr>
      </w:pPr>
    </w:p>
    <w:p w14:paraId="6B1C7447" w14:textId="77777777" w:rsidR="001A07D1" w:rsidRPr="00674411" w:rsidRDefault="001A07D1">
      <w:pPr>
        <w:suppressLineNumbers/>
      </w:pPr>
    </w:p>
    <w:p w14:paraId="3DA5AC46" w14:textId="77777777" w:rsidR="00C05168" w:rsidRPr="00C05168" w:rsidRDefault="00C05168">
      <w:pPr>
        <w:suppressLineNumbers/>
        <w:rPr>
          <w:rtl/>
        </w:rPr>
      </w:pPr>
    </w:p>
    <w:p w14:paraId="17CEC33D" w14:textId="77777777" w:rsidR="00C05168" w:rsidRPr="00C05168" w:rsidRDefault="00C05168">
      <w:pPr>
        <w:suppressLineNumbers/>
        <w:rPr>
          <w:rtl/>
        </w:rPr>
      </w:pPr>
    </w:p>
    <w:p w14:paraId="7224AB69" w14:textId="77777777" w:rsidR="001A07D1" w:rsidRPr="00C05168" w:rsidRDefault="001A07D1">
      <w:pPr>
        <w:suppressLineNumbers/>
      </w:pPr>
    </w:p>
    <w:tbl>
      <w:tblPr>
        <w:bidiVisual/>
        <w:tblW w:w="8820" w:type="dxa"/>
        <w:jc w:val="center"/>
        <w:tblLook w:val="01E0" w:firstRow="1" w:lastRow="1" w:firstColumn="1" w:lastColumn="1" w:noHBand="0" w:noVBand="0"/>
      </w:tblPr>
      <w:tblGrid>
        <w:gridCol w:w="8820"/>
      </w:tblGrid>
      <w:tr w:rsidR="001A07D1" w:rsidRPr="00F47DCA" w14:paraId="7E5938A1" w14:textId="77777777">
        <w:trPr>
          <w:jc w:val="center"/>
        </w:trPr>
        <w:tc>
          <w:tcPr>
            <w:tcW w:w="8820" w:type="dxa"/>
          </w:tcPr>
          <w:p w14:paraId="03D0DA74" w14:textId="77777777" w:rsidR="001A07D1" w:rsidRPr="00F47DCA" w:rsidRDefault="00F47DCA">
            <w:pPr>
              <w:bidi w:val="0"/>
              <w:jc w:val="center"/>
              <w:rPr>
                <w:rFonts w:ascii="Arial" w:hAnsi="Arial"/>
                <w:b/>
                <w:bCs/>
                <w:noProof w:val="0"/>
                <w:sz w:val="28"/>
                <w:szCs w:val="28"/>
              </w:rPr>
            </w:pPr>
            <w:bookmarkStart w:id="5" w:name="PsakDin" w:colFirst="0" w:colLast="0"/>
            <w:r w:rsidRPr="00F47DCA">
              <w:rPr>
                <w:rFonts w:ascii="Arial" w:hAnsi="Arial" w:hint="cs"/>
                <w:b/>
                <w:bCs/>
                <w:noProof w:val="0"/>
                <w:sz w:val="28"/>
                <w:szCs w:val="28"/>
                <w:rtl/>
              </w:rPr>
              <w:t xml:space="preserve">גזר </w:t>
            </w:r>
            <w:r w:rsidRPr="00F47DCA">
              <w:rPr>
                <w:rFonts w:ascii="Arial" w:hAnsi="Arial"/>
                <w:b/>
                <w:bCs/>
                <w:noProof w:val="0"/>
                <w:sz w:val="28"/>
                <w:szCs w:val="28"/>
                <w:rtl/>
              </w:rPr>
              <w:t>– דין</w:t>
            </w:r>
          </w:p>
        </w:tc>
      </w:tr>
      <w:bookmarkEnd w:id="5"/>
    </w:tbl>
    <w:p w14:paraId="3FDE63F0" w14:textId="77777777" w:rsidR="001A07D1" w:rsidRPr="00F47DCA" w:rsidRDefault="001A07D1">
      <w:pPr>
        <w:spacing w:line="360" w:lineRule="auto"/>
        <w:jc w:val="both"/>
        <w:rPr>
          <w:rFonts w:ascii="Arial" w:hAnsi="Arial"/>
          <w:noProof w:val="0"/>
          <w:rtl/>
        </w:rPr>
      </w:pPr>
    </w:p>
    <w:p w14:paraId="51ACB3F2" w14:textId="77777777" w:rsidR="001A07D1" w:rsidRPr="00F47DCA" w:rsidRDefault="00F47DCA">
      <w:pPr>
        <w:spacing w:line="360" w:lineRule="auto"/>
        <w:jc w:val="both"/>
        <w:rPr>
          <w:rFonts w:ascii="Arial" w:hAnsi="Arial"/>
          <w:noProof w:val="0"/>
          <w:rtl/>
        </w:rPr>
      </w:pPr>
      <w:bookmarkStart w:id="6" w:name="ABSTRACT_START"/>
      <w:bookmarkEnd w:id="6"/>
      <w:r w:rsidRPr="00F47DCA">
        <w:rPr>
          <w:rFonts w:ascii="Arial" w:hAnsi="Arial"/>
          <w:noProof w:val="0"/>
          <w:rtl/>
        </w:rPr>
        <w:t>הנאשם הורשע על פי הודאתו בעבירות של גידול סם מסוכן, החזקה ושימוש שלא לצריכה עצמית והחזקת כלים להכנת סם, כמפורט בכתב האישום.</w:t>
      </w:r>
    </w:p>
    <w:p w14:paraId="698028DF" w14:textId="77777777" w:rsidR="001A07D1" w:rsidRPr="00F47DCA" w:rsidRDefault="001A07D1">
      <w:pPr>
        <w:spacing w:line="360" w:lineRule="auto"/>
        <w:jc w:val="both"/>
        <w:rPr>
          <w:rFonts w:ascii="Arial" w:hAnsi="Arial"/>
          <w:noProof w:val="0"/>
          <w:rtl/>
        </w:rPr>
      </w:pPr>
      <w:bookmarkStart w:id="7" w:name="ABSTRACT_END"/>
      <w:bookmarkEnd w:id="7"/>
    </w:p>
    <w:p w14:paraId="74ACEAAB" w14:textId="77777777" w:rsidR="001A07D1" w:rsidRPr="00F47DCA" w:rsidRDefault="00F47DCA">
      <w:pPr>
        <w:spacing w:line="360" w:lineRule="auto"/>
        <w:jc w:val="both"/>
        <w:rPr>
          <w:rFonts w:ascii="Arial" w:hAnsi="Arial"/>
          <w:noProof w:val="0"/>
          <w:rtl/>
        </w:rPr>
      </w:pPr>
      <w:r w:rsidRPr="00F47DCA">
        <w:rPr>
          <w:rFonts w:ascii="Arial" w:hAnsi="Arial"/>
          <w:noProof w:val="0"/>
          <w:rtl/>
        </w:rPr>
        <w:t>בהתאם לכתב האישום ביום 5.6.12, במסגרת חיפוש שבוצע בהתאם לצו חיפוש כדין בביתו של הנאשם, נתפסו על גג ביתו 210 שתילים של סם מסוכן במשקל כולל של 902 גרם נטו.</w:t>
      </w:r>
    </w:p>
    <w:p w14:paraId="28B3A566" w14:textId="77777777" w:rsidR="001A07D1" w:rsidRPr="00F47DCA" w:rsidRDefault="00F47DCA">
      <w:pPr>
        <w:spacing w:line="360" w:lineRule="auto"/>
        <w:jc w:val="both"/>
        <w:rPr>
          <w:rFonts w:ascii="Arial" w:hAnsi="Arial"/>
          <w:noProof w:val="0"/>
          <w:rtl/>
        </w:rPr>
      </w:pPr>
      <w:r w:rsidRPr="00F47DCA">
        <w:rPr>
          <w:rFonts w:ascii="Arial" w:hAnsi="Arial"/>
          <w:noProof w:val="0"/>
          <w:rtl/>
        </w:rPr>
        <w:t>כמו כן נתפס בחדר השינה סם מסוכן מסוג חשיש בתפזורת, במשקל שאינו ידוע למאשימה, וכן ניירות לליפוף סיגריות המשמשות לצריכת סמים.</w:t>
      </w:r>
    </w:p>
    <w:p w14:paraId="0EDCF686" w14:textId="77777777" w:rsidR="001A07D1" w:rsidRPr="00F47DCA" w:rsidRDefault="00F47DCA">
      <w:pPr>
        <w:spacing w:line="360" w:lineRule="auto"/>
        <w:jc w:val="both"/>
        <w:rPr>
          <w:rFonts w:ascii="Arial" w:hAnsi="Arial"/>
          <w:noProof w:val="0"/>
          <w:rtl/>
        </w:rPr>
      </w:pPr>
      <w:r w:rsidRPr="00F47DCA">
        <w:rPr>
          <w:rFonts w:ascii="Arial" w:hAnsi="Arial"/>
          <w:noProof w:val="0"/>
          <w:rtl/>
        </w:rPr>
        <w:t xml:space="preserve">בנוסף, נתפס מעל הארון בחדר השינה 17 גרם של סם מסוכן מסוג חשיש וכן שלוש שקיות ובהן זרעים של סם מסוכן מסוג קנבוס, במשקל שאינו ידוע למאשימה. </w:t>
      </w:r>
    </w:p>
    <w:p w14:paraId="4DEA3C8F" w14:textId="77777777" w:rsidR="001A07D1" w:rsidRPr="00F47DCA" w:rsidRDefault="001A07D1">
      <w:pPr>
        <w:spacing w:line="360" w:lineRule="auto"/>
        <w:jc w:val="both"/>
        <w:rPr>
          <w:rFonts w:ascii="Arial" w:hAnsi="Arial"/>
          <w:noProof w:val="0"/>
          <w:rtl/>
        </w:rPr>
      </w:pPr>
    </w:p>
    <w:p w14:paraId="2E221789" w14:textId="77777777" w:rsidR="001A07D1" w:rsidRPr="00F47DCA" w:rsidRDefault="00F47DCA">
      <w:pPr>
        <w:spacing w:line="360" w:lineRule="auto"/>
        <w:jc w:val="both"/>
        <w:rPr>
          <w:rFonts w:ascii="Arial" w:hAnsi="Arial"/>
          <w:noProof w:val="0"/>
          <w:rtl/>
        </w:rPr>
      </w:pPr>
      <w:r w:rsidRPr="00F47DCA">
        <w:rPr>
          <w:rFonts w:ascii="Arial" w:hAnsi="Arial"/>
          <w:noProof w:val="0"/>
          <w:rtl/>
        </w:rPr>
        <w:t xml:space="preserve">ביום 1.7.12 הודה הנאשם בעובדות כתב האישום והורשע בעבירות של גידול סם מסוכן, עבירה לפי </w:t>
      </w:r>
      <w:hyperlink r:id="rId12" w:history="1">
        <w:r w:rsidR="00674411" w:rsidRPr="00674411">
          <w:rPr>
            <w:rStyle w:val="Hyperlink"/>
            <w:rFonts w:ascii="Arial" w:hAnsi="Arial"/>
            <w:noProof w:val="0"/>
            <w:rtl/>
          </w:rPr>
          <w:t>סעיף 6</w:t>
        </w:r>
      </w:hyperlink>
      <w:r w:rsidRPr="00F47DCA">
        <w:rPr>
          <w:rFonts w:ascii="Arial" w:hAnsi="Arial"/>
          <w:noProof w:val="0"/>
          <w:rtl/>
        </w:rPr>
        <w:t xml:space="preserve"> רישא </w:t>
      </w:r>
      <w:hyperlink r:id="rId13" w:history="1">
        <w:r w:rsidR="00674411" w:rsidRPr="00674411">
          <w:rPr>
            <w:rStyle w:val="Hyperlink"/>
            <w:rFonts w:ascii="Arial" w:hAnsi="Arial"/>
            <w:noProof w:val="0"/>
            <w:rtl/>
          </w:rPr>
          <w:t>וסעיף 19</w:t>
        </w:r>
      </w:hyperlink>
      <w:r w:rsidRPr="00F47DCA">
        <w:rPr>
          <w:rFonts w:ascii="Arial" w:hAnsi="Arial"/>
          <w:noProof w:val="0"/>
          <w:rtl/>
        </w:rPr>
        <w:t xml:space="preserve"> ל</w:t>
      </w:r>
      <w:hyperlink r:id="rId14" w:history="1">
        <w:r w:rsidR="00C05168" w:rsidRPr="00C05168">
          <w:rPr>
            <w:rStyle w:val="Hyperlink"/>
            <w:rFonts w:ascii="Arial" w:hAnsi="Arial"/>
            <w:noProof w:val="0"/>
            <w:rtl/>
          </w:rPr>
          <w:t>פקודת הסמים המסוכנים</w:t>
        </w:r>
      </w:hyperlink>
      <w:r w:rsidRPr="00F47DCA">
        <w:rPr>
          <w:rFonts w:ascii="Arial" w:hAnsi="Arial" w:hint="cs"/>
          <w:noProof w:val="0"/>
          <w:rtl/>
        </w:rPr>
        <w:t xml:space="preserve"> </w:t>
      </w:r>
      <w:r w:rsidRPr="00F47DCA">
        <w:rPr>
          <w:rFonts w:ascii="Arial" w:hAnsi="Arial"/>
          <w:noProof w:val="0"/>
          <w:rtl/>
        </w:rPr>
        <w:t xml:space="preserve">[נוסח חדש], תשל"ג-1973, וכן בעבירה של </w:t>
      </w:r>
      <w:r w:rsidRPr="00F47DCA">
        <w:rPr>
          <w:rFonts w:ascii="Arial" w:hAnsi="Arial"/>
          <w:noProof w:val="0"/>
          <w:rtl/>
        </w:rPr>
        <w:lastRenderedPageBreak/>
        <w:t>החזק</w:t>
      </w:r>
      <w:r w:rsidRPr="00F47DCA">
        <w:rPr>
          <w:rFonts w:ascii="Arial" w:hAnsi="Arial" w:hint="cs"/>
          <w:noProof w:val="0"/>
          <w:rtl/>
        </w:rPr>
        <w:t>ת</w:t>
      </w:r>
      <w:r w:rsidRPr="00F47DCA">
        <w:rPr>
          <w:rFonts w:ascii="Arial" w:hAnsi="Arial"/>
          <w:noProof w:val="0"/>
          <w:rtl/>
        </w:rPr>
        <w:t xml:space="preserve"> סם שלא לצריכה עצמית</w:t>
      </w:r>
      <w:r w:rsidRPr="00F47DCA">
        <w:rPr>
          <w:rFonts w:ascii="Arial" w:hAnsi="Arial" w:hint="cs"/>
          <w:noProof w:val="0"/>
          <w:rtl/>
        </w:rPr>
        <w:t xml:space="preserve"> בלבד</w:t>
      </w:r>
      <w:r w:rsidRPr="00F47DCA">
        <w:rPr>
          <w:rFonts w:ascii="Arial" w:hAnsi="Arial"/>
          <w:noProof w:val="0"/>
          <w:rtl/>
        </w:rPr>
        <w:t xml:space="preserve">, עבירה לפי </w:t>
      </w:r>
      <w:hyperlink r:id="rId15" w:history="1">
        <w:r w:rsidR="00674411" w:rsidRPr="00674411">
          <w:rPr>
            <w:rStyle w:val="Hyperlink"/>
            <w:rFonts w:ascii="Arial" w:hAnsi="Arial"/>
            <w:noProof w:val="0"/>
            <w:rtl/>
          </w:rPr>
          <w:t>סעיף 7(א)+(ג)</w:t>
        </w:r>
      </w:hyperlink>
      <w:r w:rsidRPr="00F47DCA">
        <w:rPr>
          <w:rFonts w:ascii="Arial" w:hAnsi="Arial"/>
          <w:noProof w:val="0"/>
          <w:rtl/>
        </w:rPr>
        <w:t xml:space="preserve"> רישא לפקודת הסמים המסוכנים, וכן בעבירה של החזקת כלים המשמשים להכנת סם, עבירה לפי </w:t>
      </w:r>
      <w:hyperlink r:id="rId16" w:history="1">
        <w:r w:rsidR="00674411" w:rsidRPr="00674411">
          <w:rPr>
            <w:rStyle w:val="Hyperlink"/>
            <w:rFonts w:ascii="Arial" w:hAnsi="Arial"/>
            <w:noProof w:val="0"/>
            <w:rtl/>
          </w:rPr>
          <w:t>סעיף 10</w:t>
        </w:r>
      </w:hyperlink>
      <w:r w:rsidRPr="00F47DCA">
        <w:rPr>
          <w:rFonts w:ascii="Arial" w:hAnsi="Arial"/>
          <w:noProof w:val="0"/>
          <w:rtl/>
        </w:rPr>
        <w:t xml:space="preserve"> לפקודת הסמים המסוכנים.</w:t>
      </w:r>
    </w:p>
    <w:p w14:paraId="6CEDB796" w14:textId="77777777" w:rsidR="001A07D1" w:rsidRPr="00F47DCA" w:rsidRDefault="001A07D1">
      <w:pPr>
        <w:spacing w:line="360" w:lineRule="auto"/>
        <w:jc w:val="both"/>
        <w:rPr>
          <w:rFonts w:ascii="Arial" w:hAnsi="Arial"/>
          <w:noProof w:val="0"/>
          <w:rtl/>
        </w:rPr>
      </w:pPr>
    </w:p>
    <w:p w14:paraId="76A8E701" w14:textId="77777777" w:rsidR="001A07D1" w:rsidRPr="00F47DCA" w:rsidRDefault="00F47DCA">
      <w:pPr>
        <w:spacing w:line="360" w:lineRule="auto"/>
        <w:jc w:val="both"/>
        <w:rPr>
          <w:rFonts w:ascii="Arial" w:hAnsi="Arial"/>
          <w:noProof w:val="0"/>
          <w:rtl/>
        </w:rPr>
      </w:pPr>
      <w:r w:rsidRPr="00F47DCA">
        <w:rPr>
          <w:rFonts w:ascii="Arial" w:hAnsi="Arial"/>
          <w:noProof w:val="0"/>
          <w:rtl/>
        </w:rPr>
        <w:t>בטרם מתן גזר הדין הופנה הנאשם לקבלת תסקיר שירות המבחן.</w:t>
      </w:r>
    </w:p>
    <w:p w14:paraId="48B318C2" w14:textId="77777777" w:rsidR="001A07D1" w:rsidRPr="00F47DCA" w:rsidRDefault="001A07D1">
      <w:pPr>
        <w:spacing w:line="360" w:lineRule="auto"/>
        <w:jc w:val="both"/>
        <w:rPr>
          <w:rFonts w:ascii="Arial" w:hAnsi="Arial"/>
          <w:noProof w:val="0"/>
          <w:rtl/>
        </w:rPr>
      </w:pPr>
    </w:p>
    <w:p w14:paraId="19C9AD03" w14:textId="77777777" w:rsidR="001A07D1" w:rsidRPr="00F47DCA" w:rsidRDefault="001A07D1">
      <w:pPr>
        <w:spacing w:line="360" w:lineRule="auto"/>
        <w:jc w:val="both"/>
        <w:rPr>
          <w:rFonts w:ascii="Arial" w:hAnsi="Arial"/>
          <w:noProof w:val="0"/>
          <w:rtl/>
        </w:rPr>
      </w:pPr>
    </w:p>
    <w:p w14:paraId="68FEFA18" w14:textId="77777777" w:rsidR="001A07D1" w:rsidRPr="00F47DCA" w:rsidRDefault="001A07D1">
      <w:pPr>
        <w:spacing w:line="360" w:lineRule="auto"/>
        <w:jc w:val="both"/>
        <w:rPr>
          <w:rFonts w:ascii="Arial" w:hAnsi="Arial"/>
          <w:noProof w:val="0"/>
          <w:rtl/>
        </w:rPr>
      </w:pPr>
    </w:p>
    <w:bookmarkEnd w:id="0"/>
    <w:bookmarkEnd w:id="1"/>
    <w:p w14:paraId="18CD58CB" w14:textId="77777777" w:rsidR="001A07D1" w:rsidRDefault="001A07D1">
      <w:pPr>
        <w:spacing w:line="360" w:lineRule="auto"/>
        <w:jc w:val="both"/>
        <w:rPr>
          <w:rFonts w:ascii="Arial" w:hAnsi="Arial"/>
          <w:noProof w:val="0"/>
          <w:u w:val="single"/>
          <w:rtl/>
        </w:rPr>
      </w:pPr>
    </w:p>
    <w:p w14:paraId="18D410B5" w14:textId="77777777" w:rsidR="001A07D1" w:rsidRDefault="00F47DCA">
      <w:pPr>
        <w:spacing w:line="360" w:lineRule="auto"/>
        <w:jc w:val="both"/>
        <w:rPr>
          <w:rFonts w:ascii="Arial" w:hAnsi="Arial"/>
          <w:b/>
          <w:bCs/>
          <w:noProof w:val="0"/>
          <w:u w:val="single"/>
          <w:rtl/>
        </w:rPr>
      </w:pPr>
      <w:r>
        <w:rPr>
          <w:rFonts w:ascii="Arial" w:hAnsi="Arial"/>
          <w:b/>
          <w:bCs/>
          <w:noProof w:val="0"/>
          <w:u w:val="single"/>
          <w:rtl/>
        </w:rPr>
        <w:t>תסקיר שירות המבחן</w:t>
      </w:r>
    </w:p>
    <w:p w14:paraId="1A91A2A2" w14:textId="77777777" w:rsidR="001A07D1" w:rsidRDefault="00F47DCA">
      <w:pPr>
        <w:spacing w:line="360" w:lineRule="auto"/>
        <w:jc w:val="both"/>
        <w:rPr>
          <w:rFonts w:ascii="Arial" w:hAnsi="Arial"/>
          <w:noProof w:val="0"/>
          <w:rtl/>
        </w:rPr>
      </w:pPr>
      <w:r>
        <w:rPr>
          <w:rFonts w:ascii="Arial" w:hAnsi="Arial"/>
          <w:noProof w:val="0"/>
          <w:rtl/>
        </w:rPr>
        <w:t>בהתאם לאמור בתסקיר, הנאשם כבן 39, יליד הארץ</w:t>
      </w:r>
      <w:r>
        <w:rPr>
          <w:rFonts w:ascii="Arial" w:hAnsi="Arial" w:hint="cs"/>
          <w:noProof w:val="0"/>
          <w:rtl/>
        </w:rPr>
        <w:t>,</w:t>
      </w:r>
      <w:r>
        <w:rPr>
          <w:rFonts w:ascii="Arial" w:hAnsi="Arial"/>
          <w:noProof w:val="0"/>
          <w:rtl/>
        </w:rPr>
        <w:t xml:space="preserve"> נשוי ואב ל-3 ילדים בגילאים 7-10. במהלך חייו עסק הנאשם בעבודות מזדמנות. הנאשם לומד בכולל בת"א במשך 11 שנים וזאת בהתאם למכתב המלצה שניתן מראש הכולל. במסגרת לימודיו בכולל עובד בו בטבחות וניקיון.</w:t>
      </w:r>
    </w:p>
    <w:p w14:paraId="6018E123" w14:textId="77777777" w:rsidR="001A07D1" w:rsidRDefault="00F47DCA">
      <w:pPr>
        <w:spacing w:line="360" w:lineRule="auto"/>
        <w:jc w:val="both"/>
        <w:rPr>
          <w:rFonts w:ascii="Arial" w:hAnsi="Arial"/>
          <w:noProof w:val="0"/>
          <w:rtl/>
        </w:rPr>
      </w:pPr>
      <w:r>
        <w:rPr>
          <w:rFonts w:ascii="Arial" w:hAnsi="Arial"/>
          <w:noProof w:val="0"/>
          <w:rtl/>
        </w:rPr>
        <w:t>הנאשם מסר כי משנת 2006 סובל מכאבים מתמשכים ודלקות פרקים בידו והציג אישורים רפואיים משנים אלו.</w:t>
      </w:r>
    </w:p>
    <w:p w14:paraId="3581F613" w14:textId="77777777" w:rsidR="001A07D1" w:rsidRDefault="00F47DCA">
      <w:pPr>
        <w:spacing w:line="360" w:lineRule="auto"/>
        <w:jc w:val="both"/>
        <w:rPr>
          <w:rFonts w:ascii="Arial" w:hAnsi="Arial"/>
          <w:noProof w:val="0"/>
          <w:rtl/>
        </w:rPr>
      </w:pPr>
      <w:r>
        <w:rPr>
          <w:rFonts w:ascii="Arial" w:hAnsi="Arial"/>
          <w:noProof w:val="0"/>
          <w:rtl/>
        </w:rPr>
        <w:t>מתולדותיו של הנאשם עולה כי הנאשם סיים 8 שנות לימוד, לאחר מכן עסק בעבודות מזדמנות. התנדב לשירות צבאי חלקי, על אף ששוחרר מצה"ל.</w:t>
      </w:r>
    </w:p>
    <w:p w14:paraId="55CA0221" w14:textId="77777777" w:rsidR="001A07D1" w:rsidRDefault="00F47DCA">
      <w:pPr>
        <w:spacing w:line="360" w:lineRule="auto"/>
        <w:jc w:val="both"/>
        <w:rPr>
          <w:rFonts w:ascii="Arial" w:hAnsi="Arial"/>
          <w:noProof w:val="0"/>
          <w:rtl/>
        </w:rPr>
      </w:pPr>
      <w:r>
        <w:rPr>
          <w:rFonts w:ascii="Arial" w:hAnsi="Arial"/>
          <w:noProof w:val="0"/>
          <w:rtl/>
        </w:rPr>
        <w:t xml:space="preserve">הנאשם מסר כי בעקבות משבר כלכלי שעבר לפני כ- 20 שנה החליט לחזור בתשובה, ומקיים מאז אורח חיים דתי-חרדי. </w:t>
      </w:r>
    </w:p>
    <w:p w14:paraId="41C093EA" w14:textId="77777777" w:rsidR="001A07D1" w:rsidRDefault="00F47DCA">
      <w:pPr>
        <w:spacing w:line="360" w:lineRule="auto"/>
        <w:jc w:val="both"/>
        <w:rPr>
          <w:rFonts w:ascii="Arial" w:hAnsi="Arial"/>
          <w:noProof w:val="0"/>
          <w:rtl/>
        </w:rPr>
      </w:pPr>
      <w:r>
        <w:rPr>
          <w:rFonts w:ascii="Arial" w:hAnsi="Arial"/>
          <w:noProof w:val="0"/>
          <w:rtl/>
        </w:rPr>
        <w:t xml:space="preserve">הנאשם נשוי כ-11 שנים ואשתו עובדת כמנקה וקופאית בסופר. </w:t>
      </w:r>
    </w:p>
    <w:p w14:paraId="13F74F61" w14:textId="77777777" w:rsidR="001A07D1" w:rsidRDefault="00F47DCA">
      <w:pPr>
        <w:spacing w:line="360" w:lineRule="auto"/>
        <w:jc w:val="both"/>
        <w:rPr>
          <w:rFonts w:ascii="Arial" w:hAnsi="Arial"/>
          <w:noProof w:val="0"/>
          <w:rtl/>
        </w:rPr>
      </w:pPr>
      <w:r>
        <w:rPr>
          <w:rFonts w:ascii="Arial" w:hAnsi="Arial"/>
          <w:noProof w:val="0"/>
          <w:rtl/>
        </w:rPr>
        <w:t xml:space="preserve">באשר להתמכרותו לסמים, מסר הנאשם כי בעקבות כאבים שהופיעו במפרק ידו, פנה לקבלת טיפול רפואי, ובמהלך השנים לא נמצא מקור לכאביו ומשככי הכאבים לא השפיעו על הכאב. לאור זאת פנה הנאשם לצריכת הסם, לאחר שניסה לעשן מעט סמים דרך מכר שלו המקבל מריחואנה רפואית. הנאשם מסר כי השימוש הפך ליומיומי, ואולם כיום מעשן לעיתים רחוקות. </w:t>
      </w:r>
    </w:p>
    <w:p w14:paraId="11ACE7C6" w14:textId="77777777" w:rsidR="001A07D1" w:rsidRDefault="00F47DCA">
      <w:pPr>
        <w:spacing w:line="360" w:lineRule="auto"/>
        <w:jc w:val="both"/>
        <w:rPr>
          <w:rFonts w:ascii="Arial" w:hAnsi="Arial"/>
          <w:noProof w:val="0"/>
          <w:rtl/>
        </w:rPr>
      </w:pPr>
      <w:r>
        <w:rPr>
          <w:rFonts w:ascii="Arial" w:hAnsi="Arial"/>
          <w:noProof w:val="0"/>
          <w:rtl/>
        </w:rPr>
        <w:t>הנאשם שלל צורך בטיפול, שכן לדבריו, יכול להפסיק בצורה עצמאית. נמסרו 2 בדיקות שתן, באחת נמצאו שרידי סם, והשניה היתה נקיה.</w:t>
      </w:r>
    </w:p>
    <w:p w14:paraId="31445EDD" w14:textId="77777777" w:rsidR="001A07D1" w:rsidRDefault="00F47DCA">
      <w:pPr>
        <w:spacing w:line="360" w:lineRule="auto"/>
        <w:jc w:val="both"/>
        <w:rPr>
          <w:rFonts w:ascii="Arial" w:hAnsi="Arial"/>
          <w:noProof w:val="0"/>
          <w:rtl/>
        </w:rPr>
      </w:pPr>
      <w:r>
        <w:rPr>
          <w:rFonts w:ascii="Arial" w:hAnsi="Arial"/>
          <w:noProof w:val="0"/>
          <w:rtl/>
        </w:rPr>
        <w:t>הנאשם לקח אחריות על ביצוע העבירות, ולדבריו גידל והחזיק את הסמים לשימוש עצמי בלבד, בכדי לחסוך את העלות היקרה הכרוכה ברכישת סמי רחוב.</w:t>
      </w:r>
    </w:p>
    <w:p w14:paraId="26F80626" w14:textId="77777777" w:rsidR="001A07D1" w:rsidRDefault="00F47DCA">
      <w:pPr>
        <w:spacing w:line="360" w:lineRule="auto"/>
        <w:jc w:val="both"/>
        <w:rPr>
          <w:rFonts w:ascii="Arial" w:hAnsi="Arial"/>
          <w:noProof w:val="0"/>
          <w:rtl/>
        </w:rPr>
      </w:pPr>
      <w:r>
        <w:rPr>
          <w:rFonts w:ascii="Arial" w:hAnsi="Arial"/>
          <w:noProof w:val="0"/>
          <w:rtl/>
        </w:rPr>
        <w:t>הנאשם תאר כי חווה משבר בעקבות ההליכים המשטרתיים והמשפטיים ומסר כי נאלץ לעזוב את הישוב בו התגורר עם משפחתו לאחר שהוצמד אליו חותם שלילי.</w:t>
      </w:r>
    </w:p>
    <w:p w14:paraId="1410ACAF" w14:textId="77777777" w:rsidR="001A07D1" w:rsidRDefault="001A07D1">
      <w:pPr>
        <w:spacing w:line="360" w:lineRule="auto"/>
        <w:jc w:val="both"/>
        <w:rPr>
          <w:rFonts w:ascii="Arial" w:hAnsi="Arial"/>
          <w:noProof w:val="0"/>
          <w:rtl/>
        </w:rPr>
      </w:pPr>
    </w:p>
    <w:p w14:paraId="5EBD76FC" w14:textId="77777777" w:rsidR="001A07D1" w:rsidRDefault="00F47DCA">
      <w:pPr>
        <w:spacing w:line="360" w:lineRule="auto"/>
        <w:jc w:val="both"/>
        <w:rPr>
          <w:rFonts w:ascii="Arial" w:hAnsi="Arial"/>
          <w:noProof w:val="0"/>
          <w:rtl/>
        </w:rPr>
      </w:pPr>
      <w:r>
        <w:rPr>
          <w:rFonts w:ascii="Arial" w:hAnsi="Arial"/>
          <w:noProof w:val="0"/>
          <w:rtl/>
        </w:rPr>
        <w:t>התרשמות קצינת המבחן היתה כי הנאשם צורך סמים על רקע  כאביו, ונוטה להעניק להתמכרות הסברים רציונאליים וסיבתיים, כך שאינו מכיר בבעיית התמכרותו. כמו כן שלל, כאמור, צורך בטיפול.</w:t>
      </w:r>
    </w:p>
    <w:p w14:paraId="258A9158" w14:textId="77777777" w:rsidR="001A07D1" w:rsidRDefault="00F47DCA">
      <w:pPr>
        <w:spacing w:line="360" w:lineRule="auto"/>
        <w:jc w:val="both"/>
        <w:rPr>
          <w:rFonts w:ascii="Arial" w:hAnsi="Arial"/>
          <w:noProof w:val="0"/>
          <w:rtl/>
        </w:rPr>
      </w:pPr>
      <w:r>
        <w:rPr>
          <w:rFonts w:ascii="Arial" w:hAnsi="Arial"/>
          <w:noProof w:val="0"/>
          <w:rtl/>
        </w:rPr>
        <w:t xml:space="preserve">לאור האמור לעיל לא </w:t>
      </w:r>
      <w:r>
        <w:rPr>
          <w:rFonts w:ascii="Arial" w:hAnsi="Arial" w:hint="cs"/>
          <w:noProof w:val="0"/>
          <w:rtl/>
        </w:rPr>
        <w:t>ניתנ</w:t>
      </w:r>
      <w:r>
        <w:rPr>
          <w:rFonts w:ascii="Arial" w:hAnsi="Arial"/>
          <w:noProof w:val="0"/>
          <w:rtl/>
        </w:rPr>
        <w:t>ה המלצה טיפולית בעניינו של הנאשם.</w:t>
      </w:r>
    </w:p>
    <w:p w14:paraId="4FF690BE" w14:textId="77777777" w:rsidR="001A07D1" w:rsidRDefault="001A07D1">
      <w:pPr>
        <w:spacing w:line="360" w:lineRule="auto"/>
        <w:jc w:val="both"/>
        <w:rPr>
          <w:rFonts w:ascii="Arial" w:hAnsi="Arial"/>
          <w:noProof w:val="0"/>
          <w:rtl/>
        </w:rPr>
      </w:pPr>
    </w:p>
    <w:p w14:paraId="411BB692" w14:textId="77777777" w:rsidR="001A07D1" w:rsidRDefault="00F47DCA">
      <w:pPr>
        <w:spacing w:line="360" w:lineRule="auto"/>
        <w:jc w:val="both"/>
        <w:rPr>
          <w:rFonts w:ascii="Arial" w:hAnsi="Arial"/>
          <w:b/>
          <w:bCs/>
          <w:noProof w:val="0"/>
          <w:u w:val="single"/>
          <w:rtl/>
        </w:rPr>
      </w:pPr>
      <w:r>
        <w:rPr>
          <w:rFonts w:ascii="Arial" w:hAnsi="Arial"/>
          <w:b/>
          <w:bCs/>
          <w:noProof w:val="0"/>
          <w:u w:val="single"/>
          <w:rtl/>
        </w:rPr>
        <w:t>הטיעונים לעונש</w:t>
      </w:r>
    </w:p>
    <w:p w14:paraId="5F37C7F1" w14:textId="77777777" w:rsidR="001A07D1" w:rsidRDefault="00F47DCA">
      <w:pPr>
        <w:spacing w:line="360" w:lineRule="auto"/>
        <w:jc w:val="both"/>
        <w:rPr>
          <w:rFonts w:ascii="Arial" w:hAnsi="Arial"/>
          <w:noProof w:val="0"/>
          <w:rtl/>
        </w:rPr>
      </w:pPr>
      <w:r>
        <w:rPr>
          <w:rFonts w:ascii="Arial" w:hAnsi="Arial"/>
          <w:noProof w:val="0"/>
          <w:rtl/>
        </w:rPr>
        <w:t>ב"כ המאשימה טען כי הנאשם הורשע בעבירות חמורות ביותר, כאשר מהתסקיר עולה שהרקע לביצוען הוא טיפול בכאבים מהם סבל ואשר לא נמצא להם פתרון.</w:t>
      </w:r>
    </w:p>
    <w:p w14:paraId="79FE5EA2" w14:textId="77777777" w:rsidR="001A07D1" w:rsidRDefault="00F47DCA">
      <w:pPr>
        <w:spacing w:line="360" w:lineRule="auto"/>
        <w:jc w:val="both"/>
        <w:rPr>
          <w:rFonts w:ascii="Arial" w:hAnsi="Arial"/>
          <w:noProof w:val="0"/>
          <w:rtl/>
        </w:rPr>
      </w:pPr>
      <w:r>
        <w:rPr>
          <w:rFonts w:ascii="Arial" w:hAnsi="Arial"/>
          <w:noProof w:val="0"/>
          <w:rtl/>
        </w:rPr>
        <w:lastRenderedPageBreak/>
        <w:t>ב"כ המאשימה טען כי בהודעתו</w:t>
      </w:r>
      <w:r>
        <w:rPr>
          <w:rFonts w:ascii="Arial" w:hAnsi="Arial" w:hint="cs"/>
          <w:noProof w:val="0"/>
          <w:rtl/>
        </w:rPr>
        <w:t xml:space="preserve"> בחקירה,</w:t>
      </w:r>
      <w:r>
        <w:rPr>
          <w:rFonts w:ascii="Arial" w:hAnsi="Arial"/>
          <w:noProof w:val="0"/>
          <w:rtl/>
        </w:rPr>
        <w:t xml:space="preserve"> הנאשם העלה גרסה שונה במקצת, כאשר טען כי פחד לבצע את הבדיקות הכרוכות בבירור סיבת הכאב.</w:t>
      </w:r>
    </w:p>
    <w:p w14:paraId="2E81773F" w14:textId="77777777" w:rsidR="001A07D1" w:rsidRDefault="00F47DCA">
      <w:pPr>
        <w:spacing w:line="360" w:lineRule="auto"/>
        <w:jc w:val="both"/>
        <w:rPr>
          <w:rFonts w:ascii="Arial" w:hAnsi="Arial"/>
          <w:noProof w:val="0"/>
          <w:rtl/>
        </w:rPr>
      </w:pPr>
      <w:r>
        <w:rPr>
          <w:rFonts w:ascii="Arial" w:hAnsi="Arial"/>
          <w:noProof w:val="0"/>
          <w:rtl/>
        </w:rPr>
        <w:t>נטען כי לא מדובר באדם שרצה לטפל בבעיותיו, אלא בטרוניות לא מציאותיות.</w:t>
      </w:r>
    </w:p>
    <w:p w14:paraId="37C8723F" w14:textId="77777777" w:rsidR="001A07D1" w:rsidRDefault="00F47DCA">
      <w:pPr>
        <w:spacing w:line="360" w:lineRule="auto"/>
        <w:jc w:val="both"/>
        <w:rPr>
          <w:rFonts w:ascii="Arial" w:hAnsi="Arial"/>
          <w:noProof w:val="0"/>
          <w:rtl/>
        </w:rPr>
      </w:pPr>
      <w:r>
        <w:rPr>
          <w:rFonts w:ascii="Arial" w:hAnsi="Arial"/>
          <w:noProof w:val="0"/>
          <w:rtl/>
        </w:rPr>
        <w:t xml:space="preserve">ב"כ המאשימה התייחס לחומרת העבירות ולכך שהנאשם גידל את הסמים בביתו ליד משפחתו. </w:t>
      </w:r>
    </w:p>
    <w:p w14:paraId="1FD3A3DF" w14:textId="77777777" w:rsidR="001A07D1" w:rsidRDefault="00F47DCA">
      <w:pPr>
        <w:spacing w:line="360" w:lineRule="auto"/>
        <w:jc w:val="both"/>
        <w:rPr>
          <w:rFonts w:ascii="Arial" w:hAnsi="Arial"/>
          <w:noProof w:val="0"/>
          <w:rtl/>
        </w:rPr>
      </w:pPr>
      <w:r>
        <w:rPr>
          <w:rFonts w:ascii="Arial" w:hAnsi="Arial"/>
          <w:noProof w:val="0"/>
          <w:rtl/>
        </w:rPr>
        <w:t>נטען כי אמנם הנאשם הינו נעדר עבר פלילי, אך במסגרת הענישה יש לבצע איזונים של השיקולים השונים, ובמקרה זה, לנוכח חומרת העבירות, האינטרס האישי של הנאשם נדחק בפני האינטרס הציבורי.</w:t>
      </w:r>
    </w:p>
    <w:p w14:paraId="15425258" w14:textId="77777777" w:rsidR="001A07D1" w:rsidRDefault="00F47DCA">
      <w:pPr>
        <w:spacing w:line="360" w:lineRule="auto"/>
        <w:jc w:val="both"/>
        <w:rPr>
          <w:rFonts w:ascii="Arial" w:hAnsi="Arial"/>
          <w:noProof w:val="0"/>
          <w:rtl/>
        </w:rPr>
      </w:pPr>
      <w:r>
        <w:rPr>
          <w:rFonts w:ascii="Arial" w:hAnsi="Arial"/>
          <w:noProof w:val="0"/>
          <w:rtl/>
        </w:rPr>
        <w:t>ב"כ המאשימה הפנה לתסקיר שה"מ, בו טוען הנאשם כי לא היה מודע לחומרת העבירה.</w:t>
      </w:r>
    </w:p>
    <w:p w14:paraId="2C5DB384" w14:textId="77777777" w:rsidR="001A07D1" w:rsidRDefault="00F47DCA">
      <w:pPr>
        <w:spacing w:line="360" w:lineRule="auto"/>
        <w:jc w:val="both"/>
        <w:rPr>
          <w:rFonts w:ascii="Arial" w:hAnsi="Arial"/>
          <w:noProof w:val="0"/>
          <w:rtl/>
        </w:rPr>
      </w:pPr>
      <w:r>
        <w:rPr>
          <w:rFonts w:ascii="Arial" w:hAnsi="Arial"/>
          <w:noProof w:val="0"/>
          <w:rtl/>
        </w:rPr>
        <w:t>נטען כי גישה זו אינה סבירה, בפרט בהתייחס לנאשם ששרת בצבא, ואף עובד בעבודות מזדמנות, ובמצב זה  קשה לקבל את טענתו כי לא היה מודע לבעייתיות שבשימוש בסמים ובגידולם.</w:t>
      </w:r>
    </w:p>
    <w:p w14:paraId="21BC959D" w14:textId="77777777" w:rsidR="001A07D1" w:rsidRDefault="00F47DCA">
      <w:pPr>
        <w:spacing w:line="360" w:lineRule="auto"/>
        <w:jc w:val="both"/>
        <w:rPr>
          <w:rFonts w:ascii="Arial" w:hAnsi="Arial"/>
          <w:noProof w:val="0"/>
          <w:rtl/>
        </w:rPr>
      </w:pPr>
      <w:r>
        <w:rPr>
          <w:rFonts w:ascii="Arial" w:hAnsi="Arial"/>
          <w:noProof w:val="0"/>
          <w:rtl/>
        </w:rPr>
        <w:t>בנסיבות אלה, ובהתייחס לפסיקה ב</w:t>
      </w:r>
      <w:r>
        <w:rPr>
          <w:rFonts w:ascii="Arial" w:hAnsi="Arial" w:hint="cs"/>
          <w:noProof w:val="0"/>
          <w:rtl/>
        </w:rPr>
        <w:t>מ</w:t>
      </w:r>
      <w:r>
        <w:rPr>
          <w:rFonts w:ascii="Arial" w:hAnsi="Arial"/>
          <w:noProof w:val="0"/>
          <w:rtl/>
        </w:rPr>
        <w:t>קרים דומים, עתר ב"כ המאשימה להשאיר את ההרשעה על כנה ולגזור על הנאשם מאסר בפועל, מאסר על תנאי, פסילה בפועל, פסילה על תנאי וקנס.</w:t>
      </w:r>
      <w:r w:rsidR="00C05168">
        <w:rPr>
          <w:rFonts w:ascii="Arial" w:hAnsi="Arial"/>
          <w:noProof w:val="0"/>
          <w:rtl/>
        </w:rPr>
        <w:t xml:space="preserve"> </w:t>
      </w:r>
      <w:r>
        <w:rPr>
          <w:rFonts w:ascii="Arial" w:hAnsi="Arial"/>
          <w:noProof w:val="0"/>
          <w:rtl/>
        </w:rPr>
        <w:t xml:space="preserve"> </w:t>
      </w:r>
    </w:p>
    <w:p w14:paraId="5AC46686" w14:textId="77777777" w:rsidR="001A07D1" w:rsidRDefault="001A07D1">
      <w:pPr>
        <w:spacing w:line="360" w:lineRule="auto"/>
        <w:jc w:val="both"/>
        <w:rPr>
          <w:rFonts w:ascii="Arial" w:hAnsi="Arial"/>
          <w:noProof w:val="0"/>
          <w:rtl/>
        </w:rPr>
      </w:pPr>
    </w:p>
    <w:p w14:paraId="3B9E0F40" w14:textId="77777777" w:rsidR="001A07D1" w:rsidRDefault="00F47DCA">
      <w:pPr>
        <w:spacing w:line="360" w:lineRule="auto"/>
        <w:jc w:val="both"/>
        <w:rPr>
          <w:rFonts w:ascii="Arial" w:hAnsi="Arial"/>
          <w:noProof w:val="0"/>
          <w:rtl/>
        </w:rPr>
      </w:pPr>
      <w:r>
        <w:rPr>
          <w:rFonts w:ascii="Arial" w:hAnsi="Arial"/>
          <w:noProof w:val="0"/>
          <w:rtl/>
        </w:rPr>
        <w:t>ב"כ הנאשם טען כי אין מחלוקת על כך שהנאשם החל בשימוש בסמים לנוכח מצב רפואי קשה ממנו סבל.</w:t>
      </w:r>
    </w:p>
    <w:p w14:paraId="39BBEBA8" w14:textId="77777777" w:rsidR="001A07D1" w:rsidRDefault="00F47DCA">
      <w:pPr>
        <w:spacing w:line="360" w:lineRule="auto"/>
        <w:jc w:val="both"/>
        <w:rPr>
          <w:rFonts w:ascii="Arial" w:hAnsi="Arial"/>
          <w:noProof w:val="0"/>
          <w:rtl/>
        </w:rPr>
      </w:pPr>
      <w:r>
        <w:rPr>
          <w:rFonts w:ascii="Arial" w:hAnsi="Arial"/>
          <w:noProof w:val="0"/>
          <w:rtl/>
        </w:rPr>
        <w:t>נטען כי הנאשם סבל במשך 6 שנים מכאבי מפרקים, ולא נמצאה סיבה רפואית לכאביו, כך שהבין שבעייתו הינה חשוכת מרפא.</w:t>
      </w:r>
    </w:p>
    <w:p w14:paraId="794C6AF6" w14:textId="77777777" w:rsidR="001A07D1" w:rsidRDefault="00F47DCA">
      <w:pPr>
        <w:spacing w:line="360" w:lineRule="auto"/>
        <w:jc w:val="both"/>
        <w:rPr>
          <w:rFonts w:ascii="Arial" w:hAnsi="Arial"/>
          <w:noProof w:val="0"/>
          <w:rtl/>
        </w:rPr>
      </w:pPr>
      <w:r>
        <w:rPr>
          <w:rFonts w:ascii="Arial" w:hAnsi="Arial"/>
          <w:noProof w:val="0"/>
          <w:rtl/>
        </w:rPr>
        <w:t>ב"כ הנאשם הציג מסמכים רפואיים בהקשר זה.</w:t>
      </w:r>
    </w:p>
    <w:p w14:paraId="03B064E5" w14:textId="77777777" w:rsidR="001A07D1" w:rsidRDefault="00F47DCA">
      <w:pPr>
        <w:spacing w:line="360" w:lineRule="auto"/>
        <w:jc w:val="both"/>
        <w:rPr>
          <w:rFonts w:ascii="Arial" w:hAnsi="Arial"/>
          <w:noProof w:val="0"/>
          <w:rtl/>
        </w:rPr>
      </w:pPr>
      <w:r>
        <w:rPr>
          <w:rFonts w:ascii="Arial" w:hAnsi="Arial"/>
          <w:noProof w:val="0"/>
          <w:rtl/>
        </w:rPr>
        <w:t>ב"כ הנאשם מציין כי הנאשם נמצא כבר כ</w:t>
      </w:r>
      <w:r>
        <w:rPr>
          <w:rFonts w:ascii="Arial" w:hAnsi="Arial" w:hint="cs"/>
          <w:noProof w:val="0"/>
          <w:rtl/>
        </w:rPr>
        <w:t>-</w:t>
      </w:r>
      <w:r>
        <w:rPr>
          <w:rFonts w:ascii="Arial" w:hAnsi="Arial"/>
          <w:noProof w:val="0"/>
          <w:rtl/>
        </w:rPr>
        <w:t>11 שנים בישיבה, שם הוא לומד ועובד, ובמצב זה לא היה למודע לחומרת המעשים.</w:t>
      </w:r>
    </w:p>
    <w:p w14:paraId="211B4CAE" w14:textId="77777777" w:rsidR="001A07D1" w:rsidRDefault="00F47DCA">
      <w:pPr>
        <w:spacing w:line="360" w:lineRule="auto"/>
        <w:jc w:val="both"/>
        <w:rPr>
          <w:rFonts w:ascii="Arial" w:hAnsi="Arial"/>
          <w:noProof w:val="0"/>
          <w:rtl/>
        </w:rPr>
      </w:pPr>
      <w:r>
        <w:rPr>
          <w:rFonts w:ascii="Arial" w:hAnsi="Arial"/>
          <w:noProof w:val="0"/>
          <w:rtl/>
        </w:rPr>
        <w:t>נטען כי הנאשם מבין היום שעשה טעות, מתחרט על מעשיו ולא יחזור לבצע שוב עבירות מעין אלה.</w:t>
      </w:r>
    </w:p>
    <w:p w14:paraId="2F597E7D" w14:textId="77777777" w:rsidR="001A07D1" w:rsidRDefault="00F47DCA">
      <w:pPr>
        <w:spacing w:line="360" w:lineRule="auto"/>
        <w:jc w:val="both"/>
        <w:rPr>
          <w:rFonts w:ascii="Arial" w:hAnsi="Arial"/>
          <w:noProof w:val="0"/>
          <w:rtl/>
        </w:rPr>
      </w:pPr>
      <w:r>
        <w:rPr>
          <w:rFonts w:ascii="Arial" w:hAnsi="Arial"/>
          <w:noProof w:val="0"/>
          <w:rtl/>
        </w:rPr>
        <w:t>כן נטען כי מצבו הרפואי בא על פתרונו, וכי כל הקשר שלו לסמים נבע ממצבו הרפואי ומכך שמכר הציג בפניו את האפשרות הזו כדרך להתמודד עם כאביו.</w:t>
      </w:r>
    </w:p>
    <w:p w14:paraId="17563BA2" w14:textId="77777777" w:rsidR="001A07D1" w:rsidRDefault="00F47DCA">
      <w:pPr>
        <w:spacing w:line="360" w:lineRule="auto"/>
        <w:jc w:val="both"/>
        <w:rPr>
          <w:rFonts w:ascii="Arial" w:hAnsi="Arial"/>
          <w:noProof w:val="0"/>
          <w:rtl/>
        </w:rPr>
      </w:pPr>
      <w:r>
        <w:rPr>
          <w:rFonts w:ascii="Arial" w:hAnsi="Arial"/>
          <w:noProof w:val="0"/>
          <w:rtl/>
        </w:rPr>
        <w:t>המצב זה נטען כי לא ניתן לראות בנאשם כקשור לשרשרת הסם במובן המקובל, והוא אינו בעל רקע עברייני או קשר לעולם זה.</w:t>
      </w:r>
    </w:p>
    <w:p w14:paraId="623A6E7F" w14:textId="77777777" w:rsidR="001A07D1" w:rsidRDefault="00F47DCA">
      <w:pPr>
        <w:spacing w:line="360" w:lineRule="auto"/>
        <w:jc w:val="both"/>
        <w:rPr>
          <w:rFonts w:ascii="Arial" w:hAnsi="Arial"/>
          <w:noProof w:val="0"/>
          <w:rtl/>
        </w:rPr>
      </w:pPr>
      <w:r>
        <w:rPr>
          <w:rFonts w:ascii="Arial" w:hAnsi="Arial"/>
          <w:noProof w:val="0"/>
          <w:rtl/>
        </w:rPr>
        <w:t>בנסיבות אלה נטען כי יש להקל בעונשו של הנאשם ואין למצות עימו את הדין.</w:t>
      </w:r>
    </w:p>
    <w:p w14:paraId="76ADE443" w14:textId="77777777" w:rsidR="001A07D1" w:rsidRDefault="001A07D1">
      <w:pPr>
        <w:spacing w:line="360" w:lineRule="auto"/>
        <w:jc w:val="both"/>
        <w:rPr>
          <w:rFonts w:ascii="Arial" w:hAnsi="Arial"/>
          <w:noProof w:val="0"/>
          <w:rtl/>
        </w:rPr>
      </w:pPr>
    </w:p>
    <w:p w14:paraId="081ACE49" w14:textId="77777777" w:rsidR="001A07D1" w:rsidRDefault="00F47DCA">
      <w:pPr>
        <w:spacing w:line="360" w:lineRule="auto"/>
        <w:jc w:val="both"/>
        <w:rPr>
          <w:rFonts w:ascii="Arial" w:hAnsi="Arial"/>
          <w:noProof w:val="0"/>
          <w:rtl/>
        </w:rPr>
      </w:pPr>
      <w:r>
        <w:rPr>
          <w:rFonts w:ascii="Arial" w:hAnsi="Arial"/>
          <w:noProof w:val="0"/>
          <w:rtl/>
        </w:rPr>
        <w:t>ב"כ הנאשם הפנה לפסיקה מקלה במקרים דומים, כך ב</w:t>
      </w:r>
      <w:hyperlink r:id="rId17" w:history="1">
        <w:r w:rsidR="00674411" w:rsidRPr="00674411">
          <w:rPr>
            <w:rFonts w:ascii="Arial" w:hAnsi="Arial"/>
            <w:noProof w:val="0"/>
            <w:color w:val="0000FF"/>
            <w:u w:val="single"/>
            <w:rtl/>
          </w:rPr>
          <w:t xml:space="preserve">ת"פ (שלום י-ם) 10257/08 מד"י נ' שלומי אורן </w:t>
        </w:r>
      </w:hyperlink>
      <w:r>
        <w:rPr>
          <w:rFonts w:ascii="Arial" w:hAnsi="Arial"/>
          <w:noProof w:val="0"/>
          <w:rtl/>
        </w:rPr>
        <w:t xml:space="preserve"> נגזרו על הנאשם 60 ימי מאסר.</w:t>
      </w:r>
    </w:p>
    <w:p w14:paraId="07688863" w14:textId="77777777" w:rsidR="001A07D1" w:rsidRDefault="00F47DCA">
      <w:pPr>
        <w:spacing w:line="360" w:lineRule="auto"/>
        <w:jc w:val="both"/>
        <w:rPr>
          <w:rFonts w:ascii="Arial" w:hAnsi="Arial"/>
          <w:noProof w:val="0"/>
          <w:rtl/>
        </w:rPr>
      </w:pPr>
      <w:r>
        <w:rPr>
          <w:rFonts w:ascii="Arial" w:hAnsi="Arial"/>
          <w:noProof w:val="0"/>
          <w:rtl/>
        </w:rPr>
        <w:t>ב</w:t>
      </w:r>
      <w:hyperlink r:id="rId18" w:history="1">
        <w:r w:rsidR="00C05168" w:rsidRPr="00C05168">
          <w:rPr>
            <w:rStyle w:val="Hyperlink"/>
            <w:rFonts w:ascii="Arial" w:hAnsi="Arial"/>
            <w:noProof w:val="0"/>
            <w:rtl/>
          </w:rPr>
          <w:t>עפ"ג (מרכז) 53504-01-11</w:t>
        </w:r>
      </w:hyperlink>
      <w:r>
        <w:rPr>
          <w:rFonts w:ascii="Arial" w:hAnsi="Arial"/>
          <w:noProof w:val="0"/>
          <w:rtl/>
        </w:rPr>
        <w:t xml:space="preserve"> </w:t>
      </w:r>
      <w:r>
        <w:rPr>
          <w:rFonts w:ascii="Arial" w:hAnsi="Arial"/>
          <w:b/>
          <w:bCs/>
          <w:noProof w:val="0"/>
          <w:rtl/>
        </w:rPr>
        <w:t>אדם אלון נ' מד"י</w:t>
      </w:r>
      <w:r>
        <w:rPr>
          <w:rFonts w:ascii="Arial" w:hAnsi="Arial"/>
          <w:noProof w:val="0"/>
          <w:rtl/>
        </w:rPr>
        <w:t xml:space="preserve"> ביטל בית משפט המחוזי את הרשעתו של הנאשם והטיל עליו עונש של של"צ, פיקוח והתחייבות, וזאת כאשר נמצאו ברכבו יותר מ- 8 ק"ג של סם.</w:t>
      </w:r>
    </w:p>
    <w:p w14:paraId="5044E47A" w14:textId="77777777" w:rsidR="001A07D1" w:rsidRDefault="00F47DCA">
      <w:pPr>
        <w:spacing w:line="360" w:lineRule="auto"/>
        <w:jc w:val="both"/>
        <w:rPr>
          <w:rFonts w:ascii="Arial" w:hAnsi="Arial"/>
          <w:noProof w:val="0"/>
          <w:rtl/>
        </w:rPr>
      </w:pPr>
      <w:r>
        <w:rPr>
          <w:rFonts w:ascii="Arial" w:hAnsi="Arial"/>
          <w:noProof w:val="0"/>
          <w:rtl/>
        </w:rPr>
        <w:t>כמו כן נטען כי מצבו הכלכלי של הנאשם הינו קשה ביותר ובפרט כאשר הוא מצוי מזה חצי השנה במעצר בית כמעט מלא.</w:t>
      </w:r>
    </w:p>
    <w:p w14:paraId="7DFE0418" w14:textId="77777777" w:rsidR="001A07D1" w:rsidRDefault="00F47DCA">
      <w:pPr>
        <w:spacing w:line="360" w:lineRule="auto"/>
        <w:jc w:val="both"/>
        <w:rPr>
          <w:rFonts w:ascii="Arial" w:hAnsi="Arial"/>
          <w:noProof w:val="0"/>
          <w:rtl/>
        </w:rPr>
      </w:pPr>
      <w:r>
        <w:rPr>
          <w:rFonts w:ascii="Arial" w:hAnsi="Arial"/>
          <w:noProof w:val="0"/>
          <w:rtl/>
        </w:rPr>
        <w:t>ב"כ הנאשם הציג תדפיס חשבון בנק, ומסמכים מההוצל"פ.</w:t>
      </w:r>
    </w:p>
    <w:p w14:paraId="14EFFC84" w14:textId="77777777" w:rsidR="001A07D1" w:rsidRDefault="00F47DCA">
      <w:pPr>
        <w:spacing w:line="360" w:lineRule="auto"/>
        <w:jc w:val="both"/>
        <w:rPr>
          <w:rFonts w:ascii="Arial" w:hAnsi="Arial"/>
          <w:noProof w:val="0"/>
          <w:rtl/>
        </w:rPr>
      </w:pPr>
      <w:r>
        <w:rPr>
          <w:rFonts w:ascii="Arial" w:hAnsi="Arial"/>
          <w:noProof w:val="0"/>
          <w:rtl/>
        </w:rPr>
        <w:t>לאור כל האמור לעיל נטען כי להקל עם הנאשם ולהתחשב במכלול הנסיבות שפורטו.</w:t>
      </w:r>
    </w:p>
    <w:p w14:paraId="55B707BA" w14:textId="77777777" w:rsidR="001A07D1" w:rsidRDefault="00F47DCA">
      <w:pPr>
        <w:spacing w:line="360" w:lineRule="auto"/>
        <w:jc w:val="both"/>
        <w:rPr>
          <w:rFonts w:ascii="Arial" w:hAnsi="Arial"/>
          <w:noProof w:val="0"/>
          <w:rtl/>
        </w:rPr>
      </w:pPr>
      <w:r>
        <w:rPr>
          <w:rFonts w:ascii="Arial" w:hAnsi="Arial"/>
          <w:noProof w:val="0"/>
          <w:rtl/>
        </w:rPr>
        <w:t xml:space="preserve"> </w:t>
      </w:r>
    </w:p>
    <w:p w14:paraId="69B0581D" w14:textId="77777777" w:rsidR="001A07D1" w:rsidRDefault="00F47DCA">
      <w:pPr>
        <w:spacing w:line="360" w:lineRule="auto"/>
        <w:jc w:val="both"/>
        <w:rPr>
          <w:rFonts w:ascii="Arial" w:hAnsi="Arial"/>
          <w:noProof w:val="0"/>
          <w:rtl/>
        </w:rPr>
      </w:pPr>
      <w:r>
        <w:rPr>
          <w:rFonts w:ascii="Arial" w:hAnsi="Arial"/>
          <w:noProof w:val="0"/>
          <w:rtl/>
        </w:rPr>
        <w:t>בסיום דיון זה הוחלט לשלוח את הנאשם לקבלת חוות דעת הממונה על העבודות שירות.</w:t>
      </w:r>
    </w:p>
    <w:p w14:paraId="2D313FCE" w14:textId="77777777" w:rsidR="001A07D1" w:rsidRDefault="001A07D1">
      <w:pPr>
        <w:spacing w:line="360" w:lineRule="auto"/>
        <w:jc w:val="both"/>
        <w:rPr>
          <w:rFonts w:ascii="Arial" w:hAnsi="Arial"/>
          <w:noProof w:val="0"/>
          <w:rtl/>
        </w:rPr>
      </w:pPr>
    </w:p>
    <w:p w14:paraId="5569918F" w14:textId="77777777" w:rsidR="001A07D1" w:rsidRDefault="00F47DCA">
      <w:pPr>
        <w:spacing w:line="360" w:lineRule="auto"/>
        <w:jc w:val="both"/>
        <w:rPr>
          <w:rFonts w:ascii="Arial" w:hAnsi="Arial"/>
          <w:b/>
          <w:bCs/>
          <w:noProof w:val="0"/>
          <w:rtl/>
        </w:rPr>
      </w:pPr>
      <w:r>
        <w:rPr>
          <w:rFonts w:ascii="Arial" w:hAnsi="Arial"/>
          <w:b/>
          <w:bCs/>
          <w:noProof w:val="0"/>
          <w:u w:val="single"/>
          <w:rtl/>
        </w:rPr>
        <w:t xml:space="preserve">חוות דעת </w:t>
      </w:r>
      <w:r>
        <w:rPr>
          <w:rFonts w:ascii="Arial" w:hAnsi="Arial" w:hint="cs"/>
          <w:b/>
          <w:bCs/>
          <w:noProof w:val="0"/>
          <w:u w:val="single"/>
          <w:rtl/>
        </w:rPr>
        <w:t>ה</w:t>
      </w:r>
      <w:r>
        <w:rPr>
          <w:rFonts w:ascii="Arial" w:hAnsi="Arial"/>
          <w:b/>
          <w:bCs/>
          <w:noProof w:val="0"/>
          <w:u w:val="single"/>
          <w:rtl/>
        </w:rPr>
        <w:t xml:space="preserve">ממונה על </w:t>
      </w:r>
      <w:r>
        <w:rPr>
          <w:rFonts w:ascii="Arial" w:hAnsi="Arial" w:hint="cs"/>
          <w:b/>
          <w:bCs/>
          <w:noProof w:val="0"/>
          <w:u w:val="single"/>
          <w:rtl/>
        </w:rPr>
        <w:t xml:space="preserve">עבודות </w:t>
      </w:r>
      <w:r>
        <w:rPr>
          <w:rFonts w:ascii="Arial" w:hAnsi="Arial"/>
          <w:b/>
          <w:bCs/>
          <w:noProof w:val="0"/>
          <w:u w:val="single"/>
          <w:rtl/>
        </w:rPr>
        <w:t xml:space="preserve">שירות </w:t>
      </w:r>
    </w:p>
    <w:p w14:paraId="4E01FEFA" w14:textId="77777777" w:rsidR="001A07D1" w:rsidRDefault="00F47DCA">
      <w:pPr>
        <w:spacing w:line="360" w:lineRule="auto"/>
        <w:jc w:val="both"/>
        <w:rPr>
          <w:rFonts w:ascii="Arial" w:hAnsi="Arial"/>
          <w:noProof w:val="0"/>
          <w:rtl/>
        </w:rPr>
      </w:pPr>
      <w:r>
        <w:rPr>
          <w:rFonts w:ascii="Arial" w:hAnsi="Arial"/>
          <w:noProof w:val="0"/>
          <w:rtl/>
        </w:rPr>
        <w:t>בהתאם לאמור בחוות הדעת</w:t>
      </w:r>
      <w:r>
        <w:rPr>
          <w:rFonts w:ascii="Arial" w:hAnsi="Arial" w:hint="cs"/>
          <w:noProof w:val="0"/>
          <w:rtl/>
        </w:rPr>
        <w:t>,</w:t>
      </w:r>
      <w:r>
        <w:rPr>
          <w:rFonts w:ascii="Arial" w:hAnsi="Arial"/>
          <w:noProof w:val="0"/>
          <w:rtl/>
        </w:rPr>
        <w:t xml:space="preserve"> הנאשם התבקש כחלק מתהליך בדיקת התאמתו לעבודות שירות, למסור דגימת שתן לאיתור סמים.</w:t>
      </w:r>
    </w:p>
    <w:p w14:paraId="3D9FA978" w14:textId="77777777" w:rsidR="001A07D1" w:rsidRDefault="00F47DCA">
      <w:pPr>
        <w:spacing w:line="360" w:lineRule="auto"/>
        <w:jc w:val="both"/>
        <w:rPr>
          <w:rFonts w:ascii="Arial" w:hAnsi="Arial"/>
          <w:noProof w:val="0"/>
          <w:rtl/>
        </w:rPr>
      </w:pPr>
      <w:r>
        <w:rPr>
          <w:rFonts w:ascii="Arial" w:hAnsi="Arial"/>
          <w:noProof w:val="0"/>
          <w:rtl/>
        </w:rPr>
        <w:t>הסוהר הדוגם גילה בין מבושיו כוסית וצינורית</w:t>
      </w:r>
      <w:r>
        <w:rPr>
          <w:rFonts w:ascii="Arial" w:hAnsi="Arial" w:hint="cs"/>
          <w:noProof w:val="0"/>
          <w:rtl/>
        </w:rPr>
        <w:t>, שנועדו</w:t>
      </w:r>
      <w:r>
        <w:rPr>
          <w:rFonts w:ascii="Arial" w:hAnsi="Arial"/>
          <w:noProof w:val="0"/>
          <w:rtl/>
        </w:rPr>
        <w:t xml:space="preserve"> לתת </w:t>
      </w:r>
      <w:r>
        <w:rPr>
          <w:rFonts w:ascii="Arial" w:hAnsi="Arial" w:hint="cs"/>
          <w:noProof w:val="0"/>
          <w:rtl/>
        </w:rPr>
        <w:t xml:space="preserve">בדגימה </w:t>
      </w:r>
      <w:r>
        <w:rPr>
          <w:rFonts w:ascii="Arial" w:hAnsi="Arial"/>
          <w:noProof w:val="0"/>
          <w:rtl/>
        </w:rPr>
        <w:t>שתן שא</w:t>
      </w:r>
      <w:r>
        <w:rPr>
          <w:rFonts w:ascii="Arial" w:hAnsi="Arial" w:hint="cs"/>
          <w:noProof w:val="0"/>
          <w:rtl/>
        </w:rPr>
        <w:t>ינו</w:t>
      </w:r>
      <w:r>
        <w:rPr>
          <w:rFonts w:ascii="Arial" w:hAnsi="Arial"/>
          <w:noProof w:val="0"/>
          <w:rtl/>
        </w:rPr>
        <w:t xml:space="preserve"> שלו.</w:t>
      </w:r>
    </w:p>
    <w:p w14:paraId="3135229B" w14:textId="77777777" w:rsidR="001A07D1" w:rsidRDefault="00F47DCA">
      <w:pPr>
        <w:spacing w:line="360" w:lineRule="auto"/>
        <w:jc w:val="both"/>
        <w:rPr>
          <w:rFonts w:ascii="Arial" w:hAnsi="Arial"/>
          <w:noProof w:val="0"/>
          <w:rtl/>
        </w:rPr>
      </w:pPr>
      <w:r>
        <w:rPr>
          <w:rFonts w:ascii="Arial" w:hAnsi="Arial"/>
          <w:noProof w:val="0"/>
          <w:rtl/>
        </w:rPr>
        <w:t>צוין</w:t>
      </w:r>
      <w:r>
        <w:rPr>
          <w:rFonts w:ascii="Arial" w:hAnsi="Arial" w:hint="cs"/>
          <w:noProof w:val="0"/>
          <w:rtl/>
        </w:rPr>
        <w:t>,</w:t>
      </w:r>
      <w:r>
        <w:rPr>
          <w:rFonts w:ascii="Arial" w:hAnsi="Arial"/>
          <w:noProof w:val="0"/>
          <w:rtl/>
        </w:rPr>
        <w:t xml:space="preserve"> כי שירות המבחן רואה בחומרה רבה נסיון זיוף</w:t>
      </w:r>
      <w:r>
        <w:rPr>
          <w:rFonts w:ascii="Arial" w:hAnsi="Arial" w:hint="cs"/>
          <w:noProof w:val="0"/>
          <w:rtl/>
        </w:rPr>
        <w:t xml:space="preserve"> זה,</w:t>
      </w:r>
      <w:r>
        <w:rPr>
          <w:rFonts w:ascii="Arial" w:hAnsi="Arial"/>
          <w:noProof w:val="0"/>
          <w:rtl/>
        </w:rPr>
        <w:t xml:space="preserve"> המצביע על חוסר אמינותו של נאשם ועל נסיון להסתרת שימוש פעי</w:t>
      </w:r>
      <w:bookmarkStart w:id="8" w:name="0.1__GoBack"/>
      <w:bookmarkEnd w:id="8"/>
      <w:r>
        <w:rPr>
          <w:rFonts w:ascii="Arial" w:hAnsi="Arial"/>
          <w:noProof w:val="0"/>
          <w:rtl/>
        </w:rPr>
        <w:t>ל בסם, במטרה להונות את המערכת.</w:t>
      </w:r>
    </w:p>
    <w:p w14:paraId="5E7D6F1F" w14:textId="77777777" w:rsidR="001A07D1" w:rsidRDefault="00F47DCA">
      <w:pPr>
        <w:spacing w:line="360" w:lineRule="auto"/>
        <w:jc w:val="both"/>
        <w:rPr>
          <w:rFonts w:ascii="Arial" w:hAnsi="Arial"/>
          <w:noProof w:val="0"/>
          <w:rtl/>
        </w:rPr>
      </w:pPr>
      <w:r>
        <w:rPr>
          <w:rFonts w:ascii="Arial" w:hAnsi="Arial"/>
          <w:noProof w:val="0"/>
          <w:rtl/>
        </w:rPr>
        <w:t>כן צוין כי שימוש פעיל בסמים אינו מאפשר השמתו לריצוי עונש בעבודות שירות.</w:t>
      </w:r>
    </w:p>
    <w:p w14:paraId="0D1CD7CC" w14:textId="77777777" w:rsidR="001A07D1" w:rsidRDefault="001A07D1">
      <w:pPr>
        <w:spacing w:line="360" w:lineRule="auto"/>
        <w:jc w:val="both"/>
        <w:rPr>
          <w:rFonts w:ascii="Arial" w:hAnsi="Arial"/>
          <w:noProof w:val="0"/>
          <w:rtl/>
        </w:rPr>
      </w:pPr>
    </w:p>
    <w:p w14:paraId="268F774A" w14:textId="77777777" w:rsidR="001A07D1" w:rsidRDefault="00F47DCA">
      <w:pPr>
        <w:spacing w:line="360" w:lineRule="auto"/>
        <w:jc w:val="both"/>
        <w:rPr>
          <w:rFonts w:ascii="Arial" w:hAnsi="Arial"/>
          <w:noProof w:val="0"/>
          <w:rtl/>
        </w:rPr>
      </w:pPr>
      <w:r>
        <w:rPr>
          <w:rFonts w:ascii="Arial" w:hAnsi="Arial"/>
          <w:noProof w:val="0"/>
          <w:rtl/>
        </w:rPr>
        <w:t>בדיון שהתקיים ביום 12.3.13 השלימו ב"כ הצדדים את טיעוניהם לעונש.</w:t>
      </w:r>
    </w:p>
    <w:p w14:paraId="68E024FA" w14:textId="77777777" w:rsidR="001A07D1" w:rsidRDefault="001A07D1">
      <w:pPr>
        <w:spacing w:line="360" w:lineRule="auto"/>
        <w:jc w:val="both"/>
        <w:rPr>
          <w:rFonts w:ascii="Arial" w:hAnsi="Arial"/>
          <w:noProof w:val="0"/>
          <w:rtl/>
        </w:rPr>
      </w:pPr>
    </w:p>
    <w:p w14:paraId="79F77584" w14:textId="77777777" w:rsidR="001A07D1" w:rsidRDefault="00F47DCA">
      <w:pPr>
        <w:spacing w:line="360" w:lineRule="auto"/>
        <w:jc w:val="both"/>
        <w:rPr>
          <w:rFonts w:ascii="Arial" w:hAnsi="Arial"/>
          <w:noProof w:val="0"/>
          <w:rtl/>
        </w:rPr>
      </w:pPr>
      <w:r>
        <w:rPr>
          <w:rFonts w:ascii="Arial" w:hAnsi="Arial"/>
          <w:noProof w:val="0"/>
          <w:rtl/>
        </w:rPr>
        <w:t>מטעם הנאשם העיד הרב שמחה יעקובוב כעד אופי.</w:t>
      </w:r>
    </w:p>
    <w:p w14:paraId="25643BF8" w14:textId="77777777" w:rsidR="001A07D1" w:rsidRDefault="00F47DCA">
      <w:pPr>
        <w:spacing w:line="360" w:lineRule="auto"/>
        <w:jc w:val="both"/>
        <w:rPr>
          <w:rFonts w:ascii="Arial" w:hAnsi="Arial"/>
          <w:noProof w:val="0"/>
          <w:rtl/>
        </w:rPr>
      </w:pPr>
      <w:r>
        <w:rPr>
          <w:rFonts w:ascii="Arial" w:hAnsi="Arial"/>
          <w:noProof w:val="0"/>
          <w:rtl/>
        </w:rPr>
        <w:t>הרב העיד הוא מכיר את הנאשם מזה 12 שנה והדגיש שהופתע כאשר גילה אודות ההליכים הפליליים כנגד הנאשם. בהתאם לעדותו הנאשם הינו אדם יוצר ובונה, הלוקח חלק בישיבה גם כחלק מהלומדים וגם בהכנת אוכל לאברכים. הרב העיד עוד כי לנאשם הישגים לימודיים טובים במסגרת הלימוד, ומדובר בבחור יצרני שיש לעזור לו ולשקמו.</w:t>
      </w:r>
    </w:p>
    <w:p w14:paraId="115D6C0B" w14:textId="77777777" w:rsidR="001A07D1" w:rsidRDefault="001A07D1">
      <w:pPr>
        <w:spacing w:line="360" w:lineRule="auto"/>
        <w:jc w:val="both"/>
        <w:rPr>
          <w:rFonts w:ascii="Arial" w:hAnsi="Arial"/>
          <w:b/>
          <w:bCs/>
          <w:noProof w:val="0"/>
          <w:rtl/>
        </w:rPr>
      </w:pPr>
    </w:p>
    <w:p w14:paraId="48069865" w14:textId="77777777" w:rsidR="001A07D1" w:rsidRDefault="00F47DCA">
      <w:pPr>
        <w:spacing w:line="360" w:lineRule="auto"/>
        <w:jc w:val="both"/>
        <w:rPr>
          <w:rFonts w:ascii="Arial" w:hAnsi="Arial"/>
          <w:noProof w:val="0"/>
          <w:rtl/>
        </w:rPr>
      </w:pPr>
      <w:r>
        <w:rPr>
          <w:rFonts w:ascii="Arial" w:hAnsi="Arial"/>
          <w:noProof w:val="0"/>
          <w:rtl/>
        </w:rPr>
        <w:t>כן העידה אשתו של הנאשם.</w:t>
      </w:r>
    </w:p>
    <w:p w14:paraId="40112F96" w14:textId="77777777" w:rsidR="001A07D1" w:rsidRDefault="00F47DCA">
      <w:pPr>
        <w:spacing w:line="360" w:lineRule="auto"/>
        <w:jc w:val="both"/>
        <w:rPr>
          <w:rFonts w:ascii="Arial" w:hAnsi="Arial"/>
          <w:noProof w:val="0"/>
          <w:rtl/>
        </w:rPr>
      </w:pPr>
      <w:r>
        <w:rPr>
          <w:rFonts w:ascii="Arial" w:hAnsi="Arial"/>
          <w:noProof w:val="0"/>
          <w:rtl/>
        </w:rPr>
        <w:t>בהתאם לעדותה המצב בבית הינו קשה, שכן מדובר במשפחה בעלת 5 נפשות, בהם ילדים קטנים ותינוקות, ומאז שהנאשם נתפס אין פרנסה בבית והמצב קשה מאוד. במצב זה ביקשה אשתו של הנאשם את התחשבותו של בית המשפט בגזר הדין.</w:t>
      </w:r>
    </w:p>
    <w:p w14:paraId="6E5B5F9C" w14:textId="77777777" w:rsidR="001A07D1" w:rsidRDefault="001A07D1">
      <w:pPr>
        <w:spacing w:line="360" w:lineRule="auto"/>
        <w:jc w:val="both"/>
        <w:rPr>
          <w:rFonts w:ascii="Arial" w:hAnsi="Arial"/>
          <w:noProof w:val="0"/>
          <w:rtl/>
        </w:rPr>
      </w:pPr>
    </w:p>
    <w:p w14:paraId="426FE6DF" w14:textId="77777777" w:rsidR="001A07D1" w:rsidRDefault="00F47DCA">
      <w:pPr>
        <w:spacing w:line="360" w:lineRule="auto"/>
        <w:jc w:val="both"/>
        <w:rPr>
          <w:rFonts w:ascii="Arial" w:hAnsi="Arial"/>
          <w:noProof w:val="0"/>
          <w:rtl/>
        </w:rPr>
      </w:pPr>
      <w:r>
        <w:rPr>
          <w:rFonts w:ascii="Arial" w:hAnsi="Arial"/>
          <w:noProof w:val="0"/>
          <w:rtl/>
        </w:rPr>
        <w:t>הנאשם טען בפני בית המשפט כי הוא הופנה לטיפולים רבים בבעייתו, והובן כי הבעיה נגרמה כתוצאה מעבודתו בניקיון עם מים קרים במשך 10 שנים. הנאשם טען כי הוא מחפש טיפול שכן כיום המחלה חזרה והוא סובל מכאבים קשים, ולדבריו משתמש לפעמים בקנבוס כדי להרגיע את הכאב.</w:t>
      </w:r>
    </w:p>
    <w:p w14:paraId="59F8D4F3" w14:textId="77777777" w:rsidR="001A07D1" w:rsidRDefault="00F47DCA">
      <w:pPr>
        <w:spacing w:line="360" w:lineRule="auto"/>
        <w:jc w:val="both"/>
        <w:rPr>
          <w:rFonts w:ascii="Arial" w:hAnsi="Arial"/>
          <w:noProof w:val="0"/>
          <w:rtl/>
        </w:rPr>
      </w:pPr>
      <w:r>
        <w:rPr>
          <w:rFonts w:ascii="Arial" w:hAnsi="Arial"/>
          <w:noProof w:val="0"/>
          <w:rtl/>
        </w:rPr>
        <w:t>ב"כ המאשימה חזר על טענותיו לחומרת המעשים בהתחשב בכמות הגדולה של הסם וטען כי לאור חוות הדעת השלילית שהתקבלה מהממונה על עבודות שירות, יש לגזור על הנאשם עונש של מאסר בפועל ושאר הרכיבים שהתבקשו.</w:t>
      </w:r>
    </w:p>
    <w:p w14:paraId="3A0E433F" w14:textId="77777777" w:rsidR="001A07D1" w:rsidRDefault="001A07D1">
      <w:pPr>
        <w:spacing w:line="360" w:lineRule="auto"/>
        <w:jc w:val="both"/>
        <w:rPr>
          <w:rFonts w:ascii="Arial" w:hAnsi="Arial"/>
          <w:b/>
          <w:bCs/>
          <w:noProof w:val="0"/>
          <w:rtl/>
        </w:rPr>
      </w:pPr>
    </w:p>
    <w:p w14:paraId="5036A0FA" w14:textId="77777777" w:rsidR="001A07D1" w:rsidRDefault="00F47DCA">
      <w:pPr>
        <w:spacing w:line="360" w:lineRule="auto"/>
        <w:jc w:val="both"/>
        <w:rPr>
          <w:rFonts w:ascii="Arial" w:hAnsi="Arial"/>
          <w:noProof w:val="0"/>
          <w:rtl/>
        </w:rPr>
      </w:pPr>
      <w:r>
        <w:rPr>
          <w:rFonts w:ascii="Arial" w:hAnsi="Arial"/>
          <w:noProof w:val="0"/>
          <w:rtl/>
        </w:rPr>
        <w:t>ב"כ הנאשם טען כי הנאשם כבר זמן רב נקי, אך היו לו מעידות ועל כן נכשל אצל הממונה על עבודות שירות. נטען כי אף בהתייחס לכך שהנאשם נכשל אצל הממונה על עבודות שירות יש מקום להתחשב בנאשם, לאור העובדה שהנאשם הינו המפרנס העיקרי של משפחתו, וכן בהתחשב בכך שהנאשם נמצא כבר במשך 8 חודשים במעצר בית כמעט מלא.</w:t>
      </w:r>
    </w:p>
    <w:p w14:paraId="5ACA6F89" w14:textId="77777777" w:rsidR="001A07D1" w:rsidRDefault="001A07D1">
      <w:pPr>
        <w:spacing w:line="360" w:lineRule="auto"/>
        <w:jc w:val="both"/>
        <w:rPr>
          <w:rFonts w:ascii="Arial" w:hAnsi="Arial"/>
          <w:b/>
          <w:bCs/>
          <w:noProof w:val="0"/>
          <w:rtl/>
        </w:rPr>
      </w:pPr>
    </w:p>
    <w:p w14:paraId="2325B702" w14:textId="77777777" w:rsidR="001A07D1" w:rsidRDefault="001A07D1">
      <w:pPr>
        <w:spacing w:line="360" w:lineRule="auto"/>
        <w:jc w:val="both"/>
        <w:rPr>
          <w:rFonts w:ascii="Arial" w:hAnsi="Arial"/>
          <w:b/>
          <w:bCs/>
          <w:noProof w:val="0"/>
          <w:u w:val="single"/>
          <w:rtl/>
        </w:rPr>
      </w:pPr>
    </w:p>
    <w:p w14:paraId="78EA9234" w14:textId="77777777" w:rsidR="001A07D1" w:rsidRDefault="00F47DCA">
      <w:pPr>
        <w:spacing w:line="360" w:lineRule="auto"/>
        <w:jc w:val="both"/>
        <w:rPr>
          <w:rFonts w:ascii="Arial" w:hAnsi="Arial"/>
          <w:b/>
          <w:bCs/>
          <w:noProof w:val="0"/>
          <w:u w:val="single"/>
          <w:rtl/>
        </w:rPr>
      </w:pPr>
      <w:r>
        <w:rPr>
          <w:rFonts w:ascii="Arial" w:hAnsi="Arial"/>
          <w:b/>
          <w:bCs/>
          <w:noProof w:val="0"/>
          <w:u w:val="single"/>
          <w:rtl/>
        </w:rPr>
        <w:t xml:space="preserve">דיון </w:t>
      </w:r>
    </w:p>
    <w:p w14:paraId="59F7C3DC" w14:textId="77777777" w:rsidR="001A07D1" w:rsidRDefault="00F47DCA">
      <w:pPr>
        <w:spacing w:line="360" w:lineRule="auto"/>
        <w:jc w:val="both"/>
        <w:rPr>
          <w:rFonts w:ascii="Arial" w:hAnsi="Arial"/>
          <w:noProof w:val="0"/>
          <w:rtl/>
        </w:rPr>
      </w:pPr>
      <w:r>
        <w:rPr>
          <w:rFonts w:ascii="Arial" w:hAnsi="Arial" w:hint="cs"/>
          <w:noProof w:val="0"/>
          <w:rtl/>
        </w:rPr>
        <w:t xml:space="preserve">בשיקולי החומרא עומדים הכמות הגדולה של הסם, והמשך השימוש בסם באופן לא חוקי גם במהלך ההליך המשפטי, כפי שעולה מהתסקיר ומנסיונו של הנאשם להטעות את הממונה על עבודות שירות ולמסור דגימת שתן שאינה שלו. </w:t>
      </w:r>
    </w:p>
    <w:p w14:paraId="1121A937" w14:textId="77777777" w:rsidR="001A07D1" w:rsidRDefault="001A07D1">
      <w:pPr>
        <w:spacing w:line="360" w:lineRule="auto"/>
        <w:jc w:val="both"/>
        <w:rPr>
          <w:rFonts w:ascii="Arial" w:hAnsi="Arial"/>
          <w:noProof w:val="0"/>
          <w:rtl/>
        </w:rPr>
      </w:pPr>
    </w:p>
    <w:p w14:paraId="536551BC" w14:textId="77777777" w:rsidR="001A07D1" w:rsidRDefault="00F47DCA">
      <w:pPr>
        <w:spacing w:line="360" w:lineRule="auto"/>
        <w:jc w:val="both"/>
        <w:rPr>
          <w:rFonts w:ascii="Arial" w:hAnsi="Arial"/>
          <w:noProof w:val="0"/>
          <w:rtl/>
        </w:rPr>
      </w:pPr>
      <w:r>
        <w:rPr>
          <w:rFonts w:ascii="Arial" w:hAnsi="Arial" w:hint="cs"/>
          <w:noProof w:val="0"/>
          <w:rtl/>
        </w:rPr>
        <w:t>בשיקולי הקולא עומדים העבר הנקי, נטילת האחריות וחסכון הזמן השיפוטי, נסיבותיו הרפואיות של הנאשם והכאבים מהם הוא סובל באופן כרוני, שהיו הרקע לתחילת השימוש בסם. כמו כן יש לציין כי לא נמצאו בביתו של הנאשם ראיות ואינדיקציות לעיסוק מסחרי בסם. כמו כן אני לוקחת בחשבון את הסנקציה של מעצר הבית הממושך בו היה הנאשם נתון.</w:t>
      </w:r>
    </w:p>
    <w:p w14:paraId="70FD8052" w14:textId="77777777" w:rsidR="001A07D1" w:rsidRDefault="001A07D1">
      <w:pPr>
        <w:spacing w:line="360" w:lineRule="auto"/>
        <w:jc w:val="both"/>
        <w:rPr>
          <w:rFonts w:ascii="Arial" w:hAnsi="Arial"/>
          <w:noProof w:val="0"/>
          <w:rtl/>
        </w:rPr>
      </w:pPr>
    </w:p>
    <w:p w14:paraId="4830C0A0" w14:textId="77777777" w:rsidR="001A07D1" w:rsidRDefault="00F47DCA">
      <w:pPr>
        <w:spacing w:line="360" w:lineRule="auto"/>
        <w:jc w:val="both"/>
        <w:rPr>
          <w:rFonts w:ascii="Arial" w:hAnsi="Arial"/>
          <w:noProof w:val="0"/>
          <w:rtl/>
        </w:rPr>
      </w:pPr>
      <w:r>
        <w:rPr>
          <w:rFonts w:ascii="Arial" w:hAnsi="Arial" w:hint="cs"/>
          <w:noProof w:val="0"/>
          <w:rtl/>
        </w:rPr>
        <w:t>לאחר ששקלתי טיעוני הצדדים לחומרא ולקולא, אני גוזרת על הנאשם 4 חודשי מאסר בפועל, בניכוי ימי מעצרו.</w:t>
      </w:r>
    </w:p>
    <w:p w14:paraId="115A9744" w14:textId="77777777" w:rsidR="001A07D1" w:rsidRDefault="001A07D1">
      <w:pPr>
        <w:spacing w:line="360" w:lineRule="auto"/>
        <w:jc w:val="both"/>
        <w:rPr>
          <w:rFonts w:ascii="Arial" w:hAnsi="Arial"/>
          <w:noProof w:val="0"/>
          <w:rtl/>
        </w:rPr>
      </w:pPr>
    </w:p>
    <w:p w14:paraId="5B69B6B6" w14:textId="77777777" w:rsidR="001A07D1" w:rsidRDefault="00F47DCA">
      <w:pPr>
        <w:spacing w:line="360" w:lineRule="auto"/>
        <w:jc w:val="both"/>
        <w:rPr>
          <w:rFonts w:ascii="Arial" w:hAnsi="Arial"/>
          <w:noProof w:val="0"/>
          <w:rtl/>
        </w:rPr>
      </w:pPr>
      <w:r>
        <w:rPr>
          <w:rFonts w:ascii="Arial" w:hAnsi="Arial" w:hint="cs"/>
          <w:noProof w:val="0"/>
          <w:rtl/>
        </w:rPr>
        <w:t>8 חודשי מאסר על תנאי למשך שלוש שנים, שלא יעבור עבירה מסוג פשע על פקודת הסמים.</w:t>
      </w:r>
    </w:p>
    <w:p w14:paraId="01934800" w14:textId="77777777" w:rsidR="001A07D1" w:rsidRDefault="00F47DCA">
      <w:pPr>
        <w:spacing w:line="360" w:lineRule="auto"/>
        <w:jc w:val="both"/>
        <w:rPr>
          <w:rFonts w:ascii="Arial" w:hAnsi="Arial"/>
          <w:noProof w:val="0"/>
          <w:rtl/>
        </w:rPr>
      </w:pPr>
      <w:r>
        <w:rPr>
          <w:rFonts w:ascii="Arial" w:hAnsi="Arial" w:hint="cs"/>
          <w:noProof w:val="0"/>
          <w:rtl/>
        </w:rPr>
        <w:t>3 חודשי מאסר על תנאי למשך שלוש שנים, שלא יעבור עבירה מסוג עוון על פקודת הסמים.</w:t>
      </w:r>
    </w:p>
    <w:p w14:paraId="0A3DE05A" w14:textId="77777777" w:rsidR="001A07D1" w:rsidRDefault="001A07D1">
      <w:pPr>
        <w:spacing w:line="360" w:lineRule="auto"/>
        <w:jc w:val="both"/>
        <w:rPr>
          <w:rFonts w:ascii="Arial" w:hAnsi="Arial"/>
          <w:noProof w:val="0"/>
          <w:rtl/>
        </w:rPr>
      </w:pPr>
    </w:p>
    <w:p w14:paraId="02D48097" w14:textId="77777777" w:rsidR="001A07D1" w:rsidRDefault="00F47DCA">
      <w:pPr>
        <w:spacing w:line="360" w:lineRule="auto"/>
        <w:jc w:val="both"/>
        <w:rPr>
          <w:rFonts w:ascii="Arial" w:hAnsi="Arial"/>
          <w:noProof w:val="0"/>
          <w:rtl/>
        </w:rPr>
      </w:pPr>
      <w:r>
        <w:rPr>
          <w:rFonts w:ascii="Arial" w:hAnsi="Arial" w:hint="cs"/>
          <w:noProof w:val="0"/>
          <w:rtl/>
        </w:rPr>
        <w:t>קנס בסך 1,500 ₪ או שבועיים מאסר תמורתו. הקנס יקוזז מתוך ההפקדה בתיק.</w:t>
      </w:r>
    </w:p>
    <w:p w14:paraId="2D55E00F" w14:textId="77777777" w:rsidR="001A07D1" w:rsidRDefault="001A07D1">
      <w:pPr>
        <w:spacing w:line="360" w:lineRule="auto"/>
        <w:jc w:val="both"/>
        <w:rPr>
          <w:rFonts w:ascii="Arial" w:hAnsi="Arial"/>
          <w:noProof w:val="0"/>
          <w:rtl/>
        </w:rPr>
      </w:pPr>
    </w:p>
    <w:p w14:paraId="52816E50" w14:textId="77777777" w:rsidR="001A07D1" w:rsidRDefault="00F47DCA">
      <w:pPr>
        <w:spacing w:line="360" w:lineRule="auto"/>
        <w:jc w:val="both"/>
        <w:rPr>
          <w:rFonts w:ascii="Arial" w:hAnsi="Arial"/>
          <w:noProof w:val="0"/>
          <w:rtl/>
        </w:rPr>
      </w:pPr>
      <w:r>
        <w:rPr>
          <w:rFonts w:ascii="Arial" w:hAnsi="Arial" w:hint="cs"/>
          <w:noProof w:val="0"/>
          <w:rtl/>
        </w:rPr>
        <w:t>3 חודשי פסילה על תנאי למשך שלוש שנים, שלא יעבור עבירה על פקודת הסמים.</w:t>
      </w:r>
    </w:p>
    <w:p w14:paraId="4A71D781" w14:textId="77777777" w:rsidR="001A07D1" w:rsidRDefault="001A07D1">
      <w:pPr>
        <w:spacing w:line="360" w:lineRule="auto"/>
        <w:jc w:val="both"/>
        <w:rPr>
          <w:rFonts w:ascii="Arial" w:hAnsi="Arial"/>
          <w:noProof w:val="0"/>
          <w:rtl/>
        </w:rPr>
      </w:pPr>
    </w:p>
    <w:p w14:paraId="0C654955" w14:textId="77777777" w:rsidR="001A07D1" w:rsidRDefault="00F47DCA">
      <w:pPr>
        <w:spacing w:line="360" w:lineRule="auto"/>
        <w:jc w:val="both"/>
        <w:rPr>
          <w:rFonts w:ascii="Arial" w:hAnsi="Arial"/>
          <w:noProof w:val="0"/>
          <w:rtl/>
        </w:rPr>
      </w:pPr>
      <w:r>
        <w:rPr>
          <w:rFonts w:ascii="Arial" w:hAnsi="Arial" w:hint="cs"/>
          <w:noProof w:val="0"/>
          <w:rtl/>
        </w:rPr>
        <w:t>ניתן צו להשמדת המוצגים.</w:t>
      </w:r>
    </w:p>
    <w:p w14:paraId="24BAF0B6" w14:textId="77777777" w:rsidR="001A07D1" w:rsidRDefault="001A07D1">
      <w:pPr>
        <w:spacing w:line="360" w:lineRule="auto"/>
        <w:jc w:val="both"/>
        <w:rPr>
          <w:rFonts w:ascii="Arial" w:hAnsi="Arial"/>
          <w:noProof w:val="0"/>
          <w:rtl/>
        </w:rPr>
      </w:pPr>
    </w:p>
    <w:p w14:paraId="32B13DC0" w14:textId="77777777" w:rsidR="001A07D1" w:rsidRDefault="00F47DCA">
      <w:pPr>
        <w:spacing w:line="360" w:lineRule="auto"/>
        <w:jc w:val="both"/>
        <w:rPr>
          <w:rFonts w:ascii="Arial" w:hAnsi="Arial"/>
          <w:noProof w:val="0"/>
          <w:rtl/>
        </w:rPr>
      </w:pPr>
      <w:r>
        <w:rPr>
          <w:rFonts w:ascii="Arial" w:hAnsi="Arial" w:hint="cs"/>
          <w:noProof w:val="0"/>
          <w:rtl/>
        </w:rPr>
        <w:t>הנאשם יתייצב לריצוי המאסר ביום 10.4.13 שעה 8:30 בבית המעצר הדרים.</w:t>
      </w:r>
    </w:p>
    <w:p w14:paraId="549ABB1A" w14:textId="77777777" w:rsidR="001A07D1" w:rsidRDefault="001A07D1">
      <w:pPr>
        <w:spacing w:line="360" w:lineRule="auto"/>
        <w:jc w:val="both"/>
        <w:rPr>
          <w:rFonts w:ascii="Arial" w:hAnsi="Arial"/>
          <w:noProof w:val="0"/>
          <w:rtl/>
        </w:rPr>
      </w:pPr>
    </w:p>
    <w:p w14:paraId="4F08B1CE" w14:textId="77777777" w:rsidR="001A07D1" w:rsidRDefault="001A07D1">
      <w:pPr>
        <w:spacing w:line="360" w:lineRule="auto"/>
        <w:jc w:val="both"/>
        <w:rPr>
          <w:rFonts w:ascii="Arial" w:hAnsi="Arial"/>
          <w:noProof w:val="0"/>
          <w:rtl/>
        </w:rPr>
      </w:pPr>
    </w:p>
    <w:p w14:paraId="1B9A121E" w14:textId="77777777" w:rsidR="001A07D1" w:rsidRDefault="00F47DCA">
      <w:pPr>
        <w:spacing w:line="360" w:lineRule="auto"/>
        <w:jc w:val="both"/>
        <w:rPr>
          <w:rFonts w:ascii="Arial" w:hAnsi="Arial"/>
          <w:noProof w:val="0"/>
          <w:rtl/>
        </w:rPr>
      </w:pPr>
      <w:r>
        <w:rPr>
          <w:rFonts w:ascii="Arial" w:hAnsi="Arial"/>
          <w:noProof w:val="0"/>
          <w:rtl/>
        </w:rPr>
        <w:t xml:space="preserve">ניתן היום,  י"ג ניסן תשע"ג, 24 מרץ 2013, במעמד הצדדים. </w:t>
      </w:r>
    </w:p>
    <w:p w14:paraId="00B5BA0E" w14:textId="77777777" w:rsidR="001A07D1" w:rsidRDefault="001A07D1">
      <w:pPr>
        <w:spacing w:line="360" w:lineRule="auto"/>
        <w:ind w:left="3600" w:firstLine="720"/>
        <w:jc w:val="center"/>
      </w:pPr>
    </w:p>
    <w:p w14:paraId="56AF648E" w14:textId="77777777" w:rsidR="001A07D1" w:rsidRPr="00F47DCA" w:rsidRDefault="00F47DCA">
      <w:pPr>
        <w:spacing w:line="360" w:lineRule="auto"/>
        <w:ind w:left="3600" w:firstLine="720"/>
        <w:jc w:val="center"/>
        <w:rPr>
          <w:rFonts w:ascii="Arial" w:hAnsi="Arial"/>
          <w:noProof w:val="0"/>
          <w:color w:val="FFFFFF"/>
          <w:sz w:val="2"/>
          <w:szCs w:val="2"/>
          <w:rtl/>
        </w:rPr>
      </w:pPr>
      <w:r w:rsidRPr="00F47DCA">
        <w:rPr>
          <w:rFonts w:ascii="Arial" w:hAnsi="Arial"/>
          <w:noProof w:val="0"/>
          <w:color w:val="FFFFFF"/>
          <w:sz w:val="2"/>
          <w:szCs w:val="2"/>
          <w:rtl/>
        </w:rPr>
        <w:t>5129371</w:t>
      </w:r>
    </w:p>
    <w:p w14:paraId="21B181A4" w14:textId="77777777" w:rsidR="001A07D1" w:rsidRPr="00F47DCA" w:rsidRDefault="00F47DCA">
      <w:pPr>
        <w:spacing w:line="360" w:lineRule="auto"/>
        <w:jc w:val="both"/>
        <w:rPr>
          <w:rFonts w:ascii="Arial" w:hAnsi="Arial"/>
          <w:noProof w:val="0"/>
          <w:color w:val="FFFFFF"/>
          <w:sz w:val="2"/>
          <w:szCs w:val="2"/>
          <w:rtl/>
        </w:rPr>
      </w:pPr>
      <w:r w:rsidRPr="00F47DCA">
        <w:rPr>
          <w:rFonts w:ascii="Arial" w:hAnsi="Arial"/>
          <w:noProof w:val="0"/>
          <w:color w:val="FFFFFF"/>
          <w:sz w:val="2"/>
          <w:szCs w:val="2"/>
          <w:rtl/>
        </w:rPr>
        <w:t>54678313</w:t>
      </w:r>
    </w:p>
    <w:p w14:paraId="31C73EA8" w14:textId="77777777" w:rsidR="00F47DCA" w:rsidRPr="00F47DCA" w:rsidRDefault="00F47DCA" w:rsidP="00F47DCA">
      <w:pPr>
        <w:keepNext/>
        <w:spacing w:line="360" w:lineRule="auto"/>
        <w:rPr>
          <w:rFonts w:ascii="David" w:hAnsi="David"/>
          <w:noProof w:val="0"/>
          <w:color w:val="000000"/>
          <w:sz w:val="22"/>
          <w:szCs w:val="22"/>
          <w:rtl/>
        </w:rPr>
      </w:pPr>
    </w:p>
    <w:p w14:paraId="43BB70D9" w14:textId="77777777" w:rsidR="00F47DCA" w:rsidRPr="00F47DCA" w:rsidRDefault="00F47DCA" w:rsidP="00F47DCA">
      <w:pPr>
        <w:keepNext/>
        <w:spacing w:line="360" w:lineRule="auto"/>
        <w:rPr>
          <w:rFonts w:ascii="David" w:hAnsi="David"/>
          <w:noProof w:val="0"/>
          <w:color w:val="000000"/>
          <w:sz w:val="22"/>
          <w:szCs w:val="22"/>
          <w:rtl/>
        </w:rPr>
      </w:pPr>
      <w:r w:rsidRPr="00F47DCA">
        <w:rPr>
          <w:rFonts w:ascii="David" w:hAnsi="David"/>
          <w:noProof w:val="0"/>
          <w:color w:val="000000"/>
          <w:sz w:val="22"/>
          <w:szCs w:val="22"/>
          <w:rtl/>
        </w:rPr>
        <w:t>ניצה מימון שעשוע 54678313</w:t>
      </w:r>
    </w:p>
    <w:p w14:paraId="08E5090E" w14:textId="77777777" w:rsidR="00F47DCA" w:rsidRDefault="00F47DCA" w:rsidP="00F47DCA">
      <w:r w:rsidRPr="00F47DCA">
        <w:rPr>
          <w:color w:val="000000"/>
          <w:rtl/>
        </w:rPr>
        <w:t>נוסח מסמך זה כפוף לשינויי ניסוח ועריכה</w:t>
      </w:r>
    </w:p>
    <w:p w14:paraId="559917DB" w14:textId="77777777" w:rsidR="00F47DCA" w:rsidRDefault="00F47DCA" w:rsidP="00F47DCA">
      <w:pPr>
        <w:rPr>
          <w:rtl/>
        </w:rPr>
      </w:pPr>
    </w:p>
    <w:p w14:paraId="6D35081E" w14:textId="77777777" w:rsidR="00F47DCA" w:rsidRDefault="00F47DCA" w:rsidP="00F47DCA">
      <w:pPr>
        <w:jc w:val="center"/>
        <w:rPr>
          <w:color w:val="0000FF"/>
          <w:u w:val="single"/>
        </w:rPr>
      </w:pPr>
      <w:r w:rsidRPr="00BF5F99">
        <w:rPr>
          <w:color w:val="000000"/>
          <w:rtl/>
        </w:rPr>
        <w:t>בעניין עריכה ושינויים במסמכי פסיקה, חקיקה ועוד באתר נבו – הקש כאן</w:t>
      </w:r>
    </w:p>
    <w:p w14:paraId="268565C1" w14:textId="77777777" w:rsidR="001A07D1" w:rsidRPr="00F47DCA" w:rsidRDefault="001A07D1" w:rsidP="00F47DCA">
      <w:pPr>
        <w:jc w:val="center"/>
        <w:rPr>
          <w:color w:val="0000FF"/>
          <w:u w:val="single"/>
        </w:rPr>
      </w:pPr>
    </w:p>
    <w:sectPr w:rsidR="001A07D1" w:rsidRPr="00F47DCA" w:rsidSect="00F47DCA">
      <w:headerReference w:type="even" r:id="rId19"/>
      <w:headerReference w:type="default" r:id="rId20"/>
      <w:footerReference w:type="even" r:id="rId21"/>
      <w:footerReference w:type="default" r:id="rId2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1F9E9" w14:textId="77777777" w:rsidR="00791AAD" w:rsidRPr="00BE4A28" w:rsidRDefault="00791AAD">
      <w:pPr>
        <w:rPr>
          <w:rFonts w:cs="Arial"/>
          <w:szCs w:val="20"/>
        </w:rPr>
      </w:pPr>
      <w:r>
        <w:separator/>
      </w:r>
    </w:p>
  </w:endnote>
  <w:endnote w:type="continuationSeparator" w:id="0">
    <w:p w14:paraId="49801056" w14:textId="77777777" w:rsidR="00791AAD" w:rsidRPr="00BE4A28" w:rsidRDefault="00791AA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03B4" w14:textId="77777777" w:rsidR="00791AAD" w:rsidRDefault="00791AAD" w:rsidP="00F47D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ED3D9D1" w14:textId="77777777" w:rsidR="00791AAD" w:rsidRPr="00F47DCA" w:rsidRDefault="00791AAD" w:rsidP="00F47DCA">
    <w:pPr>
      <w:pStyle w:val="a4"/>
      <w:pBdr>
        <w:top w:val="single" w:sz="4" w:space="1" w:color="auto"/>
        <w:between w:val="single" w:sz="4" w:space="0" w:color="auto"/>
      </w:pBdr>
      <w:spacing w:after="60"/>
      <w:jc w:val="center"/>
      <w:rPr>
        <w:rFonts w:ascii="FrankRuehl" w:hAnsi="FrankRuehl" w:cs="FrankRuehl"/>
        <w:color w:val="000000"/>
      </w:rPr>
    </w:pPr>
    <w:r w:rsidRPr="00F47D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D6E37" w14:textId="77777777" w:rsidR="00791AAD" w:rsidRDefault="00791AAD" w:rsidP="00F47DCA">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DD0759">
      <w:rPr>
        <w:rStyle w:val="a5"/>
        <w:rFonts w:ascii="FrankRuehl" w:hAnsi="FrankRuehl" w:cs="FrankRuehl"/>
        <w:rtl/>
      </w:rPr>
      <w:t>1</w:t>
    </w:r>
    <w:r>
      <w:rPr>
        <w:rStyle w:val="a5"/>
        <w:rFonts w:ascii="FrankRuehl" w:hAnsi="FrankRuehl" w:cs="FrankRuehl"/>
        <w:rtl/>
      </w:rPr>
      <w:fldChar w:fldCharType="end"/>
    </w:r>
  </w:p>
  <w:p w14:paraId="5FAA2A37" w14:textId="77777777" w:rsidR="00791AAD" w:rsidRPr="00F47DCA" w:rsidRDefault="00791AAD" w:rsidP="00F47DCA">
    <w:pPr>
      <w:pStyle w:val="a4"/>
      <w:pBdr>
        <w:top w:val="single" w:sz="4" w:space="1" w:color="auto"/>
        <w:between w:val="single" w:sz="4" w:space="0" w:color="auto"/>
      </w:pBdr>
      <w:spacing w:after="60"/>
      <w:jc w:val="center"/>
      <w:rPr>
        <w:rStyle w:val="a5"/>
        <w:rFonts w:ascii="FrankRuehl" w:hAnsi="FrankRuehl" w:cs="FrankRuehl"/>
        <w:color w:val="000000"/>
      </w:rPr>
    </w:pPr>
    <w:r w:rsidRPr="00F47DCA">
      <w:rPr>
        <w:rStyle w:val="a5"/>
        <w:rFonts w:ascii="FrankRuehl" w:hAnsi="FrankRuehl" w:cs="FrankRuehl"/>
        <w:color w:val="000000"/>
      </w:rPr>
      <w:pict w14:anchorId="09E92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62021" w14:textId="77777777" w:rsidR="00791AAD" w:rsidRPr="00BE4A28" w:rsidRDefault="00791AAD">
      <w:pPr>
        <w:rPr>
          <w:rFonts w:cs="Arial"/>
          <w:szCs w:val="20"/>
        </w:rPr>
      </w:pPr>
      <w:r>
        <w:separator/>
      </w:r>
    </w:p>
  </w:footnote>
  <w:footnote w:type="continuationSeparator" w:id="0">
    <w:p w14:paraId="2BF61C7D" w14:textId="77777777" w:rsidR="00791AAD" w:rsidRPr="00BE4A28" w:rsidRDefault="00791AA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7CCDD" w14:textId="77777777" w:rsidR="00791AAD" w:rsidRPr="00F47DCA" w:rsidRDefault="00791AAD" w:rsidP="00F47D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15560-06-12</w:t>
    </w:r>
    <w:r>
      <w:rPr>
        <w:rFonts w:ascii="David" w:hAnsi="David"/>
        <w:color w:val="000000"/>
        <w:sz w:val="22"/>
        <w:szCs w:val="22"/>
        <w:rtl/>
      </w:rPr>
      <w:tab/>
      <w:t xml:space="preserve"> מדינת ישראל נ' שלום מרדכי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3CA4" w14:textId="77777777" w:rsidR="00791AAD" w:rsidRPr="00F47DCA" w:rsidRDefault="00791AAD" w:rsidP="00F47D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15560-06-12</w:t>
    </w:r>
    <w:r>
      <w:rPr>
        <w:rFonts w:ascii="David" w:hAnsi="David"/>
        <w:color w:val="000000"/>
        <w:sz w:val="22"/>
        <w:szCs w:val="22"/>
        <w:rtl/>
      </w:rPr>
      <w:tab/>
      <w:t xml:space="preserve"> מדינת ישראל נ' שלום מרדכי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07D1"/>
    <w:rsid w:val="0013571F"/>
    <w:rsid w:val="001A07D1"/>
    <w:rsid w:val="001E0666"/>
    <w:rsid w:val="002A4154"/>
    <w:rsid w:val="00396523"/>
    <w:rsid w:val="00413ADC"/>
    <w:rsid w:val="00674411"/>
    <w:rsid w:val="00791AAD"/>
    <w:rsid w:val="00967F0D"/>
    <w:rsid w:val="00BF5F99"/>
    <w:rsid w:val="00BF6BC5"/>
    <w:rsid w:val="00C05168"/>
    <w:rsid w:val="00C61E71"/>
    <w:rsid w:val="00CB1576"/>
    <w:rsid w:val="00DD0759"/>
    <w:rsid w:val="00F4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53B4B3"/>
  <w15:chartTrackingRefBased/>
  <w15:docId w15:val="{9A0B4D40-5318-4E39-96A1-F962C302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07D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07D1"/>
    <w:pPr>
      <w:tabs>
        <w:tab w:val="center" w:pos="4153"/>
        <w:tab w:val="right" w:pos="8306"/>
      </w:tabs>
    </w:pPr>
  </w:style>
  <w:style w:type="paragraph" w:styleId="a4">
    <w:name w:val="footer"/>
    <w:basedOn w:val="a"/>
    <w:rsid w:val="001A07D1"/>
    <w:pPr>
      <w:tabs>
        <w:tab w:val="center" w:pos="4153"/>
        <w:tab w:val="right" w:pos="8306"/>
      </w:tabs>
    </w:pPr>
  </w:style>
  <w:style w:type="character" w:styleId="a5">
    <w:name w:val="page number"/>
    <w:basedOn w:val="a0"/>
    <w:rsid w:val="001A07D1"/>
  </w:style>
  <w:style w:type="character" w:styleId="a6">
    <w:name w:val="line number"/>
    <w:basedOn w:val="a0"/>
    <w:rsid w:val="001A07D1"/>
  </w:style>
  <w:style w:type="character" w:styleId="Hyperlink">
    <w:name w:val="Hyperlink"/>
    <w:rsid w:val="00F47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 TargetMode="External"/><Relationship Id="rId18" Type="http://schemas.openxmlformats.org/officeDocument/2006/relationships/hyperlink" Target="http://www.nevo.co.il/case/5633505"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393152"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1465</Words>
  <Characters>7327</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8775</CharactersWithSpaces>
  <SharedDoc>false</SharedDoc>
  <HLinks>
    <vt:vector size="78" baseType="variant">
      <vt:variant>
        <vt:i4>3539057</vt:i4>
      </vt:variant>
      <vt:variant>
        <vt:i4>36</vt:i4>
      </vt:variant>
      <vt:variant>
        <vt:i4>0</vt:i4>
      </vt:variant>
      <vt:variant>
        <vt:i4>5</vt:i4>
      </vt:variant>
      <vt:variant>
        <vt:lpwstr>http://www.nevo.co.il/case/5633505</vt:lpwstr>
      </vt:variant>
      <vt:variant>
        <vt:lpwstr/>
      </vt:variant>
      <vt:variant>
        <vt:i4>3670129</vt:i4>
      </vt:variant>
      <vt:variant>
        <vt:i4>33</vt:i4>
      </vt:variant>
      <vt:variant>
        <vt:i4>0</vt:i4>
      </vt:variant>
      <vt:variant>
        <vt:i4>5</vt:i4>
      </vt:variant>
      <vt:variant>
        <vt:lpwstr>http://www.nevo.co.il/case/2393152</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http://www.nevo.co.il/law/4216/19</vt:lpwstr>
      </vt:variant>
      <vt:variant>
        <vt:lpwstr/>
      </vt:variant>
      <vt:variant>
        <vt:i4>4718666</vt:i4>
      </vt:variant>
      <vt:variant>
        <vt:i4>18</vt:i4>
      </vt:variant>
      <vt:variant>
        <vt:i4>0</vt:i4>
      </vt:variant>
      <vt:variant>
        <vt:i4>5</vt:i4>
      </vt:variant>
      <vt:variant>
        <vt:lpwstr>http://www.nevo.co.il/law/4216/6</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15560</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שלום מרדכי</vt:lpwstr>
  </property>
  <property fmtid="{D5CDD505-2E9C-101B-9397-08002B2CF9AE}" pid="10" name="LAWYER">
    <vt:lpwstr>צבי ותורי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20130324</vt:lpwstr>
  </property>
  <property fmtid="{D5CDD505-2E9C-101B-9397-08002B2CF9AE}" pid="14" name="TYPE_N_DATE">
    <vt:lpwstr>38020130324</vt:lpwstr>
  </property>
  <property fmtid="{D5CDD505-2E9C-101B-9397-08002B2CF9AE}" pid="15" name="WORDNUMPAGES">
    <vt:lpwstr>5</vt:lpwstr>
  </property>
  <property fmtid="{D5CDD505-2E9C-101B-9397-08002B2CF9AE}" pid="16" name="TYPE_ABS_DATE">
    <vt:lpwstr>380020130324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2393152</vt:lpwstr>
  </property>
  <property fmtid="{D5CDD505-2E9C-101B-9397-08002B2CF9AE}" pid="36" name="LAWLISTTMP1">
    <vt:lpwstr>4216/006;019;007.a;007.c;010</vt:lpwstr>
  </property>
</Properties>
</file>