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3F3249" w:rsidRPr="007451BA" w14:paraId="661C6EE0" w14:textId="77777777" w:rsidTr="003742E1">
        <w:trPr>
          <w:trHeight w:hRule="exact" w:val="418"/>
          <w:jc w:val="center"/>
        </w:trPr>
        <w:tc>
          <w:tcPr>
            <w:tcW w:w="8721" w:type="dxa"/>
            <w:gridSpan w:val="2"/>
          </w:tcPr>
          <w:p w14:paraId="5F7D546B" w14:textId="77777777" w:rsidR="003F3249" w:rsidRPr="007451BA" w:rsidRDefault="003F3249" w:rsidP="00215DC7">
            <w:pPr>
              <w:pStyle w:val="a3"/>
              <w:jc w:val="center"/>
              <w:rPr>
                <w:rFonts w:ascii="Tahoma" w:hAnsi="Tahoma" w:cs="Tahoma"/>
                <w:color w:val="000080"/>
                <w:rtl/>
              </w:rPr>
            </w:pPr>
            <w:bookmarkStart w:id="0" w:name="LastJudge"/>
            <w:r w:rsidRPr="007451BA">
              <w:rPr>
                <w:rFonts w:ascii="Tahoma" w:hAnsi="Tahoma" w:cs="Tahoma"/>
                <w:b/>
                <w:bCs/>
                <w:color w:val="000080"/>
                <w:rtl/>
              </w:rPr>
              <w:t>בית משפט השלום בירושלים</w:t>
            </w:r>
          </w:p>
        </w:tc>
      </w:tr>
      <w:tr w:rsidR="003F3249" w:rsidRPr="007451BA" w14:paraId="76E00414" w14:textId="77777777" w:rsidTr="003742E1">
        <w:trPr>
          <w:trHeight w:val="425"/>
          <w:jc w:val="center"/>
        </w:trPr>
        <w:tc>
          <w:tcPr>
            <w:tcW w:w="5056" w:type="dxa"/>
          </w:tcPr>
          <w:p w14:paraId="6BD677B1" w14:textId="77777777" w:rsidR="003F3249" w:rsidRPr="007451BA" w:rsidRDefault="003F3249" w:rsidP="00215DC7">
            <w:pPr>
              <w:rPr>
                <w:rFonts w:cs="FrankRuehl"/>
                <w:b/>
                <w:bCs/>
                <w:sz w:val="30"/>
                <w:szCs w:val="30"/>
                <w:rtl/>
              </w:rPr>
            </w:pPr>
            <w:r w:rsidRPr="007451BA">
              <w:rPr>
                <w:rFonts w:cs="FrankRuehl" w:hint="cs"/>
                <w:b/>
                <w:bCs/>
                <w:sz w:val="30"/>
                <w:szCs w:val="30"/>
                <w:rtl/>
              </w:rPr>
              <w:t>ת"פ 2186-06-12 מדינת ישראל נ' לזמי</w:t>
            </w:r>
            <w:r w:rsidRPr="007451BA">
              <w:rPr>
                <w:rFonts w:cs="FrankRuehl"/>
                <w:b/>
                <w:bCs/>
                <w:sz w:val="30"/>
                <w:szCs w:val="30"/>
                <w:rtl/>
              </w:rPr>
              <w:br/>
              <w:t>ת"פ</w:t>
            </w:r>
            <w:r w:rsidRPr="007451BA">
              <w:rPr>
                <w:rFonts w:cs="FrankRuehl" w:hint="cs"/>
                <w:b/>
                <w:bCs/>
                <w:sz w:val="30"/>
                <w:szCs w:val="30"/>
                <w:rtl/>
              </w:rPr>
              <w:t xml:space="preserve"> </w:t>
            </w:r>
            <w:r w:rsidRPr="007451BA">
              <w:rPr>
                <w:rFonts w:cs="FrankRuehl"/>
                <w:b/>
                <w:bCs/>
                <w:sz w:val="30"/>
                <w:szCs w:val="30"/>
                <w:rtl/>
              </w:rPr>
              <w:t>20466-06-10</w:t>
            </w:r>
            <w:r w:rsidRPr="007451BA">
              <w:rPr>
                <w:rFonts w:cs="FrankRuehl" w:hint="cs"/>
                <w:b/>
                <w:bCs/>
                <w:sz w:val="30"/>
                <w:szCs w:val="30"/>
                <w:rtl/>
              </w:rPr>
              <w:t xml:space="preserve"> </w:t>
            </w:r>
            <w:r w:rsidRPr="007451BA">
              <w:rPr>
                <w:rFonts w:cs="FrankRuehl"/>
                <w:b/>
                <w:bCs/>
                <w:sz w:val="30"/>
                <w:szCs w:val="30"/>
                <w:rtl/>
              </w:rPr>
              <w:t>מדינת ישראל נ' לזמי</w:t>
            </w:r>
          </w:p>
          <w:p w14:paraId="1DBAA5DB" w14:textId="77777777" w:rsidR="003F3249" w:rsidRPr="007451BA" w:rsidRDefault="003F3249" w:rsidP="00215DC7">
            <w:pPr>
              <w:rPr>
                <w:rFonts w:cs="FrankRuehl"/>
                <w:b/>
                <w:bCs/>
                <w:sz w:val="30"/>
                <w:szCs w:val="30"/>
                <w:rtl/>
              </w:rPr>
            </w:pPr>
            <w:r w:rsidRPr="007451BA">
              <w:rPr>
                <w:rFonts w:cs="FrankRuehl"/>
                <w:b/>
                <w:bCs/>
                <w:sz w:val="30"/>
                <w:szCs w:val="30"/>
                <w:rtl/>
              </w:rPr>
              <w:t>ת"פ</w:t>
            </w:r>
            <w:r w:rsidRPr="007451BA">
              <w:rPr>
                <w:rFonts w:cs="FrankRuehl" w:hint="cs"/>
                <w:b/>
                <w:bCs/>
                <w:sz w:val="30"/>
                <w:szCs w:val="30"/>
                <w:rtl/>
              </w:rPr>
              <w:t xml:space="preserve"> 1466/09 מדינת ישראל נ' לזמי</w:t>
            </w:r>
          </w:p>
          <w:p w14:paraId="1C799369" w14:textId="77777777" w:rsidR="003F3249" w:rsidRPr="007451BA" w:rsidRDefault="003F3249" w:rsidP="00215DC7">
            <w:pPr>
              <w:rPr>
                <w:rFonts w:cs="FrankRuehl"/>
                <w:b/>
                <w:bCs/>
                <w:sz w:val="28"/>
                <w:szCs w:val="28"/>
                <w:rtl/>
              </w:rPr>
            </w:pPr>
            <w:r w:rsidRPr="007451BA">
              <w:rPr>
                <w:rFonts w:cs="FrankRuehl" w:hint="cs"/>
                <w:b/>
                <w:bCs/>
                <w:sz w:val="30"/>
                <w:szCs w:val="30"/>
                <w:rtl/>
              </w:rPr>
              <w:t>ת"פ 1428/07 מדינת ישראל נ' לזמי</w:t>
            </w:r>
          </w:p>
        </w:tc>
        <w:tc>
          <w:tcPr>
            <w:tcW w:w="3665" w:type="dxa"/>
          </w:tcPr>
          <w:p w14:paraId="7F18D63E" w14:textId="77777777" w:rsidR="003F3249" w:rsidRPr="007451BA" w:rsidRDefault="003F3249" w:rsidP="00215DC7">
            <w:pPr>
              <w:pStyle w:val="a3"/>
              <w:jc w:val="right"/>
              <w:rPr>
                <w:rFonts w:cs="FrankRuehl"/>
                <w:sz w:val="28"/>
                <w:szCs w:val="28"/>
                <w:rtl/>
              </w:rPr>
            </w:pPr>
          </w:p>
        </w:tc>
      </w:tr>
    </w:tbl>
    <w:p w14:paraId="0B096157" w14:textId="77777777" w:rsidR="003F3249" w:rsidRPr="007451BA" w:rsidRDefault="003F3249" w:rsidP="003F3249">
      <w:pPr>
        <w:pStyle w:val="a3"/>
        <w:rPr>
          <w:rtl/>
        </w:rPr>
      </w:pPr>
      <w:r w:rsidRPr="007451BA">
        <w:rPr>
          <w:rFonts w:hint="cs"/>
          <w:rtl/>
        </w:rPr>
        <w:t xml:space="preserve"> </w:t>
      </w:r>
    </w:p>
    <w:p w14:paraId="01E7F3A4" w14:textId="77777777" w:rsidR="003F3249" w:rsidRPr="007451BA" w:rsidRDefault="003F3249" w:rsidP="003F3249">
      <w:pPr>
        <w:jc w:val="both"/>
        <w:rPr>
          <w:rFonts w:cs="FrankRuehl"/>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6708"/>
        <w:gridCol w:w="1189"/>
      </w:tblGrid>
      <w:tr w:rsidR="003F3249" w:rsidRPr="007451BA" w14:paraId="382268ED" w14:textId="77777777" w:rsidTr="003F3249">
        <w:trPr>
          <w:trHeight w:val="295"/>
          <w:jc w:val="center"/>
        </w:trPr>
        <w:tc>
          <w:tcPr>
            <w:tcW w:w="923" w:type="dxa"/>
            <w:tcBorders>
              <w:top w:val="nil"/>
              <w:left w:val="nil"/>
              <w:bottom w:val="nil"/>
              <w:right w:val="nil"/>
            </w:tcBorders>
            <w:shd w:val="clear" w:color="auto" w:fill="auto"/>
          </w:tcPr>
          <w:p w14:paraId="3A7A946C" w14:textId="77777777" w:rsidR="003F3249" w:rsidRPr="007451BA" w:rsidRDefault="003F3249" w:rsidP="003F3249">
            <w:pPr>
              <w:jc w:val="both"/>
              <w:rPr>
                <w:rFonts w:ascii="Arial" w:hAnsi="Arial" w:cs="FrankRuehl"/>
                <w:b/>
                <w:bCs/>
                <w:sz w:val="30"/>
                <w:szCs w:val="30"/>
              </w:rPr>
            </w:pPr>
            <w:r w:rsidRPr="007451BA">
              <w:rPr>
                <w:rFonts w:ascii="Arial" w:hAnsi="Arial" w:cs="FrankRuehl" w:hint="cs"/>
                <w:b/>
                <w:bCs/>
                <w:sz w:val="30"/>
                <w:szCs w:val="30"/>
                <w:rtl/>
              </w:rPr>
              <w:t>ב</w:t>
            </w:r>
            <w:r w:rsidRPr="007451BA">
              <w:rPr>
                <w:rFonts w:ascii="Arial" w:hAnsi="Arial" w:cs="FrankRuehl"/>
                <w:b/>
                <w:bCs/>
                <w:sz w:val="30"/>
                <w:szCs w:val="30"/>
                <w:rtl/>
              </w:rPr>
              <w:t xml:space="preserve">פני </w:t>
            </w:r>
          </w:p>
        </w:tc>
        <w:tc>
          <w:tcPr>
            <w:tcW w:w="7897" w:type="dxa"/>
            <w:gridSpan w:val="2"/>
            <w:tcBorders>
              <w:top w:val="nil"/>
              <w:left w:val="nil"/>
              <w:bottom w:val="nil"/>
              <w:right w:val="nil"/>
            </w:tcBorders>
            <w:shd w:val="clear" w:color="auto" w:fill="auto"/>
          </w:tcPr>
          <w:p w14:paraId="0B9CD5C5" w14:textId="77777777" w:rsidR="003F3249" w:rsidRPr="007451BA" w:rsidRDefault="003F3249" w:rsidP="003F3249">
            <w:pPr>
              <w:jc w:val="both"/>
              <w:rPr>
                <w:rFonts w:ascii="Arial" w:hAnsi="Arial" w:cs="FrankRuehl"/>
                <w:b/>
                <w:bCs/>
                <w:sz w:val="30"/>
                <w:szCs w:val="30"/>
                <w:rtl/>
              </w:rPr>
            </w:pPr>
            <w:r w:rsidRPr="007451BA">
              <w:rPr>
                <w:rFonts w:ascii="Arial" w:hAnsi="Arial" w:cs="FrankRuehl" w:hint="cs"/>
                <w:b/>
                <w:bCs/>
                <w:sz w:val="30"/>
                <w:szCs w:val="30"/>
                <w:rtl/>
              </w:rPr>
              <w:t>כב' ה</w:t>
            </w:r>
            <w:r w:rsidRPr="007451BA">
              <w:rPr>
                <w:rFonts w:ascii="Arial" w:hAnsi="Arial" w:cs="FrankRuehl"/>
                <w:b/>
                <w:bCs/>
                <w:sz w:val="30"/>
                <w:szCs w:val="30"/>
                <w:rtl/>
              </w:rPr>
              <w:t>שופט</w:t>
            </w:r>
            <w:r w:rsidRPr="007451BA">
              <w:rPr>
                <w:rFonts w:ascii="Arial" w:hAnsi="Arial" w:cs="FrankRuehl" w:hint="cs"/>
                <w:b/>
                <w:bCs/>
                <w:sz w:val="30"/>
                <w:szCs w:val="30"/>
                <w:rtl/>
              </w:rPr>
              <w:t xml:space="preserve">  </w:t>
            </w:r>
            <w:r w:rsidRPr="007451BA">
              <w:rPr>
                <w:rFonts w:ascii="Arial" w:hAnsi="Arial" w:cs="FrankRuehl"/>
                <w:b/>
                <w:bCs/>
                <w:sz w:val="30"/>
                <w:szCs w:val="30"/>
                <w:rtl/>
              </w:rPr>
              <w:t>אילן סלע</w:t>
            </w:r>
          </w:p>
          <w:p w14:paraId="1AC1AB94" w14:textId="77777777" w:rsidR="003F3249" w:rsidRPr="007451BA" w:rsidRDefault="003F3249" w:rsidP="003F3249">
            <w:pPr>
              <w:jc w:val="both"/>
              <w:rPr>
                <w:rFonts w:cs="FrankRuehl"/>
                <w:b/>
                <w:bCs/>
                <w:sz w:val="30"/>
                <w:szCs w:val="30"/>
                <w:rtl/>
              </w:rPr>
            </w:pPr>
          </w:p>
          <w:p w14:paraId="12E00B69" w14:textId="77777777" w:rsidR="003F3249" w:rsidRPr="007451BA" w:rsidRDefault="003F3249" w:rsidP="003F3249">
            <w:pPr>
              <w:jc w:val="both"/>
              <w:rPr>
                <w:rFonts w:ascii="Arial" w:hAnsi="Arial" w:cs="FrankRuehl"/>
                <w:b/>
                <w:bCs/>
                <w:sz w:val="30"/>
                <w:szCs w:val="30"/>
              </w:rPr>
            </w:pPr>
          </w:p>
        </w:tc>
      </w:tr>
      <w:tr w:rsidR="003F3249" w:rsidRPr="007451BA" w14:paraId="6292A776" w14:textId="77777777" w:rsidTr="003F3249">
        <w:trPr>
          <w:trHeight w:val="355"/>
          <w:jc w:val="center"/>
        </w:trPr>
        <w:tc>
          <w:tcPr>
            <w:tcW w:w="923" w:type="dxa"/>
            <w:tcBorders>
              <w:top w:val="nil"/>
              <w:left w:val="nil"/>
              <w:bottom w:val="nil"/>
              <w:right w:val="nil"/>
            </w:tcBorders>
            <w:shd w:val="clear" w:color="auto" w:fill="auto"/>
          </w:tcPr>
          <w:p w14:paraId="1B202544" w14:textId="77777777" w:rsidR="003F3249" w:rsidRPr="007451BA" w:rsidRDefault="003F3249" w:rsidP="003F3249">
            <w:pPr>
              <w:jc w:val="both"/>
              <w:rPr>
                <w:rFonts w:ascii="Arial" w:hAnsi="Arial" w:cs="FrankRuehl"/>
                <w:b/>
                <w:bCs/>
                <w:sz w:val="30"/>
                <w:szCs w:val="30"/>
              </w:rPr>
            </w:pPr>
            <w:bookmarkStart w:id="1" w:name="FirstAppellant"/>
            <w:r w:rsidRPr="007451BA">
              <w:rPr>
                <w:rFonts w:ascii="Arial" w:hAnsi="Arial" w:cs="FrankRuehl" w:hint="cs"/>
                <w:b/>
                <w:bCs/>
                <w:sz w:val="30"/>
                <w:szCs w:val="30"/>
                <w:rtl/>
              </w:rPr>
              <w:t>בעניין:</w:t>
            </w:r>
          </w:p>
        </w:tc>
        <w:tc>
          <w:tcPr>
            <w:tcW w:w="6763" w:type="dxa"/>
            <w:tcBorders>
              <w:top w:val="nil"/>
              <w:left w:val="nil"/>
              <w:bottom w:val="nil"/>
              <w:right w:val="nil"/>
            </w:tcBorders>
            <w:shd w:val="clear" w:color="auto" w:fill="auto"/>
          </w:tcPr>
          <w:p w14:paraId="3B425B06" w14:textId="77777777" w:rsidR="003F3249" w:rsidRPr="007451BA" w:rsidRDefault="003F3249" w:rsidP="003F3249">
            <w:pPr>
              <w:jc w:val="both"/>
              <w:rPr>
                <w:rFonts w:cs="FrankRuehl"/>
                <w:b/>
                <w:bCs/>
                <w:sz w:val="30"/>
                <w:szCs w:val="30"/>
              </w:rPr>
            </w:pPr>
            <w:r w:rsidRPr="007451BA">
              <w:rPr>
                <w:rFonts w:ascii="Arial" w:hAnsi="Arial" w:cs="FrankRuehl"/>
                <w:b/>
                <w:bCs/>
                <w:sz w:val="30"/>
                <w:szCs w:val="30"/>
                <w:rtl/>
              </w:rPr>
              <w:t>מדינת ישראל</w:t>
            </w:r>
          </w:p>
        </w:tc>
        <w:tc>
          <w:tcPr>
            <w:tcW w:w="1134" w:type="dxa"/>
            <w:tcBorders>
              <w:top w:val="nil"/>
              <w:left w:val="nil"/>
              <w:bottom w:val="nil"/>
              <w:right w:val="nil"/>
            </w:tcBorders>
            <w:shd w:val="clear" w:color="auto" w:fill="auto"/>
          </w:tcPr>
          <w:p w14:paraId="7BAACD4B" w14:textId="77777777" w:rsidR="003F3249" w:rsidRPr="007451BA" w:rsidRDefault="003F3249" w:rsidP="003F3249">
            <w:pPr>
              <w:jc w:val="both"/>
              <w:rPr>
                <w:rFonts w:ascii="Arial" w:hAnsi="Arial" w:cs="FrankRuehl"/>
                <w:b/>
                <w:bCs/>
                <w:sz w:val="30"/>
                <w:szCs w:val="30"/>
              </w:rPr>
            </w:pPr>
          </w:p>
        </w:tc>
      </w:tr>
      <w:bookmarkEnd w:id="1"/>
      <w:tr w:rsidR="003F3249" w:rsidRPr="007451BA" w14:paraId="470795FD" w14:textId="77777777" w:rsidTr="003F3249">
        <w:trPr>
          <w:trHeight w:val="355"/>
          <w:jc w:val="center"/>
        </w:trPr>
        <w:tc>
          <w:tcPr>
            <w:tcW w:w="923" w:type="dxa"/>
            <w:tcBorders>
              <w:top w:val="nil"/>
              <w:left w:val="nil"/>
              <w:bottom w:val="nil"/>
              <w:right w:val="nil"/>
            </w:tcBorders>
            <w:shd w:val="clear" w:color="auto" w:fill="auto"/>
          </w:tcPr>
          <w:p w14:paraId="2F2F4564" w14:textId="77777777" w:rsidR="003F3249" w:rsidRPr="007451BA" w:rsidRDefault="003F3249" w:rsidP="003F3249">
            <w:pPr>
              <w:jc w:val="both"/>
              <w:rPr>
                <w:rFonts w:ascii="Arial" w:hAnsi="Arial" w:cs="FrankRuehl"/>
                <w:b/>
                <w:bCs/>
                <w:sz w:val="30"/>
                <w:szCs w:val="30"/>
                <w:rtl/>
              </w:rPr>
            </w:pPr>
          </w:p>
        </w:tc>
        <w:tc>
          <w:tcPr>
            <w:tcW w:w="6763" w:type="dxa"/>
            <w:tcBorders>
              <w:top w:val="nil"/>
              <w:left w:val="nil"/>
              <w:bottom w:val="nil"/>
              <w:right w:val="nil"/>
            </w:tcBorders>
            <w:shd w:val="clear" w:color="auto" w:fill="auto"/>
          </w:tcPr>
          <w:p w14:paraId="4385D9E8" w14:textId="77777777" w:rsidR="003F3249" w:rsidRPr="007451BA" w:rsidRDefault="003F3249" w:rsidP="003F3249">
            <w:pPr>
              <w:jc w:val="both"/>
              <w:rPr>
                <w:rFonts w:cs="FrankRuehl"/>
                <w:b/>
                <w:bCs/>
                <w:sz w:val="30"/>
                <w:szCs w:val="30"/>
                <w:rtl/>
              </w:rPr>
            </w:pPr>
            <w:r w:rsidRPr="007451BA">
              <w:rPr>
                <w:rFonts w:cs="FrankRuehl" w:hint="cs"/>
                <w:b/>
                <w:bCs/>
                <w:sz w:val="30"/>
                <w:szCs w:val="30"/>
                <w:rtl/>
              </w:rPr>
              <w:t xml:space="preserve">באמצעות משטרת ישראל </w:t>
            </w:r>
            <w:r w:rsidRPr="007451BA">
              <w:rPr>
                <w:rFonts w:cs="FrankRuehl"/>
                <w:b/>
                <w:bCs/>
                <w:sz w:val="30"/>
                <w:szCs w:val="30"/>
                <w:rtl/>
              </w:rPr>
              <w:t>–</w:t>
            </w:r>
            <w:r w:rsidRPr="007451BA">
              <w:rPr>
                <w:rFonts w:cs="FrankRuehl" w:hint="cs"/>
                <w:b/>
                <w:bCs/>
                <w:sz w:val="30"/>
                <w:szCs w:val="30"/>
                <w:rtl/>
              </w:rPr>
              <w:t xml:space="preserve"> מחוז ירושלים</w:t>
            </w:r>
          </w:p>
        </w:tc>
        <w:tc>
          <w:tcPr>
            <w:tcW w:w="1134" w:type="dxa"/>
            <w:tcBorders>
              <w:top w:val="nil"/>
              <w:left w:val="nil"/>
              <w:bottom w:val="nil"/>
              <w:right w:val="nil"/>
            </w:tcBorders>
            <w:shd w:val="clear" w:color="auto" w:fill="auto"/>
          </w:tcPr>
          <w:p w14:paraId="01056530" w14:textId="77777777" w:rsidR="003F3249" w:rsidRPr="007451BA" w:rsidRDefault="003F3249" w:rsidP="003F3249">
            <w:pPr>
              <w:jc w:val="both"/>
              <w:rPr>
                <w:rFonts w:ascii="Arial" w:hAnsi="Arial" w:cs="FrankRuehl"/>
                <w:b/>
                <w:bCs/>
                <w:sz w:val="30"/>
                <w:szCs w:val="30"/>
                <w:rtl/>
              </w:rPr>
            </w:pPr>
            <w:r w:rsidRPr="007451BA">
              <w:rPr>
                <w:rFonts w:ascii="Arial" w:hAnsi="Arial" w:cs="FrankRuehl" w:hint="cs"/>
                <w:b/>
                <w:bCs/>
                <w:sz w:val="30"/>
                <w:szCs w:val="30"/>
                <w:rtl/>
              </w:rPr>
              <w:t>ה</w:t>
            </w:r>
            <w:r w:rsidRPr="007451BA">
              <w:rPr>
                <w:rFonts w:ascii="Arial" w:hAnsi="Arial" w:cs="FrankRuehl"/>
                <w:b/>
                <w:bCs/>
                <w:sz w:val="30"/>
                <w:szCs w:val="30"/>
                <w:rtl/>
              </w:rPr>
              <w:t>מאשימה</w:t>
            </w:r>
          </w:p>
        </w:tc>
      </w:tr>
      <w:tr w:rsidR="003F3249" w:rsidRPr="007451BA" w14:paraId="4187C891" w14:textId="77777777" w:rsidTr="003F3249">
        <w:trPr>
          <w:trHeight w:val="355"/>
          <w:jc w:val="center"/>
        </w:trPr>
        <w:tc>
          <w:tcPr>
            <w:tcW w:w="923" w:type="dxa"/>
            <w:tcBorders>
              <w:top w:val="nil"/>
              <w:left w:val="nil"/>
              <w:bottom w:val="nil"/>
              <w:right w:val="nil"/>
            </w:tcBorders>
            <w:shd w:val="clear" w:color="auto" w:fill="auto"/>
          </w:tcPr>
          <w:p w14:paraId="0911E38E" w14:textId="77777777" w:rsidR="003F3249" w:rsidRPr="007451BA" w:rsidRDefault="003F3249" w:rsidP="003F3249">
            <w:pPr>
              <w:jc w:val="both"/>
              <w:rPr>
                <w:rFonts w:ascii="Arial" w:hAnsi="Arial" w:cs="FrankRuehl"/>
                <w:b/>
                <w:bCs/>
                <w:sz w:val="30"/>
                <w:szCs w:val="30"/>
                <w:rtl/>
              </w:rPr>
            </w:pPr>
          </w:p>
        </w:tc>
        <w:tc>
          <w:tcPr>
            <w:tcW w:w="7897" w:type="dxa"/>
            <w:gridSpan w:val="2"/>
            <w:tcBorders>
              <w:top w:val="nil"/>
              <w:left w:val="nil"/>
              <w:bottom w:val="nil"/>
              <w:right w:val="nil"/>
            </w:tcBorders>
            <w:shd w:val="clear" w:color="auto" w:fill="auto"/>
          </w:tcPr>
          <w:p w14:paraId="0E5378F5" w14:textId="77777777" w:rsidR="003F3249" w:rsidRPr="007451BA" w:rsidRDefault="003F3249" w:rsidP="003F3249">
            <w:pPr>
              <w:jc w:val="both"/>
              <w:rPr>
                <w:rFonts w:ascii="Arial" w:hAnsi="Arial" w:cs="FrankRuehl"/>
                <w:b/>
                <w:bCs/>
                <w:sz w:val="30"/>
                <w:szCs w:val="30"/>
                <w:rtl/>
              </w:rPr>
            </w:pPr>
          </w:p>
          <w:p w14:paraId="33541596" w14:textId="77777777" w:rsidR="003F3249" w:rsidRPr="007451BA" w:rsidRDefault="003F3249" w:rsidP="003F3249">
            <w:pPr>
              <w:jc w:val="center"/>
              <w:rPr>
                <w:rFonts w:ascii="Arial" w:hAnsi="Arial" w:cs="FrankRuehl"/>
                <w:b/>
                <w:bCs/>
                <w:sz w:val="30"/>
                <w:szCs w:val="30"/>
                <w:rtl/>
              </w:rPr>
            </w:pPr>
            <w:r w:rsidRPr="007451BA">
              <w:rPr>
                <w:rFonts w:ascii="Arial" w:hAnsi="Arial" w:cs="FrankRuehl"/>
                <w:b/>
                <w:bCs/>
                <w:sz w:val="30"/>
                <w:szCs w:val="30"/>
                <w:rtl/>
              </w:rPr>
              <w:t>נגד</w:t>
            </w:r>
          </w:p>
          <w:p w14:paraId="3BCCF961" w14:textId="77777777" w:rsidR="003F3249" w:rsidRPr="007451BA" w:rsidRDefault="003F3249" w:rsidP="003F3249">
            <w:pPr>
              <w:jc w:val="both"/>
              <w:rPr>
                <w:rFonts w:ascii="Arial" w:hAnsi="Arial" w:cs="FrankRuehl"/>
                <w:b/>
                <w:bCs/>
                <w:sz w:val="30"/>
                <w:szCs w:val="30"/>
              </w:rPr>
            </w:pPr>
          </w:p>
        </w:tc>
      </w:tr>
      <w:tr w:rsidR="003F3249" w:rsidRPr="007451BA" w14:paraId="589D9DA5" w14:textId="77777777" w:rsidTr="003F3249">
        <w:trPr>
          <w:trHeight w:val="355"/>
          <w:jc w:val="center"/>
        </w:trPr>
        <w:tc>
          <w:tcPr>
            <w:tcW w:w="923" w:type="dxa"/>
            <w:tcBorders>
              <w:top w:val="nil"/>
              <w:left w:val="nil"/>
              <w:bottom w:val="nil"/>
              <w:right w:val="nil"/>
            </w:tcBorders>
            <w:shd w:val="clear" w:color="auto" w:fill="auto"/>
          </w:tcPr>
          <w:p w14:paraId="112643B6" w14:textId="77777777" w:rsidR="003F3249" w:rsidRPr="007451BA" w:rsidRDefault="003F3249" w:rsidP="003F3249">
            <w:pPr>
              <w:jc w:val="both"/>
              <w:rPr>
                <w:rFonts w:ascii="Arial" w:hAnsi="Arial" w:cs="FrankRuehl"/>
                <w:b/>
                <w:bCs/>
                <w:sz w:val="30"/>
                <w:szCs w:val="30"/>
                <w:rtl/>
              </w:rPr>
            </w:pPr>
          </w:p>
        </w:tc>
        <w:tc>
          <w:tcPr>
            <w:tcW w:w="6763" w:type="dxa"/>
            <w:tcBorders>
              <w:top w:val="nil"/>
              <w:left w:val="nil"/>
              <w:bottom w:val="nil"/>
              <w:right w:val="nil"/>
            </w:tcBorders>
            <w:shd w:val="clear" w:color="auto" w:fill="auto"/>
          </w:tcPr>
          <w:p w14:paraId="04005937" w14:textId="77777777" w:rsidR="003F3249" w:rsidRPr="007451BA" w:rsidRDefault="003F3249" w:rsidP="003F3249">
            <w:pPr>
              <w:jc w:val="both"/>
              <w:rPr>
                <w:rFonts w:cs="FrankRuehl"/>
                <w:b/>
                <w:bCs/>
                <w:sz w:val="30"/>
                <w:szCs w:val="30"/>
                <w:rtl/>
              </w:rPr>
            </w:pPr>
            <w:r w:rsidRPr="007451BA">
              <w:rPr>
                <w:rFonts w:ascii="Arial" w:hAnsi="Arial" w:cs="FrankRuehl"/>
                <w:b/>
                <w:bCs/>
                <w:sz w:val="30"/>
                <w:szCs w:val="30"/>
                <w:rtl/>
              </w:rPr>
              <w:t>מאיר לזמי</w:t>
            </w:r>
          </w:p>
        </w:tc>
        <w:tc>
          <w:tcPr>
            <w:tcW w:w="1134" w:type="dxa"/>
            <w:tcBorders>
              <w:top w:val="nil"/>
              <w:left w:val="nil"/>
              <w:bottom w:val="nil"/>
              <w:right w:val="nil"/>
            </w:tcBorders>
            <w:shd w:val="clear" w:color="auto" w:fill="auto"/>
          </w:tcPr>
          <w:p w14:paraId="1C6B3A05" w14:textId="77777777" w:rsidR="003F3249" w:rsidRPr="007451BA" w:rsidRDefault="003F3249" w:rsidP="003F3249">
            <w:pPr>
              <w:jc w:val="both"/>
              <w:rPr>
                <w:rFonts w:ascii="Arial" w:hAnsi="Arial" w:cs="FrankRuehl"/>
                <w:b/>
                <w:bCs/>
                <w:sz w:val="30"/>
                <w:szCs w:val="30"/>
              </w:rPr>
            </w:pPr>
          </w:p>
        </w:tc>
      </w:tr>
      <w:tr w:rsidR="003F3249" w:rsidRPr="007451BA" w14:paraId="1AA0B8DB" w14:textId="77777777" w:rsidTr="003F3249">
        <w:trPr>
          <w:trHeight w:val="355"/>
          <w:jc w:val="center"/>
        </w:trPr>
        <w:tc>
          <w:tcPr>
            <w:tcW w:w="923" w:type="dxa"/>
            <w:tcBorders>
              <w:top w:val="nil"/>
              <w:left w:val="nil"/>
              <w:bottom w:val="nil"/>
              <w:right w:val="nil"/>
            </w:tcBorders>
            <w:shd w:val="clear" w:color="auto" w:fill="auto"/>
          </w:tcPr>
          <w:p w14:paraId="31B595E3" w14:textId="77777777" w:rsidR="003F3249" w:rsidRPr="007451BA" w:rsidRDefault="003F3249" w:rsidP="003F3249">
            <w:pPr>
              <w:jc w:val="both"/>
              <w:rPr>
                <w:rFonts w:ascii="Arial" w:hAnsi="Arial" w:cs="FrankRuehl"/>
                <w:b/>
                <w:bCs/>
                <w:sz w:val="30"/>
                <w:szCs w:val="30"/>
                <w:rtl/>
              </w:rPr>
            </w:pPr>
            <w:bookmarkStart w:id="2" w:name="FirstLawyer"/>
          </w:p>
        </w:tc>
        <w:tc>
          <w:tcPr>
            <w:tcW w:w="6763" w:type="dxa"/>
            <w:tcBorders>
              <w:top w:val="nil"/>
              <w:left w:val="nil"/>
              <w:bottom w:val="nil"/>
              <w:right w:val="nil"/>
            </w:tcBorders>
            <w:shd w:val="clear" w:color="auto" w:fill="auto"/>
          </w:tcPr>
          <w:p w14:paraId="1E44023A" w14:textId="77777777" w:rsidR="003F3249" w:rsidRPr="007451BA" w:rsidRDefault="003F3249" w:rsidP="003F3249">
            <w:pPr>
              <w:jc w:val="both"/>
              <w:rPr>
                <w:rFonts w:cs="FrankRuehl"/>
                <w:b/>
                <w:bCs/>
                <w:sz w:val="30"/>
                <w:szCs w:val="30"/>
                <w:rtl/>
              </w:rPr>
            </w:pPr>
            <w:r w:rsidRPr="007451BA">
              <w:rPr>
                <w:rFonts w:cs="FrankRuehl" w:hint="cs"/>
                <w:b/>
                <w:bCs/>
                <w:sz w:val="30"/>
                <w:szCs w:val="30"/>
                <w:rtl/>
              </w:rPr>
              <w:t>ע"י ב"כ עו"ד אנדרה רוזנטל</w:t>
            </w:r>
          </w:p>
        </w:tc>
        <w:tc>
          <w:tcPr>
            <w:tcW w:w="1134" w:type="dxa"/>
            <w:tcBorders>
              <w:top w:val="nil"/>
              <w:left w:val="nil"/>
              <w:bottom w:val="nil"/>
              <w:right w:val="nil"/>
            </w:tcBorders>
            <w:shd w:val="clear" w:color="auto" w:fill="auto"/>
          </w:tcPr>
          <w:p w14:paraId="32163FF7" w14:textId="77777777" w:rsidR="003F3249" w:rsidRPr="007451BA" w:rsidRDefault="003F3249" w:rsidP="003F3249">
            <w:pPr>
              <w:jc w:val="both"/>
              <w:rPr>
                <w:rFonts w:ascii="Arial" w:hAnsi="Arial" w:cs="FrankRuehl"/>
                <w:b/>
                <w:bCs/>
                <w:sz w:val="30"/>
                <w:szCs w:val="30"/>
              </w:rPr>
            </w:pPr>
            <w:r w:rsidRPr="007451BA">
              <w:rPr>
                <w:rFonts w:ascii="Arial" w:hAnsi="Arial" w:cs="FrankRuehl" w:hint="cs"/>
                <w:b/>
                <w:bCs/>
                <w:sz w:val="30"/>
                <w:szCs w:val="30"/>
                <w:rtl/>
              </w:rPr>
              <w:t>ה</w:t>
            </w:r>
            <w:r w:rsidRPr="007451BA">
              <w:rPr>
                <w:rFonts w:ascii="Arial" w:hAnsi="Arial" w:cs="FrankRuehl"/>
                <w:b/>
                <w:bCs/>
                <w:sz w:val="30"/>
                <w:szCs w:val="30"/>
                <w:rtl/>
              </w:rPr>
              <w:t>נאשמים</w:t>
            </w:r>
          </w:p>
        </w:tc>
      </w:tr>
      <w:bookmarkEnd w:id="2"/>
    </w:tbl>
    <w:p w14:paraId="22E06009" w14:textId="77777777" w:rsidR="003F3249" w:rsidRPr="007451BA" w:rsidRDefault="003F3249" w:rsidP="003F3249">
      <w:pPr>
        <w:jc w:val="both"/>
        <w:rPr>
          <w:rFonts w:cs="FrankRuehl"/>
          <w:b/>
          <w:bCs/>
          <w:sz w:val="30"/>
          <w:szCs w:val="30"/>
          <w:rtl/>
        </w:rPr>
      </w:pPr>
    </w:p>
    <w:p w14:paraId="14D0EEC5" w14:textId="77777777" w:rsidR="003742E1" w:rsidRDefault="003742E1" w:rsidP="003F3249">
      <w:pPr>
        <w:jc w:val="both"/>
        <w:rPr>
          <w:rFonts w:cs="FrankRuehl"/>
          <w:sz w:val="28"/>
          <w:szCs w:val="28"/>
          <w:rtl/>
        </w:rPr>
      </w:pPr>
      <w:bookmarkStart w:id="3" w:name="LawTable"/>
      <w:bookmarkEnd w:id="3"/>
    </w:p>
    <w:p w14:paraId="2E64C991" w14:textId="77777777" w:rsidR="003742E1" w:rsidRPr="003742E1" w:rsidRDefault="003742E1" w:rsidP="003742E1">
      <w:pPr>
        <w:spacing w:after="120" w:line="240" w:lineRule="exact"/>
        <w:ind w:left="283" w:hanging="283"/>
        <w:jc w:val="both"/>
        <w:rPr>
          <w:rFonts w:ascii="FrankRuehl" w:hAnsi="FrankRuehl" w:cs="FrankRuehl"/>
          <w:rtl/>
        </w:rPr>
      </w:pPr>
    </w:p>
    <w:p w14:paraId="6B959CE2" w14:textId="77777777" w:rsidR="003742E1" w:rsidRPr="003742E1" w:rsidRDefault="003742E1" w:rsidP="003742E1">
      <w:pPr>
        <w:spacing w:after="120" w:line="240" w:lineRule="exact"/>
        <w:ind w:left="283" w:hanging="283"/>
        <w:jc w:val="both"/>
        <w:rPr>
          <w:rFonts w:ascii="FrankRuehl" w:hAnsi="FrankRuehl" w:cs="FrankRuehl"/>
          <w:rtl/>
        </w:rPr>
      </w:pPr>
      <w:r w:rsidRPr="003742E1">
        <w:rPr>
          <w:rFonts w:ascii="FrankRuehl" w:hAnsi="FrankRuehl" w:cs="FrankRuehl"/>
          <w:rtl/>
        </w:rPr>
        <w:t xml:space="preserve">חקיקה שאוזכרה: </w:t>
      </w:r>
    </w:p>
    <w:p w14:paraId="65B088CE" w14:textId="77777777" w:rsidR="003742E1" w:rsidRPr="003742E1" w:rsidRDefault="003742E1" w:rsidP="003742E1">
      <w:pPr>
        <w:spacing w:after="120" w:line="240" w:lineRule="exact"/>
        <w:ind w:left="283" w:hanging="283"/>
        <w:jc w:val="both"/>
        <w:rPr>
          <w:rFonts w:ascii="FrankRuehl" w:hAnsi="FrankRuehl" w:cs="FrankRuehl"/>
          <w:rtl/>
        </w:rPr>
      </w:pPr>
      <w:hyperlink r:id="rId6" w:history="1">
        <w:r w:rsidRPr="003742E1">
          <w:rPr>
            <w:rFonts w:ascii="FrankRuehl" w:hAnsi="FrankRuehl" w:cs="FrankRuehl"/>
            <w:color w:val="0000FF"/>
            <w:u w:val="single"/>
            <w:rtl/>
          </w:rPr>
          <w:t>חוק העונשין, תשל"ז-1977</w:t>
        </w:r>
      </w:hyperlink>
      <w:r w:rsidRPr="003742E1">
        <w:rPr>
          <w:rFonts w:ascii="FrankRuehl" w:hAnsi="FrankRuehl" w:cs="FrankRuehl"/>
          <w:rtl/>
        </w:rPr>
        <w:t xml:space="preserve">: סע'  </w:t>
      </w:r>
      <w:hyperlink r:id="rId7" w:history="1">
        <w:r w:rsidRPr="003742E1">
          <w:rPr>
            <w:rFonts w:ascii="FrankRuehl" w:hAnsi="FrankRuehl" w:cs="FrankRuehl"/>
            <w:color w:val="0000FF"/>
            <w:u w:val="single"/>
            <w:rtl/>
          </w:rPr>
          <w:t>40ד'</w:t>
        </w:r>
      </w:hyperlink>
      <w:r w:rsidRPr="003742E1">
        <w:rPr>
          <w:rFonts w:ascii="FrankRuehl" w:hAnsi="FrankRuehl" w:cs="FrankRuehl"/>
          <w:rtl/>
        </w:rPr>
        <w:t xml:space="preserve">, </w:t>
      </w:r>
      <w:hyperlink r:id="rId8" w:history="1">
        <w:r w:rsidRPr="003742E1">
          <w:rPr>
            <w:rFonts w:ascii="FrankRuehl" w:hAnsi="FrankRuehl" w:cs="FrankRuehl"/>
            <w:color w:val="0000FF"/>
            <w:u w:val="single"/>
            <w:rtl/>
          </w:rPr>
          <w:t>40ד(2)</w:t>
        </w:r>
      </w:hyperlink>
      <w:r w:rsidRPr="003742E1">
        <w:rPr>
          <w:rFonts w:ascii="FrankRuehl" w:hAnsi="FrankRuehl" w:cs="FrankRuehl"/>
          <w:rtl/>
        </w:rPr>
        <w:t xml:space="preserve">, </w:t>
      </w:r>
      <w:hyperlink r:id="rId9" w:history="1">
        <w:r w:rsidRPr="003742E1">
          <w:rPr>
            <w:rFonts w:ascii="FrankRuehl" w:hAnsi="FrankRuehl" w:cs="FrankRuehl"/>
            <w:color w:val="0000FF"/>
            <w:u w:val="single"/>
            <w:rtl/>
          </w:rPr>
          <w:t>192</w:t>
        </w:r>
      </w:hyperlink>
      <w:r w:rsidRPr="003742E1">
        <w:rPr>
          <w:rFonts w:ascii="FrankRuehl" w:hAnsi="FrankRuehl" w:cs="FrankRuehl"/>
          <w:rtl/>
        </w:rPr>
        <w:t xml:space="preserve">, </w:t>
      </w:r>
      <w:hyperlink r:id="rId10" w:history="1">
        <w:r w:rsidRPr="003742E1">
          <w:rPr>
            <w:rFonts w:ascii="FrankRuehl" w:hAnsi="FrankRuehl" w:cs="FrankRuehl"/>
            <w:color w:val="0000FF"/>
            <w:u w:val="single"/>
            <w:rtl/>
          </w:rPr>
          <w:t>361</w:t>
        </w:r>
      </w:hyperlink>
      <w:r w:rsidRPr="003742E1">
        <w:rPr>
          <w:rFonts w:ascii="FrankRuehl" w:hAnsi="FrankRuehl" w:cs="FrankRuehl"/>
          <w:rtl/>
        </w:rPr>
        <w:t xml:space="preserve">, </w:t>
      </w:r>
      <w:hyperlink r:id="rId11" w:history="1">
        <w:r w:rsidRPr="003742E1">
          <w:rPr>
            <w:rFonts w:ascii="FrankRuehl" w:hAnsi="FrankRuehl" w:cs="FrankRuehl"/>
            <w:color w:val="0000FF"/>
            <w:u w:val="single"/>
            <w:rtl/>
          </w:rPr>
          <w:t>379</w:t>
        </w:r>
      </w:hyperlink>
      <w:r w:rsidRPr="003742E1">
        <w:rPr>
          <w:rFonts w:ascii="FrankRuehl" w:hAnsi="FrankRuehl" w:cs="FrankRuehl"/>
          <w:rtl/>
        </w:rPr>
        <w:t xml:space="preserve">, </w:t>
      </w:r>
      <w:hyperlink r:id="rId12" w:history="1">
        <w:r w:rsidRPr="003742E1">
          <w:rPr>
            <w:rFonts w:ascii="FrankRuehl" w:hAnsi="FrankRuehl" w:cs="FrankRuehl"/>
            <w:color w:val="0000FF"/>
            <w:u w:val="single"/>
            <w:rtl/>
          </w:rPr>
          <w:t>382</w:t>
        </w:r>
      </w:hyperlink>
      <w:r w:rsidRPr="003742E1">
        <w:rPr>
          <w:rFonts w:ascii="FrankRuehl" w:hAnsi="FrankRuehl" w:cs="FrankRuehl"/>
          <w:rtl/>
        </w:rPr>
        <w:t xml:space="preserve">, </w:t>
      </w:r>
      <w:hyperlink r:id="rId13" w:history="1">
        <w:r w:rsidRPr="003742E1">
          <w:rPr>
            <w:rFonts w:ascii="FrankRuehl" w:hAnsi="FrankRuehl" w:cs="FrankRuehl"/>
            <w:color w:val="0000FF"/>
            <w:u w:val="single"/>
            <w:rtl/>
          </w:rPr>
          <w:t>452</w:t>
        </w:r>
      </w:hyperlink>
    </w:p>
    <w:p w14:paraId="407D26AB" w14:textId="77777777" w:rsidR="003742E1" w:rsidRPr="003742E1" w:rsidRDefault="003742E1" w:rsidP="003742E1">
      <w:pPr>
        <w:spacing w:after="120" w:line="240" w:lineRule="exact"/>
        <w:ind w:left="283" w:hanging="283"/>
        <w:jc w:val="both"/>
        <w:rPr>
          <w:rFonts w:ascii="FrankRuehl" w:hAnsi="FrankRuehl" w:cs="FrankRuehl"/>
          <w:rtl/>
        </w:rPr>
      </w:pPr>
      <w:hyperlink r:id="rId14" w:history="1">
        <w:r w:rsidRPr="003742E1">
          <w:rPr>
            <w:rFonts w:ascii="FrankRuehl" w:hAnsi="FrankRuehl" w:cs="FrankRuehl"/>
            <w:color w:val="0000FF"/>
            <w:u w:val="single"/>
            <w:rtl/>
          </w:rPr>
          <w:t>פקודת הסמים המסוכנים [נוסח חדש], תשל"ג-1973</w:t>
        </w:r>
      </w:hyperlink>
      <w:r w:rsidRPr="003742E1">
        <w:rPr>
          <w:rFonts w:ascii="FrankRuehl" w:hAnsi="FrankRuehl" w:cs="FrankRuehl"/>
          <w:rtl/>
        </w:rPr>
        <w:t xml:space="preserve">: סע'  </w:t>
      </w:r>
      <w:hyperlink r:id="rId15" w:history="1">
        <w:r w:rsidRPr="003742E1">
          <w:rPr>
            <w:rFonts w:ascii="FrankRuehl" w:hAnsi="FrankRuehl" w:cs="FrankRuehl"/>
            <w:color w:val="0000FF"/>
            <w:u w:val="single"/>
            <w:rtl/>
          </w:rPr>
          <w:t>21(א)(1)</w:t>
        </w:r>
      </w:hyperlink>
    </w:p>
    <w:p w14:paraId="1C41542D" w14:textId="77777777" w:rsidR="003F3249" w:rsidRPr="007451BA" w:rsidRDefault="003F3249" w:rsidP="003F3249">
      <w:pPr>
        <w:jc w:val="both"/>
        <w:rPr>
          <w:rFonts w:cs="FrankRuehl"/>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F3249" w:rsidRPr="000E5C0D" w14:paraId="5504E474" w14:textId="77777777" w:rsidTr="003F3249">
        <w:trPr>
          <w:trHeight w:val="355"/>
          <w:jc w:val="center"/>
        </w:trPr>
        <w:tc>
          <w:tcPr>
            <w:tcW w:w="8820" w:type="dxa"/>
            <w:tcBorders>
              <w:top w:val="nil"/>
              <w:left w:val="nil"/>
              <w:bottom w:val="nil"/>
              <w:right w:val="nil"/>
            </w:tcBorders>
            <w:shd w:val="clear" w:color="auto" w:fill="auto"/>
          </w:tcPr>
          <w:p w14:paraId="114704F6" w14:textId="77777777" w:rsidR="007451BA" w:rsidRPr="007451BA" w:rsidRDefault="007451BA" w:rsidP="007451BA">
            <w:pPr>
              <w:jc w:val="center"/>
              <w:rPr>
                <w:rFonts w:ascii="Arial" w:hAnsi="Arial" w:cs="FrankRuehl"/>
                <w:b/>
                <w:bCs/>
                <w:sz w:val="36"/>
                <w:szCs w:val="36"/>
                <w:u w:val="single"/>
                <w:rtl/>
              </w:rPr>
            </w:pPr>
            <w:bookmarkStart w:id="4" w:name="PsakDin" w:colFirst="0" w:colLast="0"/>
            <w:bookmarkEnd w:id="0"/>
            <w:r w:rsidRPr="007451BA">
              <w:rPr>
                <w:rFonts w:ascii="Arial" w:hAnsi="Arial" w:cs="FrankRuehl"/>
                <w:b/>
                <w:bCs/>
                <w:sz w:val="36"/>
                <w:szCs w:val="36"/>
                <w:u w:val="single"/>
                <w:rtl/>
              </w:rPr>
              <w:t>גזר דין</w:t>
            </w:r>
          </w:p>
          <w:p w14:paraId="6C961733" w14:textId="77777777" w:rsidR="003F3249" w:rsidRPr="007451BA" w:rsidRDefault="003F3249" w:rsidP="007451BA">
            <w:pPr>
              <w:jc w:val="center"/>
              <w:rPr>
                <w:rFonts w:ascii="Arial" w:hAnsi="Arial" w:cs="FrankRuehl"/>
                <w:bCs/>
                <w:sz w:val="36"/>
                <w:szCs w:val="36"/>
                <w:u w:val="single"/>
                <w:rtl/>
              </w:rPr>
            </w:pPr>
          </w:p>
        </w:tc>
      </w:tr>
      <w:bookmarkEnd w:id="4"/>
    </w:tbl>
    <w:p w14:paraId="37BD29C1" w14:textId="77777777" w:rsidR="003F3249" w:rsidRPr="000E5C0D" w:rsidRDefault="003F3249" w:rsidP="003F3249">
      <w:pPr>
        <w:jc w:val="both"/>
        <w:rPr>
          <w:rFonts w:ascii="Arial" w:hAnsi="Arial" w:cs="FrankRuehl"/>
          <w:sz w:val="28"/>
          <w:szCs w:val="28"/>
          <w:rtl/>
        </w:rPr>
      </w:pPr>
    </w:p>
    <w:p w14:paraId="6EF7B55D" w14:textId="77777777" w:rsidR="003F3249" w:rsidRPr="000E5C0D" w:rsidRDefault="003F3249" w:rsidP="003F3249">
      <w:pPr>
        <w:jc w:val="both"/>
        <w:rPr>
          <w:rFonts w:ascii="Arial" w:hAnsi="Arial" w:cs="FrankRuehl"/>
          <w:sz w:val="28"/>
          <w:szCs w:val="28"/>
          <w:rtl/>
        </w:rPr>
      </w:pPr>
    </w:p>
    <w:p w14:paraId="2FF5B256" w14:textId="77777777" w:rsidR="003F3249" w:rsidRPr="009C5BAB" w:rsidRDefault="003F3249" w:rsidP="003F3249">
      <w:pPr>
        <w:spacing w:line="360" w:lineRule="auto"/>
        <w:jc w:val="both"/>
        <w:rPr>
          <w:rFonts w:cs="FrankRuehl"/>
          <w:b/>
          <w:bCs/>
          <w:sz w:val="28"/>
          <w:szCs w:val="28"/>
          <w:u w:val="single"/>
          <w:rtl/>
        </w:rPr>
      </w:pPr>
      <w:r w:rsidRPr="009C5BAB">
        <w:rPr>
          <w:rFonts w:cs="FrankRuehl" w:hint="cs"/>
          <w:b/>
          <w:bCs/>
          <w:sz w:val="28"/>
          <w:szCs w:val="28"/>
          <w:u w:val="single"/>
          <w:rtl/>
        </w:rPr>
        <w:t>הכרעות הדין וטיעוני ב"כ הצדדים</w:t>
      </w:r>
    </w:p>
    <w:p w14:paraId="7FC76953" w14:textId="77777777" w:rsidR="003F3249" w:rsidRPr="000E5C0D" w:rsidRDefault="003F3249" w:rsidP="003F3249">
      <w:pPr>
        <w:spacing w:line="360" w:lineRule="auto"/>
        <w:jc w:val="both"/>
        <w:rPr>
          <w:rFonts w:cs="FrankRuehl"/>
          <w:sz w:val="28"/>
          <w:szCs w:val="28"/>
          <w:rtl/>
        </w:rPr>
      </w:pPr>
      <w:r>
        <w:rPr>
          <w:rFonts w:cs="FrankRuehl" w:hint="cs"/>
          <w:sz w:val="28"/>
          <w:szCs w:val="28"/>
          <w:rtl/>
        </w:rPr>
        <w:t>1.</w:t>
      </w:r>
      <w:r>
        <w:rPr>
          <w:rFonts w:cs="FrankRuehl" w:hint="cs"/>
          <w:sz w:val="28"/>
          <w:szCs w:val="28"/>
          <w:rtl/>
        </w:rPr>
        <w:tab/>
      </w:r>
      <w:bookmarkStart w:id="5" w:name="ABSTRACT_START"/>
      <w:bookmarkEnd w:id="5"/>
      <w:r w:rsidRPr="000E5C0D">
        <w:rPr>
          <w:rFonts w:cs="FrankRuehl" w:hint="cs"/>
          <w:sz w:val="28"/>
          <w:szCs w:val="28"/>
          <w:rtl/>
        </w:rPr>
        <w:t xml:space="preserve">הנאשם הורשע על פי הודאתו </w:t>
      </w:r>
      <w:r>
        <w:rPr>
          <w:rFonts w:cs="FrankRuehl" w:hint="cs"/>
          <w:sz w:val="28"/>
          <w:szCs w:val="28"/>
          <w:rtl/>
        </w:rPr>
        <w:t>ב</w:t>
      </w:r>
      <w:r w:rsidRPr="000E5C0D">
        <w:rPr>
          <w:rFonts w:cs="FrankRuehl" w:hint="cs"/>
          <w:sz w:val="28"/>
          <w:szCs w:val="28"/>
          <w:rtl/>
        </w:rPr>
        <w:t xml:space="preserve">עבירה של תקיפה </w:t>
      </w:r>
      <w:r>
        <w:rPr>
          <w:rFonts w:cs="FrankRuehl" w:hint="cs"/>
          <w:sz w:val="28"/>
          <w:szCs w:val="28"/>
          <w:rtl/>
        </w:rPr>
        <w:t>ב</w:t>
      </w:r>
      <w:r w:rsidRPr="000E5C0D">
        <w:rPr>
          <w:rFonts w:cs="FrankRuehl" w:hint="cs"/>
          <w:sz w:val="28"/>
          <w:szCs w:val="28"/>
          <w:rtl/>
        </w:rPr>
        <w:t xml:space="preserve">נסיבות מחמירות לפי </w:t>
      </w:r>
      <w:hyperlink r:id="rId16" w:history="1">
        <w:r w:rsidR="003742E1" w:rsidRPr="003742E1">
          <w:rPr>
            <w:rFonts w:cs="FrankRuehl"/>
            <w:color w:val="0000FF"/>
            <w:sz w:val="28"/>
            <w:szCs w:val="28"/>
            <w:u w:val="single"/>
            <w:rtl/>
          </w:rPr>
          <w:t>סעיף 382</w:t>
        </w:r>
      </w:hyperlink>
      <w:r w:rsidRPr="000E5C0D">
        <w:rPr>
          <w:rFonts w:cs="FrankRuehl" w:hint="cs"/>
          <w:sz w:val="28"/>
          <w:szCs w:val="28"/>
          <w:rtl/>
        </w:rPr>
        <w:t xml:space="preserve"> ל</w:t>
      </w:r>
      <w:hyperlink r:id="rId17" w:history="1">
        <w:r w:rsidR="007451BA" w:rsidRPr="007451BA">
          <w:rPr>
            <w:rFonts w:cs="FrankRuehl"/>
            <w:color w:val="0000FF"/>
            <w:sz w:val="28"/>
            <w:szCs w:val="28"/>
            <w:u w:val="single"/>
            <w:rtl/>
          </w:rPr>
          <w:t>חוק העונשין</w:t>
        </w:r>
      </w:hyperlink>
      <w:r w:rsidRPr="000E5C0D">
        <w:rPr>
          <w:rFonts w:cs="FrankRuehl" w:hint="cs"/>
          <w:sz w:val="28"/>
          <w:szCs w:val="28"/>
          <w:rtl/>
        </w:rPr>
        <w:t xml:space="preserve">, תשל"ז-1977 (להלן: "חוק העונשין"), בעבירת איומים לפי </w:t>
      </w:r>
      <w:hyperlink r:id="rId18" w:history="1">
        <w:r w:rsidR="003742E1" w:rsidRPr="003742E1">
          <w:rPr>
            <w:rFonts w:cs="FrankRuehl"/>
            <w:color w:val="0000FF"/>
            <w:sz w:val="28"/>
            <w:szCs w:val="28"/>
            <w:u w:val="single"/>
            <w:rtl/>
          </w:rPr>
          <w:t>סעיף 192</w:t>
        </w:r>
      </w:hyperlink>
      <w:r w:rsidRPr="000E5C0D">
        <w:rPr>
          <w:rFonts w:cs="FrankRuehl" w:hint="cs"/>
          <w:sz w:val="28"/>
          <w:szCs w:val="28"/>
          <w:rtl/>
        </w:rPr>
        <w:t xml:space="preserve"> לחוק העונשין ובעבירה של היזק לרכוש במזיד לפי </w:t>
      </w:r>
      <w:hyperlink r:id="rId19" w:history="1">
        <w:r w:rsidR="003742E1" w:rsidRPr="003742E1">
          <w:rPr>
            <w:rFonts w:cs="FrankRuehl"/>
            <w:color w:val="0000FF"/>
            <w:sz w:val="28"/>
            <w:szCs w:val="28"/>
            <w:u w:val="single"/>
            <w:rtl/>
          </w:rPr>
          <w:t>סעיף 452</w:t>
        </w:r>
      </w:hyperlink>
      <w:r w:rsidRPr="000E5C0D">
        <w:rPr>
          <w:rFonts w:cs="FrankRuehl" w:hint="cs"/>
          <w:sz w:val="28"/>
          <w:szCs w:val="28"/>
          <w:rtl/>
        </w:rPr>
        <w:t xml:space="preserve"> לחוק העונשין</w:t>
      </w:r>
      <w:r>
        <w:rPr>
          <w:rFonts w:cs="FrankRuehl" w:hint="cs"/>
          <w:sz w:val="28"/>
          <w:szCs w:val="28"/>
          <w:rtl/>
        </w:rPr>
        <w:t>, שיוחסו לו בכתב האישום המתוקן בת"פ 2186-06-12</w:t>
      </w:r>
      <w:r w:rsidRPr="000E5C0D">
        <w:rPr>
          <w:rFonts w:cs="FrankRuehl" w:hint="cs"/>
          <w:sz w:val="28"/>
          <w:szCs w:val="28"/>
          <w:rtl/>
        </w:rPr>
        <w:t xml:space="preserve">. </w:t>
      </w:r>
    </w:p>
    <w:p w14:paraId="20209E6C" w14:textId="77777777" w:rsidR="003F3249" w:rsidRPr="000E5C0D" w:rsidRDefault="003F3249" w:rsidP="003F3249">
      <w:pPr>
        <w:spacing w:line="360" w:lineRule="auto"/>
        <w:jc w:val="both"/>
        <w:rPr>
          <w:rFonts w:cs="FrankRuehl"/>
          <w:sz w:val="28"/>
          <w:szCs w:val="28"/>
          <w:rtl/>
        </w:rPr>
      </w:pPr>
    </w:p>
    <w:p w14:paraId="1E6A6616" w14:textId="77777777" w:rsidR="003F3249" w:rsidRDefault="003F3249" w:rsidP="003F3249">
      <w:pPr>
        <w:spacing w:line="360" w:lineRule="auto"/>
        <w:jc w:val="both"/>
        <w:rPr>
          <w:rFonts w:cs="FrankRuehl"/>
          <w:sz w:val="28"/>
          <w:szCs w:val="28"/>
          <w:rtl/>
        </w:rPr>
      </w:pPr>
      <w:r>
        <w:rPr>
          <w:rFonts w:cs="FrankRuehl" w:hint="cs"/>
          <w:sz w:val="28"/>
          <w:szCs w:val="28"/>
          <w:rtl/>
        </w:rPr>
        <w:t>2.</w:t>
      </w:r>
      <w:r>
        <w:rPr>
          <w:rFonts w:cs="FrankRuehl" w:hint="cs"/>
          <w:sz w:val="28"/>
          <w:szCs w:val="28"/>
          <w:rtl/>
        </w:rPr>
        <w:tab/>
      </w:r>
      <w:r w:rsidRPr="000E5C0D">
        <w:rPr>
          <w:rFonts w:cs="FrankRuehl" w:hint="cs"/>
          <w:sz w:val="28"/>
          <w:szCs w:val="28"/>
          <w:rtl/>
        </w:rPr>
        <w:t xml:space="preserve">ההודאה ניתנה במסגרת הסדר טיעון שבגדרו תוקן כתב האישום ונטען בו כי ביום 18.02.10 בשעה 03:15 התקשר הנאשם ממספר חסוי לטלפון של הורי מר עמוס צבאן (להלן: </w:t>
      </w:r>
      <w:r w:rsidRPr="000E5C0D">
        <w:rPr>
          <w:rFonts w:cs="FrankRuehl" w:hint="cs"/>
          <w:sz w:val="28"/>
          <w:szCs w:val="28"/>
          <w:rtl/>
        </w:rPr>
        <w:lastRenderedPageBreak/>
        <w:t xml:space="preserve">"המתלונן") ושוחח עם המתלונן. בשיחה ביניהם ביקש הנאשם לקחת את בתו </w:t>
      </w:r>
      <w:r>
        <w:rPr>
          <w:rFonts w:cs="FrankRuehl" w:hint="cs"/>
          <w:sz w:val="28"/>
          <w:szCs w:val="28"/>
          <w:rtl/>
        </w:rPr>
        <w:t xml:space="preserve">שהייתה אותה עת תחת השגת המתלונן </w:t>
      </w:r>
      <w:r w:rsidRPr="000E5C0D">
        <w:rPr>
          <w:rFonts w:cs="FrankRuehl" w:hint="cs"/>
          <w:sz w:val="28"/>
          <w:szCs w:val="28"/>
          <w:rtl/>
        </w:rPr>
        <w:t xml:space="preserve">ואיים על המתלונן שיפגע בהוריו וכן </w:t>
      </w:r>
      <w:r>
        <w:rPr>
          <w:rFonts w:cs="FrankRuehl" w:hint="cs"/>
          <w:sz w:val="28"/>
          <w:szCs w:val="28"/>
          <w:rtl/>
        </w:rPr>
        <w:t>בו</w:t>
      </w:r>
      <w:r w:rsidRPr="000E5C0D">
        <w:rPr>
          <w:rFonts w:cs="FrankRuehl" w:hint="cs"/>
          <w:sz w:val="28"/>
          <w:szCs w:val="28"/>
          <w:rtl/>
        </w:rPr>
        <w:t xml:space="preserve"> באמרו לו "אני אשב עליך בכלא".</w:t>
      </w:r>
      <w:r>
        <w:rPr>
          <w:rFonts w:cs="FrankRuehl" w:hint="cs"/>
          <w:sz w:val="28"/>
          <w:szCs w:val="28"/>
          <w:rtl/>
        </w:rPr>
        <w:t xml:space="preserve"> כעבור זמן מה, התקשר הנאשם פעם נוספת למתלונן וביקש לקחת ממנו את בתו והמתלונן הסביר לו כי עליו לפנות בעניין זה אל רשויות הרווחה. בשלב זה החלו שניים נוספים שהיו עם הנאשם לקלל את המתלונן ולאיים עליו ברצח הוריו, והמתלונן ניתק את השיחה. </w:t>
      </w:r>
    </w:p>
    <w:p w14:paraId="72DB0D17" w14:textId="77777777" w:rsidR="003F3249" w:rsidRDefault="003F3249" w:rsidP="003F3249">
      <w:pPr>
        <w:spacing w:line="360" w:lineRule="auto"/>
        <w:jc w:val="both"/>
        <w:rPr>
          <w:rFonts w:cs="FrankRuehl"/>
          <w:sz w:val="28"/>
          <w:szCs w:val="28"/>
          <w:rtl/>
        </w:rPr>
      </w:pPr>
    </w:p>
    <w:p w14:paraId="589226E9" w14:textId="77777777" w:rsidR="003F3249" w:rsidRPr="000E5C0D" w:rsidRDefault="003F3249" w:rsidP="003F3249">
      <w:pPr>
        <w:spacing w:line="360" w:lineRule="auto"/>
        <w:jc w:val="both"/>
        <w:rPr>
          <w:rFonts w:cs="FrankRuehl"/>
          <w:sz w:val="28"/>
          <w:szCs w:val="28"/>
          <w:rtl/>
        </w:rPr>
      </w:pPr>
      <w:r>
        <w:rPr>
          <w:rFonts w:cs="FrankRuehl" w:hint="cs"/>
          <w:sz w:val="28"/>
          <w:szCs w:val="28"/>
          <w:rtl/>
        </w:rPr>
        <w:t>3.</w:t>
      </w:r>
      <w:r>
        <w:rPr>
          <w:rFonts w:cs="FrankRuehl" w:hint="cs"/>
          <w:sz w:val="28"/>
          <w:szCs w:val="28"/>
          <w:rtl/>
        </w:rPr>
        <w:tab/>
        <w:t>בהמשך, תקפו הנאשם והשניים הנוספים את המתלונן ואת אביו. הם הגיעו לביתם של המתלונן ואביו וזרקו אבנים לעבר הבית. מהאבנים נפגעו החלונות. לאחר מכן עלו השלושה למרפסת הבית, פרצו את הסורג וניסו להיכנס לבית. בנוסף, הם דפקו באמצעות אלות על קירות הבית וסורגי החלונות. או אז יצאו המתלונן ואביו מהבית והנאשם והשניים האחרים תקפו את המתלונן ואביו באלות ובמוט ברזל .</w:t>
      </w:r>
      <w:r w:rsidRPr="000E5C0D">
        <w:rPr>
          <w:rFonts w:cs="FrankRuehl" w:hint="cs"/>
          <w:sz w:val="28"/>
          <w:szCs w:val="28"/>
          <w:rtl/>
        </w:rPr>
        <w:t xml:space="preserve"> </w:t>
      </w:r>
    </w:p>
    <w:p w14:paraId="79EBA6B6" w14:textId="77777777" w:rsidR="003F3249" w:rsidRPr="000E5C0D" w:rsidRDefault="003F3249" w:rsidP="003F3249">
      <w:pPr>
        <w:spacing w:line="360" w:lineRule="auto"/>
        <w:jc w:val="both"/>
        <w:rPr>
          <w:rFonts w:cs="FrankRuehl"/>
          <w:sz w:val="28"/>
          <w:szCs w:val="28"/>
          <w:rtl/>
        </w:rPr>
      </w:pPr>
      <w:bookmarkStart w:id="6" w:name="ABSTRACT_END"/>
      <w:bookmarkEnd w:id="6"/>
    </w:p>
    <w:p w14:paraId="60678DCD" w14:textId="77777777" w:rsidR="003F3249" w:rsidRDefault="003F3249" w:rsidP="003F3249">
      <w:pPr>
        <w:spacing w:line="360" w:lineRule="auto"/>
        <w:jc w:val="both"/>
        <w:rPr>
          <w:rFonts w:cs="FrankRuehl"/>
          <w:sz w:val="28"/>
          <w:szCs w:val="28"/>
          <w:rtl/>
        </w:rPr>
      </w:pPr>
      <w:r>
        <w:rPr>
          <w:rFonts w:cs="FrankRuehl" w:hint="cs"/>
          <w:sz w:val="28"/>
          <w:szCs w:val="28"/>
          <w:rtl/>
        </w:rPr>
        <w:t>4.</w:t>
      </w:r>
      <w:r>
        <w:rPr>
          <w:rFonts w:cs="FrankRuehl" w:hint="cs"/>
          <w:sz w:val="28"/>
          <w:szCs w:val="28"/>
          <w:rtl/>
        </w:rPr>
        <w:tab/>
        <w:t>ב</w:t>
      </w:r>
      <w:r w:rsidRPr="000E5C0D">
        <w:rPr>
          <w:rFonts w:cs="FrankRuehl" w:hint="cs"/>
          <w:sz w:val="28"/>
          <w:szCs w:val="28"/>
          <w:rtl/>
        </w:rPr>
        <w:t>נוסף הנאשם הודה והורשע בש</w:t>
      </w:r>
      <w:r>
        <w:rPr>
          <w:rFonts w:cs="FrankRuehl" w:hint="cs"/>
          <w:sz w:val="28"/>
          <w:szCs w:val="28"/>
          <w:rtl/>
        </w:rPr>
        <w:t xml:space="preserve">לושה </w:t>
      </w:r>
      <w:r w:rsidRPr="000E5C0D">
        <w:rPr>
          <w:rFonts w:cs="FrankRuehl" w:hint="cs"/>
          <w:sz w:val="28"/>
          <w:szCs w:val="28"/>
          <w:rtl/>
        </w:rPr>
        <w:t>תיקים נוספים שצורפו (ת"פ 1428/07</w:t>
      </w:r>
      <w:r>
        <w:rPr>
          <w:rFonts w:cs="FrankRuehl" w:hint="cs"/>
          <w:sz w:val="28"/>
          <w:szCs w:val="28"/>
          <w:rtl/>
        </w:rPr>
        <w:t xml:space="preserve">, </w:t>
      </w:r>
      <w:r w:rsidRPr="000E5C0D">
        <w:rPr>
          <w:rFonts w:cs="FrankRuehl" w:hint="cs"/>
          <w:sz w:val="28"/>
          <w:szCs w:val="28"/>
          <w:rtl/>
        </w:rPr>
        <w:t>ת"פ 1466/09</w:t>
      </w:r>
      <w:r>
        <w:rPr>
          <w:rFonts w:cs="FrankRuehl" w:hint="cs"/>
          <w:sz w:val="28"/>
          <w:szCs w:val="28"/>
          <w:rtl/>
        </w:rPr>
        <w:t xml:space="preserve"> ו</w:t>
      </w:r>
      <w:hyperlink r:id="rId20" w:history="1">
        <w:r w:rsidR="007451BA" w:rsidRPr="007451BA">
          <w:rPr>
            <w:rFonts w:cs="FrankRuehl"/>
            <w:color w:val="0000FF"/>
            <w:sz w:val="28"/>
            <w:szCs w:val="28"/>
            <w:u w:val="single"/>
            <w:rtl/>
          </w:rPr>
          <w:t>ת"פ 20466-06-10</w:t>
        </w:r>
      </w:hyperlink>
      <w:r w:rsidRPr="000E5C0D">
        <w:rPr>
          <w:rFonts w:cs="FrankRuehl" w:hint="cs"/>
          <w:sz w:val="28"/>
          <w:szCs w:val="28"/>
          <w:rtl/>
        </w:rPr>
        <w:t>)</w:t>
      </w:r>
      <w:r>
        <w:rPr>
          <w:rFonts w:cs="FrankRuehl" w:hint="cs"/>
          <w:sz w:val="28"/>
          <w:szCs w:val="28"/>
          <w:rtl/>
        </w:rPr>
        <w:t xml:space="preserve">. </w:t>
      </w:r>
    </w:p>
    <w:p w14:paraId="7FB7CAB5" w14:textId="77777777" w:rsidR="003F3249" w:rsidRDefault="003F3249" w:rsidP="003F3249">
      <w:pPr>
        <w:spacing w:line="360" w:lineRule="auto"/>
        <w:jc w:val="both"/>
        <w:rPr>
          <w:rFonts w:cs="FrankRuehl"/>
          <w:sz w:val="28"/>
          <w:szCs w:val="28"/>
          <w:rtl/>
        </w:rPr>
      </w:pPr>
    </w:p>
    <w:p w14:paraId="48E88EC5" w14:textId="77777777" w:rsidR="003F3249" w:rsidRDefault="003F3249" w:rsidP="003F3249">
      <w:pPr>
        <w:spacing w:line="360" w:lineRule="auto"/>
        <w:jc w:val="both"/>
        <w:rPr>
          <w:rFonts w:cs="FrankRuehl"/>
          <w:sz w:val="28"/>
          <w:szCs w:val="28"/>
          <w:rtl/>
        </w:rPr>
      </w:pPr>
      <w:r>
        <w:rPr>
          <w:rFonts w:cs="FrankRuehl" w:hint="cs"/>
          <w:sz w:val="28"/>
          <w:szCs w:val="28"/>
          <w:rtl/>
        </w:rPr>
        <w:t>5.</w:t>
      </w:r>
      <w:r>
        <w:rPr>
          <w:rFonts w:cs="FrankRuehl"/>
          <w:sz w:val="28"/>
          <w:szCs w:val="28"/>
          <w:rtl/>
        </w:rPr>
        <w:tab/>
      </w:r>
      <w:r>
        <w:rPr>
          <w:rFonts w:cs="FrankRuehl" w:hint="cs"/>
          <w:sz w:val="28"/>
          <w:szCs w:val="28"/>
          <w:rtl/>
        </w:rPr>
        <w:t>ב</w:t>
      </w:r>
      <w:hyperlink r:id="rId21" w:history="1">
        <w:r w:rsidR="007451BA" w:rsidRPr="007451BA">
          <w:rPr>
            <w:rFonts w:cs="FrankRuehl"/>
            <w:color w:val="0000FF"/>
            <w:sz w:val="28"/>
            <w:szCs w:val="28"/>
            <w:u w:val="single"/>
            <w:rtl/>
          </w:rPr>
          <w:t>ת"פ 20466-06-10</w:t>
        </w:r>
      </w:hyperlink>
      <w:r>
        <w:rPr>
          <w:rFonts w:cs="FrankRuehl" w:hint="cs"/>
          <w:sz w:val="28"/>
          <w:szCs w:val="28"/>
          <w:rtl/>
        </w:rPr>
        <w:t xml:space="preserve"> הורשע הנאשם בעבירה של תקיפת בת זוג לפי </w:t>
      </w:r>
      <w:hyperlink r:id="rId22" w:history="1">
        <w:r w:rsidR="003742E1" w:rsidRPr="003742E1">
          <w:rPr>
            <w:rFonts w:cs="FrankRuehl"/>
            <w:color w:val="0000FF"/>
            <w:sz w:val="28"/>
            <w:szCs w:val="28"/>
            <w:u w:val="single"/>
            <w:rtl/>
          </w:rPr>
          <w:t>סעיף 379 ו-382</w:t>
        </w:r>
      </w:hyperlink>
      <w:r>
        <w:rPr>
          <w:rFonts w:cs="FrankRuehl" w:hint="cs"/>
          <w:sz w:val="28"/>
          <w:szCs w:val="28"/>
          <w:rtl/>
        </w:rPr>
        <w:t xml:space="preserve"> ל</w:t>
      </w:r>
      <w:hyperlink r:id="rId23" w:history="1">
        <w:r w:rsidR="007451BA" w:rsidRPr="007451BA">
          <w:rPr>
            <w:rFonts w:cs="FrankRuehl"/>
            <w:color w:val="0000FF"/>
            <w:sz w:val="28"/>
            <w:szCs w:val="28"/>
            <w:u w:val="single"/>
            <w:rtl/>
          </w:rPr>
          <w:t>חוק העונשין</w:t>
        </w:r>
      </w:hyperlink>
      <w:r>
        <w:rPr>
          <w:rFonts w:cs="FrankRuehl" w:hint="cs"/>
          <w:sz w:val="28"/>
          <w:szCs w:val="28"/>
          <w:rtl/>
        </w:rPr>
        <w:t xml:space="preserve"> בכך שביום 25.02.10 הוא ירק בפניה של אשתו. </w:t>
      </w:r>
    </w:p>
    <w:p w14:paraId="1CB9EFB7" w14:textId="77777777" w:rsidR="003F3249" w:rsidRDefault="003F3249" w:rsidP="003F3249">
      <w:pPr>
        <w:spacing w:line="360" w:lineRule="auto"/>
        <w:jc w:val="both"/>
        <w:rPr>
          <w:rFonts w:cs="FrankRuehl"/>
          <w:sz w:val="28"/>
          <w:szCs w:val="28"/>
          <w:rtl/>
        </w:rPr>
      </w:pPr>
    </w:p>
    <w:p w14:paraId="242DF249" w14:textId="77777777" w:rsidR="003F3249" w:rsidRDefault="003F3249" w:rsidP="003F3249">
      <w:pPr>
        <w:spacing w:line="360" w:lineRule="auto"/>
        <w:jc w:val="both"/>
        <w:rPr>
          <w:rFonts w:cs="FrankRuehl"/>
          <w:sz w:val="28"/>
          <w:szCs w:val="28"/>
          <w:rtl/>
        </w:rPr>
      </w:pPr>
      <w:r>
        <w:rPr>
          <w:rFonts w:cs="FrankRuehl" w:hint="cs"/>
          <w:sz w:val="28"/>
          <w:szCs w:val="28"/>
          <w:rtl/>
        </w:rPr>
        <w:t>6.</w:t>
      </w:r>
      <w:r>
        <w:rPr>
          <w:rFonts w:cs="FrankRuehl"/>
          <w:sz w:val="28"/>
          <w:szCs w:val="28"/>
          <w:rtl/>
        </w:rPr>
        <w:tab/>
      </w:r>
      <w:r>
        <w:rPr>
          <w:rFonts w:cs="FrankRuehl" w:hint="cs"/>
          <w:sz w:val="28"/>
          <w:szCs w:val="28"/>
          <w:rtl/>
        </w:rPr>
        <w:t xml:space="preserve">בת"פ 1428/07 הוא הורשע </w:t>
      </w:r>
      <w:r w:rsidRPr="000E5C0D">
        <w:rPr>
          <w:rFonts w:cs="FrankRuehl" w:hint="cs"/>
          <w:sz w:val="28"/>
          <w:szCs w:val="28"/>
          <w:rtl/>
        </w:rPr>
        <w:t xml:space="preserve">בשלוש עבירות של הדחת קטין לסם לפי </w:t>
      </w:r>
      <w:hyperlink r:id="rId24" w:history="1">
        <w:r w:rsidR="003742E1" w:rsidRPr="003742E1">
          <w:rPr>
            <w:rFonts w:cs="FrankRuehl"/>
            <w:color w:val="0000FF"/>
            <w:sz w:val="28"/>
            <w:szCs w:val="28"/>
            <w:u w:val="single"/>
            <w:rtl/>
          </w:rPr>
          <w:t>סעיף 21(א)(1)</w:t>
        </w:r>
      </w:hyperlink>
      <w:r w:rsidRPr="000E5C0D">
        <w:rPr>
          <w:rFonts w:cs="FrankRuehl" w:hint="cs"/>
          <w:sz w:val="28"/>
          <w:szCs w:val="28"/>
          <w:rtl/>
        </w:rPr>
        <w:t xml:space="preserve"> ל</w:t>
      </w:r>
      <w:hyperlink r:id="rId25" w:history="1">
        <w:r w:rsidR="007451BA" w:rsidRPr="007451BA">
          <w:rPr>
            <w:rFonts w:cs="FrankRuehl"/>
            <w:color w:val="0000FF"/>
            <w:sz w:val="28"/>
            <w:szCs w:val="28"/>
            <w:u w:val="single"/>
            <w:rtl/>
          </w:rPr>
          <w:t>פקודת הסמים המסוכנים</w:t>
        </w:r>
      </w:hyperlink>
      <w:r>
        <w:rPr>
          <w:rFonts w:cs="FrankRuehl" w:hint="cs"/>
          <w:sz w:val="28"/>
          <w:szCs w:val="28"/>
          <w:rtl/>
        </w:rPr>
        <w:t xml:space="preserve"> בכך שבמועדים שונים, כשנה ושנתיים לפני חודש מאי 2004, הוא נתן לקטינים ילידי 1986 ו-1987 סם מסוכן מסוג גראס ומכר גראס מסוכן במשקל 25 גרם לקטין יליד 1987 תמורת 100 ₪ וכן סיפק לקטינים אחרים סם מסוכן מסוג מריחואנה.</w:t>
      </w:r>
    </w:p>
    <w:p w14:paraId="11B493D8" w14:textId="77777777" w:rsidR="003F3249" w:rsidRDefault="003F3249" w:rsidP="003F3249">
      <w:pPr>
        <w:spacing w:line="360" w:lineRule="auto"/>
        <w:jc w:val="both"/>
        <w:rPr>
          <w:rFonts w:cs="FrankRuehl"/>
          <w:sz w:val="28"/>
          <w:szCs w:val="28"/>
          <w:rtl/>
        </w:rPr>
      </w:pPr>
    </w:p>
    <w:p w14:paraId="57987738" w14:textId="77777777" w:rsidR="003F3249" w:rsidRDefault="003F3249" w:rsidP="003F3249">
      <w:pPr>
        <w:spacing w:line="360" w:lineRule="auto"/>
        <w:jc w:val="both"/>
        <w:rPr>
          <w:rFonts w:cs="FrankRuehl"/>
          <w:sz w:val="28"/>
          <w:szCs w:val="28"/>
          <w:rtl/>
        </w:rPr>
      </w:pPr>
      <w:r>
        <w:rPr>
          <w:rFonts w:cs="FrankRuehl" w:hint="cs"/>
          <w:sz w:val="28"/>
          <w:szCs w:val="28"/>
          <w:rtl/>
        </w:rPr>
        <w:t>7.</w:t>
      </w:r>
      <w:r>
        <w:rPr>
          <w:rFonts w:cs="FrankRuehl"/>
          <w:sz w:val="28"/>
          <w:szCs w:val="28"/>
          <w:rtl/>
        </w:rPr>
        <w:tab/>
      </w:r>
      <w:r>
        <w:rPr>
          <w:rFonts w:cs="FrankRuehl" w:hint="cs"/>
          <w:sz w:val="28"/>
          <w:szCs w:val="28"/>
          <w:rtl/>
        </w:rPr>
        <w:t xml:space="preserve">בת"פ 1466/09 הורשע הנאשם בעבירה של </w:t>
      </w:r>
      <w:r w:rsidRPr="000E5C0D">
        <w:rPr>
          <w:rFonts w:cs="FrankRuehl" w:hint="cs"/>
          <w:sz w:val="28"/>
          <w:szCs w:val="28"/>
          <w:rtl/>
        </w:rPr>
        <w:t xml:space="preserve">השארת ילד ללא השגחה לפי </w:t>
      </w:r>
      <w:hyperlink r:id="rId26" w:history="1">
        <w:r w:rsidR="003742E1" w:rsidRPr="003742E1">
          <w:rPr>
            <w:rFonts w:cs="FrankRuehl"/>
            <w:color w:val="0000FF"/>
            <w:sz w:val="28"/>
            <w:szCs w:val="28"/>
            <w:u w:val="single"/>
            <w:rtl/>
          </w:rPr>
          <w:t>סעיף 361</w:t>
        </w:r>
      </w:hyperlink>
      <w:r w:rsidRPr="000E5C0D">
        <w:rPr>
          <w:rFonts w:cs="FrankRuehl" w:hint="cs"/>
          <w:sz w:val="28"/>
          <w:szCs w:val="28"/>
          <w:rtl/>
        </w:rPr>
        <w:t xml:space="preserve"> ל</w:t>
      </w:r>
      <w:hyperlink r:id="rId27" w:history="1">
        <w:r w:rsidR="007451BA" w:rsidRPr="007451BA">
          <w:rPr>
            <w:rFonts w:cs="FrankRuehl"/>
            <w:color w:val="0000FF"/>
            <w:sz w:val="28"/>
            <w:szCs w:val="28"/>
            <w:u w:val="single"/>
            <w:rtl/>
          </w:rPr>
          <w:t>חוק העונשין</w:t>
        </w:r>
      </w:hyperlink>
      <w:r>
        <w:rPr>
          <w:rFonts w:cs="FrankRuehl" w:hint="cs"/>
          <w:sz w:val="28"/>
          <w:szCs w:val="28"/>
          <w:rtl/>
        </w:rPr>
        <w:t xml:space="preserve"> בכך שביום 25.10.08 הוא השאיר את בתו הקטינה ילידת 2008 בביתו ללא השגחה, כשבמהלך היעדרותו מהבית בלעה הקטינה חתיכת סם מסוג מריחואנה שהייתה על רצפת הבית והיא הובהלה לבית חולים כשהיא אפאטית ומפרכסת. </w:t>
      </w:r>
      <w:r w:rsidRPr="000E5C0D">
        <w:rPr>
          <w:rFonts w:cs="FrankRuehl" w:hint="cs"/>
          <w:sz w:val="28"/>
          <w:szCs w:val="28"/>
          <w:rtl/>
        </w:rPr>
        <w:t xml:space="preserve"> </w:t>
      </w:r>
    </w:p>
    <w:p w14:paraId="0F229090" w14:textId="77777777" w:rsidR="003F3249" w:rsidRDefault="003F3249" w:rsidP="003F3249">
      <w:pPr>
        <w:spacing w:line="360" w:lineRule="auto"/>
        <w:jc w:val="both"/>
        <w:rPr>
          <w:rFonts w:cs="FrankRuehl"/>
          <w:sz w:val="28"/>
          <w:szCs w:val="28"/>
          <w:rtl/>
        </w:rPr>
      </w:pPr>
    </w:p>
    <w:p w14:paraId="3C10A966" w14:textId="77777777" w:rsidR="003F3249" w:rsidRDefault="003F3249" w:rsidP="003F3249">
      <w:pPr>
        <w:spacing w:line="360" w:lineRule="auto"/>
        <w:jc w:val="both"/>
        <w:rPr>
          <w:rFonts w:cs="FrankRuehl"/>
          <w:sz w:val="28"/>
          <w:szCs w:val="28"/>
          <w:rtl/>
        </w:rPr>
      </w:pPr>
      <w:r>
        <w:rPr>
          <w:rFonts w:cs="FrankRuehl" w:hint="cs"/>
          <w:sz w:val="28"/>
          <w:szCs w:val="28"/>
          <w:rtl/>
        </w:rPr>
        <w:t>8.</w:t>
      </w:r>
      <w:r>
        <w:rPr>
          <w:rFonts w:cs="FrankRuehl" w:hint="cs"/>
          <w:sz w:val="28"/>
          <w:szCs w:val="28"/>
          <w:rtl/>
        </w:rPr>
        <w:tab/>
        <w:t xml:space="preserve">בעניינו של הנאשם הוגשו לא מעט תסקירים במהלך השנים. תחילה ציינה קצינת המבחן, בתסקיר מחודש נובמבר 2012 כי להוריו של הנאשם רקע התמכרותי לסמים והם ריצו עונשי מאסר </w:t>
      </w:r>
      <w:r>
        <w:rPr>
          <w:rFonts w:cs="FrankRuehl" w:hint="cs"/>
          <w:sz w:val="28"/>
          <w:szCs w:val="28"/>
          <w:rtl/>
        </w:rPr>
        <w:lastRenderedPageBreak/>
        <w:t xml:space="preserve">במשך תקופות ארוכות. כן עלה כי הנאשם חווה חוויות ילדות קשות במשפחתו. את השימוש בסם החל הנאשם בגיל 14 והוא אינו פנוי להשתלב בהליך טיפולי. </w:t>
      </w:r>
    </w:p>
    <w:p w14:paraId="663F73A9" w14:textId="77777777" w:rsidR="003F3249" w:rsidRDefault="003F3249" w:rsidP="003F3249">
      <w:pPr>
        <w:spacing w:line="360" w:lineRule="auto"/>
        <w:jc w:val="both"/>
        <w:rPr>
          <w:rFonts w:cs="FrankRuehl"/>
          <w:sz w:val="28"/>
          <w:szCs w:val="28"/>
          <w:rtl/>
        </w:rPr>
      </w:pPr>
    </w:p>
    <w:p w14:paraId="2B4510C8" w14:textId="77777777" w:rsidR="003F3249" w:rsidRDefault="003F3249" w:rsidP="003F3249">
      <w:pPr>
        <w:spacing w:line="360" w:lineRule="auto"/>
        <w:jc w:val="both"/>
        <w:rPr>
          <w:rFonts w:cs="FrankRuehl"/>
          <w:sz w:val="28"/>
          <w:szCs w:val="28"/>
          <w:rtl/>
        </w:rPr>
      </w:pPr>
      <w:r>
        <w:rPr>
          <w:rFonts w:cs="FrankRuehl" w:hint="cs"/>
          <w:sz w:val="28"/>
          <w:szCs w:val="28"/>
          <w:rtl/>
        </w:rPr>
        <w:t>9.</w:t>
      </w:r>
      <w:r>
        <w:rPr>
          <w:rFonts w:cs="FrankRuehl"/>
          <w:sz w:val="28"/>
          <w:szCs w:val="28"/>
          <w:rtl/>
        </w:rPr>
        <w:tab/>
      </w:r>
      <w:r>
        <w:rPr>
          <w:rFonts w:cs="FrankRuehl" w:hint="cs"/>
          <w:sz w:val="28"/>
          <w:szCs w:val="28"/>
          <w:rtl/>
        </w:rPr>
        <w:t xml:space="preserve">מאוחר יותר, בחודש אוגוסט 2014, השתלב הנאשם בקהילת "רטורנו" ועבר תקופת טיפול מורכבת וקשה מאוד נוכח החוויות הקשות שהיו מנת חלקו בעבר. בחודש אוקטובר 2014 באה קצינת המבחן בהמלצה לאפשר לנאשם את המשך ההליך הטיפולי בטרם גזירת דינו. תסקיר נוסף מחודש ינואר 2015 לימד על מאמצים רבים שהנאשם השקיע להצלחת הטיפול והומלץ על המשך טיפול במסגרת הוסטל למשך כחצי שנה, ושוב נתבקש לדחות את גזירת הדין בעניינו. המשך ההליך עלה עליות ומורדות והוא החל לעבוד ותואר כעובד מסור מאוד, רציני וחיובי מאוד. </w:t>
      </w:r>
    </w:p>
    <w:p w14:paraId="13A1A233" w14:textId="77777777" w:rsidR="003F3249" w:rsidRDefault="003F3249" w:rsidP="003F3249">
      <w:pPr>
        <w:spacing w:line="360" w:lineRule="auto"/>
        <w:jc w:val="both"/>
        <w:rPr>
          <w:rFonts w:cs="FrankRuehl"/>
          <w:sz w:val="28"/>
          <w:szCs w:val="28"/>
          <w:rtl/>
        </w:rPr>
      </w:pPr>
    </w:p>
    <w:p w14:paraId="3AD83454" w14:textId="77777777" w:rsidR="003F3249" w:rsidRDefault="003F3249" w:rsidP="003F3249">
      <w:pPr>
        <w:spacing w:line="360" w:lineRule="auto"/>
        <w:jc w:val="both"/>
        <w:rPr>
          <w:rFonts w:cs="FrankRuehl"/>
          <w:sz w:val="28"/>
          <w:szCs w:val="28"/>
          <w:rtl/>
        </w:rPr>
      </w:pPr>
      <w:r>
        <w:rPr>
          <w:rFonts w:cs="FrankRuehl" w:hint="cs"/>
          <w:sz w:val="28"/>
          <w:szCs w:val="28"/>
          <w:rtl/>
        </w:rPr>
        <w:t>10.</w:t>
      </w:r>
      <w:r>
        <w:rPr>
          <w:rFonts w:cs="FrankRuehl"/>
          <w:sz w:val="28"/>
          <w:szCs w:val="28"/>
          <w:rtl/>
        </w:rPr>
        <w:tab/>
      </w:r>
      <w:r>
        <w:rPr>
          <w:rFonts w:cs="FrankRuehl" w:hint="cs"/>
          <w:sz w:val="28"/>
          <w:szCs w:val="28"/>
          <w:rtl/>
        </w:rPr>
        <w:t xml:space="preserve">בתסקיר מחודש ספטמבר 2015 ציינה קצינת המבחן כי הנאשם ביטא עייפות מהמשך ההליך הטיפולי ומסר כי מיצה אותו. קצינת המבחן ציינה את התרשמותה כי לאורך ההליך הטיפולי הנאשם גילה מוטיבציה לעריכת שינוי בהתנהלותו אך במגביל גילה קשיים רגשיים. גם בהמשך הנאשם התקשה בשמירת קשר רציף עם שירות המבחן, ובתסקיר משלים מיום 4.01.16 המליצה קצינת המבחן על סיום ההליך בעונש הרתעתי לצד מאסר בעבודות שירות לתקופה קצרה אשר תמנע פגיעה משמעותית באפשרויות תעסוקתו. צוין כי שליחתו של הנאשם למאסר בין כותלי הכלא תביא לרגרסיה במצבו ולהפרת האיזון בו מצוי הנאשם. </w:t>
      </w:r>
    </w:p>
    <w:p w14:paraId="135C3E07" w14:textId="77777777" w:rsidR="003F3249" w:rsidRDefault="003F3249" w:rsidP="003F3249">
      <w:pPr>
        <w:spacing w:line="360" w:lineRule="auto"/>
        <w:jc w:val="both"/>
        <w:rPr>
          <w:rFonts w:cs="FrankRuehl"/>
          <w:sz w:val="28"/>
          <w:szCs w:val="28"/>
          <w:rtl/>
        </w:rPr>
      </w:pPr>
    </w:p>
    <w:p w14:paraId="54C45F45" w14:textId="77777777" w:rsidR="003F3249" w:rsidRPr="00A32186" w:rsidRDefault="003F3249" w:rsidP="003F3249">
      <w:pPr>
        <w:spacing w:line="360" w:lineRule="auto"/>
        <w:jc w:val="both"/>
        <w:rPr>
          <w:rFonts w:cs="FrankRuehl"/>
          <w:sz w:val="28"/>
          <w:szCs w:val="28"/>
          <w:rtl/>
        </w:rPr>
      </w:pPr>
      <w:r>
        <w:rPr>
          <w:rFonts w:cs="FrankRuehl" w:hint="cs"/>
          <w:sz w:val="28"/>
          <w:szCs w:val="28"/>
          <w:rtl/>
        </w:rPr>
        <w:t>11.</w:t>
      </w:r>
      <w:r>
        <w:rPr>
          <w:rFonts w:cs="FrankRuehl"/>
          <w:sz w:val="28"/>
          <w:szCs w:val="28"/>
          <w:rtl/>
        </w:rPr>
        <w:tab/>
      </w:r>
      <w:r>
        <w:rPr>
          <w:rFonts w:cs="FrankRuehl" w:hint="cs"/>
          <w:sz w:val="28"/>
          <w:szCs w:val="28"/>
          <w:rtl/>
        </w:rPr>
        <w:t xml:space="preserve">הטיעונים לעונש נשמעו ביום 7.02.16 בפני כב' השופט איתן קורנהאוזר, ועוד עובר להשמעת הטיעונים העידה גרושתו של הנאשם ואם בתם המשותפת. היא ציינה כי מאז גירושיהם כחמש וחצי שנים קודם לכן, הנאשם עבר </w:t>
      </w:r>
      <w:r w:rsidRPr="00A32186">
        <w:rPr>
          <w:rFonts w:cs="FrankRuehl" w:hint="cs"/>
          <w:sz w:val="28"/>
          <w:szCs w:val="28"/>
          <w:rtl/>
        </w:rPr>
        <w:t xml:space="preserve">שינוי מאוד גדול. ממצב בו הוא היה מנותק מבתו במשך 3 שנים הוא חזר להיות בקשר רציף עמה והוא דואג לה ומטפח אותה. הביטחון העצמי שלו עלה והוא מתפקד כאבא במלוא מובן המילה. הוא הפך מאדם "שלא היה כלום" לאדם מאוד רציני. </w:t>
      </w:r>
    </w:p>
    <w:p w14:paraId="0C87B3E9" w14:textId="77777777" w:rsidR="003F3249" w:rsidRPr="00A32186" w:rsidRDefault="003F3249" w:rsidP="003F3249">
      <w:pPr>
        <w:spacing w:line="360" w:lineRule="auto"/>
        <w:jc w:val="both"/>
        <w:rPr>
          <w:rFonts w:cs="FrankRuehl"/>
          <w:sz w:val="28"/>
          <w:szCs w:val="28"/>
          <w:rtl/>
        </w:rPr>
      </w:pPr>
    </w:p>
    <w:p w14:paraId="4D0D9CF4" w14:textId="77777777" w:rsidR="003F3249" w:rsidRPr="00A32186" w:rsidRDefault="003F3249" w:rsidP="003F3249">
      <w:pPr>
        <w:spacing w:line="360" w:lineRule="auto"/>
        <w:jc w:val="both"/>
        <w:rPr>
          <w:rFonts w:cs="FrankRuehl"/>
          <w:sz w:val="28"/>
          <w:szCs w:val="28"/>
          <w:rtl/>
        </w:rPr>
      </w:pPr>
      <w:r w:rsidRPr="00A32186">
        <w:rPr>
          <w:rFonts w:cs="FrankRuehl" w:hint="cs"/>
          <w:sz w:val="28"/>
          <w:szCs w:val="28"/>
          <w:rtl/>
        </w:rPr>
        <w:t>12.</w:t>
      </w:r>
      <w:r w:rsidRPr="00A32186">
        <w:rPr>
          <w:rFonts w:cs="FrankRuehl" w:hint="cs"/>
          <w:sz w:val="28"/>
          <w:szCs w:val="28"/>
          <w:rtl/>
        </w:rPr>
        <w:tab/>
        <w:t xml:space="preserve">בטיעוניה לעונש עמדה ב"כ המאשימה על חומרת העבירות בהן הורשע הנאשם, על חומרת העבירה של הדחת קטין לסם לצדה נקבעה חובת מאסר. </w:t>
      </w:r>
    </w:p>
    <w:p w14:paraId="1E4B1608" w14:textId="77777777" w:rsidR="003F3249" w:rsidRPr="00A32186" w:rsidRDefault="003F3249" w:rsidP="003F3249">
      <w:pPr>
        <w:spacing w:line="360" w:lineRule="auto"/>
        <w:jc w:val="both"/>
        <w:rPr>
          <w:rFonts w:cs="FrankRuehl"/>
          <w:sz w:val="28"/>
          <w:szCs w:val="28"/>
          <w:rtl/>
        </w:rPr>
      </w:pPr>
    </w:p>
    <w:p w14:paraId="4198FF22" w14:textId="77777777" w:rsidR="003F3249" w:rsidRPr="00A32186" w:rsidRDefault="003F3249" w:rsidP="003F3249">
      <w:pPr>
        <w:spacing w:line="360" w:lineRule="auto"/>
        <w:jc w:val="both"/>
        <w:rPr>
          <w:rFonts w:cs="FrankRuehl"/>
          <w:sz w:val="28"/>
          <w:szCs w:val="28"/>
          <w:rtl/>
        </w:rPr>
      </w:pPr>
      <w:r w:rsidRPr="00A32186">
        <w:rPr>
          <w:rFonts w:cs="FrankRuehl" w:hint="cs"/>
          <w:sz w:val="28"/>
          <w:szCs w:val="28"/>
          <w:rtl/>
        </w:rPr>
        <w:t>13.</w:t>
      </w:r>
      <w:r w:rsidRPr="00A32186">
        <w:rPr>
          <w:rFonts w:cs="FrankRuehl" w:hint="cs"/>
          <w:sz w:val="28"/>
          <w:szCs w:val="28"/>
          <w:rtl/>
        </w:rPr>
        <w:tab/>
        <w:t xml:space="preserve">באשר למתחמי הענישה טענה ב"כ המאשימה לעונש של בין 6 ל-12 חודשי מאסר בפועל לכל אישום בהדחת קטין לסם; לעונש הנע בין מאסר על תנאי וקנס או של"צ למאסר קצר בעבירת תקיפת בת הזוג; לעונש מאסר קצר ועד ל-18 חודשי מאסר הגין השארת קטין ללא השגחה; ולעונש שנע בין 8 חודשים ל-18 חודשים בתיק האלימות כנגד המתלונן ואביו. </w:t>
      </w:r>
    </w:p>
    <w:p w14:paraId="2580871B" w14:textId="77777777" w:rsidR="003F3249" w:rsidRPr="007F6575" w:rsidRDefault="003F3249" w:rsidP="003F3249">
      <w:pPr>
        <w:spacing w:line="360" w:lineRule="auto"/>
        <w:jc w:val="both"/>
        <w:rPr>
          <w:rFonts w:cs="FrankRuehl"/>
          <w:sz w:val="28"/>
          <w:szCs w:val="28"/>
          <w:rtl/>
        </w:rPr>
      </w:pPr>
    </w:p>
    <w:p w14:paraId="4ECBE2C9" w14:textId="77777777" w:rsidR="003F3249" w:rsidRPr="00A32186" w:rsidRDefault="003F3249" w:rsidP="003F3249">
      <w:pPr>
        <w:spacing w:line="360" w:lineRule="auto"/>
        <w:jc w:val="both"/>
        <w:rPr>
          <w:rFonts w:cs="FrankRuehl"/>
          <w:sz w:val="28"/>
          <w:szCs w:val="28"/>
          <w:rtl/>
        </w:rPr>
      </w:pPr>
      <w:r>
        <w:rPr>
          <w:rFonts w:cs="FrankRuehl" w:hint="cs"/>
          <w:sz w:val="28"/>
          <w:szCs w:val="28"/>
          <w:rtl/>
        </w:rPr>
        <w:t>14.</w:t>
      </w:r>
      <w:r>
        <w:rPr>
          <w:rFonts w:cs="FrankRuehl" w:hint="cs"/>
          <w:sz w:val="28"/>
          <w:szCs w:val="28"/>
          <w:rtl/>
        </w:rPr>
        <w:tab/>
      </w:r>
      <w:r w:rsidRPr="00A32186">
        <w:rPr>
          <w:rFonts w:cs="FrankRuehl" w:hint="cs"/>
          <w:sz w:val="28"/>
          <w:szCs w:val="28"/>
          <w:rtl/>
        </w:rPr>
        <w:t xml:space="preserve">באשר </w:t>
      </w:r>
      <w:r w:rsidRPr="00EA7E44">
        <w:rPr>
          <w:rFonts w:cs="FrankRuehl" w:hint="cs"/>
          <w:sz w:val="28"/>
          <w:szCs w:val="28"/>
          <w:rtl/>
        </w:rPr>
        <w:t>לנאשם צוין כי יש לו הרשעה קודמת בעבירות של היזק לרכוש, איומים ונהיגה ללא רישיון. לדברי ב"כ המאשימה</w:t>
      </w:r>
      <w:r w:rsidRPr="00A32186">
        <w:rPr>
          <w:rFonts w:cs="FrankRuehl" w:hint="cs"/>
          <w:sz w:val="28"/>
          <w:szCs w:val="28"/>
          <w:rtl/>
        </w:rPr>
        <w:t xml:space="preserve">, לנאשם ניתנה הזדמנות משמעותית להגיע לבית המשפט כשהוא נמצא במקום אחר לחלוטין מהמקום בו היה בזמן ביצוע העבירות, אך הוא לא ניצל הזדמנות זו. אכן, במשך 6 שנים הוא לא ביצע כל עבירה אך לצד זאת הוא לא שיתף פעולה עם ההליך הטיפולי על אף שהוא נזקק לו. בשים לב לכך נתבקש להשית על הנאשם עונש של 8 חודשי מאסר בפועל, ומאסר על תנאי. </w:t>
      </w:r>
    </w:p>
    <w:p w14:paraId="7EC819E6" w14:textId="77777777" w:rsidR="003F3249" w:rsidRDefault="003F3249" w:rsidP="003F3249">
      <w:pPr>
        <w:spacing w:line="360" w:lineRule="auto"/>
        <w:jc w:val="both"/>
        <w:rPr>
          <w:rFonts w:cs="FrankRuehl"/>
          <w:sz w:val="28"/>
          <w:szCs w:val="28"/>
          <w:rtl/>
        </w:rPr>
      </w:pPr>
    </w:p>
    <w:p w14:paraId="5D968770" w14:textId="77777777" w:rsidR="003F3249" w:rsidRPr="00530D6F" w:rsidRDefault="003F3249" w:rsidP="003F3249">
      <w:pPr>
        <w:spacing w:line="360" w:lineRule="auto"/>
        <w:jc w:val="both"/>
        <w:rPr>
          <w:rFonts w:cs="FrankRuehl"/>
          <w:sz w:val="28"/>
          <w:szCs w:val="28"/>
        </w:rPr>
      </w:pPr>
      <w:r>
        <w:rPr>
          <w:rFonts w:cs="FrankRuehl" w:hint="cs"/>
          <w:sz w:val="28"/>
          <w:szCs w:val="28"/>
          <w:rtl/>
        </w:rPr>
        <w:t>15.</w:t>
      </w:r>
      <w:r>
        <w:rPr>
          <w:rFonts w:cs="FrankRuehl" w:hint="cs"/>
          <w:sz w:val="28"/>
          <w:szCs w:val="28"/>
          <w:rtl/>
        </w:rPr>
        <w:tab/>
      </w:r>
      <w:r w:rsidRPr="00530D6F">
        <w:rPr>
          <w:rFonts w:cs="FrankRuehl" w:hint="cs"/>
          <w:sz w:val="28"/>
          <w:szCs w:val="28"/>
          <w:rtl/>
        </w:rPr>
        <w:t xml:space="preserve">בדיון שהתקיים ביום 26.12.18 הוסיפה ב"כ המאשימה וטענה כי לא ניתן להקל עם הנאשם בשל כך שההליכים התארכו אך בעטיו, כשבמשך השנים הוצאו כנגדו 5-4 צווי הבאה. לדבריה, לא ייתכן כי אי שיתוף הפעולה של הנאשם ייזקף לזכותו, באופן ששירות המבחן הקל מהמלצתו שלו בעבר. </w:t>
      </w:r>
    </w:p>
    <w:p w14:paraId="72D6A954" w14:textId="77777777" w:rsidR="003F3249" w:rsidRPr="00530D6F" w:rsidRDefault="003F3249" w:rsidP="003F3249">
      <w:pPr>
        <w:spacing w:line="360" w:lineRule="auto"/>
        <w:jc w:val="both"/>
        <w:rPr>
          <w:rFonts w:cs="FrankRuehl"/>
          <w:sz w:val="28"/>
          <w:szCs w:val="28"/>
          <w:rtl/>
        </w:rPr>
      </w:pPr>
    </w:p>
    <w:p w14:paraId="302AECF5" w14:textId="77777777" w:rsidR="003F3249" w:rsidRDefault="003F3249" w:rsidP="003F3249">
      <w:pPr>
        <w:spacing w:line="360" w:lineRule="auto"/>
        <w:jc w:val="both"/>
        <w:rPr>
          <w:rFonts w:cs="FrankRuehl"/>
          <w:sz w:val="28"/>
          <w:szCs w:val="28"/>
          <w:rtl/>
        </w:rPr>
      </w:pPr>
      <w:r>
        <w:rPr>
          <w:rFonts w:cs="FrankRuehl" w:hint="cs"/>
          <w:sz w:val="28"/>
          <w:szCs w:val="28"/>
          <w:rtl/>
        </w:rPr>
        <w:t>16.</w:t>
      </w:r>
      <w:r>
        <w:rPr>
          <w:rFonts w:cs="FrankRuehl" w:hint="cs"/>
          <w:sz w:val="28"/>
          <w:szCs w:val="28"/>
          <w:rtl/>
        </w:rPr>
        <w:tab/>
        <w:t xml:space="preserve">מנגד </w:t>
      </w:r>
      <w:r w:rsidRPr="00A32186">
        <w:rPr>
          <w:rFonts w:cs="FrankRuehl" w:hint="cs"/>
          <w:sz w:val="28"/>
          <w:szCs w:val="28"/>
          <w:rtl/>
        </w:rPr>
        <w:t>ב"כ הנאשם</w:t>
      </w:r>
      <w:r>
        <w:rPr>
          <w:rFonts w:cs="FrankRuehl" w:hint="cs"/>
          <w:sz w:val="28"/>
          <w:szCs w:val="28"/>
          <w:rtl/>
        </w:rPr>
        <w:t xml:space="preserve"> טען כי מדובר במקרה ייחודי מאוד של אדם שגדל בתנאים קשים כפי שפורט בתסקירים והנאשם כל חייו אך ניסה לשרוד את המציאות הקשה בה הוא חי. את הקושי בהירתמות להליך טיפולי יש לראות על רקע זה. אכן, היו תקלות במהלך התקופה הארוכה שהוא היה תחת עינו של שירות המבחן, אך לא ניתן לומר כי הנאשם לא עבר הליך טיפולי. הנאשם לקח עצמו בידיים ובמשך 6 שנים לא ביצע כל עבירה. בנסיבות אלו ביקש ב"כ הנאשם לאמץ את המלצת שירות המבחן ולהשית על הנאשם מאסר בעבודות שירות.  </w:t>
      </w:r>
    </w:p>
    <w:p w14:paraId="79D14D24" w14:textId="77777777" w:rsidR="003F3249" w:rsidRDefault="003F3249" w:rsidP="003F3249">
      <w:pPr>
        <w:spacing w:line="360" w:lineRule="auto"/>
        <w:jc w:val="both"/>
        <w:rPr>
          <w:rFonts w:cs="FrankRuehl"/>
          <w:sz w:val="28"/>
          <w:szCs w:val="28"/>
          <w:rtl/>
        </w:rPr>
      </w:pPr>
    </w:p>
    <w:p w14:paraId="6D894B9F" w14:textId="77777777" w:rsidR="003F3249" w:rsidRPr="00A32186" w:rsidRDefault="003F3249" w:rsidP="003F3249">
      <w:pPr>
        <w:spacing w:line="360" w:lineRule="auto"/>
        <w:jc w:val="both"/>
        <w:rPr>
          <w:rFonts w:cs="FrankRuehl"/>
          <w:sz w:val="28"/>
          <w:szCs w:val="28"/>
          <w:rtl/>
        </w:rPr>
      </w:pPr>
      <w:r>
        <w:rPr>
          <w:rFonts w:cs="FrankRuehl" w:hint="cs"/>
          <w:sz w:val="28"/>
          <w:szCs w:val="28"/>
          <w:rtl/>
        </w:rPr>
        <w:t>17.</w:t>
      </w:r>
      <w:r>
        <w:rPr>
          <w:rFonts w:cs="FrankRuehl" w:hint="cs"/>
          <w:sz w:val="28"/>
          <w:szCs w:val="28"/>
          <w:rtl/>
        </w:rPr>
        <w:tab/>
      </w:r>
      <w:r w:rsidRPr="00A32186">
        <w:rPr>
          <w:rFonts w:cs="FrankRuehl" w:hint="cs"/>
          <w:sz w:val="28"/>
          <w:szCs w:val="28"/>
          <w:rtl/>
        </w:rPr>
        <w:t>הנאשם</w:t>
      </w:r>
      <w:r>
        <w:rPr>
          <w:rFonts w:cs="FrankRuehl" w:hint="cs"/>
          <w:sz w:val="28"/>
          <w:szCs w:val="28"/>
          <w:rtl/>
        </w:rPr>
        <w:t xml:space="preserve"> ציין בדבריו כי כיום הוא נמצא במקום שטוב לו בחייו והוא אינו רוצה לסגת ולחזור למקומות הגרועים בהם היה בעבר. הוא ציין כי בשהותו בקהילת </w:t>
      </w:r>
      <w:r w:rsidRPr="00A32186">
        <w:rPr>
          <w:rFonts w:cs="FrankRuehl" w:hint="cs"/>
          <w:sz w:val="28"/>
          <w:szCs w:val="28"/>
          <w:rtl/>
        </w:rPr>
        <w:t>רטורנו</w:t>
      </w:r>
      <w:r>
        <w:rPr>
          <w:rFonts w:cs="FrankRuehl" w:hint="cs"/>
          <w:sz w:val="28"/>
          <w:szCs w:val="28"/>
          <w:rtl/>
        </w:rPr>
        <w:t xml:space="preserve"> הוא רכש </w:t>
      </w:r>
      <w:r w:rsidRPr="00A32186">
        <w:rPr>
          <w:rFonts w:cs="FrankRuehl" w:hint="cs"/>
          <w:sz w:val="28"/>
          <w:szCs w:val="28"/>
          <w:rtl/>
        </w:rPr>
        <w:t xml:space="preserve">כלים </w:t>
      </w:r>
      <w:r>
        <w:rPr>
          <w:rFonts w:cs="FrankRuehl" w:hint="cs"/>
          <w:sz w:val="28"/>
          <w:szCs w:val="28"/>
          <w:rtl/>
        </w:rPr>
        <w:t>מסייעים לו בחייו וביקש כי בית המשפט יסייע בידו להתקדם</w:t>
      </w:r>
      <w:r w:rsidRPr="00A32186">
        <w:rPr>
          <w:rFonts w:cs="FrankRuehl" w:hint="cs"/>
          <w:sz w:val="28"/>
          <w:szCs w:val="28"/>
          <w:rtl/>
        </w:rPr>
        <w:t xml:space="preserve"> ולא לחזור </w:t>
      </w:r>
      <w:r>
        <w:rPr>
          <w:rFonts w:cs="FrankRuehl" w:hint="cs"/>
          <w:sz w:val="28"/>
          <w:szCs w:val="28"/>
          <w:rtl/>
        </w:rPr>
        <w:t>ל</w:t>
      </w:r>
      <w:r w:rsidRPr="00A32186">
        <w:rPr>
          <w:rFonts w:cs="FrankRuehl" w:hint="cs"/>
          <w:sz w:val="28"/>
          <w:szCs w:val="28"/>
          <w:rtl/>
        </w:rPr>
        <w:t xml:space="preserve">אחור. </w:t>
      </w:r>
    </w:p>
    <w:p w14:paraId="4727022E" w14:textId="77777777" w:rsidR="003F3249" w:rsidRDefault="003F3249" w:rsidP="003F3249">
      <w:pPr>
        <w:spacing w:line="360" w:lineRule="auto"/>
        <w:jc w:val="both"/>
        <w:rPr>
          <w:rFonts w:cs="FrankRuehl"/>
          <w:sz w:val="28"/>
          <w:szCs w:val="28"/>
          <w:rtl/>
        </w:rPr>
      </w:pPr>
    </w:p>
    <w:p w14:paraId="3E8B7C72" w14:textId="77777777" w:rsidR="003F3249" w:rsidRPr="00C84A69" w:rsidRDefault="003F3249" w:rsidP="003F3249">
      <w:pPr>
        <w:spacing w:line="360" w:lineRule="auto"/>
        <w:jc w:val="both"/>
        <w:rPr>
          <w:rFonts w:cs="FrankRuehl"/>
          <w:sz w:val="28"/>
          <w:szCs w:val="28"/>
          <w:rtl/>
        </w:rPr>
      </w:pPr>
      <w:r>
        <w:rPr>
          <w:rFonts w:cs="FrankRuehl" w:hint="cs"/>
          <w:sz w:val="28"/>
          <w:szCs w:val="28"/>
          <w:rtl/>
        </w:rPr>
        <w:t>18.</w:t>
      </w:r>
      <w:r>
        <w:rPr>
          <w:rFonts w:cs="FrankRuehl"/>
          <w:sz w:val="28"/>
          <w:szCs w:val="28"/>
          <w:rtl/>
        </w:rPr>
        <w:tab/>
      </w:r>
      <w:r>
        <w:rPr>
          <w:rFonts w:cs="FrankRuehl" w:hint="cs"/>
          <w:sz w:val="28"/>
          <w:szCs w:val="28"/>
          <w:rtl/>
        </w:rPr>
        <w:t xml:space="preserve">בהמשך נדחה הדיון מספר פעמים בשל אי התייצבות הנאשם, גם לאחר שהיתן כנגדו צו הבאה. רק לאחר שניתן כנגדו צו הבאה. רק ביום 3.07.17 התייצב הנאשם יחד עם עורך דינו ונשמעו טיעונים משלימים מפי הסנגור אשר טען כי אין לתלות את הימשכות ההליך בנאשם </w:t>
      </w:r>
      <w:r w:rsidRPr="00C84A69">
        <w:rPr>
          <w:rFonts w:cs="FrankRuehl" w:hint="cs"/>
          <w:sz w:val="28"/>
          <w:szCs w:val="28"/>
          <w:rtl/>
        </w:rPr>
        <w:t xml:space="preserve">וציין כי נוכח מאמצי השיקום שעשה הנאשם לא יהיה נכון להשית עליו עונש מאסר בעבודות שירות שיגרום לו להפסיד את מקום עבודתו וחלף זאת יש להשית עליו עונש של"צ. </w:t>
      </w:r>
    </w:p>
    <w:p w14:paraId="0832042C" w14:textId="77777777" w:rsidR="003F3249" w:rsidRDefault="003F3249" w:rsidP="003F3249">
      <w:pPr>
        <w:spacing w:line="360" w:lineRule="auto"/>
        <w:jc w:val="both"/>
        <w:rPr>
          <w:rFonts w:cs="FrankRuehl"/>
          <w:sz w:val="28"/>
          <w:szCs w:val="28"/>
          <w:rtl/>
        </w:rPr>
      </w:pPr>
    </w:p>
    <w:p w14:paraId="01D6CEE6" w14:textId="77777777" w:rsidR="003F3249" w:rsidRDefault="003F3249" w:rsidP="003F3249">
      <w:pPr>
        <w:spacing w:line="360" w:lineRule="auto"/>
        <w:jc w:val="both"/>
        <w:rPr>
          <w:rFonts w:cs="FrankRuehl"/>
          <w:sz w:val="28"/>
          <w:szCs w:val="28"/>
          <w:rtl/>
        </w:rPr>
      </w:pPr>
      <w:r>
        <w:rPr>
          <w:rFonts w:cs="FrankRuehl" w:hint="cs"/>
          <w:sz w:val="28"/>
          <w:szCs w:val="28"/>
          <w:rtl/>
        </w:rPr>
        <w:t>19.</w:t>
      </w:r>
      <w:r>
        <w:rPr>
          <w:rFonts w:cs="FrankRuehl" w:hint="cs"/>
          <w:sz w:val="28"/>
          <w:szCs w:val="28"/>
          <w:rtl/>
        </w:rPr>
        <w:tab/>
      </w:r>
      <w:r w:rsidRPr="00C84A69">
        <w:rPr>
          <w:rFonts w:cs="FrankRuehl" w:hint="cs"/>
          <w:sz w:val="28"/>
          <w:szCs w:val="28"/>
          <w:rtl/>
        </w:rPr>
        <w:t xml:space="preserve">הנאשם הוסיף כי אכן עשה טעויות רבות בחייו והוא לוקח עליהם אחריות. לדבריו, במשך 6 שנים הוא מנסה לשקם את חייו ואת חיי בתו ולהתגבר על 30 שנות סבל שהיו מנת חלקו. כן ציין כי הוא עובד בעבודות מזדמנות, משלם מזונות בסך של 1,500 ₪, ובנסיבות אלו אם ישב בכלא או יבצע עבודות שירות, הוא יקרוס. </w:t>
      </w:r>
    </w:p>
    <w:p w14:paraId="28CC08E6" w14:textId="77777777" w:rsidR="003F3249" w:rsidRDefault="003F3249" w:rsidP="003F3249">
      <w:pPr>
        <w:spacing w:line="360" w:lineRule="auto"/>
        <w:jc w:val="both"/>
        <w:rPr>
          <w:rFonts w:cs="FrankRuehl"/>
          <w:sz w:val="28"/>
          <w:szCs w:val="28"/>
          <w:rtl/>
        </w:rPr>
      </w:pPr>
    </w:p>
    <w:p w14:paraId="367E3401" w14:textId="77777777" w:rsidR="003F3249" w:rsidRDefault="003F3249" w:rsidP="003F3249">
      <w:pPr>
        <w:spacing w:line="360" w:lineRule="auto"/>
        <w:jc w:val="both"/>
        <w:rPr>
          <w:rFonts w:cs="FrankRuehl"/>
          <w:sz w:val="28"/>
          <w:szCs w:val="28"/>
          <w:rtl/>
        </w:rPr>
      </w:pPr>
      <w:r>
        <w:rPr>
          <w:rFonts w:cs="FrankRuehl" w:hint="cs"/>
          <w:sz w:val="28"/>
          <w:szCs w:val="28"/>
          <w:rtl/>
        </w:rPr>
        <w:t>20.</w:t>
      </w:r>
      <w:r>
        <w:rPr>
          <w:rFonts w:cs="FrankRuehl" w:hint="cs"/>
          <w:sz w:val="28"/>
          <w:szCs w:val="28"/>
          <w:rtl/>
        </w:rPr>
        <w:tab/>
        <w:t xml:space="preserve">בדיון נוסף שהתקיים ביום ביום 26.12.18 ציין הנאשם, כי לא ברח מטיפולים. לדבריו, הוא סיים טיפול מלא ולאחר מכן היה בהוסטל במשך 3 חודשים. הוא ציין, בבכי, כי נמאס לו מהטיפולים, הוא נמצא כיום במקום אחר לגמרי בחייו, וחרף כל הייסורים שעבר בחייו, החל מקשריו עם אביו אותו ביקר רק בבתי סוהר, מותה של אמו בבית הסוהר, וצרות משפחתיות קשות אחרות. הוא מעולם לא היה בכלא, וכיום חייו בדרך אחרת </w:t>
      </w:r>
      <w:r>
        <w:rPr>
          <w:rFonts w:cs="FrankRuehl"/>
          <w:sz w:val="28"/>
          <w:szCs w:val="28"/>
          <w:rtl/>
        </w:rPr>
        <w:t>–</w:t>
      </w:r>
      <w:r>
        <w:rPr>
          <w:rFonts w:cs="FrankRuehl" w:hint="cs"/>
          <w:sz w:val="28"/>
          <w:szCs w:val="28"/>
          <w:rtl/>
        </w:rPr>
        <w:t xml:space="preserve"> גר בבקעת הירדן מגדל סוסים וכבשים ומשקם את חייו. הוא ציין כי הוא אכן משתמש לעיתים בסמים כשהוא עובר משבר קשה, אך אינו מכור לסמים. הוא הבטיח שלעולם לא יחזור לבית המשפט וביקש כי בית המשפט יבטח בו. </w:t>
      </w:r>
    </w:p>
    <w:p w14:paraId="229DC9AE" w14:textId="77777777" w:rsidR="003F3249" w:rsidRDefault="003F3249" w:rsidP="003F3249">
      <w:pPr>
        <w:spacing w:line="360" w:lineRule="auto"/>
        <w:jc w:val="both"/>
        <w:rPr>
          <w:rFonts w:cs="FrankRuehl"/>
          <w:sz w:val="28"/>
          <w:szCs w:val="28"/>
          <w:rtl/>
        </w:rPr>
      </w:pPr>
    </w:p>
    <w:p w14:paraId="1A4EDE59" w14:textId="77777777" w:rsidR="003F3249" w:rsidRPr="009C5BAB" w:rsidRDefault="003F3249" w:rsidP="003F3249">
      <w:pPr>
        <w:spacing w:line="360" w:lineRule="auto"/>
        <w:jc w:val="both"/>
        <w:rPr>
          <w:rFonts w:cs="FrankRuehl"/>
          <w:b/>
          <w:bCs/>
          <w:sz w:val="28"/>
          <w:szCs w:val="28"/>
          <w:u w:val="single"/>
          <w:rtl/>
        </w:rPr>
      </w:pPr>
      <w:r w:rsidRPr="009C5BAB">
        <w:rPr>
          <w:rFonts w:cs="FrankRuehl" w:hint="cs"/>
          <w:b/>
          <w:bCs/>
          <w:sz w:val="28"/>
          <w:szCs w:val="28"/>
          <w:u w:val="single"/>
          <w:rtl/>
        </w:rPr>
        <w:t>דיון והכרעה</w:t>
      </w:r>
    </w:p>
    <w:p w14:paraId="5EB4B068" w14:textId="77777777" w:rsidR="003F3249" w:rsidRDefault="003F3249" w:rsidP="003F3249">
      <w:pPr>
        <w:spacing w:line="360" w:lineRule="auto"/>
        <w:jc w:val="both"/>
        <w:rPr>
          <w:rFonts w:cs="FrankRuehl"/>
          <w:sz w:val="28"/>
          <w:szCs w:val="28"/>
          <w:rtl/>
        </w:rPr>
      </w:pPr>
      <w:r>
        <w:rPr>
          <w:rFonts w:cs="FrankRuehl" w:hint="cs"/>
          <w:sz w:val="28"/>
          <w:szCs w:val="28"/>
          <w:rtl/>
        </w:rPr>
        <w:t>21.</w:t>
      </w:r>
      <w:r>
        <w:rPr>
          <w:rFonts w:cs="FrankRuehl" w:hint="cs"/>
          <w:sz w:val="28"/>
          <w:szCs w:val="28"/>
          <w:rtl/>
        </w:rPr>
        <w:tab/>
        <w:t xml:space="preserve">הנאשם הורשע במספר עבירות חמורות שפגיעתן בחברה ובפרט קשה. בכלל זה הוא פעל באלימות והכה באמצעות אחרים את המתלונן באישום הראשון באלות ובמוט ברזל. זאת לאחר שהזיקו לביתו באותם כלי משחית. קודם לכן הוא איים על המתלונן ברצח הוריו. בכך פגע הנאשם בעבירות שנועדו להגן על שלמות גופו של אדם, רכושו, בטחונו, שלוותו וחירותו. נסיבות ביצוע העבירה חמורות, הן בשל השימוש בכלי משחית והן בשל ביצוען בצוותא עם אחרים. </w:t>
      </w:r>
    </w:p>
    <w:p w14:paraId="54E068D6" w14:textId="77777777" w:rsidR="003F3249" w:rsidRDefault="003F3249" w:rsidP="003F3249">
      <w:pPr>
        <w:spacing w:line="360" w:lineRule="auto"/>
        <w:jc w:val="both"/>
        <w:rPr>
          <w:rFonts w:cs="FrankRuehl"/>
          <w:sz w:val="28"/>
          <w:szCs w:val="28"/>
          <w:rtl/>
        </w:rPr>
      </w:pPr>
    </w:p>
    <w:p w14:paraId="4022B887" w14:textId="77777777" w:rsidR="003F3249" w:rsidRDefault="003F3249" w:rsidP="003F3249">
      <w:pPr>
        <w:spacing w:line="360" w:lineRule="auto"/>
        <w:jc w:val="both"/>
        <w:rPr>
          <w:rFonts w:cs="FrankRuehl"/>
          <w:sz w:val="28"/>
          <w:szCs w:val="28"/>
          <w:rtl/>
        </w:rPr>
      </w:pPr>
      <w:r>
        <w:rPr>
          <w:rFonts w:cs="FrankRuehl" w:hint="cs"/>
          <w:sz w:val="28"/>
          <w:szCs w:val="28"/>
          <w:rtl/>
        </w:rPr>
        <w:t>22.</w:t>
      </w:r>
      <w:r>
        <w:rPr>
          <w:rFonts w:cs="FrankRuehl" w:hint="cs"/>
          <w:sz w:val="28"/>
          <w:szCs w:val="28"/>
          <w:rtl/>
        </w:rPr>
        <w:tab/>
        <w:t xml:space="preserve">לאלימות שהפגין הנאשם כלפי בת זוגו נודעת </w:t>
      </w:r>
      <w:r w:rsidRPr="00C70277">
        <w:rPr>
          <w:rFonts w:cs="FrankRuehl"/>
          <w:sz w:val="28"/>
          <w:szCs w:val="28"/>
          <w:rtl/>
        </w:rPr>
        <w:t>חומרה</w:t>
      </w:r>
      <w:r w:rsidRPr="00C70277">
        <w:rPr>
          <w:rFonts w:cs="FrankRuehl"/>
          <w:sz w:val="28"/>
          <w:szCs w:val="28"/>
        </w:rPr>
        <w:t xml:space="preserve"> </w:t>
      </w:r>
      <w:r w:rsidRPr="00C70277">
        <w:rPr>
          <w:rFonts w:cs="FrankRuehl"/>
          <w:sz w:val="28"/>
          <w:szCs w:val="28"/>
          <w:rtl/>
        </w:rPr>
        <w:t>יתירה</w:t>
      </w:r>
      <w:r w:rsidRPr="00C70277">
        <w:rPr>
          <w:rFonts w:cs="FrankRuehl"/>
          <w:sz w:val="28"/>
          <w:szCs w:val="28"/>
        </w:rPr>
        <w:t xml:space="preserve"> </w:t>
      </w:r>
      <w:r w:rsidRPr="00C70277">
        <w:rPr>
          <w:rFonts w:cs="FrankRuehl"/>
          <w:sz w:val="28"/>
          <w:szCs w:val="28"/>
          <w:rtl/>
        </w:rPr>
        <w:t>שכן</w:t>
      </w:r>
      <w:r w:rsidRPr="00C70277">
        <w:rPr>
          <w:rFonts w:cs="FrankRuehl"/>
          <w:sz w:val="28"/>
          <w:szCs w:val="28"/>
        </w:rPr>
        <w:t xml:space="preserve"> </w:t>
      </w:r>
      <w:r w:rsidRPr="00C70277">
        <w:rPr>
          <w:rFonts w:cs="FrankRuehl"/>
          <w:sz w:val="28"/>
          <w:szCs w:val="28"/>
          <w:rtl/>
        </w:rPr>
        <w:t>מדובר</w:t>
      </w:r>
      <w:r w:rsidRPr="00C70277">
        <w:rPr>
          <w:rFonts w:cs="FrankRuehl"/>
          <w:sz w:val="28"/>
          <w:szCs w:val="28"/>
        </w:rPr>
        <w:t xml:space="preserve"> </w:t>
      </w:r>
      <w:r w:rsidRPr="00C70277">
        <w:rPr>
          <w:rFonts w:cs="FrankRuehl"/>
          <w:sz w:val="28"/>
          <w:szCs w:val="28"/>
          <w:rtl/>
        </w:rPr>
        <w:t>בפגיעה</w:t>
      </w:r>
      <w:r w:rsidRPr="00C70277">
        <w:rPr>
          <w:rFonts w:cs="FrankRuehl"/>
          <w:sz w:val="28"/>
          <w:szCs w:val="28"/>
        </w:rPr>
        <w:t xml:space="preserve"> </w:t>
      </w:r>
      <w:r w:rsidRPr="00C70277">
        <w:rPr>
          <w:rFonts w:cs="FrankRuehl"/>
          <w:sz w:val="28"/>
          <w:szCs w:val="28"/>
          <w:rtl/>
        </w:rPr>
        <w:t>באדם</w:t>
      </w:r>
      <w:r w:rsidRPr="00C70277">
        <w:rPr>
          <w:rFonts w:cs="FrankRuehl"/>
          <w:sz w:val="28"/>
          <w:szCs w:val="28"/>
        </w:rPr>
        <w:t xml:space="preserve"> </w:t>
      </w:r>
      <w:r w:rsidRPr="00C70277">
        <w:rPr>
          <w:rFonts w:cs="FrankRuehl"/>
          <w:sz w:val="28"/>
          <w:szCs w:val="28"/>
          <w:rtl/>
        </w:rPr>
        <w:t>בתוך</w:t>
      </w:r>
      <w:r w:rsidRPr="00C70277">
        <w:rPr>
          <w:rFonts w:cs="FrankRuehl"/>
          <w:sz w:val="28"/>
          <w:szCs w:val="28"/>
        </w:rPr>
        <w:t xml:space="preserve"> </w:t>
      </w:r>
      <w:r w:rsidRPr="00C70277">
        <w:rPr>
          <w:rFonts w:cs="FrankRuehl"/>
          <w:sz w:val="28"/>
          <w:szCs w:val="28"/>
          <w:rtl/>
        </w:rPr>
        <w:t>בית</w:t>
      </w:r>
      <w:r>
        <w:rPr>
          <w:rFonts w:cs="FrankRuehl" w:hint="cs"/>
          <w:sz w:val="28"/>
          <w:szCs w:val="28"/>
          <w:rtl/>
        </w:rPr>
        <w:t>ו, ב</w:t>
      </w:r>
      <w:r w:rsidRPr="00C70277">
        <w:rPr>
          <w:rFonts w:cs="FrankRuehl"/>
          <w:sz w:val="28"/>
          <w:szCs w:val="28"/>
          <w:rtl/>
        </w:rPr>
        <w:t>מקום</w:t>
      </w:r>
      <w:r w:rsidRPr="00C70277">
        <w:rPr>
          <w:rFonts w:cs="FrankRuehl"/>
          <w:sz w:val="28"/>
          <w:szCs w:val="28"/>
        </w:rPr>
        <w:t xml:space="preserve"> </w:t>
      </w:r>
      <w:r w:rsidRPr="00C70277">
        <w:rPr>
          <w:rFonts w:cs="FrankRuehl"/>
          <w:sz w:val="28"/>
          <w:szCs w:val="28"/>
          <w:rtl/>
        </w:rPr>
        <w:t>שאמור</w:t>
      </w:r>
      <w:r w:rsidRPr="00C70277">
        <w:rPr>
          <w:rFonts w:cs="FrankRuehl"/>
          <w:sz w:val="28"/>
          <w:szCs w:val="28"/>
        </w:rPr>
        <w:t xml:space="preserve"> </w:t>
      </w:r>
      <w:r w:rsidRPr="00C70277">
        <w:rPr>
          <w:rFonts w:cs="FrankRuehl"/>
          <w:sz w:val="28"/>
          <w:szCs w:val="28"/>
          <w:rtl/>
        </w:rPr>
        <w:t>לספק</w:t>
      </w:r>
      <w:r w:rsidRPr="00C70277">
        <w:rPr>
          <w:rFonts w:cs="FrankRuehl"/>
          <w:sz w:val="28"/>
          <w:szCs w:val="28"/>
        </w:rPr>
        <w:t xml:space="preserve"> </w:t>
      </w:r>
      <w:r w:rsidRPr="00C70277">
        <w:rPr>
          <w:rFonts w:cs="FrankRuehl"/>
          <w:sz w:val="28"/>
          <w:szCs w:val="28"/>
          <w:rtl/>
        </w:rPr>
        <w:t>לו</w:t>
      </w:r>
      <w:r w:rsidRPr="00C70277">
        <w:rPr>
          <w:rFonts w:cs="FrankRuehl"/>
          <w:sz w:val="28"/>
          <w:szCs w:val="28"/>
        </w:rPr>
        <w:t xml:space="preserve"> </w:t>
      </w:r>
      <w:r w:rsidRPr="00C70277">
        <w:rPr>
          <w:rFonts w:cs="FrankRuehl"/>
          <w:sz w:val="28"/>
          <w:szCs w:val="28"/>
          <w:rtl/>
        </w:rPr>
        <w:t>את</w:t>
      </w:r>
      <w:r w:rsidRPr="00C70277">
        <w:rPr>
          <w:rFonts w:cs="FrankRuehl"/>
          <w:sz w:val="28"/>
          <w:szCs w:val="28"/>
        </w:rPr>
        <w:t xml:space="preserve"> </w:t>
      </w:r>
      <w:r w:rsidRPr="00C70277">
        <w:rPr>
          <w:rFonts w:cs="FrankRuehl"/>
          <w:sz w:val="28"/>
          <w:szCs w:val="28"/>
          <w:rtl/>
        </w:rPr>
        <w:t>ההגנה</w:t>
      </w:r>
      <w:r w:rsidRPr="00C70277">
        <w:rPr>
          <w:rFonts w:cs="FrankRuehl"/>
          <w:sz w:val="28"/>
          <w:szCs w:val="28"/>
        </w:rPr>
        <w:t xml:space="preserve"> </w:t>
      </w:r>
      <w:r w:rsidRPr="00C70277">
        <w:rPr>
          <w:rFonts w:cs="FrankRuehl"/>
          <w:sz w:val="28"/>
          <w:szCs w:val="28"/>
          <w:rtl/>
        </w:rPr>
        <w:t>הגדולה</w:t>
      </w:r>
      <w:r w:rsidRPr="00C70277">
        <w:rPr>
          <w:rFonts w:cs="FrankRuehl"/>
          <w:sz w:val="28"/>
          <w:szCs w:val="28"/>
        </w:rPr>
        <w:t xml:space="preserve"> </w:t>
      </w:r>
      <w:r w:rsidRPr="00C70277">
        <w:rPr>
          <w:rFonts w:cs="FrankRuehl"/>
          <w:sz w:val="28"/>
          <w:szCs w:val="28"/>
          <w:rtl/>
        </w:rPr>
        <w:t>ביות</w:t>
      </w:r>
      <w:r>
        <w:rPr>
          <w:rFonts w:cs="FrankRuehl" w:hint="cs"/>
          <w:sz w:val="28"/>
          <w:szCs w:val="28"/>
          <w:rtl/>
        </w:rPr>
        <w:t xml:space="preserve">ר, </w:t>
      </w:r>
      <w:r w:rsidRPr="00C70277">
        <w:rPr>
          <w:rFonts w:cs="FrankRuehl"/>
          <w:sz w:val="28"/>
          <w:szCs w:val="28"/>
          <w:rtl/>
        </w:rPr>
        <w:t>וממי</w:t>
      </w:r>
      <w:r w:rsidRPr="00C70277">
        <w:rPr>
          <w:rFonts w:cs="FrankRuehl"/>
          <w:sz w:val="28"/>
          <w:szCs w:val="28"/>
        </w:rPr>
        <w:t xml:space="preserve"> </w:t>
      </w:r>
      <w:r w:rsidRPr="00C70277">
        <w:rPr>
          <w:rFonts w:cs="FrankRuehl"/>
          <w:sz w:val="28"/>
          <w:szCs w:val="28"/>
          <w:rtl/>
        </w:rPr>
        <w:t>שקרוב</w:t>
      </w:r>
      <w:r w:rsidRPr="00C70277">
        <w:rPr>
          <w:rFonts w:cs="FrankRuehl"/>
          <w:sz w:val="28"/>
          <w:szCs w:val="28"/>
        </w:rPr>
        <w:t xml:space="preserve"> </w:t>
      </w:r>
      <w:r w:rsidRPr="00C70277">
        <w:rPr>
          <w:rFonts w:cs="FrankRuehl"/>
          <w:sz w:val="28"/>
          <w:szCs w:val="28"/>
          <w:rtl/>
        </w:rPr>
        <w:t>אליו</w:t>
      </w:r>
      <w:r w:rsidRPr="00C70277">
        <w:rPr>
          <w:rFonts w:cs="FrankRuehl"/>
          <w:sz w:val="28"/>
          <w:szCs w:val="28"/>
        </w:rPr>
        <w:t xml:space="preserve"> </w:t>
      </w:r>
      <w:r w:rsidRPr="00C70277">
        <w:rPr>
          <w:rFonts w:cs="FrankRuehl"/>
          <w:sz w:val="28"/>
          <w:szCs w:val="28"/>
          <w:rtl/>
        </w:rPr>
        <w:t>ביות</w:t>
      </w:r>
      <w:r>
        <w:rPr>
          <w:rFonts w:cs="FrankRuehl" w:hint="cs"/>
          <w:sz w:val="28"/>
          <w:szCs w:val="28"/>
          <w:rtl/>
        </w:rPr>
        <w:t>ר. ת</w:t>
      </w:r>
      <w:r w:rsidRPr="00C70277">
        <w:rPr>
          <w:rFonts w:cs="FrankRuehl"/>
          <w:sz w:val="28"/>
          <w:szCs w:val="28"/>
          <w:rtl/>
        </w:rPr>
        <w:t>חת</w:t>
      </w:r>
      <w:r w:rsidRPr="00C70277">
        <w:rPr>
          <w:rFonts w:cs="FrankRuehl"/>
          <w:sz w:val="28"/>
          <w:szCs w:val="28"/>
        </w:rPr>
        <w:t xml:space="preserve"> </w:t>
      </w:r>
      <w:r w:rsidRPr="00C70277">
        <w:rPr>
          <w:rFonts w:cs="FrankRuehl"/>
          <w:sz w:val="28"/>
          <w:szCs w:val="28"/>
          <w:rtl/>
        </w:rPr>
        <w:t>הציפייה</w:t>
      </w:r>
      <w:r w:rsidRPr="00C70277">
        <w:rPr>
          <w:rFonts w:cs="FrankRuehl"/>
          <w:sz w:val="28"/>
          <w:szCs w:val="28"/>
        </w:rPr>
        <w:t xml:space="preserve"> </w:t>
      </w:r>
      <w:r w:rsidRPr="00C70277">
        <w:rPr>
          <w:rFonts w:cs="FrankRuehl"/>
          <w:sz w:val="28"/>
          <w:szCs w:val="28"/>
          <w:rtl/>
        </w:rPr>
        <w:t>הטבעית</w:t>
      </w:r>
      <w:r>
        <w:rPr>
          <w:rFonts w:cs="FrankRuehl" w:hint="cs"/>
          <w:sz w:val="28"/>
          <w:szCs w:val="28"/>
          <w:rtl/>
        </w:rPr>
        <w:t xml:space="preserve"> </w:t>
      </w:r>
      <w:r w:rsidRPr="00C70277">
        <w:rPr>
          <w:rFonts w:cs="FrankRuehl"/>
          <w:sz w:val="28"/>
          <w:szCs w:val="28"/>
          <w:rtl/>
        </w:rPr>
        <w:t>כי</w:t>
      </w:r>
      <w:r w:rsidRPr="00C70277">
        <w:rPr>
          <w:rFonts w:cs="FrankRuehl"/>
          <w:sz w:val="28"/>
          <w:szCs w:val="28"/>
        </w:rPr>
        <w:t xml:space="preserve"> </w:t>
      </w:r>
      <w:r w:rsidRPr="00C70277">
        <w:rPr>
          <w:rFonts w:cs="FrankRuehl"/>
          <w:sz w:val="28"/>
          <w:szCs w:val="28"/>
          <w:rtl/>
        </w:rPr>
        <w:t>בתוך</w:t>
      </w:r>
      <w:r w:rsidRPr="00C70277">
        <w:rPr>
          <w:rFonts w:cs="FrankRuehl"/>
          <w:sz w:val="28"/>
          <w:szCs w:val="28"/>
        </w:rPr>
        <w:t xml:space="preserve"> </w:t>
      </w:r>
      <w:r w:rsidRPr="00C70277">
        <w:rPr>
          <w:rFonts w:cs="FrankRuehl"/>
          <w:sz w:val="28"/>
          <w:szCs w:val="28"/>
          <w:rtl/>
        </w:rPr>
        <w:t>משפחה</w:t>
      </w:r>
      <w:r w:rsidRPr="00C70277">
        <w:rPr>
          <w:rFonts w:cs="FrankRuehl"/>
          <w:sz w:val="28"/>
          <w:szCs w:val="28"/>
        </w:rPr>
        <w:t xml:space="preserve"> </w:t>
      </w:r>
      <w:r w:rsidRPr="00C70277">
        <w:rPr>
          <w:rFonts w:cs="FrankRuehl"/>
          <w:sz w:val="28"/>
          <w:szCs w:val="28"/>
          <w:rtl/>
        </w:rPr>
        <w:t>ישררו</w:t>
      </w:r>
      <w:r w:rsidRPr="00C70277">
        <w:rPr>
          <w:rFonts w:cs="FrankRuehl"/>
          <w:sz w:val="28"/>
          <w:szCs w:val="28"/>
        </w:rPr>
        <w:t xml:space="preserve"> </w:t>
      </w:r>
      <w:r w:rsidRPr="00C70277">
        <w:rPr>
          <w:rFonts w:cs="FrankRuehl"/>
          <w:sz w:val="28"/>
          <w:szCs w:val="28"/>
          <w:rtl/>
        </w:rPr>
        <w:t>יחסי</w:t>
      </w:r>
      <w:r w:rsidRPr="00C70277">
        <w:rPr>
          <w:rFonts w:cs="FrankRuehl"/>
          <w:sz w:val="28"/>
          <w:szCs w:val="28"/>
        </w:rPr>
        <w:t xml:space="preserve"> </w:t>
      </w:r>
      <w:r w:rsidRPr="00C70277">
        <w:rPr>
          <w:rFonts w:cs="FrankRuehl"/>
          <w:sz w:val="28"/>
          <w:szCs w:val="28"/>
          <w:rtl/>
        </w:rPr>
        <w:t>אהב</w:t>
      </w:r>
      <w:r>
        <w:rPr>
          <w:rFonts w:cs="FrankRuehl" w:hint="cs"/>
          <w:sz w:val="28"/>
          <w:szCs w:val="28"/>
          <w:rtl/>
        </w:rPr>
        <w:t xml:space="preserve">ה, </w:t>
      </w:r>
      <w:r w:rsidRPr="00C70277">
        <w:rPr>
          <w:rFonts w:cs="FrankRuehl"/>
          <w:sz w:val="28"/>
          <w:szCs w:val="28"/>
          <w:rtl/>
        </w:rPr>
        <w:t>הרמוני</w:t>
      </w:r>
      <w:r>
        <w:rPr>
          <w:rFonts w:cs="FrankRuehl" w:hint="cs"/>
          <w:sz w:val="28"/>
          <w:szCs w:val="28"/>
          <w:rtl/>
        </w:rPr>
        <w:t xml:space="preserve">ה, </w:t>
      </w:r>
      <w:r w:rsidRPr="00C70277">
        <w:rPr>
          <w:rFonts w:cs="FrankRuehl"/>
          <w:sz w:val="28"/>
          <w:szCs w:val="28"/>
          <w:rtl/>
        </w:rPr>
        <w:t>וכבוד</w:t>
      </w:r>
      <w:r w:rsidRPr="00C70277">
        <w:rPr>
          <w:rFonts w:cs="FrankRuehl"/>
          <w:sz w:val="28"/>
          <w:szCs w:val="28"/>
        </w:rPr>
        <w:t xml:space="preserve"> </w:t>
      </w:r>
      <w:r w:rsidRPr="00C70277">
        <w:rPr>
          <w:rFonts w:cs="FrankRuehl"/>
          <w:sz w:val="28"/>
          <w:szCs w:val="28"/>
          <w:rtl/>
        </w:rPr>
        <w:t>הדד</w:t>
      </w:r>
      <w:r>
        <w:rPr>
          <w:rFonts w:cs="FrankRuehl" w:hint="cs"/>
          <w:sz w:val="28"/>
          <w:szCs w:val="28"/>
          <w:rtl/>
        </w:rPr>
        <w:t>י, מ</w:t>
      </w:r>
      <w:r w:rsidRPr="00C70277">
        <w:rPr>
          <w:rFonts w:cs="FrankRuehl"/>
          <w:sz w:val="28"/>
          <w:szCs w:val="28"/>
          <w:rtl/>
        </w:rPr>
        <w:t>וצא</w:t>
      </w:r>
      <w:r w:rsidRPr="00C70277">
        <w:rPr>
          <w:rFonts w:cs="FrankRuehl"/>
          <w:sz w:val="28"/>
          <w:szCs w:val="28"/>
        </w:rPr>
        <w:t xml:space="preserve"> </w:t>
      </w:r>
      <w:r w:rsidRPr="00C70277">
        <w:rPr>
          <w:rFonts w:cs="FrankRuehl"/>
          <w:sz w:val="28"/>
          <w:szCs w:val="28"/>
          <w:rtl/>
        </w:rPr>
        <w:t>את</w:t>
      </w:r>
      <w:r w:rsidRPr="00C70277">
        <w:rPr>
          <w:rFonts w:cs="FrankRuehl"/>
          <w:sz w:val="28"/>
          <w:szCs w:val="28"/>
        </w:rPr>
        <w:t xml:space="preserve"> </w:t>
      </w:r>
      <w:r w:rsidRPr="00C70277">
        <w:rPr>
          <w:rFonts w:cs="FrankRuehl"/>
          <w:sz w:val="28"/>
          <w:szCs w:val="28"/>
          <w:rtl/>
        </w:rPr>
        <w:t>עצמו</w:t>
      </w:r>
      <w:r w:rsidRPr="00C70277">
        <w:rPr>
          <w:rFonts w:cs="FrankRuehl"/>
          <w:sz w:val="28"/>
          <w:szCs w:val="28"/>
        </w:rPr>
        <w:t xml:space="preserve"> </w:t>
      </w:r>
      <w:r w:rsidRPr="00C70277">
        <w:rPr>
          <w:rFonts w:cs="FrankRuehl"/>
          <w:sz w:val="28"/>
          <w:szCs w:val="28"/>
          <w:rtl/>
        </w:rPr>
        <w:t>בן</w:t>
      </w:r>
      <w:r w:rsidRPr="00C70277">
        <w:rPr>
          <w:rFonts w:cs="FrankRuehl"/>
          <w:sz w:val="28"/>
          <w:szCs w:val="28"/>
        </w:rPr>
        <w:t xml:space="preserve"> </w:t>
      </w:r>
      <w:r w:rsidRPr="00C70277">
        <w:rPr>
          <w:rFonts w:cs="FrankRuehl"/>
          <w:sz w:val="28"/>
          <w:szCs w:val="28"/>
          <w:rtl/>
        </w:rPr>
        <w:t>הזוג</w:t>
      </w:r>
      <w:r w:rsidRPr="00C70277">
        <w:rPr>
          <w:rFonts w:cs="FrankRuehl"/>
          <w:sz w:val="28"/>
          <w:szCs w:val="28"/>
        </w:rPr>
        <w:t xml:space="preserve"> </w:t>
      </w:r>
      <w:r w:rsidRPr="00C70277">
        <w:rPr>
          <w:rFonts w:cs="FrankRuehl"/>
          <w:sz w:val="28"/>
          <w:szCs w:val="28"/>
          <w:rtl/>
        </w:rPr>
        <w:t>עומד</w:t>
      </w:r>
      <w:r w:rsidRPr="00C70277">
        <w:rPr>
          <w:rFonts w:cs="FrankRuehl"/>
          <w:sz w:val="28"/>
          <w:szCs w:val="28"/>
        </w:rPr>
        <w:t xml:space="preserve"> </w:t>
      </w:r>
      <w:r w:rsidRPr="00C70277">
        <w:rPr>
          <w:rFonts w:cs="FrankRuehl"/>
          <w:sz w:val="28"/>
          <w:szCs w:val="28"/>
          <w:rtl/>
        </w:rPr>
        <w:t>אל</w:t>
      </w:r>
      <w:r w:rsidRPr="00C70277">
        <w:rPr>
          <w:rFonts w:cs="FrankRuehl"/>
          <w:sz w:val="28"/>
          <w:szCs w:val="28"/>
        </w:rPr>
        <w:t xml:space="preserve"> </w:t>
      </w:r>
      <w:r w:rsidRPr="00C70277">
        <w:rPr>
          <w:rFonts w:cs="FrankRuehl"/>
          <w:sz w:val="28"/>
          <w:szCs w:val="28"/>
          <w:rtl/>
        </w:rPr>
        <w:t>מול</w:t>
      </w:r>
      <w:r>
        <w:rPr>
          <w:rFonts w:cs="FrankRuehl" w:hint="cs"/>
          <w:sz w:val="28"/>
          <w:szCs w:val="28"/>
          <w:rtl/>
        </w:rPr>
        <w:t xml:space="preserve"> </w:t>
      </w:r>
      <w:r w:rsidRPr="00C70277">
        <w:rPr>
          <w:rFonts w:cs="FrankRuehl"/>
          <w:sz w:val="28"/>
          <w:szCs w:val="28"/>
          <w:rtl/>
        </w:rPr>
        <w:t>מעשי</w:t>
      </w:r>
      <w:r w:rsidRPr="00C70277">
        <w:rPr>
          <w:rFonts w:cs="FrankRuehl"/>
          <w:sz w:val="28"/>
          <w:szCs w:val="28"/>
        </w:rPr>
        <w:t xml:space="preserve"> </w:t>
      </w:r>
      <w:r w:rsidRPr="00C70277">
        <w:rPr>
          <w:rFonts w:cs="FrankRuehl"/>
          <w:sz w:val="28"/>
          <w:szCs w:val="28"/>
          <w:rtl/>
        </w:rPr>
        <w:t>אלימות</w:t>
      </w:r>
      <w:r w:rsidRPr="00C70277">
        <w:rPr>
          <w:rFonts w:cs="FrankRuehl"/>
          <w:sz w:val="28"/>
          <w:szCs w:val="28"/>
        </w:rPr>
        <w:t xml:space="preserve"> </w:t>
      </w:r>
      <w:r w:rsidRPr="00C70277">
        <w:rPr>
          <w:rFonts w:cs="FrankRuehl"/>
          <w:sz w:val="28"/>
          <w:szCs w:val="28"/>
          <w:rtl/>
        </w:rPr>
        <w:t>ממי</w:t>
      </w:r>
      <w:r w:rsidRPr="00C70277">
        <w:rPr>
          <w:rFonts w:cs="FrankRuehl"/>
          <w:sz w:val="28"/>
          <w:szCs w:val="28"/>
        </w:rPr>
        <w:t xml:space="preserve"> </w:t>
      </w:r>
      <w:r w:rsidRPr="00C70277">
        <w:rPr>
          <w:rFonts w:cs="FrankRuehl"/>
          <w:sz w:val="28"/>
          <w:szCs w:val="28"/>
          <w:rtl/>
        </w:rPr>
        <w:t>שאמור</w:t>
      </w:r>
      <w:r w:rsidRPr="00C70277">
        <w:rPr>
          <w:rFonts w:cs="FrankRuehl"/>
          <w:sz w:val="28"/>
          <w:szCs w:val="28"/>
        </w:rPr>
        <w:t xml:space="preserve"> </w:t>
      </w:r>
      <w:r w:rsidRPr="00C70277">
        <w:rPr>
          <w:rFonts w:cs="FrankRuehl"/>
          <w:sz w:val="28"/>
          <w:szCs w:val="28"/>
          <w:rtl/>
        </w:rPr>
        <w:t>להגן</w:t>
      </w:r>
      <w:r w:rsidRPr="00C70277">
        <w:rPr>
          <w:rFonts w:cs="FrankRuehl"/>
          <w:sz w:val="28"/>
          <w:szCs w:val="28"/>
        </w:rPr>
        <w:t xml:space="preserve"> </w:t>
      </w:r>
      <w:r w:rsidRPr="00C70277">
        <w:rPr>
          <w:rFonts w:cs="FrankRuehl"/>
          <w:sz w:val="28"/>
          <w:szCs w:val="28"/>
          <w:rtl/>
        </w:rPr>
        <w:t>עלי</w:t>
      </w:r>
      <w:r>
        <w:rPr>
          <w:rFonts w:cs="FrankRuehl" w:hint="cs"/>
          <w:sz w:val="28"/>
          <w:szCs w:val="28"/>
          <w:rtl/>
        </w:rPr>
        <w:t xml:space="preserve">ו. </w:t>
      </w:r>
      <w:r w:rsidRPr="00C70277">
        <w:rPr>
          <w:rFonts w:cs="FrankRuehl"/>
          <w:sz w:val="28"/>
          <w:szCs w:val="28"/>
          <w:rtl/>
        </w:rPr>
        <w:t>לחומרת</w:t>
      </w:r>
      <w:r w:rsidRPr="00C70277">
        <w:rPr>
          <w:rFonts w:cs="FrankRuehl"/>
          <w:sz w:val="28"/>
          <w:szCs w:val="28"/>
        </w:rPr>
        <w:t xml:space="preserve"> </w:t>
      </w:r>
      <w:r w:rsidRPr="00C70277">
        <w:rPr>
          <w:rFonts w:cs="FrankRuehl"/>
          <w:sz w:val="28"/>
          <w:szCs w:val="28"/>
          <w:rtl/>
        </w:rPr>
        <w:t>העבירות</w:t>
      </w:r>
      <w:r w:rsidRPr="00C70277">
        <w:rPr>
          <w:rFonts w:cs="FrankRuehl"/>
          <w:sz w:val="28"/>
          <w:szCs w:val="28"/>
        </w:rPr>
        <w:t xml:space="preserve"> </w:t>
      </w:r>
      <w:r w:rsidRPr="00C70277">
        <w:rPr>
          <w:rFonts w:cs="FrankRuehl"/>
          <w:sz w:val="28"/>
          <w:szCs w:val="28"/>
          <w:rtl/>
        </w:rPr>
        <w:t>של</w:t>
      </w:r>
      <w:r w:rsidRPr="00C70277">
        <w:rPr>
          <w:rFonts w:cs="FrankRuehl"/>
          <w:sz w:val="28"/>
          <w:szCs w:val="28"/>
        </w:rPr>
        <w:t xml:space="preserve"> </w:t>
      </w:r>
      <w:r w:rsidRPr="00C70277">
        <w:rPr>
          <w:rFonts w:cs="FrankRuehl"/>
          <w:sz w:val="28"/>
          <w:szCs w:val="28"/>
          <w:rtl/>
        </w:rPr>
        <w:t>אלימות</w:t>
      </w:r>
      <w:r w:rsidRPr="00C70277">
        <w:rPr>
          <w:rFonts w:cs="FrankRuehl"/>
          <w:sz w:val="28"/>
          <w:szCs w:val="28"/>
        </w:rPr>
        <w:t xml:space="preserve"> </w:t>
      </w:r>
      <w:r w:rsidRPr="00C70277">
        <w:rPr>
          <w:rFonts w:cs="FrankRuehl"/>
          <w:sz w:val="28"/>
          <w:szCs w:val="28"/>
          <w:rtl/>
        </w:rPr>
        <w:t>במשפחה</w:t>
      </w:r>
      <w:r w:rsidRPr="00C70277">
        <w:rPr>
          <w:rFonts w:cs="FrankRuehl"/>
          <w:sz w:val="28"/>
          <w:szCs w:val="28"/>
        </w:rPr>
        <w:t xml:space="preserve"> </w:t>
      </w:r>
      <w:r w:rsidRPr="00C70277">
        <w:rPr>
          <w:rFonts w:cs="FrankRuehl"/>
          <w:sz w:val="28"/>
          <w:szCs w:val="28"/>
          <w:rtl/>
        </w:rPr>
        <w:t>יש</w:t>
      </w:r>
      <w:r w:rsidRPr="00C70277">
        <w:rPr>
          <w:rFonts w:cs="FrankRuehl"/>
          <w:sz w:val="28"/>
          <w:szCs w:val="28"/>
        </w:rPr>
        <w:t xml:space="preserve"> </w:t>
      </w:r>
      <w:r w:rsidRPr="00C70277">
        <w:rPr>
          <w:rFonts w:cs="FrankRuehl"/>
          <w:sz w:val="28"/>
          <w:szCs w:val="28"/>
          <w:rtl/>
        </w:rPr>
        <w:t>להוסיף</w:t>
      </w:r>
      <w:r w:rsidRPr="00C70277">
        <w:rPr>
          <w:rFonts w:cs="FrankRuehl"/>
          <w:sz w:val="28"/>
          <w:szCs w:val="28"/>
        </w:rPr>
        <w:t xml:space="preserve"> </w:t>
      </w:r>
      <w:r w:rsidRPr="00C70277">
        <w:rPr>
          <w:rFonts w:cs="FrankRuehl"/>
          <w:sz w:val="28"/>
          <w:szCs w:val="28"/>
          <w:rtl/>
        </w:rPr>
        <w:t>את</w:t>
      </w:r>
      <w:r>
        <w:rPr>
          <w:rFonts w:cs="FrankRuehl" w:hint="cs"/>
          <w:sz w:val="28"/>
          <w:szCs w:val="28"/>
          <w:rtl/>
        </w:rPr>
        <w:t xml:space="preserve"> </w:t>
      </w:r>
      <w:r w:rsidRPr="00C70277">
        <w:rPr>
          <w:rFonts w:cs="FrankRuehl"/>
          <w:sz w:val="28"/>
          <w:szCs w:val="28"/>
          <w:rtl/>
        </w:rPr>
        <w:t>הקושי</w:t>
      </w:r>
      <w:r w:rsidRPr="00C70277">
        <w:rPr>
          <w:rFonts w:cs="FrankRuehl"/>
          <w:sz w:val="28"/>
          <w:szCs w:val="28"/>
        </w:rPr>
        <w:t xml:space="preserve"> </w:t>
      </w:r>
      <w:r w:rsidRPr="00C70277">
        <w:rPr>
          <w:rFonts w:cs="FrankRuehl"/>
          <w:sz w:val="28"/>
          <w:szCs w:val="28"/>
          <w:rtl/>
        </w:rPr>
        <w:t>בגילוי</w:t>
      </w:r>
      <w:r>
        <w:rPr>
          <w:rFonts w:cs="FrankRuehl" w:hint="cs"/>
          <w:sz w:val="28"/>
          <w:szCs w:val="28"/>
          <w:rtl/>
        </w:rPr>
        <w:t xml:space="preserve">ן, </w:t>
      </w:r>
      <w:r w:rsidRPr="00C70277">
        <w:rPr>
          <w:rFonts w:cs="FrankRuehl"/>
          <w:sz w:val="28"/>
          <w:szCs w:val="28"/>
          <w:rtl/>
        </w:rPr>
        <w:t>שכן</w:t>
      </w:r>
      <w:r w:rsidRPr="00C70277">
        <w:rPr>
          <w:rFonts w:cs="FrankRuehl"/>
          <w:sz w:val="28"/>
          <w:szCs w:val="28"/>
        </w:rPr>
        <w:t xml:space="preserve"> </w:t>
      </w:r>
      <w:r w:rsidRPr="00C70277">
        <w:rPr>
          <w:rFonts w:cs="FrankRuehl"/>
          <w:sz w:val="28"/>
          <w:szCs w:val="28"/>
          <w:rtl/>
        </w:rPr>
        <w:t>הן</w:t>
      </w:r>
      <w:r w:rsidRPr="00C70277">
        <w:rPr>
          <w:rFonts w:cs="FrankRuehl"/>
          <w:sz w:val="28"/>
          <w:szCs w:val="28"/>
        </w:rPr>
        <w:t xml:space="preserve"> </w:t>
      </w:r>
      <w:r w:rsidRPr="00C70277">
        <w:rPr>
          <w:rFonts w:cs="FrankRuehl"/>
          <w:sz w:val="28"/>
          <w:szCs w:val="28"/>
          <w:rtl/>
        </w:rPr>
        <w:t>מבוצעות</w:t>
      </w:r>
      <w:r w:rsidRPr="00C70277">
        <w:rPr>
          <w:rFonts w:cs="FrankRuehl"/>
          <w:sz w:val="28"/>
          <w:szCs w:val="28"/>
        </w:rPr>
        <w:t xml:space="preserve"> </w:t>
      </w:r>
      <w:r w:rsidRPr="00C70277">
        <w:rPr>
          <w:rFonts w:cs="FrankRuehl"/>
          <w:sz w:val="28"/>
          <w:szCs w:val="28"/>
          <w:rtl/>
        </w:rPr>
        <w:t>על</w:t>
      </w:r>
      <w:r w:rsidRPr="00C70277">
        <w:rPr>
          <w:rFonts w:cs="FrankRuehl"/>
          <w:sz w:val="28"/>
          <w:szCs w:val="28"/>
        </w:rPr>
        <w:t xml:space="preserve"> </w:t>
      </w:r>
      <w:r w:rsidRPr="00C70277">
        <w:rPr>
          <w:rFonts w:cs="FrankRuehl"/>
          <w:sz w:val="28"/>
          <w:szCs w:val="28"/>
          <w:rtl/>
        </w:rPr>
        <w:t>פי</w:t>
      </w:r>
      <w:r w:rsidRPr="00C70277">
        <w:rPr>
          <w:rFonts w:cs="FrankRuehl"/>
          <w:sz w:val="28"/>
          <w:szCs w:val="28"/>
        </w:rPr>
        <w:t xml:space="preserve"> </w:t>
      </w:r>
      <w:r w:rsidRPr="00C70277">
        <w:rPr>
          <w:rFonts w:cs="FrankRuehl"/>
          <w:sz w:val="28"/>
          <w:szCs w:val="28"/>
          <w:rtl/>
        </w:rPr>
        <w:t>רוב</w:t>
      </w:r>
      <w:r w:rsidRPr="00C70277">
        <w:rPr>
          <w:rFonts w:cs="FrankRuehl"/>
          <w:sz w:val="28"/>
          <w:szCs w:val="28"/>
        </w:rPr>
        <w:t xml:space="preserve"> </w:t>
      </w:r>
      <w:r w:rsidRPr="00C70277">
        <w:rPr>
          <w:rFonts w:cs="FrankRuehl"/>
          <w:sz w:val="28"/>
          <w:szCs w:val="28"/>
          <w:rtl/>
        </w:rPr>
        <w:t>בחדרי</w:t>
      </w:r>
      <w:r w:rsidRPr="00C70277">
        <w:rPr>
          <w:rFonts w:cs="FrankRuehl"/>
          <w:sz w:val="28"/>
          <w:szCs w:val="28"/>
        </w:rPr>
        <w:t xml:space="preserve"> </w:t>
      </w:r>
      <w:r w:rsidRPr="00C70277">
        <w:rPr>
          <w:rFonts w:cs="FrankRuehl"/>
          <w:sz w:val="28"/>
          <w:szCs w:val="28"/>
          <w:rtl/>
        </w:rPr>
        <w:t>חדרי</w:t>
      </w:r>
      <w:r>
        <w:rPr>
          <w:rFonts w:cs="FrankRuehl" w:hint="cs"/>
          <w:sz w:val="28"/>
          <w:szCs w:val="28"/>
          <w:rtl/>
        </w:rPr>
        <w:t xml:space="preserve">ם. במקרה זה </w:t>
      </w:r>
      <w:r>
        <w:rPr>
          <w:rFonts w:ascii="Arial" w:hAnsi="Arial" w:cs="FrankRuehl" w:hint="cs"/>
          <w:sz w:val="28"/>
          <w:szCs w:val="28"/>
          <w:rtl/>
        </w:rPr>
        <w:t>מדובר במעשה המצוי ברף התחתון של עבירות התקיפה מצד הפגיעה הגופנית, אך ברף הגבוה של הפגיעה בכבוד ובביטחון, שכן מדובר בהתנהגות משפילה ומבזה. הרמב"ם (</w:t>
      </w:r>
      <w:r>
        <w:rPr>
          <w:rFonts w:ascii="Arial" w:hAnsi="Arial" w:cs="FrankRuehl" w:hint="cs"/>
          <w:b/>
          <w:bCs/>
          <w:sz w:val="28"/>
          <w:szCs w:val="28"/>
          <w:rtl/>
        </w:rPr>
        <w:t>משנה תורה</w:t>
      </w:r>
      <w:r>
        <w:rPr>
          <w:rFonts w:ascii="Arial" w:hAnsi="Arial" w:cs="FrankRuehl" w:hint="cs"/>
          <w:sz w:val="28"/>
          <w:szCs w:val="28"/>
          <w:rtl/>
        </w:rPr>
        <w:t>, הלכות חובל למזיק פרק ג, הלכה ט) פסק על יסוד המשנה (בבא קמא, פרק ח, משנה ו) בנוגע לחיוב בדמי בושת, כי "הבועט בחבירו ברגלו משלם חמשה סלעים, הכהו בארכובתו משלם שלשה סלעים, קבץ אצבעותיו כמו אוגד אגודה והכהו בידו כשהיא אגודה משלם שלשה עשר סלעים. תקע את חבירו בכפו משלם סלע, סטרו על פניו משלם חמשים סלע... רקק והגיע הרוק בבשרו... משלם מאה סלע". מכאן, שתשלום הבושת החל על הרוקק בחברו הוא פי כמה וכמה ממי שבועט בו או מכה אותו גופנית בדרך אחרת.</w:t>
      </w:r>
    </w:p>
    <w:p w14:paraId="0F0DE445" w14:textId="77777777" w:rsidR="003F3249" w:rsidRPr="00C70277" w:rsidRDefault="003F3249" w:rsidP="003F3249">
      <w:pPr>
        <w:spacing w:line="360" w:lineRule="auto"/>
        <w:jc w:val="both"/>
        <w:rPr>
          <w:rFonts w:cs="FrankRuehl"/>
          <w:sz w:val="28"/>
          <w:szCs w:val="28"/>
          <w:rtl/>
        </w:rPr>
      </w:pPr>
    </w:p>
    <w:p w14:paraId="22FADAA6" w14:textId="77777777" w:rsidR="003F3249" w:rsidRDefault="003F3249" w:rsidP="003F3249">
      <w:pPr>
        <w:spacing w:line="360" w:lineRule="auto"/>
        <w:jc w:val="both"/>
        <w:rPr>
          <w:rFonts w:cs="FrankRuehl"/>
          <w:sz w:val="28"/>
          <w:szCs w:val="28"/>
          <w:rtl/>
        </w:rPr>
      </w:pPr>
      <w:r>
        <w:rPr>
          <w:rFonts w:cs="FrankRuehl" w:hint="cs"/>
          <w:sz w:val="28"/>
          <w:szCs w:val="28"/>
          <w:rtl/>
        </w:rPr>
        <w:t>23.</w:t>
      </w:r>
      <w:r>
        <w:rPr>
          <w:rFonts w:cs="FrankRuehl" w:hint="cs"/>
          <w:sz w:val="28"/>
          <w:szCs w:val="28"/>
          <w:rtl/>
        </w:rPr>
        <w:tab/>
        <w:t>אין צורך להכביר במילים על חומרת העבירה של הדחת קטין לסם. מדובר בעבירה ש</w:t>
      </w:r>
      <w:r w:rsidRPr="00E05B82">
        <w:rPr>
          <w:rFonts w:cs="FrankRuehl"/>
          <w:sz w:val="28"/>
          <w:szCs w:val="28"/>
          <w:rtl/>
        </w:rPr>
        <w:t>תוצאותיה</w:t>
      </w:r>
      <w:r>
        <w:rPr>
          <w:rFonts w:cs="FrankRuehl" w:hint="cs"/>
          <w:sz w:val="28"/>
          <w:szCs w:val="28"/>
          <w:rtl/>
        </w:rPr>
        <w:t xml:space="preserve"> </w:t>
      </w:r>
      <w:r w:rsidRPr="00E05B82">
        <w:rPr>
          <w:rFonts w:cs="FrankRuehl"/>
          <w:sz w:val="28"/>
          <w:szCs w:val="28"/>
          <w:rtl/>
        </w:rPr>
        <w:t>הרות</w:t>
      </w:r>
      <w:r w:rsidRPr="00E05B82">
        <w:rPr>
          <w:rFonts w:cs="FrankRuehl"/>
          <w:sz w:val="28"/>
          <w:szCs w:val="28"/>
        </w:rPr>
        <w:t xml:space="preserve"> </w:t>
      </w:r>
      <w:r w:rsidRPr="00E05B82">
        <w:rPr>
          <w:rFonts w:cs="FrankRuehl"/>
          <w:sz w:val="28"/>
          <w:szCs w:val="28"/>
          <w:rtl/>
        </w:rPr>
        <w:t>אסון</w:t>
      </w:r>
      <w:r w:rsidRPr="00E05B82">
        <w:rPr>
          <w:rFonts w:cs="FrankRuehl"/>
          <w:sz w:val="28"/>
          <w:szCs w:val="28"/>
        </w:rPr>
        <w:t xml:space="preserve"> </w:t>
      </w:r>
      <w:r w:rsidRPr="00E05B82">
        <w:rPr>
          <w:rFonts w:cs="FrankRuehl"/>
          <w:sz w:val="28"/>
          <w:szCs w:val="28"/>
          <w:rtl/>
        </w:rPr>
        <w:t>לחברה</w:t>
      </w:r>
      <w:r w:rsidRPr="00E05B82">
        <w:rPr>
          <w:rFonts w:cs="FrankRuehl"/>
          <w:sz w:val="28"/>
          <w:szCs w:val="28"/>
        </w:rPr>
        <w:t xml:space="preserve"> </w:t>
      </w:r>
      <w:r w:rsidRPr="00E05B82">
        <w:rPr>
          <w:rFonts w:cs="FrankRuehl"/>
          <w:sz w:val="28"/>
          <w:szCs w:val="28"/>
          <w:rtl/>
        </w:rPr>
        <w:t>כול</w:t>
      </w:r>
      <w:r>
        <w:rPr>
          <w:rFonts w:cs="FrankRuehl" w:hint="cs"/>
          <w:sz w:val="28"/>
          <w:szCs w:val="28"/>
          <w:rtl/>
        </w:rPr>
        <w:t xml:space="preserve">ה. </w:t>
      </w:r>
      <w:r w:rsidRPr="00E05B82">
        <w:rPr>
          <w:rFonts w:cs="FrankRuehl"/>
          <w:sz w:val="28"/>
          <w:szCs w:val="28"/>
          <w:rtl/>
        </w:rPr>
        <w:t>עבירות</w:t>
      </w:r>
      <w:r w:rsidRPr="00E05B82">
        <w:rPr>
          <w:rFonts w:cs="FrankRuehl"/>
          <w:sz w:val="28"/>
          <w:szCs w:val="28"/>
        </w:rPr>
        <w:t xml:space="preserve"> </w:t>
      </w:r>
      <w:r w:rsidRPr="00E05B82">
        <w:rPr>
          <w:rFonts w:cs="FrankRuehl"/>
          <w:sz w:val="28"/>
          <w:szCs w:val="28"/>
          <w:rtl/>
        </w:rPr>
        <w:t>הסמים</w:t>
      </w:r>
      <w:r w:rsidRPr="00E05B82">
        <w:rPr>
          <w:rFonts w:cs="FrankRuehl"/>
          <w:sz w:val="28"/>
          <w:szCs w:val="28"/>
        </w:rPr>
        <w:t xml:space="preserve"> </w:t>
      </w:r>
      <w:r w:rsidRPr="00E05B82">
        <w:rPr>
          <w:rFonts w:cs="FrankRuehl"/>
          <w:sz w:val="28"/>
          <w:szCs w:val="28"/>
          <w:rtl/>
        </w:rPr>
        <w:t>נועדו</w:t>
      </w:r>
      <w:r w:rsidRPr="00E05B82">
        <w:rPr>
          <w:rFonts w:cs="FrankRuehl"/>
          <w:sz w:val="28"/>
          <w:szCs w:val="28"/>
        </w:rPr>
        <w:t xml:space="preserve"> </w:t>
      </w:r>
      <w:r w:rsidRPr="00E05B82">
        <w:rPr>
          <w:rFonts w:cs="FrankRuehl"/>
          <w:sz w:val="28"/>
          <w:szCs w:val="28"/>
          <w:rtl/>
        </w:rPr>
        <w:t>להגן</w:t>
      </w:r>
      <w:r w:rsidRPr="00E05B82">
        <w:rPr>
          <w:rFonts w:cs="FrankRuehl"/>
          <w:sz w:val="28"/>
          <w:szCs w:val="28"/>
        </w:rPr>
        <w:t xml:space="preserve"> </w:t>
      </w:r>
      <w:r w:rsidRPr="00E05B82">
        <w:rPr>
          <w:rFonts w:cs="FrankRuehl"/>
          <w:sz w:val="28"/>
          <w:szCs w:val="28"/>
          <w:rtl/>
        </w:rPr>
        <w:t>על</w:t>
      </w:r>
      <w:r w:rsidRPr="00E05B82">
        <w:rPr>
          <w:rFonts w:cs="FrankRuehl"/>
          <w:sz w:val="28"/>
          <w:szCs w:val="28"/>
        </w:rPr>
        <w:t xml:space="preserve"> </w:t>
      </w:r>
      <w:r w:rsidRPr="00E05B82">
        <w:rPr>
          <w:rFonts w:cs="FrankRuehl"/>
          <w:sz w:val="28"/>
          <w:szCs w:val="28"/>
          <w:rtl/>
        </w:rPr>
        <w:t>שלום</w:t>
      </w:r>
      <w:r w:rsidRPr="00E05B82">
        <w:rPr>
          <w:rFonts w:cs="FrankRuehl"/>
          <w:sz w:val="28"/>
          <w:szCs w:val="28"/>
        </w:rPr>
        <w:t xml:space="preserve"> </w:t>
      </w:r>
      <w:r w:rsidRPr="00E05B82">
        <w:rPr>
          <w:rFonts w:cs="FrankRuehl"/>
          <w:sz w:val="28"/>
          <w:szCs w:val="28"/>
          <w:rtl/>
        </w:rPr>
        <w:t>הציבור</w:t>
      </w:r>
      <w:r w:rsidRPr="00E05B82">
        <w:rPr>
          <w:rFonts w:cs="FrankRuehl"/>
          <w:sz w:val="28"/>
          <w:szCs w:val="28"/>
        </w:rPr>
        <w:t xml:space="preserve"> </w:t>
      </w:r>
      <w:r w:rsidRPr="00E05B82">
        <w:rPr>
          <w:rFonts w:cs="FrankRuehl"/>
          <w:sz w:val="28"/>
          <w:szCs w:val="28"/>
          <w:rtl/>
        </w:rPr>
        <w:t>ובריאותו</w:t>
      </w:r>
      <w:r>
        <w:rPr>
          <w:rFonts w:cs="FrankRuehl" w:hint="cs"/>
          <w:sz w:val="28"/>
          <w:szCs w:val="28"/>
          <w:rtl/>
        </w:rPr>
        <w:t xml:space="preserve"> </w:t>
      </w:r>
      <w:r w:rsidRPr="00E05B82">
        <w:rPr>
          <w:rFonts w:cs="FrankRuehl"/>
          <w:sz w:val="28"/>
          <w:szCs w:val="28"/>
          <w:rtl/>
        </w:rPr>
        <w:t>ומניעת</w:t>
      </w:r>
      <w:r w:rsidRPr="00E05B82">
        <w:rPr>
          <w:rFonts w:cs="FrankRuehl"/>
          <w:sz w:val="28"/>
          <w:szCs w:val="28"/>
        </w:rPr>
        <w:t xml:space="preserve"> </w:t>
      </w:r>
      <w:r w:rsidRPr="00E05B82">
        <w:rPr>
          <w:rFonts w:cs="FrankRuehl"/>
          <w:sz w:val="28"/>
          <w:szCs w:val="28"/>
          <w:rtl/>
        </w:rPr>
        <w:t>התופעות</w:t>
      </w:r>
      <w:r>
        <w:rPr>
          <w:rFonts w:cs="FrankRuehl" w:hint="cs"/>
          <w:sz w:val="28"/>
          <w:szCs w:val="28"/>
          <w:rtl/>
        </w:rPr>
        <w:t xml:space="preserve"> </w:t>
      </w:r>
      <w:r w:rsidRPr="00E05B82">
        <w:rPr>
          <w:rFonts w:cs="FrankRuehl"/>
          <w:sz w:val="28"/>
          <w:szCs w:val="28"/>
          <w:rtl/>
        </w:rPr>
        <w:t>השליליות</w:t>
      </w:r>
      <w:r w:rsidRPr="00E05B82">
        <w:rPr>
          <w:rFonts w:cs="FrankRuehl"/>
          <w:sz w:val="28"/>
          <w:szCs w:val="28"/>
        </w:rPr>
        <w:t xml:space="preserve"> </w:t>
      </w:r>
      <w:r w:rsidRPr="00E05B82">
        <w:rPr>
          <w:rFonts w:cs="FrankRuehl"/>
          <w:sz w:val="28"/>
          <w:szCs w:val="28"/>
          <w:rtl/>
        </w:rPr>
        <w:t>הנלוות</w:t>
      </w:r>
      <w:r w:rsidRPr="00E05B82">
        <w:rPr>
          <w:rFonts w:cs="FrankRuehl"/>
          <w:sz w:val="28"/>
          <w:szCs w:val="28"/>
        </w:rPr>
        <w:t xml:space="preserve"> </w:t>
      </w:r>
      <w:r w:rsidRPr="00E05B82">
        <w:rPr>
          <w:rFonts w:cs="FrankRuehl"/>
          <w:sz w:val="28"/>
          <w:szCs w:val="28"/>
          <w:rtl/>
        </w:rPr>
        <w:t>לצריכת</w:t>
      </w:r>
      <w:r w:rsidRPr="00E05B82">
        <w:rPr>
          <w:rFonts w:cs="FrankRuehl"/>
          <w:sz w:val="28"/>
          <w:szCs w:val="28"/>
        </w:rPr>
        <w:t xml:space="preserve"> </w:t>
      </w:r>
      <w:r w:rsidRPr="00E05B82">
        <w:rPr>
          <w:rFonts w:cs="FrankRuehl"/>
          <w:sz w:val="28"/>
          <w:szCs w:val="28"/>
          <w:rtl/>
        </w:rPr>
        <w:t>הסמי</w:t>
      </w:r>
      <w:r>
        <w:rPr>
          <w:rFonts w:cs="FrankRuehl" w:hint="cs"/>
          <w:sz w:val="28"/>
          <w:szCs w:val="28"/>
          <w:rtl/>
        </w:rPr>
        <w:t xml:space="preserve">ם, </w:t>
      </w:r>
      <w:r w:rsidRPr="00E05B82">
        <w:rPr>
          <w:rFonts w:cs="FrankRuehl"/>
          <w:sz w:val="28"/>
          <w:szCs w:val="28"/>
          <w:rtl/>
        </w:rPr>
        <w:t>ביניהן</w:t>
      </w:r>
      <w:r w:rsidRPr="00E05B82">
        <w:rPr>
          <w:rFonts w:cs="FrankRuehl"/>
          <w:sz w:val="28"/>
          <w:szCs w:val="28"/>
        </w:rPr>
        <w:t xml:space="preserve"> </w:t>
      </w:r>
      <w:r w:rsidRPr="00E05B82">
        <w:rPr>
          <w:rFonts w:cs="FrankRuehl"/>
          <w:sz w:val="28"/>
          <w:szCs w:val="28"/>
          <w:rtl/>
        </w:rPr>
        <w:t>עבירות</w:t>
      </w:r>
      <w:r w:rsidRPr="00E05B82">
        <w:rPr>
          <w:rFonts w:cs="FrankRuehl"/>
          <w:sz w:val="28"/>
          <w:szCs w:val="28"/>
        </w:rPr>
        <w:t xml:space="preserve"> </w:t>
      </w:r>
      <w:r w:rsidRPr="00E05B82">
        <w:rPr>
          <w:rFonts w:cs="FrankRuehl"/>
          <w:sz w:val="28"/>
          <w:szCs w:val="28"/>
          <w:rtl/>
        </w:rPr>
        <w:t>אלימות</w:t>
      </w:r>
      <w:r w:rsidRPr="00E05B82">
        <w:rPr>
          <w:rFonts w:cs="FrankRuehl"/>
          <w:sz w:val="28"/>
          <w:szCs w:val="28"/>
        </w:rPr>
        <w:t xml:space="preserve"> </w:t>
      </w:r>
      <w:r w:rsidRPr="00E05B82">
        <w:rPr>
          <w:rFonts w:cs="FrankRuehl"/>
          <w:sz w:val="28"/>
          <w:szCs w:val="28"/>
          <w:rtl/>
        </w:rPr>
        <w:t>ורכו</w:t>
      </w:r>
      <w:r>
        <w:rPr>
          <w:rFonts w:cs="FrankRuehl" w:hint="cs"/>
          <w:sz w:val="28"/>
          <w:szCs w:val="28"/>
          <w:rtl/>
        </w:rPr>
        <w:t>ש. כשמדובר בהדחת קטין הדבר חמור פי כמה וכמה. עם זאת בשים לב לעובדה כי ביחס לשני קטינים מדובר באירוע אחד והמקרים האחרים היו סמוכים לכך, נכון לקבוע לכל המקרים הללו מתחם עונש אחד.</w:t>
      </w:r>
    </w:p>
    <w:p w14:paraId="0CA2D2E5" w14:textId="77777777" w:rsidR="003F3249" w:rsidRDefault="003F3249" w:rsidP="003F3249">
      <w:pPr>
        <w:spacing w:line="360" w:lineRule="auto"/>
        <w:jc w:val="both"/>
        <w:rPr>
          <w:rFonts w:cs="FrankRuehl"/>
          <w:sz w:val="28"/>
          <w:szCs w:val="28"/>
          <w:rtl/>
        </w:rPr>
      </w:pPr>
    </w:p>
    <w:p w14:paraId="5D8164B2" w14:textId="77777777" w:rsidR="003F3249" w:rsidRPr="000E5C0D" w:rsidRDefault="003F3249" w:rsidP="003F3249">
      <w:pPr>
        <w:spacing w:line="360" w:lineRule="auto"/>
        <w:jc w:val="both"/>
        <w:rPr>
          <w:rFonts w:cs="FrankRuehl"/>
          <w:sz w:val="28"/>
          <w:szCs w:val="28"/>
          <w:rtl/>
        </w:rPr>
      </w:pPr>
      <w:r>
        <w:rPr>
          <w:rFonts w:cs="FrankRuehl" w:hint="cs"/>
          <w:sz w:val="28"/>
          <w:szCs w:val="28"/>
          <w:rtl/>
        </w:rPr>
        <w:t>24.</w:t>
      </w:r>
      <w:r>
        <w:rPr>
          <w:rFonts w:cs="FrankRuehl" w:hint="cs"/>
          <w:sz w:val="28"/>
          <w:szCs w:val="28"/>
          <w:rtl/>
        </w:rPr>
        <w:tab/>
        <w:t xml:space="preserve">באשר לאישום בעבירה של השארת ילד ללא השגחה די לציין כי אך בנס לא נגמר האירוע באסון כבד.  </w:t>
      </w:r>
    </w:p>
    <w:p w14:paraId="4800E1C5" w14:textId="77777777" w:rsidR="003F3249" w:rsidRPr="000E5C0D" w:rsidRDefault="003F3249" w:rsidP="003F3249">
      <w:pPr>
        <w:spacing w:line="360" w:lineRule="auto"/>
        <w:jc w:val="both"/>
        <w:rPr>
          <w:rFonts w:cs="FrankRuehl"/>
          <w:sz w:val="28"/>
          <w:szCs w:val="28"/>
          <w:rtl/>
        </w:rPr>
      </w:pPr>
    </w:p>
    <w:p w14:paraId="64E22BFD" w14:textId="77777777" w:rsidR="003F3249" w:rsidRDefault="003F3249" w:rsidP="003F3249">
      <w:pPr>
        <w:spacing w:line="360" w:lineRule="auto"/>
        <w:jc w:val="both"/>
        <w:rPr>
          <w:rFonts w:cs="FrankRuehl"/>
          <w:sz w:val="28"/>
          <w:szCs w:val="28"/>
          <w:rtl/>
        </w:rPr>
      </w:pPr>
      <w:r>
        <w:rPr>
          <w:rFonts w:cs="FrankRuehl" w:hint="cs"/>
          <w:sz w:val="28"/>
          <w:szCs w:val="28"/>
          <w:rtl/>
        </w:rPr>
        <w:t>25.</w:t>
      </w:r>
      <w:r>
        <w:rPr>
          <w:rFonts w:cs="FrankRuehl" w:hint="cs"/>
          <w:sz w:val="28"/>
          <w:szCs w:val="28"/>
          <w:rtl/>
        </w:rPr>
        <w:tab/>
        <w:t>בשים לב לערכים המוגנים, לנסיבות ביצוע העבירות ולפסיקה הנוהגת, מתחמי העונש ההולמים לעבירות בהן הורשע הנאשם נעים מ</w:t>
      </w:r>
      <w:r w:rsidRPr="00385830">
        <w:rPr>
          <w:rFonts w:cs="FrankRuehl"/>
          <w:sz w:val="28"/>
          <w:szCs w:val="28"/>
          <w:rtl/>
        </w:rPr>
        <w:t>עונש</w:t>
      </w:r>
      <w:r w:rsidRPr="00385830">
        <w:rPr>
          <w:rFonts w:cs="FrankRuehl"/>
          <w:sz w:val="28"/>
          <w:szCs w:val="28"/>
        </w:rPr>
        <w:t xml:space="preserve"> </w:t>
      </w:r>
      <w:r w:rsidRPr="00385830">
        <w:rPr>
          <w:rFonts w:cs="FrankRuehl"/>
          <w:sz w:val="28"/>
          <w:szCs w:val="28"/>
          <w:rtl/>
        </w:rPr>
        <w:t>ש</w:t>
      </w:r>
      <w:r>
        <w:rPr>
          <w:rFonts w:cs="FrankRuehl" w:hint="cs"/>
          <w:sz w:val="28"/>
          <w:szCs w:val="28"/>
          <w:rtl/>
        </w:rPr>
        <w:t>ל"צ נרחב ש</w:t>
      </w:r>
      <w:r w:rsidRPr="00385830">
        <w:rPr>
          <w:rFonts w:cs="FrankRuehl"/>
          <w:sz w:val="28"/>
          <w:szCs w:val="28"/>
          <w:rtl/>
        </w:rPr>
        <w:t>לצדו</w:t>
      </w:r>
      <w:r w:rsidRPr="00385830">
        <w:rPr>
          <w:rFonts w:cs="FrankRuehl"/>
          <w:sz w:val="28"/>
          <w:szCs w:val="28"/>
        </w:rPr>
        <w:t xml:space="preserve"> </w:t>
      </w:r>
      <w:r w:rsidRPr="00385830">
        <w:rPr>
          <w:rFonts w:cs="FrankRuehl"/>
          <w:sz w:val="28"/>
          <w:szCs w:val="28"/>
          <w:rtl/>
        </w:rPr>
        <w:t>עונשים</w:t>
      </w:r>
      <w:r w:rsidRPr="00385830">
        <w:rPr>
          <w:rFonts w:cs="FrankRuehl"/>
          <w:sz w:val="28"/>
          <w:szCs w:val="28"/>
        </w:rPr>
        <w:t xml:space="preserve"> </w:t>
      </w:r>
      <w:r w:rsidRPr="00385830">
        <w:rPr>
          <w:rFonts w:cs="FrankRuehl"/>
          <w:sz w:val="28"/>
          <w:szCs w:val="28"/>
          <w:rtl/>
        </w:rPr>
        <w:t>נלווים</w:t>
      </w:r>
      <w:r w:rsidRPr="00385830">
        <w:rPr>
          <w:rFonts w:cs="FrankRuehl"/>
          <w:sz w:val="28"/>
          <w:szCs w:val="28"/>
        </w:rPr>
        <w:t xml:space="preserve"> </w:t>
      </w:r>
      <w:r w:rsidRPr="00385830">
        <w:rPr>
          <w:rFonts w:cs="FrankRuehl"/>
          <w:sz w:val="28"/>
          <w:szCs w:val="28"/>
          <w:rtl/>
        </w:rPr>
        <w:t>ועד</w:t>
      </w:r>
      <w:r w:rsidRPr="00385830">
        <w:rPr>
          <w:rFonts w:cs="FrankRuehl"/>
          <w:sz w:val="28"/>
          <w:szCs w:val="28"/>
        </w:rPr>
        <w:t xml:space="preserve"> </w:t>
      </w:r>
      <w:r w:rsidRPr="00385830">
        <w:rPr>
          <w:rFonts w:cs="FrankRuehl"/>
          <w:sz w:val="28"/>
          <w:szCs w:val="28"/>
          <w:rtl/>
        </w:rPr>
        <w:t>מאסר</w:t>
      </w:r>
      <w:r>
        <w:rPr>
          <w:rFonts w:cs="FrankRuehl" w:hint="cs"/>
          <w:sz w:val="28"/>
          <w:szCs w:val="28"/>
          <w:rtl/>
        </w:rPr>
        <w:t xml:space="preserve"> </w:t>
      </w:r>
      <w:r w:rsidRPr="00385830">
        <w:rPr>
          <w:rFonts w:cs="FrankRuehl"/>
          <w:sz w:val="28"/>
          <w:szCs w:val="28"/>
          <w:rtl/>
        </w:rPr>
        <w:t>בפועל</w:t>
      </w:r>
      <w:r>
        <w:rPr>
          <w:rFonts w:cs="FrankRuehl" w:hint="cs"/>
          <w:sz w:val="28"/>
          <w:szCs w:val="28"/>
          <w:rtl/>
        </w:rPr>
        <w:t xml:space="preserve"> למספר חודשים </w:t>
      </w:r>
      <w:r w:rsidRPr="00385830">
        <w:rPr>
          <w:rFonts w:cs="FrankRuehl"/>
          <w:sz w:val="28"/>
          <w:szCs w:val="28"/>
          <w:rtl/>
        </w:rPr>
        <w:t>לצד</w:t>
      </w:r>
      <w:r w:rsidRPr="00385830">
        <w:rPr>
          <w:rFonts w:cs="FrankRuehl"/>
          <w:sz w:val="28"/>
          <w:szCs w:val="28"/>
        </w:rPr>
        <w:t xml:space="preserve"> </w:t>
      </w:r>
      <w:r w:rsidRPr="00385830">
        <w:rPr>
          <w:rFonts w:cs="FrankRuehl"/>
          <w:sz w:val="28"/>
          <w:szCs w:val="28"/>
          <w:rtl/>
        </w:rPr>
        <w:t>מאסר</w:t>
      </w:r>
      <w:r w:rsidRPr="00385830">
        <w:rPr>
          <w:rFonts w:cs="FrankRuehl"/>
          <w:sz w:val="28"/>
          <w:szCs w:val="28"/>
        </w:rPr>
        <w:t xml:space="preserve"> </w:t>
      </w:r>
      <w:r w:rsidRPr="00385830">
        <w:rPr>
          <w:rFonts w:cs="FrankRuehl"/>
          <w:sz w:val="28"/>
          <w:szCs w:val="28"/>
          <w:rtl/>
        </w:rPr>
        <w:t>מותנה</w:t>
      </w:r>
      <w:r w:rsidRPr="00385830">
        <w:rPr>
          <w:rFonts w:cs="FrankRuehl"/>
          <w:sz w:val="28"/>
          <w:szCs w:val="28"/>
        </w:rPr>
        <w:t xml:space="preserve"> </w:t>
      </w:r>
      <w:r w:rsidRPr="00385830">
        <w:rPr>
          <w:rFonts w:cs="FrankRuehl"/>
          <w:sz w:val="28"/>
          <w:szCs w:val="28"/>
          <w:rtl/>
        </w:rPr>
        <w:t>ופיצוי</w:t>
      </w:r>
      <w:r w:rsidRPr="00385830">
        <w:rPr>
          <w:rFonts w:cs="FrankRuehl"/>
          <w:sz w:val="28"/>
          <w:szCs w:val="28"/>
        </w:rPr>
        <w:t xml:space="preserve"> </w:t>
      </w:r>
      <w:r w:rsidRPr="00385830">
        <w:rPr>
          <w:rFonts w:cs="FrankRuehl"/>
          <w:sz w:val="28"/>
          <w:szCs w:val="28"/>
          <w:rtl/>
        </w:rPr>
        <w:t>למתלונן</w:t>
      </w:r>
      <w:r w:rsidRPr="00385830">
        <w:rPr>
          <w:rFonts w:cs="FrankRuehl"/>
          <w:sz w:val="28"/>
          <w:szCs w:val="28"/>
        </w:rPr>
        <w:t xml:space="preserve"> </w:t>
      </w:r>
      <w:r w:rsidRPr="00385830">
        <w:rPr>
          <w:rFonts w:cs="FrankRuehl"/>
          <w:sz w:val="28"/>
          <w:szCs w:val="28"/>
          <w:rtl/>
        </w:rPr>
        <w:t>במקרים</w:t>
      </w:r>
      <w:r w:rsidRPr="00385830">
        <w:rPr>
          <w:rFonts w:cs="FrankRuehl"/>
          <w:sz w:val="28"/>
          <w:szCs w:val="28"/>
        </w:rPr>
        <w:t xml:space="preserve"> </w:t>
      </w:r>
      <w:r w:rsidRPr="00385830">
        <w:rPr>
          <w:rFonts w:cs="FrankRuehl"/>
          <w:sz w:val="28"/>
          <w:szCs w:val="28"/>
          <w:rtl/>
        </w:rPr>
        <w:t>מתאימי</w:t>
      </w:r>
      <w:r>
        <w:rPr>
          <w:rFonts w:cs="FrankRuehl" w:hint="cs"/>
          <w:sz w:val="28"/>
          <w:szCs w:val="28"/>
          <w:rtl/>
        </w:rPr>
        <w:t xml:space="preserve">ם בהתייחס לאירוע של האיומים, התקיפה וההיזק לרכוש; ממאסר על תנאי ועד </w:t>
      </w:r>
      <w:r w:rsidRPr="00D033ED">
        <w:rPr>
          <w:rFonts w:cs="FrankRuehl"/>
          <w:sz w:val="28"/>
          <w:szCs w:val="28"/>
          <w:rtl/>
        </w:rPr>
        <w:t>מספר</w:t>
      </w:r>
      <w:r w:rsidRPr="00D033ED">
        <w:rPr>
          <w:rFonts w:cs="FrankRuehl"/>
          <w:sz w:val="28"/>
          <w:szCs w:val="28"/>
        </w:rPr>
        <w:t xml:space="preserve"> </w:t>
      </w:r>
      <w:r>
        <w:rPr>
          <w:rFonts w:cs="FrankRuehl" w:hint="cs"/>
          <w:sz w:val="28"/>
          <w:szCs w:val="28"/>
          <w:rtl/>
        </w:rPr>
        <w:t xml:space="preserve">מועט של </w:t>
      </w:r>
      <w:r w:rsidRPr="00D033ED">
        <w:rPr>
          <w:rFonts w:cs="FrankRuehl"/>
          <w:sz w:val="28"/>
          <w:szCs w:val="28"/>
          <w:rtl/>
        </w:rPr>
        <w:t>חודשי</w:t>
      </w:r>
      <w:r w:rsidRPr="00D033ED">
        <w:rPr>
          <w:rFonts w:cs="FrankRuehl"/>
          <w:sz w:val="28"/>
          <w:szCs w:val="28"/>
        </w:rPr>
        <w:t xml:space="preserve"> </w:t>
      </w:r>
      <w:r w:rsidRPr="00D033ED">
        <w:rPr>
          <w:rFonts w:cs="FrankRuehl"/>
          <w:sz w:val="28"/>
          <w:szCs w:val="28"/>
          <w:rtl/>
        </w:rPr>
        <w:t>מאסר</w:t>
      </w:r>
      <w:r w:rsidRPr="00D033ED">
        <w:rPr>
          <w:rFonts w:cs="FrankRuehl"/>
          <w:sz w:val="28"/>
          <w:szCs w:val="28"/>
        </w:rPr>
        <w:t xml:space="preserve"> </w:t>
      </w:r>
      <w:r w:rsidRPr="00D033ED">
        <w:rPr>
          <w:rFonts w:cs="FrankRuehl"/>
          <w:sz w:val="28"/>
          <w:szCs w:val="28"/>
          <w:rtl/>
        </w:rPr>
        <w:t>שיכול</w:t>
      </w:r>
      <w:r>
        <w:rPr>
          <w:rFonts w:cs="FrankRuehl" w:hint="cs"/>
          <w:sz w:val="28"/>
          <w:szCs w:val="28"/>
          <w:rtl/>
        </w:rPr>
        <w:t xml:space="preserve"> </w:t>
      </w:r>
      <w:r w:rsidRPr="00D033ED">
        <w:rPr>
          <w:rFonts w:cs="FrankRuehl"/>
          <w:sz w:val="28"/>
          <w:szCs w:val="28"/>
          <w:rtl/>
        </w:rPr>
        <w:t>וירוצו</w:t>
      </w:r>
      <w:r w:rsidRPr="00D033ED">
        <w:rPr>
          <w:rFonts w:cs="FrankRuehl"/>
          <w:sz w:val="28"/>
          <w:szCs w:val="28"/>
        </w:rPr>
        <w:t xml:space="preserve"> </w:t>
      </w:r>
      <w:r w:rsidRPr="00D033ED">
        <w:rPr>
          <w:rFonts w:cs="FrankRuehl"/>
          <w:sz w:val="28"/>
          <w:szCs w:val="28"/>
          <w:rtl/>
        </w:rPr>
        <w:t>בעבודות</w:t>
      </w:r>
      <w:r w:rsidRPr="00D033ED">
        <w:rPr>
          <w:rFonts w:cs="FrankRuehl"/>
          <w:sz w:val="28"/>
          <w:szCs w:val="28"/>
        </w:rPr>
        <w:t xml:space="preserve"> </w:t>
      </w:r>
      <w:r w:rsidRPr="00D033ED">
        <w:rPr>
          <w:rFonts w:cs="FrankRuehl"/>
          <w:sz w:val="28"/>
          <w:szCs w:val="28"/>
          <w:rtl/>
        </w:rPr>
        <w:t>שירות</w:t>
      </w:r>
      <w:r>
        <w:rPr>
          <w:rFonts w:cs="FrankRuehl" w:hint="cs"/>
          <w:sz w:val="28"/>
          <w:szCs w:val="28"/>
          <w:rtl/>
        </w:rPr>
        <w:t xml:space="preserve"> לצד </w:t>
      </w:r>
      <w:r w:rsidRPr="00D033ED">
        <w:rPr>
          <w:rFonts w:cs="FrankRuehl"/>
          <w:sz w:val="28"/>
          <w:szCs w:val="28"/>
          <w:rtl/>
        </w:rPr>
        <w:t>פיצוי</w:t>
      </w:r>
      <w:r w:rsidRPr="00D033ED">
        <w:rPr>
          <w:rFonts w:cs="FrankRuehl"/>
          <w:sz w:val="28"/>
          <w:szCs w:val="28"/>
        </w:rPr>
        <w:t xml:space="preserve"> </w:t>
      </w:r>
      <w:r w:rsidRPr="00D033ED">
        <w:rPr>
          <w:rFonts w:cs="FrankRuehl"/>
          <w:sz w:val="28"/>
          <w:szCs w:val="28"/>
          <w:rtl/>
        </w:rPr>
        <w:t>במקרים</w:t>
      </w:r>
      <w:r w:rsidRPr="00D033ED">
        <w:rPr>
          <w:rFonts w:cs="FrankRuehl"/>
          <w:sz w:val="28"/>
          <w:szCs w:val="28"/>
        </w:rPr>
        <w:t xml:space="preserve"> </w:t>
      </w:r>
      <w:r w:rsidRPr="00D033ED">
        <w:rPr>
          <w:rFonts w:cs="FrankRuehl"/>
          <w:sz w:val="28"/>
          <w:szCs w:val="28"/>
          <w:rtl/>
        </w:rPr>
        <w:t>מתאימי</w:t>
      </w:r>
      <w:r>
        <w:rPr>
          <w:rFonts w:cs="FrankRuehl" w:hint="cs"/>
          <w:sz w:val="28"/>
          <w:szCs w:val="28"/>
          <w:rtl/>
        </w:rPr>
        <w:t xml:space="preserve">ם בעבירה של תקיפת בת זוג; ממספר חודשי מאסר ועד ל-18 חודשי מאסר בעבירות של הדחת קטין לסם; ומשל"צ נרחב ועד למספר חודשי מאסר בעבירה של השארת קטין ללא השגחה. </w:t>
      </w:r>
    </w:p>
    <w:p w14:paraId="53BE788D" w14:textId="77777777" w:rsidR="003F3249" w:rsidRDefault="003F3249" w:rsidP="003F3249">
      <w:pPr>
        <w:spacing w:line="360" w:lineRule="auto"/>
        <w:jc w:val="both"/>
        <w:rPr>
          <w:rFonts w:cs="FrankRuehl"/>
          <w:sz w:val="28"/>
          <w:szCs w:val="28"/>
          <w:rtl/>
        </w:rPr>
      </w:pPr>
    </w:p>
    <w:p w14:paraId="4D23ABCA" w14:textId="77777777" w:rsidR="003F3249" w:rsidRDefault="003F3249" w:rsidP="003F3249">
      <w:pPr>
        <w:spacing w:line="360" w:lineRule="auto"/>
        <w:jc w:val="both"/>
        <w:rPr>
          <w:rFonts w:cs="FrankRuehl"/>
          <w:sz w:val="28"/>
          <w:szCs w:val="28"/>
          <w:rtl/>
        </w:rPr>
      </w:pPr>
      <w:r>
        <w:rPr>
          <w:rFonts w:cs="FrankRuehl" w:hint="cs"/>
          <w:sz w:val="28"/>
          <w:szCs w:val="28"/>
          <w:rtl/>
        </w:rPr>
        <w:t>26.</w:t>
      </w:r>
      <w:r>
        <w:rPr>
          <w:rFonts w:cs="FrankRuehl" w:hint="cs"/>
          <w:sz w:val="28"/>
          <w:szCs w:val="28"/>
          <w:rtl/>
        </w:rPr>
        <w:tab/>
        <w:t xml:space="preserve">ברגיל, אפוא, עונשו של הנאשם צריך היה להיגזר למספר חודשי מאסר. </w:t>
      </w:r>
    </w:p>
    <w:p w14:paraId="6C8233CE" w14:textId="77777777" w:rsidR="003F3249" w:rsidRPr="000E5C0D" w:rsidRDefault="003F3249" w:rsidP="003F3249">
      <w:pPr>
        <w:spacing w:line="360" w:lineRule="auto"/>
        <w:jc w:val="both"/>
        <w:rPr>
          <w:rFonts w:cs="FrankRuehl"/>
          <w:sz w:val="28"/>
          <w:szCs w:val="28"/>
          <w:rtl/>
        </w:rPr>
      </w:pPr>
    </w:p>
    <w:p w14:paraId="5A0A545B" w14:textId="77777777" w:rsidR="003F3249" w:rsidRDefault="003F3249" w:rsidP="003F3249">
      <w:pPr>
        <w:spacing w:line="360" w:lineRule="auto"/>
        <w:jc w:val="both"/>
        <w:rPr>
          <w:rFonts w:cs="FrankRuehl"/>
          <w:sz w:val="28"/>
          <w:szCs w:val="28"/>
          <w:rtl/>
        </w:rPr>
      </w:pPr>
      <w:r>
        <w:rPr>
          <w:rFonts w:cs="FrankRuehl" w:hint="cs"/>
          <w:sz w:val="28"/>
          <w:szCs w:val="28"/>
          <w:rtl/>
        </w:rPr>
        <w:t>מכאן לנאשם.</w:t>
      </w:r>
    </w:p>
    <w:p w14:paraId="5952FDE6" w14:textId="77777777" w:rsidR="003F3249" w:rsidRDefault="003F3249" w:rsidP="003F3249">
      <w:pPr>
        <w:spacing w:line="360" w:lineRule="auto"/>
        <w:jc w:val="both"/>
        <w:rPr>
          <w:rFonts w:cs="FrankRuehl"/>
          <w:sz w:val="28"/>
          <w:szCs w:val="28"/>
          <w:rtl/>
        </w:rPr>
      </w:pPr>
    </w:p>
    <w:p w14:paraId="5FE34E66" w14:textId="77777777" w:rsidR="003F3249" w:rsidRDefault="003F3249" w:rsidP="003F3249">
      <w:pPr>
        <w:spacing w:line="360" w:lineRule="auto"/>
        <w:jc w:val="both"/>
        <w:rPr>
          <w:rFonts w:cs="FrankRuehl"/>
          <w:sz w:val="28"/>
          <w:szCs w:val="28"/>
          <w:rtl/>
        </w:rPr>
      </w:pPr>
      <w:r>
        <w:rPr>
          <w:rFonts w:cs="FrankRuehl" w:hint="cs"/>
          <w:sz w:val="28"/>
          <w:szCs w:val="28"/>
          <w:rtl/>
        </w:rPr>
        <w:t>27.</w:t>
      </w:r>
      <w:r>
        <w:rPr>
          <w:rFonts w:cs="FrankRuehl" w:hint="cs"/>
          <w:sz w:val="28"/>
          <w:szCs w:val="28"/>
          <w:rtl/>
        </w:rPr>
        <w:tab/>
        <w:t xml:space="preserve">הנאשם יליד 1984, כיום בן 34. גרוש ואב לילדה. בעברו הרשעה בעבירות של היזק לרכוש, איומים ונהיגה ללא רישיון.  </w:t>
      </w:r>
    </w:p>
    <w:p w14:paraId="2E4383D6" w14:textId="77777777" w:rsidR="003F3249" w:rsidRDefault="003F3249" w:rsidP="003F3249">
      <w:pPr>
        <w:spacing w:line="360" w:lineRule="auto"/>
        <w:jc w:val="both"/>
        <w:rPr>
          <w:rFonts w:cs="FrankRuehl"/>
          <w:sz w:val="28"/>
          <w:szCs w:val="28"/>
          <w:rtl/>
        </w:rPr>
      </w:pPr>
    </w:p>
    <w:p w14:paraId="6F2567FB" w14:textId="77777777" w:rsidR="003F3249" w:rsidRDefault="003F3249" w:rsidP="003F3249">
      <w:pPr>
        <w:spacing w:line="360" w:lineRule="auto"/>
        <w:jc w:val="both"/>
        <w:rPr>
          <w:rFonts w:cs="FrankRuehl"/>
          <w:sz w:val="28"/>
          <w:szCs w:val="28"/>
          <w:rtl/>
        </w:rPr>
      </w:pPr>
      <w:r>
        <w:rPr>
          <w:rFonts w:cs="FrankRuehl" w:hint="cs"/>
          <w:sz w:val="28"/>
          <w:szCs w:val="28"/>
          <w:rtl/>
        </w:rPr>
        <w:t>28.</w:t>
      </w:r>
      <w:r>
        <w:rPr>
          <w:rFonts w:cs="FrankRuehl" w:hint="cs"/>
          <w:sz w:val="28"/>
          <w:szCs w:val="28"/>
          <w:rtl/>
        </w:rPr>
        <w:tab/>
        <w:t xml:space="preserve">מתסקיר שירות המבחן עולה כי מילדותו גדל במציאות חיים קשה מנשוא. בשל צנעת הפרט לא אפרט את הדברים ואך יצוין כי ילדותו הייתה קשה וכואבת, כשצרה רודפת צרה ואסון רודף אסון, בחינת "עוד זה מדבר וזה בא" (איוב א, טז). הוא החל שימוש בסמים בגיל 14 כשהסם סייע לו כגורם מרגיע ומסיט מהתמודדות עם עולם רגשי פנימי כואב. במהלך חייו ניסה פעמים מספר להיגמל מסמים אך בחלוף זמן חזר אל הסם. חרף נקודת מוצא זו של הנאשם הוא המשיך והשקיע מאמצים לא מבוטלים בהליך טיפולי, שידע גם הוא, כטבעם של דברים אלו, עליות ומורדות, כמפורט לעיל. בתסקיר מיום 4.01.16 המליצה קצינת המבחן על עונש מאסר קצר שירוצה בעבודות שירות למניעת פגיעה משמעותית באפשרויות תעסוקתו. כן המליצה להימנע משליחתו לכלא למניעת רגרסיה במצבו.    </w:t>
      </w:r>
    </w:p>
    <w:p w14:paraId="0912EDB7" w14:textId="77777777" w:rsidR="003F3249" w:rsidRDefault="003F3249" w:rsidP="003F3249">
      <w:pPr>
        <w:spacing w:line="360" w:lineRule="auto"/>
        <w:jc w:val="both"/>
        <w:rPr>
          <w:rFonts w:cs="FrankRuehl"/>
          <w:sz w:val="28"/>
          <w:szCs w:val="28"/>
          <w:rtl/>
        </w:rPr>
      </w:pPr>
    </w:p>
    <w:p w14:paraId="36363DC1" w14:textId="77777777" w:rsidR="003F3249" w:rsidRDefault="003F3249" w:rsidP="003F3249">
      <w:pPr>
        <w:spacing w:line="360" w:lineRule="auto"/>
        <w:jc w:val="both"/>
        <w:rPr>
          <w:rFonts w:cs="FrankRuehl"/>
          <w:sz w:val="28"/>
          <w:szCs w:val="28"/>
          <w:rtl/>
        </w:rPr>
      </w:pPr>
      <w:r>
        <w:rPr>
          <w:rFonts w:cs="FrankRuehl" w:hint="cs"/>
          <w:sz w:val="28"/>
          <w:szCs w:val="28"/>
          <w:rtl/>
        </w:rPr>
        <w:t>29.</w:t>
      </w:r>
      <w:r>
        <w:rPr>
          <w:rFonts w:cs="FrankRuehl" w:hint="cs"/>
          <w:sz w:val="28"/>
          <w:szCs w:val="28"/>
          <w:rtl/>
        </w:rPr>
        <w:tab/>
        <w:t>תסקיר משלים הוגש ביום 24.12.18 במסגרתו ציינה קצינת המבחן כי הנאשם התקשה לקבל כללי מסגרות טיפוליות וכי חווייתו היא כי כיום הוא אינו נזקק לטיפול. הוא גם התקשה לשמור על קשר עקבי עם שירות המבחן בכלל זה לבדיקות לאיתור שרידי סם. הנאשם ביטא עייפות מניהול ההליכים הפליליים ומטיפול במסגרות שונות. בנסיבות אלו באה קצינת המבחן בהמלצה לסיום ההליך בענישה מותנית צופה פני עתיד כגורם מרתיע. זאת, על אף הימנעות שירות המבחן לבוא בהמלצה טיפולית ואף המלצה לשל"צ, נוכח האמור.</w:t>
      </w:r>
    </w:p>
    <w:p w14:paraId="59EBD866" w14:textId="77777777" w:rsidR="003F3249" w:rsidRDefault="003F3249" w:rsidP="003F3249">
      <w:pPr>
        <w:spacing w:line="360" w:lineRule="auto"/>
        <w:jc w:val="both"/>
        <w:rPr>
          <w:rFonts w:cs="FrankRuehl"/>
          <w:sz w:val="28"/>
          <w:szCs w:val="28"/>
          <w:rtl/>
        </w:rPr>
      </w:pPr>
    </w:p>
    <w:p w14:paraId="47D99F3D" w14:textId="77777777" w:rsidR="003F3249" w:rsidRDefault="003F3249" w:rsidP="003F3249">
      <w:pPr>
        <w:spacing w:line="360" w:lineRule="auto"/>
        <w:jc w:val="both"/>
        <w:rPr>
          <w:rFonts w:cs="FrankRuehl"/>
          <w:sz w:val="28"/>
          <w:szCs w:val="28"/>
          <w:rtl/>
        </w:rPr>
      </w:pPr>
      <w:r>
        <w:rPr>
          <w:rFonts w:cs="FrankRuehl" w:hint="cs"/>
          <w:sz w:val="28"/>
          <w:szCs w:val="28"/>
          <w:rtl/>
        </w:rPr>
        <w:t>30.</w:t>
      </w:r>
      <w:r>
        <w:rPr>
          <w:rFonts w:cs="FrankRuehl" w:hint="cs"/>
          <w:sz w:val="28"/>
          <w:szCs w:val="28"/>
          <w:rtl/>
        </w:rPr>
        <w:tab/>
        <w:t>בנסיבות אלו, הגם שכאמור ו</w:t>
      </w:r>
      <w:r>
        <w:rPr>
          <w:rFonts w:cs="FrankRuehl"/>
          <w:sz w:val="28"/>
          <w:szCs w:val="28"/>
          <w:rtl/>
        </w:rPr>
        <w:t>ברגיל מתחם העונש ההולם במקרה זה בנסיבותיו, כולל עונש מאסר משמעותי של מספר חודשי מאסר</w:t>
      </w:r>
      <w:r>
        <w:rPr>
          <w:rFonts w:cs="FrankRuehl" w:hint="cs"/>
          <w:sz w:val="28"/>
          <w:szCs w:val="28"/>
          <w:rtl/>
        </w:rPr>
        <w:t>, הרי ש</w:t>
      </w:r>
      <w:r>
        <w:rPr>
          <w:rFonts w:cs="FrankRuehl"/>
          <w:sz w:val="28"/>
          <w:szCs w:val="28"/>
          <w:rtl/>
        </w:rPr>
        <w:t xml:space="preserve">נסיבותיו המיוחדות של הנאשם במקרה זה, </w:t>
      </w:r>
      <w:r>
        <w:rPr>
          <w:rFonts w:cs="FrankRuehl" w:hint="cs"/>
          <w:sz w:val="28"/>
          <w:szCs w:val="28"/>
          <w:rtl/>
        </w:rPr>
        <w:t xml:space="preserve">לא יכולה להיות </w:t>
      </w:r>
      <w:r>
        <w:rPr>
          <w:rFonts w:cs="FrankRuehl"/>
          <w:sz w:val="28"/>
          <w:szCs w:val="28"/>
          <w:rtl/>
        </w:rPr>
        <w:t>מחלוקת כי במקרה זה יש לתת את הדעת על השיקול של שיקום הנאשם, כמצוות</w:t>
      </w:r>
      <w:r>
        <w:rPr>
          <w:rFonts w:cs="FrankRuehl" w:hint="cs"/>
          <w:sz w:val="28"/>
          <w:szCs w:val="28"/>
          <w:rtl/>
        </w:rPr>
        <w:t xml:space="preserve"> </w:t>
      </w:r>
      <w:hyperlink r:id="rId28" w:history="1">
        <w:r w:rsidR="003742E1" w:rsidRPr="003742E1">
          <w:rPr>
            <w:rFonts w:cs="FrankRuehl"/>
            <w:color w:val="0000FF"/>
            <w:sz w:val="28"/>
            <w:szCs w:val="28"/>
            <w:u w:val="single"/>
            <w:rtl/>
          </w:rPr>
          <w:t>סעיף 40ד'</w:t>
        </w:r>
      </w:hyperlink>
      <w:r>
        <w:rPr>
          <w:rFonts w:cs="FrankRuehl" w:hint="cs"/>
          <w:sz w:val="28"/>
          <w:szCs w:val="28"/>
          <w:rtl/>
        </w:rPr>
        <w:t xml:space="preserve"> </w:t>
      </w:r>
      <w:r>
        <w:rPr>
          <w:rFonts w:cs="FrankRuehl"/>
          <w:sz w:val="28"/>
          <w:szCs w:val="28"/>
          <w:rtl/>
        </w:rPr>
        <w:t xml:space="preserve">לחוק. </w:t>
      </w:r>
    </w:p>
    <w:p w14:paraId="02BECD5E" w14:textId="77777777" w:rsidR="003F3249" w:rsidRDefault="003F3249" w:rsidP="003F3249">
      <w:pPr>
        <w:spacing w:line="360" w:lineRule="auto"/>
        <w:jc w:val="both"/>
        <w:rPr>
          <w:rFonts w:cs="FrankRuehl"/>
          <w:sz w:val="28"/>
          <w:szCs w:val="28"/>
          <w:rtl/>
        </w:rPr>
      </w:pPr>
    </w:p>
    <w:p w14:paraId="6CD93955" w14:textId="77777777" w:rsidR="003F3249" w:rsidRDefault="003F3249" w:rsidP="003F3249">
      <w:pPr>
        <w:spacing w:line="360" w:lineRule="auto"/>
        <w:jc w:val="both"/>
        <w:rPr>
          <w:rFonts w:cs="FrankRuehl"/>
          <w:sz w:val="28"/>
          <w:szCs w:val="28"/>
          <w:rtl/>
        </w:rPr>
      </w:pPr>
      <w:r>
        <w:rPr>
          <w:rFonts w:cs="FrankRuehl" w:hint="cs"/>
          <w:sz w:val="28"/>
          <w:szCs w:val="28"/>
          <w:rtl/>
        </w:rPr>
        <w:t>29.</w:t>
      </w:r>
      <w:r>
        <w:rPr>
          <w:rFonts w:cs="FrankRuehl" w:hint="cs"/>
          <w:sz w:val="28"/>
          <w:szCs w:val="28"/>
          <w:rtl/>
        </w:rPr>
        <w:tab/>
        <w:t xml:space="preserve">אכן, הנאשם לא השלים הליך טיפולי, ואולם, העובדה כי החל מחודש פברואר 2010 ועד היום, במשך 9 שנים, הנאשם לא ביצע עבירה כלשהי, ומאז ביצוע עבירות הסמים חלף למעלה מעשור, נהיר לכל כי הוא </w:t>
      </w:r>
      <w:r>
        <w:rPr>
          <w:rFonts w:cs="FrankRuehl"/>
          <w:sz w:val="28"/>
          <w:szCs w:val="28"/>
          <w:rtl/>
        </w:rPr>
        <w:t>עבר כברת דרך ארוכה והוא אינו מצוי במקום בו היה מצוי בעת ביצע את העבירות נשוא הליכים אלו</w:t>
      </w:r>
      <w:r>
        <w:rPr>
          <w:rFonts w:cs="FrankRuehl" w:hint="cs"/>
          <w:sz w:val="28"/>
          <w:szCs w:val="28"/>
          <w:rtl/>
        </w:rPr>
        <w:t xml:space="preserve">. אכן, שירות המבחן לא בא בהמלצה טיפולית בעניינו וההליך הטיפולי במסגרת שירות המבחן לא הושלם לשביעות רצונו של שירות המבחן. ואכן, אין מחלוקת כי הליך השיקום לא הושלם. הנאשם עצמו הצהיר בטיעונים כי הוא משתמש מדי פעם בסמים נוכח ברגעי משבר. אולם ביחס למקום בו עמד בעבר, כאמור, לפני למעלה מעשור, ובשים לב לנקודת הפתיחה שלו, מדובר בשיקום משמעותי מאוד שלא ניתן להקל בו ראש. במשך שנים רבות, רבות מאוד, הוא לא ביצע ולוּ עבירה אחת. מקומו היום אינו אותו המקום בו עמד בעבר. שירות המבחן הכיר בפועל במצבו היום, בכלל זה מקומו התעסוקתי, כמוקד שיקום משמעותי. מציאות זו נכונה גם אם חלוף הזמן מביצוע העבירות ועד היום רובץ בין היתר במחדליו של הנאשם. איני סבור כי הנאשם "נהנה" בדרך זו ממחדליו. </w:t>
      </w:r>
      <w:r>
        <w:rPr>
          <w:rFonts w:cs="FrankRuehl"/>
          <w:sz w:val="28"/>
          <w:szCs w:val="28"/>
          <w:rtl/>
        </w:rPr>
        <w:t>במקרה זה מתקיימת החלופה הראשונה</w:t>
      </w:r>
      <w:r>
        <w:rPr>
          <w:rFonts w:cs="FrankRuehl" w:hint="cs"/>
          <w:sz w:val="28"/>
          <w:szCs w:val="28"/>
          <w:rtl/>
        </w:rPr>
        <w:t xml:space="preserve"> </w:t>
      </w:r>
      <w:hyperlink r:id="rId29" w:history="1">
        <w:r w:rsidR="003742E1" w:rsidRPr="003742E1">
          <w:rPr>
            <w:rFonts w:cs="FrankRuehl"/>
            <w:color w:val="0000FF"/>
            <w:sz w:val="28"/>
            <w:szCs w:val="28"/>
            <w:u w:val="single"/>
            <w:rtl/>
          </w:rPr>
          <w:t>שבסעיף 40ד'</w:t>
        </w:r>
      </w:hyperlink>
      <w:r>
        <w:rPr>
          <w:rFonts w:cs="FrankRuehl"/>
          <w:sz w:val="28"/>
          <w:szCs w:val="28"/>
          <w:rtl/>
        </w:rPr>
        <w:t xml:space="preserve"> לחוק והיא שהנאשם השתקם בפועל</w:t>
      </w:r>
      <w:r>
        <w:rPr>
          <w:rFonts w:cs="FrankRuehl" w:hint="cs"/>
          <w:sz w:val="28"/>
          <w:szCs w:val="28"/>
          <w:rtl/>
        </w:rPr>
        <w:t>, גם אם לא שיקום מלא, כאמור</w:t>
      </w:r>
      <w:r>
        <w:rPr>
          <w:rFonts w:cs="FrankRuehl"/>
          <w:sz w:val="28"/>
          <w:szCs w:val="28"/>
          <w:rtl/>
        </w:rPr>
        <w:t xml:space="preserve">. יש לקוות, ובכלל זה אף לתמרץ את הנאשם ולסייע בידו, לדבוק בדרך זו. </w:t>
      </w:r>
    </w:p>
    <w:p w14:paraId="647955D5" w14:textId="77777777" w:rsidR="003F3249" w:rsidRDefault="003F3249" w:rsidP="003F3249">
      <w:pPr>
        <w:spacing w:line="360" w:lineRule="auto"/>
        <w:jc w:val="both"/>
        <w:rPr>
          <w:rFonts w:cs="FrankRuehl"/>
          <w:sz w:val="28"/>
          <w:szCs w:val="28"/>
          <w:rtl/>
        </w:rPr>
      </w:pPr>
    </w:p>
    <w:p w14:paraId="1DDEC923" w14:textId="77777777" w:rsidR="003F3249" w:rsidRDefault="003F3249" w:rsidP="003F3249">
      <w:pPr>
        <w:spacing w:line="360" w:lineRule="auto"/>
        <w:jc w:val="both"/>
        <w:rPr>
          <w:rFonts w:cs="FrankRuehl"/>
          <w:sz w:val="28"/>
          <w:szCs w:val="28"/>
          <w:rtl/>
        </w:rPr>
      </w:pPr>
      <w:r>
        <w:rPr>
          <w:rFonts w:cs="FrankRuehl" w:hint="cs"/>
          <w:sz w:val="28"/>
          <w:szCs w:val="28"/>
          <w:rtl/>
        </w:rPr>
        <w:t>30.</w:t>
      </w:r>
      <w:r>
        <w:rPr>
          <w:rFonts w:cs="FrankRuehl" w:hint="cs"/>
          <w:sz w:val="28"/>
          <w:szCs w:val="28"/>
          <w:rtl/>
        </w:rPr>
        <w:tab/>
        <w:t>יש גם לציין</w:t>
      </w:r>
      <w:r>
        <w:rPr>
          <w:rFonts w:cs="FrankRuehl"/>
          <w:sz w:val="28"/>
          <w:szCs w:val="28"/>
          <w:rtl/>
        </w:rPr>
        <w:t>, כי חרף חומרת העבירות כפי שפורט לעיל, איני סבור כי הם באים בגדרי</w:t>
      </w:r>
      <w:r>
        <w:rPr>
          <w:rFonts w:cs="FrankRuehl" w:hint="cs"/>
          <w:sz w:val="28"/>
          <w:szCs w:val="28"/>
          <w:rtl/>
        </w:rPr>
        <w:t xml:space="preserve"> </w:t>
      </w:r>
      <w:hyperlink r:id="rId30" w:history="1">
        <w:r w:rsidR="003742E1" w:rsidRPr="003742E1">
          <w:rPr>
            <w:rFonts w:cs="FrankRuehl"/>
            <w:color w:val="0000FF"/>
            <w:sz w:val="28"/>
            <w:szCs w:val="28"/>
            <w:u w:val="single"/>
            <w:rtl/>
          </w:rPr>
          <w:t>סעיף 40ד(2)</w:t>
        </w:r>
      </w:hyperlink>
      <w:r>
        <w:rPr>
          <w:rFonts w:cs="FrankRuehl" w:hint="cs"/>
          <w:sz w:val="28"/>
          <w:szCs w:val="28"/>
          <w:rtl/>
        </w:rPr>
        <w:t xml:space="preserve"> לחוק </w:t>
      </w:r>
      <w:r>
        <w:rPr>
          <w:rFonts w:cs="FrankRuehl"/>
          <w:sz w:val="28"/>
          <w:szCs w:val="28"/>
          <w:rtl/>
        </w:rPr>
        <w:t>הדן במעשה עבירה ומידת אשם בעלי חומרה יתרה</w:t>
      </w:r>
      <w:r>
        <w:rPr>
          <w:rFonts w:cs="FrankRuehl" w:hint="cs"/>
          <w:sz w:val="28"/>
          <w:szCs w:val="28"/>
          <w:rtl/>
        </w:rPr>
        <w:t xml:space="preserve"> המצדיקים התעלמות משיקומו של הנאשם. </w:t>
      </w:r>
    </w:p>
    <w:p w14:paraId="06D707C1" w14:textId="77777777" w:rsidR="003F3249" w:rsidRDefault="003F3249" w:rsidP="003F3249">
      <w:pPr>
        <w:spacing w:line="360" w:lineRule="auto"/>
        <w:jc w:val="both"/>
        <w:rPr>
          <w:rFonts w:cs="FrankRuehl"/>
          <w:sz w:val="28"/>
          <w:szCs w:val="28"/>
          <w:rtl/>
        </w:rPr>
      </w:pPr>
    </w:p>
    <w:p w14:paraId="025127E5" w14:textId="77777777" w:rsidR="003F3249" w:rsidRDefault="003F3249" w:rsidP="003F3249">
      <w:pPr>
        <w:spacing w:line="360" w:lineRule="auto"/>
        <w:jc w:val="both"/>
        <w:rPr>
          <w:rFonts w:cs="FrankRuehl"/>
          <w:sz w:val="28"/>
          <w:szCs w:val="28"/>
          <w:rtl/>
        </w:rPr>
      </w:pPr>
      <w:r>
        <w:rPr>
          <w:rFonts w:cs="FrankRuehl" w:hint="cs"/>
          <w:sz w:val="28"/>
          <w:szCs w:val="28"/>
          <w:rtl/>
        </w:rPr>
        <w:t>31.</w:t>
      </w:r>
      <w:r>
        <w:rPr>
          <w:rFonts w:cs="FrankRuehl" w:hint="cs"/>
          <w:sz w:val="28"/>
          <w:szCs w:val="28"/>
          <w:rtl/>
        </w:rPr>
        <w:tab/>
        <w:t>אני סבור אפוא, ש</w:t>
      </w:r>
      <w:r>
        <w:rPr>
          <w:rFonts w:cs="FrankRuehl"/>
          <w:sz w:val="28"/>
          <w:szCs w:val="28"/>
          <w:rtl/>
        </w:rPr>
        <w:t>השי</w:t>
      </w:r>
      <w:r>
        <w:rPr>
          <w:rFonts w:cs="FrankRuehl" w:hint="cs"/>
          <w:sz w:val="28"/>
          <w:szCs w:val="28"/>
          <w:rtl/>
        </w:rPr>
        <w:t xml:space="preserve">נוי הכה משמעותי שעבר הנאשם, בשים לב לנסיבות חייו הקשות מאוד, </w:t>
      </w:r>
      <w:r>
        <w:rPr>
          <w:rFonts w:cs="FrankRuehl"/>
          <w:sz w:val="28"/>
          <w:szCs w:val="28"/>
          <w:rtl/>
        </w:rPr>
        <w:t>מצדיקה חריגה ממתחם העונש, ויש מקום להסתפק בענישה שאינה כוללת מאסר בפועל</w:t>
      </w:r>
      <w:r>
        <w:rPr>
          <w:rFonts w:cs="FrankRuehl" w:hint="cs"/>
          <w:sz w:val="28"/>
          <w:szCs w:val="28"/>
          <w:rtl/>
        </w:rPr>
        <w:t xml:space="preserve"> </w:t>
      </w:r>
      <w:r>
        <w:rPr>
          <w:rFonts w:cs="FrankRuehl"/>
          <w:sz w:val="28"/>
          <w:szCs w:val="28"/>
          <w:rtl/>
        </w:rPr>
        <w:t>שוו:</w:t>
      </w:r>
      <w:r>
        <w:rPr>
          <w:rFonts w:cs="FrankRuehl" w:hint="cs"/>
          <w:sz w:val="28"/>
          <w:szCs w:val="28"/>
          <w:rtl/>
        </w:rPr>
        <w:t xml:space="preserve"> </w:t>
      </w:r>
      <w:hyperlink r:id="rId31" w:history="1">
        <w:r w:rsidR="007451BA" w:rsidRPr="007451BA">
          <w:rPr>
            <w:rFonts w:cs="FrankRuehl"/>
            <w:color w:val="0000FF"/>
            <w:sz w:val="28"/>
            <w:szCs w:val="28"/>
            <w:u w:val="single"/>
            <w:rtl/>
          </w:rPr>
          <w:t>ע"פ 911/14</w:t>
        </w:r>
      </w:hyperlink>
      <w:r>
        <w:rPr>
          <w:rFonts w:cs="FrankRuehl" w:hint="cs"/>
          <w:sz w:val="28"/>
          <w:szCs w:val="28"/>
          <w:rtl/>
        </w:rPr>
        <w:t xml:space="preserve"> </w:t>
      </w:r>
      <w:r w:rsidRPr="00E178FD">
        <w:rPr>
          <w:rFonts w:cs="FrankRuehl"/>
          <w:b/>
          <w:bCs/>
          <w:sz w:val="28"/>
          <w:szCs w:val="28"/>
          <w:rtl/>
        </w:rPr>
        <w:t>פלונית נ' מדינת ישראל</w:t>
      </w:r>
      <w:r>
        <w:rPr>
          <w:rFonts w:cs="FrankRuehl"/>
          <w:sz w:val="28"/>
          <w:szCs w:val="28"/>
          <w:rtl/>
        </w:rPr>
        <w:t xml:space="preserve"> (פורסם בנבו, 4.11.14);</w:t>
      </w:r>
      <w:r>
        <w:rPr>
          <w:rFonts w:cs="FrankRuehl" w:hint="cs"/>
          <w:sz w:val="28"/>
          <w:szCs w:val="28"/>
          <w:rtl/>
        </w:rPr>
        <w:t xml:space="preserve"> </w:t>
      </w:r>
      <w:hyperlink r:id="rId32" w:history="1">
        <w:r w:rsidR="007451BA" w:rsidRPr="007451BA">
          <w:rPr>
            <w:rFonts w:cs="FrankRuehl"/>
            <w:color w:val="0000FF"/>
            <w:sz w:val="28"/>
            <w:szCs w:val="28"/>
            <w:u w:val="single"/>
            <w:rtl/>
          </w:rPr>
          <w:t>ע"פ 779/15</w:t>
        </w:r>
      </w:hyperlink>
      <w:r>
        <w:rPr>
          <w:rFonts w:cs="FrankRuehl" w:hint="cs"/>
          <w:sz w:val="28"/>
          <w:szCs w:val="28"/>
          <w:rtl/>
        </w:rPr>
        <w:t xml:space="preserve"> </w:t>
      </w:r>
      <w:r w:rsidRPr="00E178FD">
        <w:rPr>
          <w:rFonts w:cs="FrankRuehl"/>
          <w:b/>
          <w:bCs/>
          <w:sz w:val="28"/>
          <w:szCs w:val="28"/>
          <w:rtl/>
        </w:rPr>
        <w:t>פלוני נ' מדינת ישראל</w:t>
      </w:r>
      <w:r>
        <w:rPr>
          <w:rFonts w:cs="FrankRuehl"/>
          <w:sz w:val="28"/>
          <w:szCs w:val="28"/>
          <w:rtl/>
        </w:rPr>
        <w:t xml:space="preserve"> (פורסם בנבו, 12.04.15);</w:t>
      </w:r>
      <w:r>
        <w:rPr>
          <w:rFonts w:cs="FrankRuehl" w:hint="cs"/>
          <w:sz w:val="28"/>
          <w:szCs w:val="28"/>
          <w:rtl/>
        </w:rPr>
        <w:t xml:space="preserve"> </w:t>
      </w:r>
      <w:hyperlink r:id="rId33" w:history="1">
        <w:r w:rsidR="007451BA" w:rsidRPr="007451BA">
          <w:rPr>
            <w:rFonts w:cs="FrankRuehl"/>
            <w:color w:val="0000FF"/>
            <w:sz w:val="28"/>
            <w:szCs w:val="28"/>
            <w:u w:val="single"/>
            <w:rtl/>
          </w:rPr>
          <w:t>ת"פ (מחוזי-חי') 10455-06-14</w:t>
        </w:r>
      </w:hyperlink>
      <w:r w:rsidRPr="003E2AFA">
        <w:rPr>
          <w:rFonts w:cs="FrankRuehl"/>
          <w:b/>
          <w:bCs/>
          <w:sz w:val="28"/>
          <w:szCs w:val="28"/>
          <w:rtl/>
        </w:rPr>
        <w:t>מדינת ישראל נ' אלמנך</w:t>
      </w:r>
      <w:r>
        <w:rPr>
          <w:rFonts w:cs="FrankRuehl"/>
          <w:sz w:val="28"/>
          <w:szCs w:val="28"/>
          <w:rtl/>
        </w:rPr>
        <w:t xml:space="preserve"> (פורסם בנבו, 12.01.15)). התועלת החברתית אף היא מצדיקה אי שליחתו של הנאשם לכלא במקרה זה חרף חומרת מעשיו, אלא לאפשר לו </w:t>
      </w:r>
      <w:r w:rsidRPr="002F0EFE">
        <w:rPr>
          <w:rFonts w:cs="FrankRuehl"/>
          <w:sz w:val="28"/>
          <w:szCs w:val="28"/>
          <w:rtl/>
        </w:rPr>
        <w:t>הזדמנות</w:t>
      </w:r>
      <w:r w:rsidRPr="002F0EFE">
        <w:rPr>
          <w:rFonts w:cs="FrankRuehl"/>
          <w:sz w:val="28"/>
          <w:szCs w:val="28"/>
        </w:rPr>
        <w:t xml:space="preserve"> </w:t>
      </w:r>
      <w:r w:rsidRPr="002F0EFE">
        <w:rPr>
          <w:rFonts w:cs="FrankRuehl"/>
          <w:sz w:val="28"/>
          <w:szCs w:val="28"/>
          <w:rtl/>
        </w:rPr>
        <w:t>אמתית</w:t>
      </w:r>
      <w:r w:rsidRPr="002F0EFE">
        <w:rPr>
          <w:rFonts w:cs="FrankRuehl"/>
          <w:sz w:val="28"/>
          <w:szCs w:val="28"/>
        </w:rPr>
        <w:t xml:space="preserve"> </w:t>
      </w:r>
      <w:r w:rsidRPr="002F0EFE">
        <w:rPr>
          <w:rFonts w:cs="FrankRuehl"/>
          <w:sz w:val="28"/>
          <w:szCs w:val="28"/>
          <w:rtl/>
        </w:rPr>
        <w:t>להמשיך</w:t>
      </w:r>
      <w:r w:rsidRPr="002F0EFE">
        <w:rPr>
          <w:rFonts w:cs="FrankRuehl"/>
          <w:sz w:val="28"/>
          <w:szCs w:val="28"/>
        </w:rPr>
        <w:t xml:space="preserve"> </w:t>
      </w:r>
      <w:r w:rsidRPr="002F0EFE">
        <w:rPr>
          <w:rFonts w:cs="FrankRuehl"/>
          <w:sz w:val="28"/>
          <w:szCs w:val="28"/>
          <w:rtl/>
        </w:rPr>
        <w:t>במסלול</w:t>
      </w:r>
      <w:r w:rsidRPr="002F0EFE">
        <w:rPr>
          <w:rFonts w:cs="FrankRuehl"/>
          <w:sz w:val="28"/>
          <w:szCs w:val="28"/>
        </w:rPr>
        <w:t xml:space="preserve"> </w:t>
      </w:r>
      <w:r w:rsidRPr="002F0EFE">
        <w:rPr>
          <w:rFonts w:cs="FrankRuehl"/>
          <w:sz w:val="28"/>
          <w:szCs w:val="28"/>
          <w:rtl/>
        </w:rPr>
        <w:t>החיים</w:t>
      </w:r>
      <w:r w:rsidRPr="002F0EFE">
        <w:rPr>
          <w:rFonts w:cs="FrankRuehl"/>
          <w:sz w:val="28"/>
          <w:szCs w:val="28"/>
        </w:rPr>
        <w:t xml:space="preserve"> </w:t>
      </w:r>
      <w:r w:rsidRPr="002F0EFE">
        <w:rPr>
          <w:rFonts w:cs="FrankRuehl"/>
          <w:sz w:val="28"/>
          <w:szCs w:val="28"/>
          <w:rtl/>
        </w:rPr>
        <w:t>הישר</w:t>
      </w:r>
      <w:r w:rsidRPr="002F0EFE">
        <w:rPr>
          <w:rFonts w:cs="FrankRuehl"/>
          <w:sz w:val="28"/>
          <w:szCs w:val="28"/>
        </w:rPr>
        <w:t xml:space="preserve"> </w:t>
      </w:r>
      <w:r w:rsidRPr="002F0EFE">
        <w:rPr>
          <w:rFonts w:cs="FrankRuehl"/>
          <w:sz w:val="28"/>
          <w:szCs w:val="28"/>
          <w:rtl/>
        </w:rPr>
        <w:t>והנכון</w:t>
      </w:r>
      <w:r w:rsidRPr="002F0EFE">
        <w:rPr>
          <w:rFonts w:cs="FrankRuehl"/>
          <w:sz w:val="28"/>
          <w:szCs w:val="28"/>
        </w:rPr>
        <w:t xml:space="preserve"> </w:t>
      </w:r>
      <w:r w:rsidRPr="002F0EFE">
        <w:rPr>
          <w:rFonts w:cs="FrankRuehl"/>
          <w:sz w:val="28"/>
          <w:szCs w:val="28"/>
          <w:rtl/>
        </w:rPr>
        <w:t>שעליו</w:t>
      </w:r>
      <w:r w:rsidRPr="002F0EFE">
        <w:rPr>
          <w:rFonts w:cs="FrankRuehl"/>
          <w:sz w:val="28"/>
          <w:szCs w:val="28"/>
        </w:rPr>
        <w:t xml:space="preserve"> </w:t>
      </w:r>
      <w:r w:rsidRPr="002F0EFE">
        <w:rPr>
          <w:rFonts w:cs="FrankRuehl"/>
          <w:sz w:val="28"/>
          <w:szCs w:val="28"/>
          <w:rtl/>
        </w:rPr>
        <w:t>עלה</w:t>
      </w:r>
      <w:r w:rsidRPr="002F0EFE">
        <w:rPr>
          <w:rFonts w:cs="FrankRuehl"/>
          <w:sz w:val="28"/>
          <w:szCs w:val="28"/>
        </w:rPr>
        <w:t xml:space="preserve"> </w:t>
      </w:r>
      <w:r w:rsidRPr="002F0EFE">
        <w:rPr>
          <w:rFonts w:cs="FrankRuehl"/>
          <w:sz w:val="28"/>
          <w:szCs w:val="28"/>
          <w:rtl/>
        </w:rPr>
        <w:t>בשנים</w:t>
      </w:r>
      <w:r w:rsidRPr="002F0EFE">
        <w:rPr>
          <w:rFonts w:cs="FrankRuehl"/>
          <w:sz w:val="28"/>
          <w:szCs w:val="28"/>
        </w:rPr>
        <w:t xml:space="preserve"> </w:t>
      </w:r>
      <w:r w:rsidRPr="002F0EFE">
        <w:rPr>
          <w:rFonts w:cs="FrankRuehl"/>
          <w:sz w:val="28"/>
          <w:szCs w:val="28"/>
          <w:rtl/>
        </w:rPr>
        <w:t>שחלפו</w:t>
      </w:r>
      <w:r w:rsidRPr="002F0EFE">
        <w:rPr>
          <w:rFonts w:cs="FrankRuehl"/>
          <w:sz w:val="28"/>
          <w:szCs w:val="28"/>
        </w:rPr>
        <w:t xml:space="preserve"> </w:t>
      </w:r>
      <w:r w:rsidRPr="002F0EFE">
        <w:rPr>
          <w:rFonts w:cs="FrankRuehl"/>
          <w:sz w:val="28"/>
          <w:szCs w:val="28"/>
          <w:rtl/>
        </w:rPr>
        <w:t>מאז</w:t>
      </w:r>
      <w:r w:rsidRPr="002F0EFE">
        <w:rPr>
          <w:rFonts w:cs="FrankRuehl"/>
          <w:sz w:val="28"/>
          <w:szCs w:val="28"/>
        </w:rPr>
        <w:t xml:space="preserve"> </w:t>
      </w:r>
      <w:r w:rsidRPr="002F0EFE">
        <w:rPr>
          <w:rFonts w:cs="FrankRuehl"/>
          <w:sz w:val="28"/>
          <w:szCs w:val="28"/>
          <w:rtl/>
        </w:rPr>
        <w:t>ביצוע</w:t>
      </w:r>
      <w:r w:rsidRPr="002F0EFE">
        <w:rPr>
          <w:rFonts w:cs="FrankRuehl"/>
          <w:sz w:val="28"/>
          <w:szCs w:val="28"/>
        </w:rPr>
        <w:t xml:space="preserve"> </w:t>
      </w:r>
      <w:r w:rsidRPr="002F0EFE">
        <w:rPr>
          <w:rFonts w:cs="FrankRuehl"/>
          <w:sz w:val="28"/>
          <w:szCs w:val="28"/>
          <w:rtl/>
        </w:rPr>
        <w:t>העבירה</w:t>
      </w:r>
      <w:r>
        <w:rPr>
          <w:rFonts w:cs="FrankRuehl"/>
          <w:sz w:val="28"/>
          <w:szCs w:val="28"/>
          <w:rtl/>
        </w:rPr>
        <w:t xml:space="preserve"> (השוו:</w:t>
      </w:r>
      <w:r>
        <w:rPr>
          <w:rFonts w:cs="FrankRuehl" w:hint="cs"/>
          <w:sz w:val="28"/>
          <w:szCs w:val="28"/>
          <w:rtl/>
        </w:rPr>
        <w:t xml:space="preserve"> </w:t>
      </w:r>
      <w:hyperlink r:id="rId34" w:history="1">
        <w:r w:rsidR="007451BA" w:rsidRPr="007451BA">
          <w:rPr>
            <w:rFonts w:cs="FrankRuehl"/>
            <w:color w:val="0000FF"/>
            <w:sz w:val="28"/>
            <w:szCs w:val="28"/>
            <w:u w:val="single"/>
            <w:rtl/>
          </w:rPr>
          <w:t>ע"פ 821/16</w:t>
        </w:r>
      </w:hyperlink>
      <w:r>
        <w:rPr>
          <w:rFonts w:cs="FrankRuehl"/>
          <w:sz w:val="28"/>
          <w:szCs w:val="28"/>
          <w:rtl/>
        </w:rPr>
        <w:t xml:space="preserve"> </w:t>
      </w:r>
      <w:r w:rsidRPr="00B21D7B">
        <w:rPr>
          <w:rFonts w:cs="FrankRuehl"/>
          <w:b/>
          <w:bCs/>
          <w:sz w:val="28"/>
          <w:szCs w:val="28"/>
          <w:rtl/>
        </w:rPr>
        <w:t>פלוני נ' מדינת ישראל</w:t>
      </w:r>
      <w:r>
        <w:rPr>
          <w:rFonts w:cs="FrankRuehl"/>
          <w:sz w:val="28"/>
          <w:szCs w:val="28"/>
          <w:rtl/>
        </w:rPr>
        <w:t xml:space="preserve">, פיסקה 21 לפסק דינה של כב' השופטת דפנה ברק-ארז (פורסם בנבו, 19.07.16)). </w:t>
      </w:r>
    </w:p>
    <w:p w14:paraId="7E74392E" w14:textId="77777777" w:rsidR="003F3249" w:rsidRDefault="003F3249" w:rsidP="003F3249">
      <w:pPr>
        <w:spacing w:line="360" w:lineRule="auto"/>
        <w:jc w:val="both"/>
        <w:rPr>
          <w:rFonts w:cs="FrankRuehl"/>
          <w:sz w:val="28"/>
          <w:szCs w:val="28"/>
          <w:rtl/>
        </w:rPr>
      </w:pPr>
    </w:p>
    <w:p w14:paraId="4BC2945F" w14:textId="77777777" w:rsidR="003F3249" w:rsidRDefault="003F3249" w:rsidP="003F3249">
      <w:pPr>
        <w:spacing w:line="360" w:lineRule="auto"/>
        <w:jc w:val="both"/>
        <w:rPr>
          <w:rFonts w:cs="FrankRuehl"/>
          <w:sz w:val="28"/>
          <w:szCs w:val="28"/>
          <w:rtl/>
        </w:rPr>
      </w:pPr>
      <w:r>
        <w:rPr>
          <w:rFonts w:cs="FrankRuehl" w:hint="cs"/>
          <w:sz w:val="28"/>
          <w:szCs w:val="28"/>
          <w:rtl/>
        </w:rPr>
        <w:t>32</w:t>
      </w:r>
      <w:r>
        <w:rPr>
          <w:rFonts w:cs="FrankRuehl"/>
          <w:sz w:val="28"/>
          <w:szCs w:val="28"/>
          <w:rtl/>
        </w:rPr>
        <w:t>.</w:t>
      </w:r>
      <w:r>
        <w:rPr>
          <w:rFonts w:cs="FrankRuehl"/>
          <w:sz w:val="28"/>
          <w:szCs w:val="28"/>
          <w:rtl/>
        </w:rPr>
        <w:tab/>
        <w:t>בנסיבות אלו, גם עונש של מאסר בעבודות שירות, יהיה בו כדי להשיג לאחור את הליך השיקום באופן מ</w:t>
      </w:r>
      <w:r w:rsidRPr="005E167F">
        <w:rPr>
          <w:rFonts w:cs="FrankRuehl"/>
          <w:sz w:val="28"/>
          <w:szCs w:val="28"/>
          <w:rtl/>
        </w:rPr>
        <w:t xml:space="preserve">שמעותי, </w:t>
      </w:r>
      <w:r w:rsidRPr="005E167F">
        <w:rPr>
          <w:rFonts w:cs="FrankRuehl" w:hint="cs"/>
          <w:sz w:val="28"/>
          <w:szCs w:val="28"/>
          <w:rtl/>
        </w:rPr>
        <w:t>שכן העובדה כי יש לנאשם מקום עבודה מסודר היא בעלת תפקיד חשוב בשמירת דרכו ה</w:t>
      </w:r>
      <w:r>
        <w:rPr>
          <w:rFonts w:cs="FrankRuehl" w:hint="cs"/>
          <w:sz w:val="28"/>
          <w:szCs w:val="28"/>
          <w:rtl/>
        </w:rPr>
        <w:t>חדשה של הנאשם.</w:t>
      </w:r>
    </w:p>
    <w:p w14:paraId="02C2D842" w14:textId="77777777" w:rsidR="003F3249" w:rsidRDefault="003F3249" w:rsidP="003F3249">
      <w:pPr>
        <w:spacing w:line="360" w:lineRule="auto"/>
        <w:jc w:val="both"/>
        <w:rPr>
          <w:rFonts w:cs="FrankRuehl"/>
          <w:sz w:val="28"/>
          <w:szCs w:val="28"/>
          <w:rtl/>
        </w:rPr>
      </w:pPr>
    </w:p>
    <w:p w14:paraId="07EF03FE" w14:textId="77777777" w:rsidR="003F3249" w:rsidRDefault="003F3249" w:rsidP="003F3249">
      <w:pPr>
        <w:spacing w:line="360" w:lineRule="auto"/>
        <w:jc w:val="both"/>
        <w:rPr>
          <w:rFonts w:cs="FrankRuehl"/>
          <w:sz w:val="28"/>
          <w:szCs w:val="28"/>
          <w:rtl/>
        </w:rPr>
      </w:pPr>
      <w:r>
        <w:rPr>
          <w:rFonts w:cs="FrankRuehl" w:hint="cs"/>
          <w:sz w:val="28"/>
          <w:szCs w:val="28"/>
          <w:rtl/>
        </w:rPr>
        <w:t>33</w:t>
      </w:r>
      <w:r>
        <w:rPr>
          <w:rFonts w:cs="FrankRuehl"/>
          <w:sz w:val="28"/>
          <w:szCs w:val="28"/>
          <w:rtl/>
        </w:rPr>
        <w:t>.</w:t>
      </w:r>
      <w:r>
        <w:rPr>
          <w:rFonts w:cs="FrankRuehl"/>
          <w:sz w:val="28"/>
          <w:szCs w:val="28"/>
          <w:rtl/>
        </w:rPr>
        <w:tab/>
        <w:t>אכן, תמיד קיים החשש שמא הנאשם ישוב לסורו, ומשתסור מעליו אימת הדין שהייתה פרוסה בכל מהלך השיקום שעבר, ניסיונות החיים שיעמדו בפניו יפתוהו לסגת אחור. כבר חכמים הורונו "אל תאמן בעצמך עד יום מותך" (</w:t>
      </w:r>
      <w:r w:rsidRPr="00C8168E">
        <w:rPr>
          <w:rFonts w:cs="FrankRuehl"/>
          <w:b/>
          <w:bCs/>
          <w:sz w:val="28"/>
          <w:szCs w:val="28"/>
          <w:rtl/>
        </w:rPr>
        <w:t>משנה</w:t>
      </w:r>
      <w:r>
        <w:rPr>
          <w:rFonts w:cs="FrankRuehl"/>
          <w:sz w:val="28"/>
          <w:szCs w:val="28"/>
          <w:rtl/>
        </w:rPr>
        <w:t>, אבות פרק ב, משנה ד). זהירות יתרה נדרשת ממי שזו הייתה דרכו משך שנים. ואולם, המזור לחשש זה הוא ה</w:t>
      </w:r>
      <w:r>
        <w:rPr>
          <w:rFonts w:cs="FrankRuehl" w:hint="cs"/>
          <w:sz w:val="28"/>
          <w:szCs w:val="28"/>
          <w:rtl/>
        </w:rPr>
        <w:t>וא</w:t>
      </w:r>
      <w:r>
        <w:rPr>
          <w:rFonts w:cs="FrankRuehl"/>
          <w:sz w:val="28"/>
          <w:szCs w:val="28"/>
          <w:rtl/>
        </w:rPr>
        <w:t xml:space="preserve"> בהבהרה ברורה לנאשם כי</w:t>
      </w:r>
      <w:r>
        <w:rPr>
          <w:rFonts w:cs="FrankRuehl" w:hint="cs"/>
          <w:sz w:val="28"/>
          <w:szCs w:val="28"/>
          <w:rtl/>
        </w:rPr>
        <w:t xml:space="preserve"> חזרה על מעשיו בעבר </w:t>
      </w:r>
      <w:r>
        <w:rPr>
          <w:rFonts w:cs="FrankRuehl"/>
          <w:sz w:val="28"/>
          <w:szCs w:val="28"/>
          <w:rtl/>
        </w:rPr>
        <w:t>- עלולה להביא לעונש חמור אף מזה המבוקש עתה על ידי המאשימ</w:t>
      </w:r>
      <w:r>
        <w:rPr>
          <w:rFonts w:cs="FrankRuehl" w:hint="cs"/>
          <w:sz w:val="28"/>
          <w:szCs w:val="28"/>
          <w:rtl/>
        </w:rPr>
        <w:t xml:space="preserve">ה. </w:t>
      </w:r>
      <w:r>
        <w:rPr>
          <w:rFonts w:cs="FrankRuehl"/>
          <w:sz w:val="28"/>
          <w:szCs w:val="28"/>
          <w:rtl/>
        </w:rPr>
        <w:t xml:space="preserve"> </w:t>
      </w:r>
    </w:p>
    <w:p w14:paraId="7778DA99" w14:textId="77777777" w:rsidR="003F3249" w:rsidRDefault="003F3249" w:rsidP="003F3249">
      <w:pPr>
        <w:spacing w:line="360" w:lineRule="auto"/>
        <w:jc w:val="both"/>
        <w:rPr>
          <w:rFonts w:cs="FrankRuehl"/>
          <w:sz w:val="28"/>
          <w:szCs w:val="28"/>
          <w:rtl/>
        </w:rPr>
      </w:pPr>
    </w:p>
    <w:p w14:paraId="726720AC" w14:textId="77777777" w:rsidR="003F3249" w:rsidRDefault="003F3249" w:rsidP="003F3249">
      <w:pPr>
        <w:spacing w:line="360" w:lineRule="auto"/>
        <w:jc w:val="both"/>
        <w:rPr>
          <w:rFonts w:cs="FrankRuehl"/>
          <w:sz w:val="28"/>
          <w:szCs w:val="28"/>
          <w:rtl/>
        </w:rPr>
      </w:pPr>
      <w:r>
        <w:rPr>
          <w:rFonts w:cs="FrankRuehl"/>
          <w:sz w:val="28"/>
          <w:szCs w:val="28"/>
          <w:rtl/>
        </w:rPr>
        <w:t>בשים לב לכל האמור, אני משית על הנאשם את העונשים הבאים:</w:t>
      </w:r>
    </w:p>
    <w:p w14:paraId="795D5633" w14:textId="77777777" w:rsidR="003F3249" w:rsidRDefault="003F3249" w:rsidP="003F3249">
      <w:pPr>
        <w:spacing w:line="360" w:lineRule="auto"/>
        <w:jc w:val="both"/>
        <w:rPr>
          <w:rFonts w:cs="FrankRuehl"/>
          <w:sz w:val="28"/>
          <w:szCs w:val="28"/>
          <w:rtl/>
        </w:rPr>
      </w:pPr>
    </w:p>
    <w:p w14:paraId="0CC0DC24" w14:textId="77777777" w:rsidR="003F3249" w:rsidRDefault="003F3249" w:rsidP="003F3249">
      <w:pPr>
        <w:spacing w:line="360" w:lineRule="auto"/>
        <w:ind w:left="720" w:hanging="720"/>
        <w:jc w:val="both"/>
        <w:rPr>
          <w:rFonts w:cs="FrankRuehl"/>
          <w:sz w:val="28"/>
          <w:szCs w:val="28"/>
          <w:rtl/>
        </w:rPr>
      </w:pPr>
      <w:r>
        <w:rPr>
          <w:rFonts w:cs="FrankRuehl"/>
          <w:sz w:val="28"/>
          <w:szCs w:val="28"/>
          <w:rtl/>
        </w:rPr>
        <w:t xml:space="preserve">א. </w:t>
      </w:r>
      <w:r>
        <w:rPr>
          <w:rFonts w:cs="FrankRuehl"/>
          <w:sz w:val="28"/>
          <w:szCs w:val="28"/>
          <w:rtl/>
        </w:rPr>
        <w:tab/>
      </w:r>
      <w:r>
        <w:rPr>
          <w:rFonts w:cs="FrankRuehl" w:hint="cs"/>
          <w:sz w:val="28"/>
          <w:szCs w:val="28"/>
          <w:rtl/>
        </w:rPr>
        <w:t>6 חודשי מאסר אשר לא ירוצו אלא אם הנאשם יעבור עבירת אלימות, כולל איומים, ועבירה של היזק לרכוש במזיד במשך 3 שנים מהיום.</w:t>
      </w:r>
    </w:p>
    <w:p w14:paraId="5DC9FD0F" w14:textId="77777777" w:rsidR="003F3249" w:rsidRDefault="003F3249" w:rsidP="003F3249">
      <w:pPr>
        <w:spacing w:line="360" w:lineRule="auto"/>
        <w:ind w:left="720" w:hanging="720"/>
        <w:jc w:val="both"/>
        <w:rPr>
          <w:rFonts w:cs="FrankRuehl"/>
          <w:sz w:val="28"/>
          <w:szCs w:val="28"/>
          <w:rtl/>
        </w:rPr>
      </w:pPr>
    </w:p>
    <w:p w14:paraId="28FE1A31" w14:textId="77777777" w:rsidR="003F3249" w:rsidRDefault="003F3249" w:rsidP="003F3249">
      <w:pPr>
        <w:spacing w:line="360" w:lineRule="auto"/>
        <w:ind w:left="720" w:hanging="720"/>
        <w:jc w:val="both"/>
        <w:rPr>
          <w:rFonts w:cs="FrankRuehl"/>
          <w:sz w:val="28"/>
          <w:szCs w:val="28"/>
          <w:rtl/>
        </w:rPr>
      </w:pPr>
      <w:r>
        <w:rPr>
          <w:rFonts w:cs="FrankRuehl" w:hint="cs"/>
          <w:sz w:val="28"/>
          <w:szCs w:val="28"/>
          <w:rtl/>
        </w:rPr>
        <w:t>ג</w:t>
      </w:r>
      <w:r>
        <w:rPr>
          <w:rFonts w:cs="FrankRuehl"/>
          <w:sz w:val="28"/>
          <w:szCs w:val="28"/>
          <w:rtl/>
        </w:rPr>
        <w:t xml:space="preserve">. </w:t>
      </w:r>
      <w:r>
        <w:rPr>
          <w:rFonts w:cs="FrankRuehl"/>
          <w:sz w:val="28"/>
          <w:szCs w:val="28"/>
          <w:rtl/>
        </w:rPr>
        <w:tab/>
      </w:r>
      <w:r>
        <w:rPr>
          <w:rFonts w:cs="FrankRuehl" w:hint="cs"/>
          <w:sz w:val="28"/>
          <w:szCs w:val="28"/>
          <w:rtl/>
        </w:rPr>
        <w:t>6 חודשי מאסר אשר לא ירוצו אלא אם הנאשם יעבור עבירת סמים מסוג פשע במשך 3 שנים מהיום.</w:t>
      </w:r>
    </w:p>
    <w:p w14:paraId="373F994D" w14:textId="77777777" w:rsidR="003F3249" w:rsidRDefault="003F3249" w:rsidP="003F3249">
      <w:pPr>
        <w:spacing w:line="360" w:lineRule="auto"/>
        <w:ind w:left="720" w:hanging="720"/>
        <w:jc w:val="both"/>
        <w:rPr>
          <w:rFonts w:cs="FrankRuehl"/>
          <w:sz w:val="28"/>
          <w:szCs w:val="28"/>
          <w:rtl/>
        </w:rPr>
      </w:pPr>
    </w:p>
    <w:p w14:paraId="1DE8EE19" w14:textId="77777777" w:rsidR="003F3249" w:rsidRDefault="003F3249" w:rsidP="003F3249">
      <w:pPr>
        <w:spacing w:line="360" w:lineRule="auto"/>
        <w:ind w:left="720" w:hanging="720"/>
        <w:jc w:val="both"/>
        <w:rPr>
          <w:rFonts w:cs="FrankRuehl"/>
          <w:sz w:val="28"/>
          <w:szCs w:val="28"/>
          <w:rtl/>
        </w:rPr>
      </w:pPr>
      <w:r>
        <w:rPr>
          <w:rFonts w:cs="FrankRuehl" w:hint="cs"/>
          <w:sz w:val="28"/>
          <w:szCs w:val="28"/>
          <w:rtl/>
        </w:rPr>
        <w:t>ד</w:t>
      </w:r>
      <w:r>
        <w:rPr>
          <w:rFonts w:cs="FrankRuehl"/>
          <w:sz w:val="28"/>
          <w:szCs w:val="28"/>
          <w:rtl/>
        </w:rPr>
        <w:t xml:space="preserve">. </w:t>
      </w:r>
      <w:r>
        <w:rPr>
          <w:rFonts w:cs="FrankRuehl"/>
          <w:sz w:val="28"/>
          <w:szCs w:val="28"/>
          <w:rtl/>
        </w:rPr>
        <w:tab/>
      </w:r>
      <w:r>
        <w:rPr>
          <w:rFonts w:cs="FrankRuehl" w:hint="cs"/>
          <w:sz w:val="28"/>
          <w:szCs w:val="28"/>
          <w:rtl/>
        </w:rPr>
        <w:t xml:space="preserve">4 חודשי מאסר אשר לא ירוצו אלא אם הנאשם יעבור עבירת סמים מסוג עוון במשך שנתיים מהיום. </w:t>
      </w:r>
    </w:p>
    <w:p w14:paraId="0C0307BB" w14:textId="77777777" w:rsidR="003F3249" w:rsidRDefault="003F3249" w:rsidP="003F3249">
      <w:pPr>
        <w:spacing w:line="360" w:lineRule="auto"/>
        <w:ind w:left="720" w:hanging="720"/>
        <w:jc w:val="both"/>
        <w:rPr>
          <w:rFonts w:cs="FrankRuehl"/>
          <w:sz w:val="28"/>
          <w:szCs w:val="28"/>
          <w:rtl/>
        </w:rPr>
      </w:pPr>
    </w:p>
    <w:p w14:paraId="6B4C51D2" w14:textId="77777777" w:rsidR="003F3249" w:rsidRDefault="003F3249" w:rsidP="003F3249">
      <w:pPr>
        <w:spacing w:line="360" w:lineRule="auto"/>
        <w:ind w:left="720" w:hanging="720"/>
        <w:jc w:val="both"/>
        <w:rPr>
          <w:rFonts w:cs="FrankRuehl"/>
          <w:sz w:val="28"/>
          <w:szCs w:val="28"/>
          <w:rtl/>
        </w:rPr>
      </w:pPr>
      <w:r>
        <w:rPr>
          <w:rFonts w:cs="FrankRuehl" w:hint="cs"/>
          <w:sz w:val="28"/>
          <w:szCs w:val="28"/>
          <w:rtl/>
        </w:rPr>
        <w:t>ה.</w:t>
      </w:r>
      <w:r>
        <w:rPr>
          <w:rFonts w:cs="FrankRuehl" w:hint="cs"/>
          <w:sz w:val="28"/>
          <w:szCs w:val="28"/>
          <w:rtl/>
        </w:rPr>
        <w:tab/>
        <w:t>פיצוי בסך 600 ₪ למתלונן בהליך 2186-06-12 ופיצוי בסך 600 ₪ לאביו של המתלונן באותו הליך. הפיצוי יופקד בקופת בית המשפט עד ליום 1.02.19. עד לאותו מועד תמסור המאשימה את פרטי המתלונן ואביו לצורך העברת הפיצוי.</w:t>
      </w:r>
    </w:p>
    <w:p w14:paraId="69EBCAAA" w14:textId="77777777" w:rsidR="003F3249" w:rsidRDefault="003F3249" w:rsidP="003F3249">
      <w:pPr>
        <w:spacing w:line="360" w:lineRule="auto"/>
        <w:ind w:left="720" w:hanging="720"/>
        <w:jc w:val="both"/>
        <w:rPr>
          <w:rFonts w:cs="FrankRuehl"/>
          <w:sz w:val="28"/>
          <w:szCs w:val="28"/>
          <w:rtl/>
        </w:rPr>
      </w:pPr>
      <w:r>
        <w:rPr>
          <w:rFonts w:cs="FrankRuehl" w:hint="cs"/>
          <w:sz w:val="28"/>
          <w:szCs w:val="28"/>
          <w:rtl/>
        </w:rPr>
        <w:t xml:space="preserve"> </w:t>
      </w:r>
    </w:p>
    <w:p w14:paraId="15CAD2D2" w14:textId="77777777" w:rsidR="003F3249" w:rsidRDefault="003F3249" w:rsidP="003F3249">
      <w:pPr>
        <w:spacing w:line="360" w:lineRule="auto"/>
        <w:jc w:val="both"/>
        <w:rPr>
          <w:rFonts w:cs="FrankRuehl"/>
          <w:sz w:val="28"/>
          <w:szCs w:val="28"/>
          <w:rtl/>
        </w:rPr>
      </w:pPr>
      <w:r>
        <w:rPr>
          <w:rFonts w:cs="FrankRuehl"/>
          <w:sz w:val="28"/>
          <w:szCs w:val="28"/>
          <w:rtl/>
        </w:rPr>
        <w:t>ערעור בזכות לבית המשפט המחוזי בירושלים בתוך 45 יום מהיום.</w:t>
      </w:r>
    </w:p>
    <w:p w14:paraId="21068DD2" w14:textId="77777777" w:rsidR="003F3249" w:rsidRPr="000E5C0D" w:rsidRDefault="003F3249" w:rsidP="003F3249">
      <w:pPr>
        <w:jc w:val="both"/>
        <w:rPr>
          <w:rFonts w:cs="FrankRuehl"/>
          <w:sz w:val="28"/>
          <w:szCs w:val="28"/>
          <w:rtl/>
        </w:rPr>
      </w:pPr>
    </w:p>
    <w:p w14:paraId="137B685D" w14:textId="77777777" w:rsidR="003F3249" w:rsidRPr="000E5C0D" w:rsidRDefault="007451BA" w:rsidP="003F3249">
      <w:pPr>
        <w:spacing w:line="360" w:lineRule="auto"/>
        <w:jc w:val="both"/>
        <w:rPr>
          <w:rFonts w:ascii="Arial" w:hAnsi="Arial" w:cs="FrankRuehl"/>
          <w:sz w:val="28"/>
          <w:szCs w:val="28"/>
        </w:rPr>
      </w:pPr>
      <w:r w:rsidRPr="007451BA">
        <w:rPr>
          <w:rFonts w:ascii="Arial" w:hAnsi="Arial" w:cs="FrankRuehl"/>
          <w:color w:val="FFFFFF"/>
          <w:sz w:val="2"/>
          <w:szCs w:val="2"/>
          <w:rtl/>
        </w:rPr>
        <w:t>5129371</w:t>
      </w:r>
      <w:r>
        <w:rPr>
          <w:rFonts w:ascii="Arial" w:hAnsi="Arial" w:cs="FrankRuehl"/>
          <w:sz w:val="28"/>
          <w:szCs w:val="28"/>
          <w:rtl/>
        </w:rPr>
        <w:t xml:space="preserve">ניתן היום,  י"ח טבת תשע"ט, 26 דצמבר 2018, במעמד המתייצבים. </w:t>
      </w:r>
    </w:p>
    <w:p w14:paraId="005F7EAC" w14:textId="77777777" w:rsidR="003F3249" w:rsidRPr="007451BA" w:rsidRDefault="007451BA" w:rsidP="003F3249">
      <w:pPr>
        <w:jc w:val="both"/>
        <w:rPr>
          <w:rFonts w:cs="FrankRuehl"/>
          <w:color w:val="FFFFFF"/>
          <w:sz w:val="2"/>
          <w:szCs w:val="2"/>
          <w:rtl/>
        </w:rPr>
      </w:pPr>
      <w:r w:rsidRPr="007451BA">
        <w:rPr>
          <w:rFonts w:cs="FrankRuehl"/>
          <w:color w:val="FFFFFF"/>
          <w:sz w:val="2"/>
          <w:szCs w:val="2"/>
          <w:rtl/>
        </w:rPr>
        <w:t>54678313</w:t>
      </w:r>
    </w:p>
    <w:p w14:paraId="6A8B3984" w14:textId="77777777" w:rsidR="003F3249" w:rsidRPr="000E5C0D" w:rsidRDefault="003F3249" w:rsidP="003F3249">
      <w:pPr>
        <w:jc w:val="both"/>
      </w:pPr>
      <w:r w:rsidRPr="000E5C0D">
        <w:rPr>
          <w:rFonts w:cs="FrankRuehl" w:hint="cs"/>
          <w:sz w:val="28"/>
          <w:szCs w:val="28"/>
          <w:rtl/>
        </w:rPr>
        <w:t xml:space="preserve">   </w:t>
      </w:r>
      <w:r w:rsidRPr="000E5C0D">
        <w:rPr>
          <w:rFonts w:cs="FrankRuehl" w:hint="cs"/>
          <w:sz w:val="28"/>
          <w:szCs w:val="28"/>
          <w:rtl/>
        </w:rPr>
        <w:tab/>
      </w:r>
      <w:r w:rsidRPr="000E5C0D">
        <w:rPr>
          <w:rFonts w:cs="FrankRuehl" w:hint="cs"/>
          <w:sz w:val="28"/>
          <w:szCs w:val="28"/>
          <w:rtl/>
        </w:rPr>
        <w:tab/>
      </w:r>
      <w:r w:rsidRPr="000E5C0D">
        <w:rPr>
          <w:rFonts w:cs="FrankRuehl" w:hint="cs"/>
          <w:sz w:val="28"/>
          <w:szCs w:val="28"/>
          <w:rtl/>
        </w:rPr>
        <w:tab/>
      </w:r>
      <w:r w:rsidRPr="000E5C0D">
        <w:rPr>
          <w:rFonts w:cs="FrankRuehl" w:hint="cs"/>
          <w:sz w:val="28"/>
          <w:szCs w:val="28"/>
          <w:rtl/>
        </w:rPr>
        <w:tab/>
      </w:r>
      <w:r w:rsidRPr="000E5C0D">
        <w:rPr>
          <w:rFonts w:cs="FrankRuehl" w:hint="cs"/>
          <w:sz w:val="28"/>
          <w:szCs w:val="28"/>
          <w:rtl/>
        </w:rPr>
        <w:tab/>
      </w:r>
      <w:r>
        <w:rPr>
          <w:rtl/>
        </w:rPr>
        <w:t xml:space="preserve">     </w:t>
      </w:r>
    </w:p>
    <w:p w14:paraId="7A2A5D29" w14:textId="77777777" w:rsidR="003F3249" w:rsidRPr="000E5C0D" w:rsidRDefault="003F3249" w:rsidP="003F3249">
      <w:pPr>
        <w:jc w:val="both"/>
        <w:rPr>
          <w:rFonts w:ascii="Arial" w:hAnsi="Arial" w:cs="FrankRuehl"/>
          <w:sz w:val="28"/>
          <w:szCs w:val="28"/>
          <w:rtl/>
        </w:rPr>
      </w:pPr>
    </w:p>
    <w:p w14:paraId="4644DED0" w14:textId="77777777" w:rsidR="003F3249" w:rsidRPr="000E5C0D" w:rsidRDefault="003F3249" w:rsidP="003F3249">
      <w:pPr>
        <w:jc w:val="both"/>
        <w:rPr>
          <w:rFonts w:cs="FrankRuehl"/>
          <w:sz w:val="28"/>
          <w:szCs w:val="28"/>
          <w:rtl/>
        </w:rPr>
      </w:pPr>
    </w:p>
    <w:p w14:paraId="5B24A136" w14:textId="77777777" w:rsidR="003F3249" w:rsidRPr="003742E1" w:rsidRDefault="003742E1" w:rsidP="003F3249">
      <w:pPr>
        <w:pStyle w:val="a3"/>
        <w:jc w:val="both"/>
        <w:rPr>
          <w:rFonts w:cs="FrankRuehl"/>
          <w:color w:val="FFFFFF"/>
          <w:sz w:val="2"/>
          <w:szCs w:val="2"/>
          <w:rtl/>
        </w:rPr>
      </w:pPr>
      <w:r w:rsidRPr="003742E1">
        <w:rPr>
          <w:rFonts w:cs="FrankRuehl"/>
          <w:color w:val="FFFFFF"/>
          <w:sz w:val="2"/>
          <w:szCs w:val="2"/>
          <w:rtl/>
        </w:rPr>
        <w:t>5129371</w:t>
      </w:r>
    </w:p>
    <w:p w14:paraId="274971AE" w14:textId="77777777" w:rsidR="002550F6" w:rsidRPr="003742E1" w:rsidRDefault="003742E1" w:rsidP="007451BA">
      <w:pPr>
        <w:keepNext/>
        <w:rPr>
          <w:rFonts w:ascii="David" w:hAnsi="David"/>
          <w:color w:val="FFFFFF"/>
          <w:sz w:val="2"/>
          <w:szCs w:val="2"/>
          <w:rtl/>
        </w:rPr>
      </w:pPr>
      <w:r w:rsidRPr="003742E1">
        <w:rPr>
          <w:rFonts w:ascii="David" w:hAnsi="David"/>
          <w:color w:val="FFFFFF"/>
          <w:sz w:val="2"/>
          <w:szCs w:val="2"/>
          <w:rtl/>
        </w:rPr>
        <w:t>54678313</w:t>
      </w:r>
    </w:p>
    <w:p w14:paraId="479AEA9D" w14:textId="77777777" w:rsidR="007451BA" w:rsidRPr="007451BA" w:rsidRDefault="007451BA" w:rsidP="007451BA">
      <w:pPr>
        <w:keepNext/>
        <w:rPr>
          <w:rFonts w:ascii="David" w:hAnsi="David"/>
          <w:color w:val="000000"/>
          <w:sz w:val="22"/>
          <w:szCs w:val="22"/>
          <w:rtl/>
        </w:rPr>
      </w:pPr>
      <w:r w:rsidRPr="007451BA">
        <w:rPr>
          <w:rFonts w:ascii="David" w:hAnsi="David"/>
          <w:color w:val="000000"/>
          <w:sz w:val="22"/>
          <w:szCs w:val="22"/>
          <w:rtl/>
        </w:rPr>
        <w:t>אילן סלע 54678313-1466/09</w:t>
      </w:r>
    </w:p>
    <w:p w14:paraId="1D27710A" w14:textId="77777777" w:rsidR="007451BA" w:rsidRDefault="007451BA" w:rsidP="007451BA">
      <w:r w:rsidRPr="007451BA">
        <w:rPr>
          <w:color w:val="000000"/>
          <w:rtl/>
        </w:rPr>
        <w:t>נוסח מסמך זה כפוף לשינויי ניסוח ועריכה</w:t>
      </w:r>
    </w:p>
    <w:p w14:paraId="0D28449C" w14:textId="77777777" w:rsidR="007451BA" w:rsidRDefault="007451BA" w:rsidP="007451BA">
      <w:pPr>
        <w:rPr>
          <w:rtl/>
        </w:rPr>
      </w:pPr>
    </w:p>
    <w:p w14:paraId="5CDCBC15" w14:textId="77777777" w:rsidR="007451BA" w:rsidRDefault="007451BA" w:rsidP="007451BA">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1B28604D" w14:textId="77777777" w:rsidR="003742E1" w:rsidRPr="003742E1" w:rsidRDefault="003742E1" w:rsidP="003742E1">
      <w:pPr>
        <w:keepNext/>
        <w:rPr>
          <w:rFonts w:ascii="David" w:hAnsi="David"/>
          <w:color w:val="000000"/>
          <w:sz w:val="22"/>
          <w:szCs w:val="22"/>
          <w:rtl/>
        </w:rPr>
      </w:pPr>
    </w:p>
    <w:p w14:paraId="7703284F" w14:textId="77777777" w:rsidR="007451BA" w:rsidRPr="007451BA" w:rsidRDefault="007451BA" w:rsidP="003742E1">
      <w:pPr>
        <w:rPr>
          <w:color w:val="0000FF"/>
          <w:u w:val="single"/>
        </w:rPr>
      </w:pPr>
    </w:p>
    <w:sectPr w:rsidR="007451BA" w:rsidRPr="007451BA" w:rsidSect="003742E1">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2F063F" w14:textId="77777777" w:rsidR="00045302" w:rsidRDefault="00045302" w:rsidP="00286A00">
      <w:r>
        <w:separator/>
      </w:r>
    </w:p>
  </w:endnote>
  <w:endnote w:type="continuationSeparator" w:id="0">
    <w:p w14:paraId="59873A97" w14:textId="77777777" w:rsidR="00045302" w:rsidRDefault="00045302" w:rsidP="00286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F974B" w14:textId="77777777" w:rsidR="003742E1" w:rsidRDefault="003742E1" w:rsidP="003742E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7EBE33F" w14:textId="77777777" w:rsidR="00215DC7" w:rsidRPr="003742E1" w:rsidRDefault="003742E1" w:rsidP="003742E1">
    <w:pPr>
      <w:pStyle w:val="a5"/>
      <w:pBdr>
        <w:top w:val="single" w:sz="4" w:space="1" w:color="auto"/>
        <w:between w:val="single" w:sz="4" w:space="0" w:color="auto"/>
      </w:pBdr>
      <w:spacing w:after="60"/>
      <w:jc w:val="center"/>
      <w:rPr>
        <w:rFonts w:ascii="FrankRuehl" w:hAnsi="FrankRuehl" w:cs="FrankRuehl"/>
        <w:color w:val="000000"/>
      </w:rPr>
    </w:pPr>
    <w:r w:rsidRPr="003742E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3F7CB" w14:textId="77777777" w:rsidR="003742E1" w:rsidRDefault="003742E1" w:rsidP="003742E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A7D8B">
      <w:rPr>
        <w:rFonts w:ascii="FrankRuehl" w:hAnsi="FrankRuehl" w:cs="FrankRuehl"/>
        <w:noProof/>
        <w:rtl/>
      </w:rPr>
      <w:t>1</w:t>
    </w:r>
    <w:r>
      <w:rPr>
        <w:rFonts w:ascii="FrankRuehl" w:hAnsi="FrankRuehl" w:cs="FrankRuehl"/>
        <w:rtl/>
      </w:rPr>
      <w:fldChar w:fldCharType="end"/>
    </w:r>
  </w:p>
  <w:p w14:paraId="06061DE3" w14:textId="77777777" w:rsidR="00215DC7" w:rsidRPr="003742E1" w:rsidRDefault="003742E1" w:rsidP="003742E1">
    <w:pPr>
      <w:pStyle w:val="a5"/>
      <w:pBdr>
        <w:top w:val="single" w:sz="4" w:space="1" w:color="auto"/>
        <w:between w:val="single" w:sz="4" w:space="0" w:color="auto"/>
      </w:pBdr>
      <w:spacing w:after="60"/>
      <w:jc w:val="center"/>
      <w:rPr>
        <w:rFonts w:ascii="FrankRuehl" w:hAnsi="FrankRuehl" w:cs="FrankRuehl"/>
        <w:color w:val="000000"/>
      </w:rPr>
    </w:pPr>
    <w:r w:rsidRPr="003742E1">
      <w:rPr>
        <w:rFonts w:ascii="FrankRuehl" w:hAnsi="FrankRuehl" w:cs="FrankRuehl"/>
        <w:color w:val="000000"/>
      </w:rPr>
      <w:pict w14:anchorId="0E7DC1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B38D63" w14:textId="77777777" w:rsidR="00045302" w:rsidRDefault="00045302" w:rsidP="00286A00">
      <w:r>
        <w:separator/>
      </w:r>
    </w:p>
  </w:footnote>
  <w:footnote w:type="continuationSeparator" w:id="0">
    <w:p w14:paraId="69F904FA" w14:textId="77777777" w:rsidR="00045302" w:rsidRDefault="00045302" w:rsidP="00286A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51E5E0" w14:textId="77777777" w:rsidR="007451BA" w:rsidRPr="003742E1" w:rsidRDefault="003742E1" w:rsidP="003742E1">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 (י-ם) 2186-06-12</w:t>
    </w:r>
    <w:r>
      <w:rPr>
        <w:rFonts w:ascii="David" w:hAnsi="David"/>
        <w:color w:val="000000"/>
        <w:sz w:val="22"/>
        <w:szCs w:val="22"/>
        <w:rtl/>
      </w:rPr>
      <w:tab/>
      <w:t xml:space="preserve"> מדינת ישראל נ' מאיר לזמי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44040" w14:textId="77777777" w:rsidR="007451BA" w:rsidRPr="003742E1" w:rsidRDefault="003742E1" w:rsidP="003742E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2186-06-12</w:t>
    </w:r>
    <w:r>
      <w:rPr>
        <w:rFonts w:ascii="David" w:hAnsi="David"/>
        <w:color w:val="000000"/>
        <w:sz w:val="22"/>
        <w:szCs w:val="22"/>
        <w:rtl/>
      </w:rPr>
      <w:tab/>
      <w:t xml:space="preserve"> מדינת ישראל נ' מאיר לזמי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F3249"/>
    <w:rsid w:val="00045302"/>
    <w:rsid w:val="00215DC7"/>
    <w:rsid w:val="002550F6"/>
    <w:rsid w:val="00286A00"/>
    <w:rsid w:val="003742E1"/>
    <w:rsid w:val="00381020"/>
    <w:rsid w:val="003F3249"/>
    <w:rsid w:val="007451BA"/>
    <w:rsid w:val="00782082"/>
    <w:rsid w:val="008602D3"/>
    <w:rsid w:val="009A7D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6BE8706"/>
  <w15:chartTrackingRefBased/>
  <w15:docId w15:val="{082D05D3-EA4D-4C67-AF77-C7C0733C5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F324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F3249"/>
    <w:pPr>
      <w:tabs>
        <w:tab w:val="center" w:pos="4153"/>
        <w:tab w:val="right" w:pos="8306"/>
      </w:tabs>
    </w:pPr>
  </w:style>
  <w:style w:type="character" w:customStyle="1" w:styleId="a4">
    <w:name w:val="כותרת עליונה תו"/>
    <w:link w:val="a3"/>
    <w:rsid w:val="003F3249"/>
    <w:rPr>
      <w:rFonts w:ascii="Times New Roman" w:eastAsia="Times New Roman" w:hAnsi="Times New Roman" w:cs="David"/>
      <w:sz w:val="24"/>
      <w:szCs w:val="24"/>
    </w:rPr>
  </w:style>
  <w:style w:type="paragraph" w:styleId="a5">
    <w:name w:val="footer"/>
    <w:basedOn w:val="a"/>
    <w:link w:val="a6"/>
    <w:rsid w:val="003F3249"/>
    <w:pPr>
      <w:tabs>
        <w:tab w:val="center" w:pos="4153"/>
        <w:tab w:val="right" w:pos="8306"/>
      </w:tabs>
    </w:pPr>
  </w:style>
  <w:style w:type="character" w:customStyle="1" w:styleId="a6">
    <w:name w:val="כותרת תחתונה תו"/>
    <w:link w:val="a5"/>
    <w:rsid w:val="003F3249"/>
    <w:rPr>
      <w:rFonts w:ascii="Times New Roman" w:eastAsia="Times New Roman" w:hAnsi="Times New Roman" w:cs="David"/>
      <w:sz w:val="24"/>
      <w:szCs w:val="24"/>
    </w:rPr>
  </w:style>
  <w:style w:type="table" w:styleId="a7">
    <w:name w:val="Table Grid"/>
    <w:basedOn w:val="a1"/>
    <w:rsid w:val="003F324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F3249"/>
  </w:style>
  <w:style w:type="character" w:styleId="Hyperlink">
    <w:name w:val="Hyperlink"/>
    <w:rsid w:val="007451B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52" TargetMode="External"/><Relationship Id="rId18" Type="http://schemas.openxmlformats.org/officeDocument/2006/relationships/hyperlink" Target="http://www.nevo.co.il/law/70301/192" TargetMode="External"/><Relationship Id="rId26" Type="http://schemas.openxmlformats.org/officeDocument/2006/relationships/hyperlink" Target="http://www.nevo.co.il/law/70301/361" TargetMode="External"/><Relationship Id="rId39" Type="http://schemas.openxmlformats.org/officeDocument/2006/relationships/footer" Target="footer2.xml"/><Relationship Id="rId21" Type="http://schemas.openxmlformats.org/officeDocument/2006/relationships/hyperlink" Target="http://www.nevo.co.il/case/4811291" TargetMode="External"/><Relationship Id="rId34" Type="http://schemas.openxmlformats.org/officeDocument/2006/relationships/hyperlink" Target="http://www.nevo.co.il/case/20924175" TargetMode="External"/><Relationship Id="rId7" Type="http://schemas.openxmlformats.org/officeDocument/2006/relationships/hyperlink" Target="http://www.nevo.co.il/law/70301/40d" TargetMode="External"/><Relationship Id="rId2" Type="http://schemas.openxmlformats.org/officeDocument/2006/relationships/settings" Target="settings.xml"/><Relationship Id="rId16" Type="http://schemas.openxmlformats.org/officeDocument/2006/relationships/hyperlink" Target="http://www.nevo.co.il/law/70301/382" TargetMode="External"/><Relationship Id="rId20" Type="http://schemas.openxmlformats.org/officeDocument/2006/relationships/hyperlink" Target="http://www.nevo.co.il/case/4811291" TargetMode="External"/><Relationship Id="rId29" Type="http://schemas.openxmlformats.org/officeDocument/2006/relationships/hyperlink" Target="http://www.nevo.co.il/law/70301/40d"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79" TargetMode="External"/><Relationship Id="rId24" Type="http://schemas.openxmlformats.org/officeDocument/2006/relationships/hyperlink" Target="http://www.nevo.co.il/law/4216/21.a.1" TargetMode="External"/><Relationship Id="rId32" Type="http://schemas.openxmlformats.org/officeDocument/2006/relationships/hyperlink" Target="http://www.nevo.co.il/case/20009419"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4216/21.a.1"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40d" TargetMode="External"/><Relationship Id="rId36" Type="http://schemas.openxmlformats.org/officeDocument/2006/relationships/header" Target="header1.xml"/><Relationship Id="rId10" Type="http://schemas.openxmlformats.org/officeDocument/2006/relationships/hyperlink" Target="http://www.nevo.co.il/law/70301/361" TargetMode="External"/><Relationship Id="rId19" Type="http://schemas.openxmlformats.org/officeDocument/2006/relationships/hyperlink" Target="http://www.nevo.co.il/law/70301/452" TargetMode="External"/><Relationship Id="rId31" Type="http://schemas.openxmlformats.org/officeDocument/2006/relationships/hyperlink" Target="http://www.nevo.co.il/case/11302798" TargetMode="External"/><Relationship Id="rId4" Type="http://schemas.openxmlformats.org/officeDocument/2006/relationships/footnotes" Target="footnotes.xml"/><Relationship Id="rId9" Type="http://schemas.openxmlformats.org/officeDocument/2006/relationships/hyperlink" Target="http://www.nevo.co.il/law/70301/192" TargetMode="External"/><Relationship Id="rId14" Type="http://schemas.openxmlformats.org/officeDocument/2006/relationships/hyperlink" Target="http://www.nevo.co.il/law/4216" TargetMode="External"/><Relationship Id="rId22" Type="http://schemas.openxmlformats.org/officeDocument/2006/relationships/hyperlink" Target="http://www.nevo.co.il/law/70301/379;382"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40d.2"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70301/40d.2" TargetMode="External"/><Relationship Id="rId3" Type="http://schemas.openxmlformats.org/officeDocument/2006/relationships/webSettings" Target="webSettings.xml"/><Relationship Id="rId12" Type="http://schemas.openxmlformats.org/officeDocument/2006/relationships/hyperlink" Target="http://www.nevo.co.il/law/70301/382" TargetMode="External"/><Relationship Id="rId17" Type="http://schemas.openxmlformats.org/officeDocument/2006/relationships/hyperlink" Target="http://www.nevo.co.il/law/70301" TargetMode="External"/><Relationship Id="rId25" Type="http://schemas.openxmlformats.org/officeDocument/2006/relationships/hyperlink" Target="http://www.nevo.co.il/law/4216" TargetMode="External"/><Relationship Id="rId33" Type="http://schemas.openxmlformats.org/officeDocument/2006/relationships/hyperlink" Target="http://www.nevo.co.il/case/16980617"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2711</Words>
  <Characters>13557</Characters>
  <Application>Microsoft Office Word</Application>
  <DocSecurity>0</DocSecurity>
  <Lines>112</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16236</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3670135</vt:i4>
      </vt:variant>
      <vt:variant>
        <vt:i4>84</vt:i4>
      </vt:variant>
      <vt:variant>
        <vt:i4>0</vt:i4>
      </vt:variant>
      <vt:variant>
        <vt:i4>5</vt:i4>
      </vt:variant>
      <vt:variant>
        <vt:lpwstr>http://www.nevo.co.il/case/20924175</vt:lpwstr>
      </vt:variant>
      <vt:variant>
        <vt:lpwstr/>
      </vt:variant>
      <vt:variant>
        <vt:i4>3735676</vt:i4>
      </vt:variant>
      <vt:variant>
        <vt:i4>81</vt:i4>
      </vt:variant>
      <vt:variant>
        <vt:i4>0</vt:i4>
      </vt:variant>
      <vt:variant>
        <vt:i4>5</vt:i4>
      </vt:variant>
      <vt:variant>
        <vt:lpwstr>http://www.nevo.co.il/case/16980617</vt:lpwstr>
      </vt:variant>
      <vt:variant>
        <vt:lpwstr/>
      </vt:variant>
      <vt:variant>
        <vt:i4>3801200</vt:i4>
      </vt:variant>
      <vt:variant>
        <vt:i4>78</vt:i4>
      </vt:variant>
      <vt:variant>
        <vt:i4>0</vt:i4>
      </vt:variant>
      <vt:variant>
        <vt:i4>5</vt:i4>
      </vt:variant>
      <vt:variant>
        <vt:lpwstr>http://www.nevo.co.il/case/20009419</vt:lpwstr>
      </vt:variant>
      <vt:variant>
        <vt:lpwstr/>
      </vt:variant>
      <vt:variant>
        <vt:i4>3735666</vt:i4>
      </vt:variant>
      <vt:variant>
        <vt:i4>75</vt:i4>
      </vt:variant>
      <vt:variant>
        <vt:i4>0</vt:i4>
      </vt:variant>
      <vt:variant>
        <vt:i4>5</vt:i4>
      </vt:variant>
      <vt:variant>
        <vt:lpwstr>http://www.nevo.co.il/case/11302798</vt:lpwstr>
      </vt:variant>
      <vt:variant>
        <vt:lpwstr/>
      </vt:variant>
      <vt:variant>
        <vt:i4>4915205</vt:i4>
      </vt:variant>
      <vt:variant>
        <vt:i4>72</vt:i4>
      </vt:variant>
      <vt:variant>
        <vt:i4>0</vt:i4>
      </vt:variant>
      <vt:variant>
        <vt:i4>5</vt:i4>
      </vt:variant>
      <vt:variant>
        <vt:lpwstr>http://www.nevo.co.il/law/70301/40d.2</vt:lpwstr>
      </vt:variant>
      <vt:variant>
        <vt:lpwstr/>
      </vt:variant>
      <vt:variant>
        <vt:i4>6619233</vt:i4>
      </vt:variant>
      <vt:variant>
        <vt:i4>69</vt:i4>
      </vt:variant>
      <vt:variant>
        <vt:i4>0</vt:i4>
      </vt:variant>
      <vt:variant>
        <vt:i4>5</vt:i4>
      </vt:variant>
      <vt:variant>
        <vt:lpwstr>http://www.nevo.co.il/law/70301/40d</vt:lpwstr>
      </vt:variant>
      <vt:variant>
        <vt:lpwstr/>
      </vt:variant>
      <vt:variant>
        <vt:i4>6619233</vt:i4>
      </vt:variant>
      <vt:variant>
        <vt:i4>66</vt:i4>
      </vt:variant>
      <vt:variant>
        <vt:i4>0</vt:i4>
      </vt:variant>
      <vt:variant>
        <vt:i4>5</vt:i4>
      </vt:variant>
      <vt:variant>
        <vt:lpwstr>http://www.nevo.co.il/law/70301/40d</vt:lpwstr>
      </vt:variant>
      <vt:variant>
        <vt:lpwstr/>
      </vt:variant>
      <vt:variant>
        <vt:i4>7995492</vt:i4>
      </vt:variant>
      <vt:variant>
        <vt:i4>63</vt:i4>
      </vt:variant>
      <vt:variant>
        <vt:i4>0</vt:i4>
      </vt:variant>
      <vt:variant>
        <vt:i4>5</vt:i4>
      </vt:variant>
      <vt:variant>
        <vt:lpwstr>http://www.nevo.co.il/law/70301</vt:lpwstr>
      </vt:variant>
      <vt:variant>
        <vt:lpwstr/>
      </vt:variant>
      <vt:variant>
        <vt:i4>6488166</vt:i4>
      </vt:variant>
      <vt:variant>
        <vt:i4>60</vt:i4>
      </vt:variant>
      <vt:variant>
        <vt:i4>0</vt:i4>
      </vt:variant>
      <vt:variant>
        <vt:i4>5</vt:i4>
      </vt:variant>
      <vt:variant>
        <vt:lpwstr>http://www.nevo.co.il/law/70301/361</vt:lpwstr>
      </vt:variant>
      <vt:variant>
        <vt:lpwstr/>
      </vt:variant>
      <vt:variant>
        <vt:i4>8257637</vt:i4>
      </vt:variant>
      <vt:variant>
        <vt:i4>57</vt:i4>
      </vt:variant>
      <vt:variant>
        <vt:i4>0</vt:i4>
      </vt:variant>
      <vt:variant>
        <vt:i4>5</vt:i4>
      </vt:variant>
      <vt:variant>
        <vt:lpwstr>http://www.nevo.co.il/law/4216</vt:lpwstr>
      </vt:variant>
      <vt:variant>
        <vt:lpwstr/>
      </vt:variant>
      <vt:variant>
        <vt:i4>4980762</vt:i4>
      </vt:variant>
      <vt:variant>
        <vt:i4>54</vt:i4>
      </vt:variant>
      <vt:variant>
        <vt:i4>0</vt:i4>
      </vt:variant>
      <vt:variant>
        <vt:i4>5</vt:i4>
      </vt:variant>
      <vt:variant>
        <vt:lpwstr>http://www.nevo.co.il/law/4216/21.a.1</vt:lpwstr>
      </vt:variant>
      <vt:variant>
        <vt:lpwstr/>
      </vt:variant>
      <vt:variant>
        <vt:i4>7995492</vt:i4>
      </vt:variant>
      <vt:variant>
        <vt:i4>51</vt:i4>
      </vt:variant>
      <vt:variant>
        <vt:i4>0</vt:i4>
      </vt:variant>
      <vt:variant>
        <vt:i4>5</vt:i4>
      </vt:variant>
      <vt:variant>
        <vt:lpwstr>http://www.nevo.co.il/law/70301</vt:lpwstr>
      </vt:variant>
      <vt:variant>
        <vt:lpwstr/>
      </vt:variant>
      <vt:variant>
        <vt:i4>6357100</vt:i4>
      </vt:variant>
      <vt:variant>
        <vt:i4>48</vt:i4>
      </vt:variant>
      <vt:variant>
        <vt:i4>0</vt:i4>
      </vt:variant>
      <vt:variant>
        <vt:i4>5</vt:i4>
      </vt:variant>
      <vt:variant>
        <vt:lpwstr>http://www.nevo.co.il/law/70301/379;382</vt:lpwstr>
      </vt:variant>
      <vt:variant>
        <vt:lpwstr/>
      </vt:variant>
      <vt:variant>
        <vt:i4>3539060</vt:i4>
      </vt:variant>
      <vt:variant>
        <vt:i4>45</vt:i4>
      </vt:variant>
      <vt:variant>
        <vt:i4>0</vt:i4>
      </vt:variant>
      <vt:variant>
        <vt:i4>5</vt:i4>
      </vt:variant>
      <vt:variant>
        <vt:lpwstr>http://www.nevo.co.il/case/4811291</vt:lpwstr>
      </vt:variant>
      <vt:variant>
        <vt:lpwstr/>
      </vt:variant>
      <vt:variant>
        <vt:i4>3539060</vt:i4>
      </vt:variant>
      <vt:variant>
        <vt:i4>42</vt:i4>
      </vt:variant>
      <vt:variant>
        <vt:i4>0</vt:i4>
      </vt:variant>
      <vt:variant>
        <vt:i4>5</vt:i4>
      </vt:variant>
      <vt:variant>
        <vt:lpwstr>http://www.nevo.co.il/case/4811291</vt:lpwstr>
      </vt:variant>
      <vt:variant>
        <vt:lpwstr/>
      </vt:variant>
      <vt:variant>
        <vt:i4>6291553</vt:i4>
      </vt:variant>
      <vt:variant>
        <vt:i4>39</vt:i4>
      </vt:variant>
      <vt:variant>
        <vt:i4>0</vt:i4>
      </vt:variant>
      <vt:variant>
        <vt:i4>5</vt:i4>
      </vt:variant>
      <vt:variant>
        <vt:lpwstr>http://www.nevo.co.il/law/70301/452</vt:lpwstr>
      </vt:variant>
      <vt:variant>
        <vt:lpwstr/>
      </vt:variant>
      <vt:variant>
        <vt:i4>7077988</vt:i4>
      </vt:variant>
      <vt:variant>
        <vt:i4>36</vt:i4>
      </vt:variant>
      <vt:variant>
        <vt:i4>0</vt:i4>
      </vt:variant>
      <vt:variant>
        <vt:i4>5</vt:i4>
      </vt:variant>
      <vt:variant>
        <vt:lpwstr>http://www.nevo.co.il/law/70301/192</vt:lpwstr>
      </vt:variant>
      <vt:variant>
        <vt:lpwstr/>
      </vt:variant>
      <vt:variant>
        <vt:i4>7995492</vt:i4>
      </vt:variant>
      <vt:variant>
        <vt:i4>33</vt:i4>
      </vt:variant>
      <vt:variant>
        <vt:i4>0</vt:i4>
      </vt:variant>
      <vt:variant>
        <vt:i4>5</vt:i4>
      </vt:variant>
      <vt:variant>
        <vt:lpwstr>http://www.nevo.co.il/law/70301</vt:lpwstr>
      </vt:variant>
      <vt:variant>
        <vt:lpwstr/>
      </vt:variant>
      <vt:variant>
        <vt:i4>7143526</vt:i4>
      </vt:variant>
      <vt:variant>
        <vt:i4>30</vt:i4>
      </vt:variant>
      <vt:variant>
        <vt:i4>0</vt:i4>
      </vt:variant>
      <vt:variant>
        <vt:i4>5</vt:i4>
      </vt:variant>
      <vt:variant>
        <vt:lpwstr>http://www.nevo.co.il/law/70301/382</vt:lpwstr>
      </vt:variant>
      <vt:variant>
        <vt:lpwstr/>
      </vt:variant>
      <vt:variant>
        <vt:i4>4980762</vt:i4>
      </vt:variant>
      <vt:variant>
        <vt:i4>27</vt:i4>
      </vt:variant>
      <vt:variant>
        <vt:i4>0</vt:i4>
      </vt:variant>
      <vt:variant>
        <vt:i4>5</vt:i4>
      </vt:variant>
      <vt:variant>
        <vt:lpwstr>http://www.nevo.co.il/law/4216/21.a.1</vt:lpwstr>
      </vt:variant>
      <vt:variant>
        <vt:lpwstr/>
      </vt:variant>
      <vt:variant>
        <vt:i4>8257637</vt:i4>
      </vt:variant>
      <vt:variant>
        <vt:i4>24</vt:i4>
      </vt:variant>
      <vt:variant>
        <vt:i4>0</vt:i4>
      </vt:variant>
      <vt:variant>
        <vt:i4>5</vt:i4>
      </vt:variant>
      <vt:variant>
        <vt:lpwstr>http://www.nevo.co.il/law/4216</vt:lpwstr>
      </vt:variant>
      <vt:variant>
        <vt:lpwstr/>
      </vt:variant>
      <vt:variant>
        <vt:i4>6291553</vt:i4>
      </vt:variant>
      <vt:variant>
        <vt:i4>21</vt:i4>
      </vt:variant>
      <vt:variant>
        <vt:i4>0</vt:i4>
      </vt:variant>
      <vt:variant>
        <vt:i4>5</vt:i4>
      </vt:variant>
      <vt:variant>
        <vt:lpwstr>http://www.nevo.co.il/law/70301/452</vt:lpwstr>
      </vt:variant>
      <vt:variant>
        <vt:lpwstr/>
      </vt:variant>
      <vt:variant>
        <vt:i4>7143526</vt:i4>
      </vt:variant>
      <vt:variant>
        <vt:i4>18</vt:i4>
      </vt:variant>
      <vt:variant>
        <vt:i4>0</vt:i4>
      </vt:variant>
      <vt:variant>
        <vt:i4>5</vt:i4>
      </vt:variant>
      <vt:variant>
        <vt:lpwstr>http://www.nevo.co.il/law/70301/382</vt:lpwstr>
      </vt:variant>
      <vt:variant>
        <vt:lpwstr/>
      </vt:variant>
      <vt:variant>
        <vt:i4>6422630</vt:i4>
      </vt:variant>
      <vt:variant>
        <vt:i4>15</vt:i4>
      </vt:variant>
      <vt:variant>
        <vt:i4>0</vt:i4>
      </vt:variant>
      <vt:variant>
        <vt:i4>5</vt:i4>
      </vt:variant>
      <vt:variant>
        <vt:lpwstr>http://www.nevo.co.il/law/70301/379</vt:lpwstr>
      </vt:variant>
      <vt:variant>
        <vt:lpwstr/>
      </vt:variant>
      <vt:variant>
        <vt:i4>6488166</vt:i4>
      </vt:variant>
      <vt:variant>
        <vt:i4>12</vt:i4>
      </vt:variant>
      <vt:variant>
        <vt:i4>0</vt:i4>
      </vt:variant>
      <vt:variant>
        <vt:i4>5</vt:i4>
      </vt:variant>
      <vt:variant>
        <vt:lpwstr>http://www.nevo.co.il/law/70301/361</vt:lpwstr>
      </vt:variant>
      <vt:variant>
        <vt:lpwstr/>
      </vt:variant>
      <vt:variant>
        <vt:i4>7077988</vt:i4>
      </vt:variant>
      <vt:variant>
        <vt:i4>9</vt:i4>
      </vt:variant>
      <vt:variant>
        <vt:i4>0</vt:i4>
      </vt:variant>
      <vt:variant>
        <vt:i4>5</vt:i4>
      </vt:variant>
      <vt:variant>
        <vt:lpwstr>http://www.nevo.co.il/law/70301/192</vt:lpwstr>
      </vt:variant>
      <vt:variant>
        <vt:lpwstr/>
      </vt:variant>
      <vt:variant>
        <vt:i4>4915205</vt:i4>
      </vt:variant>
      <vt:variant>
        <vt:i4>6</vt:i4>
      </vt:variant>
      <vt:variant>
        <vt:i4>0</vt:i4>
      </vt:variant>
      <vt:variant>
        <vt:i4>5</vt:i4>
      </vt:variant>
      <vt:variant>
        <vt:lpwstr>http://www.nevo.co.il/law/70301/40d.2</vt:lpwstr>
      </vt:variant>
      <vt:variant>
        <vt:lpwstr/>
      </vt:variant>
      <vt:variant>
        <vt:i4>6619233</vt:i4>
      </vt:variant>
      <vt:variant>
        <vt:i4>3</vt:i4>
      </vt:variant>
      <vt:variant>
        <vt:i4>0</vt:i4>
      </vt:variant>
      <vt:variant>
        <vt:i4>5</vt:i4>
      </vt:variant>
      <vt:variant>
        <vt:lpwstr>http://www.nevo.co.il/law/70301/40d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2025-04-22T21:45:00Z</dcterms:created>
  <dcterms:modified xsi:type="dcterms:W3CDTF">2025-04-22T21:45:00Z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PROCESS">
    <vt:lpwstr/>
  </property>
  <property fmtid="{D5CDD505-2E9C-101B-9397-08002B2CF9AE}" pid="5" name="PROCNUM">
    <vt:lpwstr/>
  </property>
  <property fmtid="{D5CDD505-2E9C-101B-9397-08002B2CF9AE}" pid="6" name="PROCYEAR">
    <vt:lpwstr/>
  </property>
  <property fmtid="{D5CDD505-2E9C-101B-9397-08002B2CF9AE}" pid="7" name="NEWPROC">
    <vt:lpwstr>תפ;תפ;תפ;תפ</vt:lpwstr>
  </property>
  <property fmtid="{D5CDD505-2E9C-101B-9397-08002B2CF9AE}" pid="8" name="NEWPARTA">
    <vt:lpwstr>2186;20466;1466;1428</vt:lpwstr>
  </property>
  <property fmtid="{D5CDD505-2E9C-101B-9397-08002B2CF9AE}" pid="9" name="NEWPARTB">
    <vt:lpwstr>06;06</vt:lpwstr>
  </property>
  <property fmtid="{D5CDD505-2E9C-101B-9397-08002B2CF9AE}" pid="10" name="NEWPARTC">
    <vt:lpwstr>12;10;09;07</vt:lpwstr>
  </property>
  <property fmtid="{D5CDD505-2E9C-101B-9397-08002B2CF9AE}" pid="11" name="APPELLANT">
    <vt:lpwstr>מדינת ישראל</vt:lpwstr>
  </property>
  <property fmtid="{D5CDD505-2E9C-101B-9397-08002B2CF9AE}" pid="12" name="APPELLEE">
    <vt:lpwstr>מאיר לזמי</vt:lpwstr>
  </property>
  <property fmtid="{D5CDD505-2E9C-101B-9397-08002B2CF9AE}" pid="13" name="LAWYER">
    <vt:lpwstr>אנדרה רוזנטל</vt:lpwstr>
  </property>
  <property fmtid="{D5CDD505-2E9C-101B-9397-08002B2CF9AE}" pid="14" name="JUDGE">
    <vt:lpwstr>אילן סלע</vt:lpwstr>
  </property>
  <property fmtid="{D5CDD505-2E9C-101B-9397-08002B2CF9AE}" pid="15" name="CITY">
    <vt:lpwstr>י-ם</vt:lpwstr>
  </property>
  <property fmtid="{D5CDD505-2E9C-101B-9397-08002B2CF9AE}" pid="16" name="DATE">
    <vt:lpwstr>20181226</vt:lpwstr>
  </property>
  <property fmtid="{D5CDD505-2E9C-101B-9397-08002B2CF9AE}" pid="17" name="TYPE_N_DATE">
    <vt:lpwstr>38020181226</vt:lpwstr>
  </property>
  <property fmtid="{D5CDD505-2E9C-101B-9397-08002B2CF9AE}" pid="18" name="CASESLISTTMP1">
    <vt:lpwstr>4811291:2;11302798;20009419;16980617;20924175</vt:lpwstr>
  </property>
  <property fmtid="{D5CDD505-2E9C-101B-9397-08002B2CF9AE}" pid="19" name="CASENOTES1">
    <vt:lpwstr>ProcID=209&amp;PartA=1428&amp;PartC=07</vt:lpwstr>
  </property>
  <property fmtid="{D5CDD505-2E9C-101B-9397-08002B2CF9AE}" pid="20" name="CASENOTES2">
    <vt:lpwstr>ProcID=209&amp;PartA=1466&amp;PartC=09</vt:lpwstr>
  </property>
  <property fmtid="{D5CDD505-2E9C-101B-9397-08002B2CF9AE}" pid="21" name="CASENOTES3">
    <vt:lpwstr>ProcID=209&amp;PartA=2186&amp;PartB=06&amp;PartC=12</vt:lpwstr>
  </property>
  <property fmtid="{D5CDD505-2E9C-101B-9397-08002B2CF9AE}" pid="22" name="WORDNUMPAGES">
    <vt:lpwstr>9</vt:lpwstr>
  </property>
  <property fmtid="{D5CDD505-2E9C-101B-9397-08002B2CF9AE}" pid="23" name="TYPE_ABS_DATE">
    <vt:lpwstr>380020181226</vt:lpwstr>
  </property>
  <property fmtid="{D5CDD505-2E9C-101B-9397-08002B2CF9AE}" pid="24" name="APPELLANT1">
    <vt:lpwstr/>
  </property>
  <property fmtid="{D5CDD505-2E9C-101B-9397-08002B2CF9AE}" pid="25" name="APPELLANT2">
    <vt:lpwstr/>
  </property>
  <property fmtid="{D5CDD505-2E9C-101B-9397-08002B2CF9AE}" pid="26" name="APPELLEE1">
    <vt:lpwstr/>
  </property>
  <property fmtid="{D5CDD505-2E9C-101B-9397-08002B2CF9AE}" pid="27" name="APPELLEE2">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ISABSTRACT">
    <vt:lpwstr>Y</vt:lpwstr>
  </property>
  <property fmtid="{D5CDD505-2E9C-101B-9397-08002B2CF9AE}" pid="39" name="LAWLISTTMP1">
    <vt:lpwstr>70301/382:2;192;452;379;361;040d:2;040d.2</vt:lpwstr>
  </property>
  <property fmtid="{D5CDD505-2E9C-101B-9397-08002B2CF9AE}" pid="40" name="LAWLISTTMP2">
    <vt:lpwstr>4216/021.a.1</vt:lpwstr>
  </property>
</Properties>
</file>