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AF49D8" w:rsidRPr="00FD4E91" w14:paraId="31DCB79A" w14:textId="77777777">
        <w:trPr>
          <w:trHeight w:hRule="exact" w:val="418"/>
          <w:jc w:val="center"/>
        </w:trPr>
        <w:tc>
          <w:tcPr>
            <w:tcW w:w="8720" w:type="dxa"/>
            <w:gridSpan w:val="3"/>
          </w:tcPr>
          <w:p w14:paraId="07C529AE" w14:textId="77777777" w:rsidR="00AF49D8" w:rsidRPr="00FD4E91" w:rsidRDefault="00FD4E91">
            <w:pPr>
              <w:pStyle w:val="a3"/>
              <w:tabs>
                <w:tab w:val="clear" w:pos="8306"/>
              </w:tabs>
              <w:jc w:val="center"/>
              <w:rPr>
                <w:rFonts w:ascii="Tahoma" w:hAnsi="Tahoma" w:cs="Tahoma"/>
                <w:b/>
                <w:bCs/>
                <w:color w:val="000080"/>
                <w:sz w:val="20"/>
                <w:szCs w:val="20"/>
                <w:rtl/>
              </w:rPr>
            </w:pPr>
            <w:bookmarkStart w:id="0" w:name="LastJudge"/>
            <w:r w:rsidRPr="00FD4E91">
              <w:rPr>
                <w:rFonts w:ascii="Tahoma" w:hAnsi="Tahoma" w:cs="Tahoma"/>
                <w:b/>
                <w:bCs/>
                <w:color w:val="000080"/>
                <w:sz w:val="20"/>
                <w:szCs w:val="20"/>
                <w:rtl/>
              </w:rPr>
              <w:t>בית משפט השלום ברחובות</w:t>
            </w:r>
          </w:p>
        </w:tc>
      </w:tr>
      <w:tr w:rsidR="00AF49D8" w:rsidRPr="00FD4E91" w14:paraId="6DE294EF" w14:textId="77777777">
        <w:trPr>
          <w:trHeight w:val="337"/>
          <w:jc w:val="center"/>
        </w:trPr>
        <w:tc>
          <w:tcPr>
            <w:tcW w:w="6396" w:type="dxa"/>
          </w:tcPr>
          <w:p w14:paraId="7B7C5C0B" w14:textId="77777777" w:rsidR="00AF49D8" w:rsidRPr="00FD4E91" w:rsidRDefault="00FD4E91">
            <w:pPr>
              <w:rPr>
                <w:b/>
                <w:bCs/>
                <w:sz w:val="26"/>
                <w:szCs w:val="26"/>
                <w:rtl/>
              </w:rPr>
            </w:pPr>
            <w:r w:rsidRPr="00FD4E91">
              <w:rPr>
                <w:b/>
                <w:bCs/>
                <w:sz w:val="26"/>
                <w:szCs w:val="26"/>
                <w:rtl/>
              </w:rPr>
              <w:t>ת"פ</w:t>
            </w:r>
            <w:r w:rsidRPr="00FD4E91">
              <w:rPr>
                <w:rFonts w:hint="cs"/>
                <w:b/>
                <w:bCs/>
                <w:sz w:val="26"/>
                <w:szCs w:val="26"/>
                <w:rtl/>
              </w:rPr>
              <w:t xml:space="preserve"> </w:t>
            </w:r>
            <w:r w:rsidRPr="00FD4E91">
              <w:rPr>
                <w:b/>
                <w:bCs/>
                <w:sz w:val="26"/>
                <w:szCs w:val="26"/>
                <w:rtl/>
              </w:rPr>
              <w:t>27444-07-12</w:t>
            </w:r>
            <w:r w:rsidRPr="00FD4E91">
              <w:rPr>
                <w:rFonts w:hint="cs"/>
                <w:b/>
                <w:bCs/>
                <w:sz w:val="26"/>
                <w:szCs w:val="26"/>
                <w:rtl/>
              </w:rPr>
              <w:t xml:space="preserve"> </w:t>
            </w:r>
            <w:r w:rsidRPr="00FD4E91">
              <w:rPr>
                <w:b/>
                <w:bCs/>
                <w:sz w:val="26"/>
                <w:szCs w:val="26"/>
                <w:rtl/>
              </w:rPr>
              <w:t>משטרת ישראל תביעות- שלוחת רחובות נ' אלעביד(עציר)</w:t>
            </w:r>
          </w:p>
          <w:p w14:paraId="6CE40EAD" w14:textId="77777777" w:rsidR="00AF49D8" w:rsidRPr="00FD4E91" w:rsidRDefault="00AF49D8">
            <w:pPr>
              <w:rPr>
                <w:b/>
                <w:bCs/>
                <w:sz w:val="26"/>
                <w:szCs w:val="26"/>
                <w:rtl/>
              </w:rPr>
            </w:pPr>
          </w:p>
        </w:tc>
        <w:tc>
          <w:tcPr>
            <w:tcW w:w="236" w:type="dxa"/>
          </w:tcPr>
          <w:p w14:paraId="0413E648" w14:textId="77777777" w:rsidR="00AF49D8" w:rsidRPr="00FD4E91" w:rsidRDefault="00AF49D8">
            <w:pPr>
              <w:pStyle w:val="a3"/>
              <w:jc w:val="right"/>
              <w:rPr>
                <w:b/>
                <w:bCs/>
                <w:sz w:val="26"/>
                <w:szCs w:val="26"/>
                <w:rtl/>
              </w:rPr>
            </w:pPr>
          </w:p>
        </w:tc>
        <w:tc>
          <w:tcPr>
            <w:tcW w:w="2088" w:type="dxa"/>
          </w:tcPr>
          <w:p w14:paraId="0A760D22" w14:textId="77777777" w:rsidR="00AF49D8" w:rsidRPr="00FD4E91" w:rsidRDefault="00FD4E91">
            <w:pPr>
              <w:pStyle w:val="a3"/>
              <w:tabs>
                <w:tab w:val="clear" w:pos="4153"/>
              </w:tabs>
              <w:jc w:val="right"/>
              <w:rPr>
                <w:b/>
                <w:bCs/>
                <w:sz w:val="26"/>
                <w:szCs w:val="26"/>
                <w:rtl/>
              </w:rPr>
            </w:pPr>
            <w:r w:rsidRPr="00FD4E91">
              <w:rPr>
                <w:b/>
                <w:bCs/>
                <w:sz w:val="26"/>
                <w:szCs w:val="26"/>
                <w:rtl/>
              </w:rPr>
              <w:t>23 אפריל 2014</w:t>
            </w:r>
          </w:p>
        </w:tc>
      </w:tr>
    </w:tbl>
    <w:p w14:paraId="28788EE2" w14:textId="77777777" w:rsidR="00AF49D8" w:rsidRPr="00FD4E91" w:rsidRDefault="00AF49D8">
      <w:pPr>
        <w:pStyle w:val="a3"/>
        <w:jc w:val="center"/>
        <w:rPr>
          <w:rFonts w:ascii="Tahoma" w:hAnsi="Tahoma" w:cs="Tahoma"/>
          <w:b/>
          <w:bCs/>
          <w:color w:val="000080"/>
          <w:sz w:val="20"/>
          <w:szCs w:val="20"/>
          <w:rtl/>
        </w:rPr>
      </w:pPr>
    </w:p>
    <w:p w14:paraId="340E49E5" w14:textId="77777777" w:rsidR="00AF49D8" w:rsidRPr="00FD4E91" w:rsidRDefault="00AF49D8">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AF49D8" w:rsidRPr="00FD4E91" w14:paraId="5EE31E5B" w14:textId="77777777">
        <w:trPr>
          <w:trHeight w:val="337"/>
          <w:jc w:val="center"/>
        </w:trPr>
        <w:tc>
          <w:tcPr>
            <w:tcW w:w="1592" w:type="dxa"/>
          </w:tcPr>
          <w:p w14:paraId="2335AF35" w14:textId="77777777" w:rsidR="00AF49D8" w:rsidRPr="00FD4E91" w:rsidRDefault="00FD4E91">
            <w:pPr>
              <w:pStyle w:val="a3"/>
              <w:bidi w:val="0"/>
              <w:spacing w:line="360" w:lineRule="auto"/>
              <w:jc w:val="both"/>
              <w:rPr>
                <w:rFonts w:ascii="Times New Roman" w:hAnsi="Times New Roman"/>
              </w:rPr>
            </w:pPr>
            <w:r w:rsidRPr="00FD4E91">
              <w:rPr>
                <w:rFonts w:ascii="Times New Roman" w:hAnsi="Times New Roman"/>
              </w:rPr>
              <w:t xml:space="preserve">  </w:t>
            </w:r>
          </w:p>
        </w:tc>
        <w:tc>
          <w:tcPr>
            <w:tcW w:w="7128" w:type="dxa"/>
          </w:tcPr>
          <w:p w14:paraId="5D8F5600" w14:textId="77777777" w:rsidR="00AF49D8" w:rsidRPr="00FD4E91" w:rsidRDefault="00FD4E91">
            <w:pPr>
              <w:pStyle w:val="a3"/>
              <w:jc w:val="right"/>
              <w:rPr>
                <w:b/>
                <w:bCs/>
                <w:sz w:val="26"/>
                <w:szCs w:val="26"/>
                <w:rtl/>
              </w:rPr>
            </w:pPr>
            <w:r w:rsidRPr="00FD4E91">
              <w:rPr>
                <w:rFonts w:hint="cs"/>
                <w:rtl/>
              </w:rPr>
              <w:t xml:space="preserve"> 27507-07-12</w:t>
            </w:r>
          </w:p>
        </w:tc>
      </w:tr>
    </w:tbl>
    <w:p w14:paraId="4A107987" w14:textId="77777777" w:rsidR="00AF49D8" w:rsidRPr="00FD4E91" w:rsidRDefault="00AF49D8">
      <w:pPr>
        <w:spacing w:line="360" w:lineRule="auto"/>
        <w:jc w:val="both"/>
        <w:rPr>
          <w:rFonts w:ascii="Arial" w:hAnsi="Arial"/>
          <w:rtl/>
        </w:rPr>
      </w:pPr>
    </w:p>
    <w:p w14:paraId="7512FC2B" w14:textId="77777777" w:rsidR="00AF49D8" w:rsidRPr="00FD4E91" w:rsidRDefault="00AF49D8">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AF49D8" w:rsidRPr="00FD4E91" w14:paraId="455B7767" w14:textId="77777777">
        <w:trPr>
          <w:gridAfter w:val="1"/>
          <w:wAfter w:w="83" w:type="dxa"/>
        </w:trPr>
        <w:tc>
          <w:tcPr>
            <w:tcW w:w="8719" w:type="dxa"/>
            <w:gridSpan w:val="2"/>
          </w:tcPr>
          <w:p w14:paraId="7460EC70" w14:textId="77777777" w:rsidR="00AF49D8" w:rsidRPr="00FD4E91" w:rsidRDefault="00FD4E91">
            <w:pPr>
              <w:spacing w:line="360" w:lineRule="auto"/>
              <w:rPr>
                <w:rFonts w:ascii="Times New Roman" w:eastAsia="Times New Roman" w:hAnsi="Times New Roman"/>
                <w:b/>
                <w:bCs/>
                <w:sz w:val="26"/>
                <w:szCs w:val="26"/>
                <w:rtl/>
              </w:rPr>
            </w:pPr>
            <w:r w:rsidRPr="00FD4E91">
              <w:rPr>
                <w:rFonts w:ascii="Times New Roman" w:eastAsia="Times New Roman" w:hAnsi="Times New Roman" w:hint="cs"/>
                <w:b/>
                <w:bCs/>
                <w:sz w:val="26"/>
                <w:szCs w:val="26"/>
                <w:rtl/>
              </w:rPr>
              <w:t>בפני כב' ה</w:t>
            </w:r>
            <w:r w:rsidRPr="00FD4E91">
              <w:rPr>
                <w:rFonts w:ascii="Times New Roman" w:eastAsia="Times New Roman" w:hAnsi="Times New Roman" w:hint="cs"/>
                <w:rtl/>
              </w:rPr>
              <w:t>סגנית נשיאה עינת רון</w:t>
            </w:r>
            <w:r w:rsidRPr="00FD4E91">
              <w:rPr>
                <w:rStyle w:val="TimesNewRomanTimesNewRoman"/>
                <w:rFonts w:eastAsia="Times New Roman"/>
                <w:rtl/>
              </w:rPr>
              <w:t xml:space="preserve"> </w:t>
            </w:r>
          </w:p>
        </w:tc>
      </w:tr>
      <w:tr w:rsidR="00AF49D8" w:rsidRPr="00FD4E91" w14:paraId="5B386AB2" w14:textId="77777777">
        <w:tc>
          <w:tcPr>
            <w:tcW w:w="2880" w:type="dxa"/>
          </w:tcPr>
          <w:p w14:paraId="610087DA" w14:textId="77777777" w:rsidR="00AF49D8" w:rsidRPr="00FD4E91" w:rsidRDefault="00FD4E91">
            <w:pPr>
              <w:ind w:left="26"/>
              <w:rPr>
                <w:rFonts w:ascii="Times New Roman" w:eastAsia="Times New Roman" w:hAnsi="Times New Roman"/>
                <w:b/>
                <w:bCs/>
                <w:sz w:val="26"/>
                <w:szCs w:val="26"/>
                <w:rtl/>
              </w:rPr>
            </w:pPr>
            <w:bookmarkStart w:id="1" w:name="FirstAppellant"/>
            <w:r w:rsidRPr="00FD4E91">
              <w:rPr>
                <w:rFonts w:ascii="Times New Roman" w:eastAsia="Times New Roman" w:hAnsi="Times New Roman" w:hint="cs"/>
                <w:b/>
                <w:bCs/>
                <w:sz w:val="26"/>
                <w:szCs w:val="26"/>
                <w:rtl/>
              </w:rPr>
              <w:t>ה</w:t>
            </w:r>
            <w:r w:rsidRPr="00FD4E91">
              <w:rPr>
                <w:rFonts w:ascii="Times New Roman" w:eastAsia="Times New Roman" w:hAnsi="Times New Roman" w:hint="cs"/>
                <w:rtl/>
              </w:rPr>
              <w:t>מאשימה</w:t>
            </w:r>
          </w:p>
        </w:tc>
        <w:tc>
          <w:tcPr>
            <w:tcW w:w="5922" w:type="dxa"/>
            <w:gridSpan w:val="2"/>
          </w:tcPr>
          <w:p w14:paraId="6C68A370" w14:textId="77777777" w:rsidR="00AF49D8" w:rsidRPr="00FD4E91" w:rsidRDefault="00FD4E91">
            <w:pPr>
              <w:rPr>
                <w:rFonts w:ascii="Times New Roman" w:eastAsia="Times New Roman" w:hAnsi="Times New Roman"/>
                <w:b/>
                <w:bCs/>
                <w:sz w:val="26"/>
                <w:szCs w:val="26"/>
                <w:rtl/>
              </w:rPr>
            </w:pPr>
            <w:r w:rsidRPr="00FD4E91">
              <w:rPr>
                <w:rFonts w:ascii="Times New Roman" w:eastAsia="Times New Roman" w:hAnsi="Times New Roman" w:hint="cs"/>
                <w:rtl/>
              </w:rPr>
              <w:t>משטרת ישראל תביעות- שלוחת רחובות</w:t>
            </w:r>
          </w:p>
          <w:p w14:paraId="0552F973" w14:textId="77777777" w:rsidR="00AF49D8" w:rsidRPr="00FD4E91" w:rsidRDefault="00AF49D8">
            <w:pPr>
              <w:rPr>
                <w:rFonts w:ascii="Times New Roman" w:eastAsia="Times New Roman" w:hAnsi="Times New Roman"/>
                <w:b/>
                <w:bCs/>
                <w:sz w:val="26"/>
                <w:szCs w:val="26"/>
                <w:rtl/>
              </w:rPr>
            </w:pPr>
          </w:p>
        </w:tc>
      </w:tr>
      <w:bookmarkEnd w:id="1"/>
      <w:tr w:rsidR="00AF49D8" w:rsidRPr="00FD4E91" w14:paraId="75CFEA4E" w14:textId="77777777">
        <w:tc>
          <w:tcPr>
            <w:tcW w:w="8802" w:type="dxa"/>
            <w:gridSpan w:val="3"/>
          </w:tcPr>
          <w:p w14:paraId="1E62182A" w14:textId="77777777" w:rsidR="00AF49D8" w:rsidRPr="00FD4E91" w:rsidRDefault="00FD4E91">
            <w:pPr>
              <w:jc w:val="center"/>
              <w:rPr>
                <w:rFonts w:ascii="Arial" w:eastAsia="Times New Roman" w:hAnsi="Arial"/>
                <w:b/>
                <w:bCs/>
                <w:sz w:val="26"/>
                <w:szCs w:val="26"/>
                <w:rtl/>
              </w:rPr>
            </w:pPr>
            <w:r w:rsidRPr="00FD4E91">
              <w:rPr>
                <w:rFonts w:ascii="Arial" w:eastAsia="Times New Roman" w:hAnsi="Arial"/>
                <w:b/>
                <w:bCs/>
                <w:sz w:val="26"/>
                <w:szCs w:val="26"/>
                <w:rtl/>
              </w:rPr>
              <w:t>נגד</w:t>
            </w:r>
          </w:p>
          <w:p w14:paraId="3445D382" w14:textId="77777777" w:rsidR="00AF49D8" w:rsidRPr="00FD4E91" w:rsidRDefault="00AF49D8">
            <w:pPr>
              <w:jc w:val="center"/>
              <w:rPr>
                <w:rFonts w:ascii="Arial" w:eastAsia="Times New Roman" w:hAnsi="Arial"/>
                <w:b/>
                <w:bCs/>
                <w:sz w:val="26"/>
                <w:szCs w:val="26"/>
              </w:rPr>
            </w:pPr>
          </w:p>
        </w:tc>
      </w:tr>
      <w:tr w:rsidR="00AF49D8" w:rsidRPr="00FD4E91" w14:paraId="6B8AF703" w14:textId="77777777">
        <w:tc>
          <w:tcPr>
            <w:tcW w:w="2880" w:type="dxa"/>
          </w:tcPr>
          <w:p w14:paraId="445CA87F" w14:textId="77777777" w:rsidR="00AF49D8" w:rsidRPr="00FD4E91" w:rsidRDefault="00FD4E91">
            <w:pPr>
              <w:ind w:left="26"/>
              <w:rPr>
                <w:rFonts w:ascii="Times New Roman" w:eastAsia="Times New Roman" w:hAnsi="Times New Roman"/>
                <w:b/>
                <w:bCs/>
                <w:sz w:val="26"/>
                <w:szCs w:val="26"/>
                <w:rtl/>
              </w:rPr>
            </w:pPr>
            <w:r w:rsidRPr="00FD4E91">
              <w:rPr>
                <w:rFonts w:ascii="Times New Roman" w:eastAsia="Times New Roman" w:hAnsi="Times New Roman" w:hint="cs"/>
                <w:b/>
                <w:bCs/>
                <w:sz w:val="26"/>
                <w:szCs w:val="26"/>
                <w:rtl/>
              </w:rPr>
              <w:t>ה</w:t>
            </w:r>
            <w:r w:rsidRPr="00FD4E91">
              <w:rPr>
                <w:rFonts w:ascii="Times New Roman" w:eastAsia="Times New Roman" w:hAnsi="Times New Roman" w:hint="cs"/>
                <w:rtl/>
              </w:rPr>
              <w:t>נאשם</w:t>
            </w:r>
          </w:p>
        </w:tc>
        <w:tc>
          <w:tcPr>
            <w:tcW w:w="5922" w:type="dxa"/>
            <w:gridSpan w:val="2"/>
          </w:tcPr>
          <w:p w14:paraId="31B8FB36" w14:textId="77777777" w:rsidR="00AF49D8" w:rsidRPr="00FD4E91" w:rsidRDefault="00FD4E91">
            <w:pPr>
              <w:rPr>
                <w:rFonts w:ascii="Times New Roman" w:eastAsia="Times New Roman" w:hAnsi="Times New Roman"/>
                <w:b/>
                <w:bCs/>
                <w:sz w:val="26"/>
                <w:szCs w:val="26"/>
                <w:rtl/>
              </w:rPr>
            </w:pPr>
            <w:r w:rsidRPr="00FD4E91">
              <w:rPr>
                <w:rFonts w:ascii="Times New Roman" w:eastAsia="Times New Roman" w:hAnsi="Times New Roman" w:hint="cs"/>
                <w:rtl/>
              </w:rPr>
              <w:t>רומן אלעביד (עציר)</w:t>
            </w:r>
          </w:p>
          <w:p w14:paraId="208A0FC0" w14:textId="77777777" w:rsidR="00AF49D8" w:rsidRPr="00FD4E91" w:rsidRDefault="00AF49D8">
            <w:pPr>
              <w:rPr>
                <w:rFonts w:ascii="Times New Roman" w:eastAsia="Times New Roman" w:hAnsi="Times New Roman"/>
                <w:b/>
                <w:bCs/>
                <w:sz w:val="26"/>
                <w:szCs w:val="26"/>
                <w:rtl/>
              </w:rPr>
            </w:pPr>
          </w:p>
        </w:tc>
      </w:tr>
    </w:tbl>
    <w:p w14:paraId="4D332C1E" w14:textId="77777777" w:rsidR="00211F0D" w:rsidRDefault="00211F0D">
      <w:pPr>
        <w:pStyle w:val="12"/>
        <w:rPr>
          <w:rFonts w:hint="cs"/>
          <w:b w:val="0"/>
          <w:bCs w:val="0"/>
          <w:u w:val="none"/>
          <w:rtl/>
        </w:rPr>
      </w:pPr>
    </w:p>
    <w:p w14:paraId="3F3068D2" w14:textId="77777777" w:rsidR="00AF49D8" w:rsidRPr="00FD4E91" w:rsidRDefault="00FD4E91">
      <w:pPr>
        <w:pStyle w:val="12"/>
        <w:rPr>
          <w:b w:val="0"/>
          <w:bCs w:val="0"/>
          <w:u w:val="none"/>
          <w:rtl/>
        </w:rPr>
      </w:pPr>
      <w:r w:rsidRPr="00FD4E91">
        <w:rPr>
          <w:b w:val="0"/>
          <w:bCs w:val="0"/>
          <w:u w:val="none"/>
          <w:rtl/>
        </w:rPr>
        <w:t>נוכחים:</w:t>
      </w:r>
    </w:p>
    <w:p w14:paraId="3F3205AC" w14:textId="77777777" w:rsidR="00AF49D8" w:rsidRPr="00FD4E91" w:rsidRDefault="00FD4E91">
      <w:pPr>
        <w:pStyle w:val="12"/>
        <w:rPr>
          <w:b w:val="0"/>
          <w:bCs w:val="0"/>
          <w:u w:val="none"/>
          <w:rtl/>
        </w:rPr>
      </w:pPr>
      <w:bookmarkStart w:id="2" w:name="FirstLawyer"/>
      <w:r w:rsidRPr="00FD4E91">
        <w:rPr>
          <w:b w:val="0"/>
          <w:bCs w:val="0"/>
          <w:u w:val="none"/>
          <w:rtl/>
        </w:rPr>
        <w:t>ב"כ</w:t>
      </w:r>
      <w:bookmarkEnd w:id="2"/>
      <w:r w:rsidRPr="00FD4E91">
        <w:rPr>
          <w:b w:val="0"/>
          <w:bCs w:val="0"/>
          <w:u w:val="none"/>
          <w:rtl/>
        </w:rPr>
        <w:t xml:space="preserve"> המאשימה עו"ד אביטל פורטנוי ועו"ד רוטל אהרונוביץ' בן-טולילה  </w:t>
      </w:r>
    </w:p>
    <w:p w14:paraId="7D1078F6" w14:textId="77777777" w:rsidR="00AF49D8" w:rsidRPr="00FD4E91" w:rsidRDefault="00FD4E91">
      <w:pPr>
        <w:pStyle w:val="12"/>
        <w:rPr>
          <w:b w:val="0"/>
          <w:bCs w:val="0"/>
          <w:u w:val="none"/>
          <w:rtl/>
        </w:rPr>
      </w:pPr>
      <w:r w:rsidRPr="00FD4E91">
        <w:rPr>
          <w:b w:val="0"/>
          <w:bCs w:val="0"/>
          <w:u w:val="none"/>
          <w:rtl/>
        </w:rPr>
        <w:t xml:space="preserve">הנאשם </w:t>
      </w:r>
      <w:r w:rsidRPr="00FD4E91">
        <w:rPr>
          <w:rFonts w:hint="cs"/>
          <w:b w:val="0"/>
          <w:bCs w:val="0"/>
          <w:u w:val="none"/>
          <w:rtl/>
        </w:rPr>
        <w:t>הובא על ידי שב"ס</w:t>
      </w:r>
    </w:p>
    <w:p w14:paraId="7BFD81A1" w14:textId="77777777" w:rsidR="00AF49D8" w:rsidRPr="00FD4E91" w:rsidRDefault="00FD4E91">
      <w:pPr>
        <w:pStyle w:val="12"/>
        <w:rPr>
          <w:b w:val="0"/>
          <w:bCs w:val="0"/>
          <w:u w:val="none"/>
          <w:rtl/>
        </w:rPr>
      </w:pPr>
      <w:r w:rsidRPr="00FD4E91">
        <w:rPr>
          <w:b w:val="0"/>
          <w:bCs w:val="0"/>
          <w:u w:val="none"/>
          <w:rtl/>
        </w:rPr>
        <w:t xml:space="preserve">ב"כ הנאשם עו"ד </w:t>
      </w:r>
      <w:r w:rsidRPr="00FD4E91">
        <w:rPr>
          <w:rFonts w:hint="cs"/>
          <w:b w:val="0"/>
          <w:bCs w:val="0"/>
          <w:u w:val="none"/>
          <w:rtl/>
        </w:rPr>
        <w:t xml:space="preserve">גיל פידל מהסנגוריה הציבורית </w:t>
      </w:r>
    </w:p>
    <w:p w14:paraId="4762FEE4" w14:textId="77777777" w:rsidR="00AF49D8" w:rsidRPr="00FD4E91" w:rsidRDefault="00AF49D8">
      <w:pPr>
        <w:pStyle w:val="12"/>
        <w:rPr>
          <w:b w:val="0"/>
          <w:bCs w:val="0"/>
          <w:u w:val="none"/>
          <w:rtl/>
        </w:rPr>
      </w:pPr>
    </w:p>
    <w:p w14:paraId="3BD93EFB" w14:textId="77777777" w:rsidR="00AF49D8" w:rsidRPr="00FD4E91" w:rsidRDefault="00AF49D8">
      <w:pPr>
        <w:pStyle w:val="12"/>
        <w:rPr>
          <w:b w:val="0"/>
          <w:bCs w:val="0"/>
          <w:u w:val="none"/>
          <w:rtl/>
        </w:rPr>
      </w:pPr>
    </w:p>
    <w:p w14:paraId="1851E7F8" w14:textId="77777777" w:rsidR="00AF49D8" w:rsidRPr="00FD4E91" w:rsidRDefault="00FD4E91">
      <w:pPr>
        <w:spacing w:line="360" w:lineRule="auto"/>
        <w:jc w:val="center"/>
        <w:rPr>
          <w:rFonts w:ascii="Arial" w:hAnsi="Arial"/>
          <w:b/>
          <w:bCs/>
          <w:sz w:val="28"/>
          <w:szCs w:val="28"/>
          <w:rtl/>
        </w:rPr>
      </w:pPr>
      <w:r w:rsidRPr="00FD4E91">
        <w:rPr>
          <w:rFonts w:ascii="Arial" w:hAnsi="Arial"/>
          <w:b/>
          <w:color w:val="FF0000"/>
          <w:sz w:val="28"/>
          <w:rtl/>
        </w:rPr>
        <w:t>במסמך זה הושמטו פרוטוקולים</w:t>
      </w:r>
    </w:p>
    <w:p w14:paraId="193CE532" w14:textId="77777777" w:rsidR="00FD4E91" w:rsidRPr="00FD4E91" w:rsidRDefault="00FD4E91">
      <w:pPr>
        <w:spacing w:line="360" w:lineRule="auto"/>
        <w:jc w:val="center"/>
        <w:rPr>
          <w:rFonts w:ascii="Arial" w:hAnsi="Arial"/>
          <w:b/>
          <w:bCs/>
          <w:sz w:val="28"/>
          <w:szCs w:val="28"/>
          <w:rtl/>
        </w:rPr>
      </w:pPr>
    </w:p>
    <w:p w14:paraId="5031694F" w14:textId="77777777" w:rsidR="00FD4E91" w:rsidRPr="00FD4E91" w:rsidRDefault="00FD4E91" w:rsidP="00FD4E91">
      <w:pPr>
        <w:spacing w:line="360" w:lineRule="auto"/>
        <w:jc w:val="center"/>
        <w:rPr>
          <w:rFonts w:ascii="Arial" w:hAnsi="Arial"/>
          <w:b/>
          <w:bCs/>
          <w:sz w:val="28"/>
          <w:szCs w:val="28"/>
          <w:u w:val="single"/>
          <w:rtl/>
        </w:rPr>
      </w:pPr>
      <w:bookmarkStart w:id="3" w:name="PsakDin"/>
      <w:bookmarkEnd w:id="0"/>
      <w:r w:rsidRPr="00FD4E91">
        <w:rPr>
          <w:rFonts w:ascii="Arial" w:hAnsi="Arial"/>
          <w:b/>
          <w:bCs/>
          <w:sz w:val="28"/>
          <w:szCs w:val="28"/>
          <w:u w:val="single"/>
          <w:rtl/>
        </w:rPr>
        <w:t>גזר דין</w:t>
      </w:r>
    </w:p>
    <w:bookmarkEnd w:id="3"/>
    <w:p w14:paraId="12A1D3BE" w14:textId="77777777" w:rsidR="00AF49D8" w:rsidRDefault="00AF49D8">
      <w:pPr>
        <w:spacing w:line="360" w:lineRule="auto"/>
        <w:jc w:val="both"/>
        <w:rPr>
          <w:rFonts w:ascii="Arial" w:hAnsi="Arial"/>
        </w:rPr>
      </w:pPr>
    </w:p>
    <w:p w14:paraId="6544E3E8" w14:textId="77777777" w:rsidR="00AF49D8" w:rsidRDefault="00FD4E91">
      <w:pPr>
        <w:spacing w:line="360" w:lineRule="auto"/>
        <w:jc w:val="both"/>
        <w:rPr>
          <w:rtl/>
        </w:rPr>
      </w:pPr>
      <w:bookmarkStart w:id="4" w:name="ABSTRACT_START"/>
      <w:bookmarkEnd w:id="4"/>
      <w:r>
        <w:rPr>
          <w:rFonts w:hint="cs"/>
          <w:rtl/>
        </w:rPr>
        <w:t xml:space="preserve">על פי הודאתו הורשע הנאשם בעבירות של החזקת סמים שלא לצריכה עצמית והחזקת סכין. </w:t>
      </w:r>
    </w:p>
    <w:p w14:paraId="1EE82ADA" w14:textId="77777777" w:rsidR="00AF49D8" w:rsidRDefault="00FD4E91">
      <w:pPr>
        <w:spacing w:line="360" w:lineRule="auto"/>
        <w:jc w:val="both"/>
        <w:rPr>
          <w:rtl/>
        </w:rPr>
      </w:pPr>
      <w:bookmarkStart w:id="5" w:name="ABSTRACT_END"/>
      <w:bookmarkEnd w:id="5"/>
      <w:r>
        <w:rPr>
          <w:rFonts w:hint="cs"/>
          <w:rtl/>
        </w:rPr>
        <w:t xml:space="preserve">בתאריך 11.7.12, בשעות הלילה נמצא הנאשם בתחנת דלק בקרית עקרון, כשהוא מחזיק בפלטה של סם מסוכן מסוג חשיש במשקל 56.99 גרם נטו, וכן נמצא מחזיק סכין. </w:t>
      </w:r>
    </w:p>
    <w:p w14:paraId="4BC0B26E" w14:textId="77777777" w:rsidR="00AF49D8" w:rsidRDefault="00AF49D8">
      <w:pPr>
        <w:spacing w:line="360" w:lineRule="auto"/>
        <w:jc w:val="both"/>
        <w:rPr>
          <w:rtl/>
        </w:rPr>
      </w:pPr>
    </w:p>
    <w:p w14:paraId="3A89F982" w14:textId="77777777" w:rsidR="00AF49D8" w:rsidRDefault="00FD4E91">
      <w:pPr>
        <w:spacing w:line="360" w:lineRule="auto"/>
        <w:jc w:val="both"/>
        <w:rPr>
          <w:rtl/>
        </w:rPr>
      </w:pPr>
      <w:r>
        <w:rPr>
          <w:rFonts w:hint="cs"/>
          <w:rtl/>
        </w:rPr>
        <w:t xml:space="preserve">לכתחילה, לאחר הודאתו של הנאשם, הוא נשלח אל שירות המבחן על מנת שינתן תסקיר בעניינו ובין היתר, נתבקש שירות המבחן לבחון את האפשרות של הארכת שני מאסרים המותנים שהיו תלויים ועומדים נגד הנאשם. </w:t>
      </w:r>
    </w:p>
    <w:p w14:paraId="5A35B802" w14:textId="77777777" w:rsidR="00AF49D8" w:rsidRDefault="00AF49D8">
      <w:pPr>
        <w:spacing w:line="360" w:lineRule="auto"/>
        <w:jc w:val="both"/>
        <w:rPr>
          <w:rtl/>
        </w:rPr>
      </w:pPr>
    </w:p>
    <w:p w14:paraId="59E0FF04" w14:textId="77777777" w:rsidR="00AF49D8" w:rsidRDefault="00FD4E91">
      <w:pPr>
        <w:spacing w:line="360" w:lineRule="auto"/>
        <w:jc w:val="both"/>
        <w:rPr>
          <w:rtl/>
        </w:rPr>
      </w:pPr>
      <w:r>
        <w:rPr>
          <w:rFonts w:hint="cs"/>
          <w:rtl/>
        </w:rPr>
        <w:t xml:space="preserve">בעוד הנאשם עובר תהליך זה ונמצא בקשר עם שירות המבחן, ומוכנים בעניינו תסקירים משלימים כאלה ואחרים לפי העניין, הסתבר כי הנאשם נדון בתיק אחר, ומרצה עתה עונש מאסר מכביד. </w:t>
      </w:r>
    </w:p>
    <w:p w14:paraId="27A41193" w14:textId="77777777" w:rsidR="00AF49D8" w:rsidRDefault="00AF49D8">
      <w:pPr>
        <w:spacing w:line="360" w:lineRule="auto"/>
        <w:jc w:val="both"/>
        <w:rPr>
          <w:rtl/>
        </w:rPr>
      </w:pPr>
    </w:p>
    <w:p w14:paraId="5C42F510" w14:textId="77777777" w:rsidR="00AF49D8" w:rsidRDefault="00FD4E91">
      <w:pPr>
        <w:spacing w:line="360" w:lineRule="auto"/>
        <w:jc w:val="both"/>
        <w:rPr>
          <w:rtl/>
        </w:rPr>
      </w:pPr>
      <w:r>
        <w:rPr>
          <w:rFonts w:hint="cs"/>
          <w:rtl/>
        </w:rPr>
        <w:t xml:space="preserve">בנסיבות אלה, לא היה עוד טעם בהמלצות שירות המבחן כפי שנתבקשו והצדדים הגיעו ביניהם להסדר טיעון אותו ביקשו כי אכבד. </w:t>
      </w:r>
    </w:p>
    <w:p w14:paraId="0FC05DA7" w14:textId="77777777" w:rsidR="00AF49D8" w:rsidRDefault="00AF49D8">
      <w:pPr>
        <w:spacing w:line="360" w:lineRule="auto"/>
        <w:jc w:val="both"/>
        <w:rPr>
          <w:rtl/>
        </w:rPr>
      </w:pPr>
    </w:p>
    <w:p w14:paraId="61D5864A" w14:textId="77777777" w:rsidR="00AF49D8" w:rsidRDefault="00FD4E91">
      <w:pPr>
        <w:spacing w:line="360" w:lineRule="auto"/>
        <w:jc w:val="both"/>
        <w:rPr>
          <w:rtl/>
        </w:rPr>
      </w:pPr>
      <w:r>
        <w:rPr>
          <w:rFonts w:hint="cs"/>
          <w:rtl/>
        </w:rPr>
        <w:lastRenderedPageBreak/>
        <w:t xml:space="preserve">לאחר ששקלו את מכלול השיקולים, אלה לחומרה של החזקת הסם כמותו העבר הפלילי, ומנגד אלה לקולא, המופיעים בתסקירי שירות המבחן שהם חיוביים בעיקרם וכאמור היו מקבלים משקל אחר לגמרי אלמלא הורשע הנאשם באותו תיק המוזכר לעיל. </w:t>
      </w:r>
    </w:p>
    <w:p w14:paraId="578DAEAE" w14:textId="77777777" w:rsidR="00AF49D8" w:rsidRDefault="00AF49D8">
      <w:pPr>
        <w:spacing w:line="360" w:lineRule="auto"/>
        <w:jc w:val="both"/>
        <w:rPr>
          <w:rtl/>
        </w:rPr>
      </w:pPr>
    </w:p>
    <w:p w14:paraId="71733554" w14:textId="77777777" w:rsidR="00AF49D8" w:rsidRDefault="00FD4E91">
      <w:pPr>
        <w:spacing w:line="360" w:lineRule="auto"/>
        <w:jc w:val="both"/>
        <w:rPr>
          <w:rtl/>
        </w:rPr>
      </w:pPr>
      <w:r>
        <w:rPr>
          <w:rFonts w:hint="cs"/>
          <w:rtl/>
        </w:rPr>
        <w:t xml:space="preserve">ואכן, לאחר מכלול כל שיקולים אלה, הרי שההסדר שהוצג הוא ראוי וסביר ויש לכבדו. </w:t>
      </w:r>
    </w:p>
    <w:p w14:paraId="6BD1DBD6" w14:textId="77777777" w:rsidR="00AF49D8" w:rsidRDefault="00AF49D8">
      <w:pPr>
        <w:spacing w:line="360" w:lineRule="auto"/>
        <w:jc w:val="both"/>
        <w:rPr>
          <w:rtl/>
        </w:rPr>
      </w:pPr>
    </w:p>
    <w:p w14:paraId="6CEB988D" w14:textId="77777777" w:rsidR="00AF49D8" w:rsidRDefault="00FD4E91">
      <w:pPr>
        <w:spacing w:line="360" w:lineRule="auto"/>
        <w:jc w:val="both"/>
        <w:rPr>
          <w:rtl/>
        </w:rPr>
      </w:pPr>
      <w:r>
        <w:rPr>
          <w:rFonts w:hint="cs"/>
          <w:rtl/>
        </w:rPr>
        <w:t>אני גוזרת על הנאשם בגין העבירות בהן הורשע את העונשים הבאים:</w:t>
      </w:r>
    </w:p>
    <w:p w14:paraId="25484426" w14:textId="77777777" w:rsidR="00AF49D8" w:rsidRDefault="00AF49D8">
      <w:pPr>
        <w:spacing w:line="360" w:lineRule="auto"/>
        <w:jc w:val="both"/>
        <w:rPr>
          <w:rtl/>
        </w:rPr>
      </w:pPr>
    </w:p>
    <w:p w14:paraId="606B2112" w14:textId="77777777" w:rsidR="00AF49D8" w:rsidRDefault="00FD4E91">
      <w:pPr>
        <w:spacing w:line="360" w:lineRule="auto"/>
        <w:jc w:val="both"/>
        <w:rPr>
          <w:rtl/>
        </w:rPr>
      </w:pPr>
      <w:r>
        <w:rPr>
          <w:rFonts w:hint="cs"/>
          <w:rtl/>
        </w:rPr>
        <w:t xml:space="preserve">9 חודשי מאסר לריצוי בפועל. </w:t>
      </w:r>
    </w:p>
    <w:p w14:paraId="08E0A362" w14:textId="77777777" w:rsidR="00AF49D8" w:rsidRDefault="00AF49D8">
      <w:pPr>
        <w:spacing w:line="360" w:lineRule="auto"/>
        <w:jc w:val="both"/>
        <w:rPr>
          <w:rtl/>
        </w:rPr>
      </w:pPr>
    </w:p>
    <w:p w14:paraId="2CE89309" w14:textId="77777777" w:rsidR="00AF49D8" w:rsidRDefault="00FD4E91">
      <w:pPr>
        <w:spacing w:line="360" w:lineRule="auto"/>
        <w:jc w:val="both"/>
        <w:rPr>
          <w:rtl/>
        </w:rPr>
      </w:pPr>
      <w:r>
        <w:rPr>
          <w:rFonts w:hint="cs"/>
          <w:rtl/>
        </w:rPr>
        <w:t>אני מפעילה את עונשי המאסר המותנים בני 12 חודשים ו- 6 חודשים מ</w:t>
      </w:r>
      <w:hyperlink r:id="rId6" w:history="1">
        <w:r w:rsidRPr="00FD4E91">
          <w:rPr>
            <w:color w:val="0000FF"/>
            <w:u w:val="single"/>
            <w:rtl/>
          </w:rPr>
          <w:t>ת.פ. 1111-08</w:t>
        </w:r>
      </w:hyperlink>
      <w:r>
        <w:rPr>
          <w:rFonts w:hint="cs"/>
          <w:rtl/>
        </w:rPr>
        <w:t xml:space="preserve"> של בית משפט השלום בבאר שבע ואלה יופעלו בחופף זה לזה, כך שסך הכל יופעלו 12 חודשי מאסר על תנאי מאותו תיק. </w:t>
      </w:r>
    </w:p>
    <w:p w14:paraId="715D8F17" w14:textId="77777777" w:rsidR="00AF49D8" w:rsidRDefault="00FD4E91">
      <w:pPr>
        <w:spacing w:line="360" w:lineRule="auto"/>
        <w:jc w:val="both"/>
        <w:rPr>
          <w:rtl/>
        </w:rPr>
      </w:pPr>
      <w:r>
        <w:rPr>
          <w:rFonts w:hint="cs"/>
          <w:rtl/>
        </w:rPr>
        <w:t xml:space="preserve">עונש מאסר מותנה זה יופעל בחופף ובמצטבר לעונש המאסר בפועל שהוטל, כך שסה"כ יוטלו על הנאשם, 16 חודשי מאסר לריצוי בפועל. מכלל עונש זה, ירצה הנאשם 12 חודשי מאסר במצטבר לכל עונש מאסר בפועל אותו הוא מרצה עתה ואילו יתרתם 4 חודשי מאסר בפועל, ירוצו באופן חופף לכל עונש מאסר בפועל אותו הוא מרצה עתה. </w:t>
      </w:r>
    </w:p>
    <w:p w14:paraId="2D4768DB" w14:textId="77777777" w:rsidR="00AF49D8" w:rsidRDefault="00AF49D8">
      <w:pPr>
        <w:spacing w:line="360" w:lineRule="auto"/>
        <w:jc w:val="both"/>
        <w:rPr>
          <w:rtl/>
        </w:rPr>
      </w:pPr>
    </w:p>
    <w:p w14:paraId="278E6B02" w14:textId="77777777" w:rsidR="00AF49D8" w:rsidRDefault="00FD4E91">
      <w:pPr>
        <w:spacing w:line="360" w:lineRule="auto"/>
        <w:jc w:val="both"/>
        <w:rPr>
          <w:rtl/>
        </w:rPr>
      </w:pPr>
      <w:r>
        <w:rPr>
          <w:rFonts w:hint="cs"/>
          <w:rtl/>
        </w:rPr>
        <w:t xml:space="preserve">כמו כן, אני מטילה על הנאשם 8 חודשי מאסר על תנאי למשך 3 שנים שתחילתם מיום שחרורו, לבל יעבור עבירה כלשהי שהיא פשע על פקודת הסמים וכן 3 חודשי מאסר על תנאי למשך 3 שנים שתחילתם מיום שחרורו, לבל יעבור עבירה שהיא החזקת סכין. </w:t>
      </w:r>
    </w:p>
    <w:p w14:paraId="1DABF037" w14:textId="77777777" w:rsidR="00AF49D8" w:rsidRDefault="00AF49D8">
      <w:pPr>
        <w:spacing w:line="360" w:lineRule="auto"/>
        <w:jc w:val="both"/>
        <w:rPr>
          <w:rtl/>
        </w:rPr>
      </w:pPr>
    </w:p>
    <w:p w14:paraId="682B2234" w14:textId="77777777" w:rsidR="00AF49D8" w:rsidRDefault="00FD4E91">
      <w:pPr>
        <w:spacing w:line="360" w:lineRule="auto"/>
        <w:jc w:val="both"/>
        <w:rPr>
          <w:rtl/>
        </w:rPr>
      </w:pPr>
      <w:r>
        <w:rPr>
          <w:rFonts w:hint="cs"/>
          <w:rtl/>
        </w:rPr>
        <w:t xml:space="preserve">אני מטילה על הנאשם קנס בסך 3,000 ₪ או 20 ימי מאסר תמורתו. </w:t>
      </w:r>
    </w:p>
    <w:p w14:paraId="59CC15E2" w14:textId="77777777" w:rsidR="00AF49D8" w:rsidRDefault="00AF49D8">
      <w:pPr>
        <w:spacing w:line="360" w:lineRule="auto"/>
        <w:jc w:val="both"/>
        <w:rPr>
          <w:rtl/>
        </w:rPr>
      </w:pPr>
    </w:p>
    <w:p w14:paraId="057055A6" w14:textId="77777777" w:rsidR="00AF49D8" w:rsidRDefault="00FD4E91">
      <w:pPr>
        <w:spacing w:line="360" w:lineRule="auto"/>
        <w:jc w:val="both"/>
        <w:rPr>
          <w:rtl/>
        </w:rPr>
      </w:pPr>
      <w:r>
        <w:rPr>
          <w:rFonts w:hint="cs"/>
          <w:rtl/>
        </w:rPr>
        <w:t xml:space="preserve">הקנס ישולם ויקוזז בהסכמת הנאשם מתוך הפקדה במזומן בת 5,000 ₪ מתיק </w:t>
      </w:r>
      <w:hyperlink r:id="rId7" w:history="1">
        <w:r w:rsidRPr="00FD4E91">
          <w:rPr>
            <w:color w:val="0000FF"/>
            <w:u w:val="single"/>
            <w:rtl/>
          </w:rPr>
          <w:t>מ"ת 27507-07-12</w:t>
        </w:r>
      </w:hyperlink>
      <w:r>
        <w:rPr>
          <w:rFonts w:hint="cs"/>
          <w:rtl/>
        </w:rPr>
        <w:t xml:space="preserve"> ויתרת ההפקדה במזומן תושב לנאשם. </w:t>
      </w:r>
    </w:p>
    <w:p w14:paraId="41926CEA" w14:textId="77777777" w:rsidR="00AF49D8" w:rsidRDefault="00AF49D8">
      <w:pPr>
        <w:spacing w:line="360" w:lineRule="auto"/>
        <w:jc w:val="both"/>
        <w:rPr>
          <w:rtl/>
        </w:rPr>
      </w:pPr>
    </w:p>
    <w:p w14:paraId="29691BE9" w14:textId="77777777" w:rsidR="00AF49D8" w:rsidRDefault="00FD4E91">
      <w:pPr>
        <w:spacing w:line="360" w:lineRule="auto"/>
        <w:jc w:val="both"/>
        <w:rPr>
          <w:rtl/>
        </w:rPr>
      </w:pPr>
      <w:r>
        <w:rPr>
          <w:rFonts w:hint="cs"/>
          <w:rtl/>
        </w:rPr>
        <w:t xml:space="preserve">אני מורה כי הנאשם ייפסל מלקבל או להחזיק רישיון נהיגה לתקופה של 6 חודשים בפועל ותחילתה של תקופה זו מיום שחרורו ולמען הסר ספק תחילתה ביום הפקדת רישיון הנהיגה בפועל. </w:t>
      </w:r>
    </w:p>
    <w:p w14:paraId="40607763" w14:textId="77777777" w:rsidR="00AF49D8" w:rsidRDefault="00AF49D8">
      <w:pPr>
        <w:spacing w:line="360" w:lineRule="auto"/>
        <w:jc w:val="both"/>
        <w:rPr>
          <w:rtl/>
        </w:rPr>
      </w:pPr>
    </w:p>
    <w:p w14:paraId="4FD0DE37" w14:textId="77777777" w:rsidR="00AF49D8" w:rsidRDefault="00FD4E91">
      <w:pPr>
        <w:spacing w:line="360" w:lineRule="auto"/>
        <w:jc w:val="both"/>
        <w:rPr>
          <w:rtl/>
        </w:rPr>
      </w:pPr>
      <w:r>
        <w:rPr>
          <w:rFonts w:hint="cs"/>
          <w:rtl/>
        </w:rPr>
        <w:t xml:space="preserve">עוד אני מורה כי הנאשם ייפסל מלקבל או להחזיק רישיון נהיגה למשך 6 חודשים ואלה יהיו על תנאי למשך 3 שנים שתחילתן מיום שחרורו ממאסר, לבל יעבור עבירה לפי פקודת הסמים בה הורשע. </w:t>
      </w:r>
    </w:p>
    <w:p w14:paraId="1AE9C83D" w14:textId="77777777" w:rsidR="00AF49D8" w:rsidRDefault="00AF49D8">
      <w:pPr>
        <w:spacing w:line="360" w:lineRule="auto"/>
        <w:jc w:val="both"/>
        <w:rPr>
          <w:rtl/>
        </w:rPr>
      </w:pPr>
    </w:p>
    <w:p w14:paraId="15B380FD" w14:textId="77777777" w:rsidR="00AF49D8" w:rsidRDefault="00AF49D8">
      <w:pPr>
        <w:spacing w:line="360" w:lineRule="auto"/>
        <w:jc w:val="both"/>
        <w:rPr>
          <w:rtl/>
        </w:rPr>
      </w:pPr>
    </w:p>
    <w:p w14:paraId="22681F90" w14:textId="77777777" w:rsidR="00AF49D8" w:rsidRDefault="00FD4E91">
      <w:pPr>
        <w:spacing w:line="360" w:lineRule="auto"/>
        <w:jc w:val="both"/>
        <w:rPr>
          <w:rtl/>
        </w:rPr>
      </w:pPr>
      <w:r>
        <w:rPr>
          <w:rFonts w:hint="cs"/>
          <w:rtl/>
        </w:rPr>
        <w:t xml:space="preserve">הסמים וסכין שנתפסו במהלך החקירה יושמדו. </w:t>
      </w:r>
    </w:p>
    <w:p w14:paraId="0F8F8CE4" w14:textId="77777777" w:rsidR="00AF49D8" w:rsidRDefault="00AF49D8">
      <w:pPr>
        <w:spacing w:line="360" w:lineRule="auto"/>
        <w:jc w:val="both"/>
        <w:rPr>
          <w:rtl/>
        </w:rPr>
      </w:pPr>
    </w:p>
    <w:p w14:paraId="111CB570" w14:textId="77777777" w:rsidR="00AF49D8" w:rsidRDefault="00FD4E91">
      <w:pPr>
        <w:spacing w:line="360" w:lineRule="auto"/>
        <w:jc w:val="both"/>
      </w:pPr>
      <w:r>
        <w:rPr>
          <w:rFonts w:hint="cs"/>
          <w:rtl/>
        </w:rPr>
        <w:lastRenderedPageBreak/>
        <w:t xml:space="preserve">זכות ערעור כחוק. </w:t>
      </w:r>
    </w:p>
    <w:p w14:paraId="15693C6B" w14:textId="77777777" w:rsidR="00AF49D8" w:rsidRDefault="00AF49D8">
      <w:pPr>
        <w:spacing w:line="360" w:lineRule="auto"/>
        <w:jc w:val="both"/>
        <w:rPr>
          <w:rtl/>
        </w:rPr>
      </w:pPr>
    </w:p>
    <w:p w14:paraId="013F873A" w14:textId="77777777" w:rsidR="00AF49D8" w:rsidRDefault="00FD4E91">
      <w:pPr>
        <w:spacing w:line="360" w:lineRule="auto"/>
        <w:jc w:val="both"/>
        <w:rPr>
          <w:sz w:val="6"/>
          <w:szCs w:val="6"/>
          <w:rtl/>
        </w:rPr>
      </w:pPr>
      <w:r>
        <w:rPr>
          <w:sz w:val="6"/>
          <w:szCs w:val="6"/>
          <w:rtl/>
        </w:rPr>
        <w:t>&lt;#3#&gt;</w:t>
      </w:r>
    </w:p>
    <w:p w14:paraId="7D3371F1" w14:textId="77777777" w:rsidR="00AF49D8" w:rsidRDefault="00AF49D8">
      <w:pPr>
        <w:jc w:val="right"/>
        <w:rPr>
          <w:rtl/>
        </w:rPr>
      </w:pPr>
    </w:p>
    <w:p w14:paraId="39A71B65" w14:textId="77777777" w:rsidR="00AF49D8" w:rsidRDefault="00FD4E91">
      <w:pPr>
        <w:jc w:val="center"/>
        <w:rPr>
          <w:rtl/>
        </w:rPr>
      </w:pPr>
      <w:r w:rsidRPr="00FD4E91">
        <w:rPr>
          <w:b/>
          <w:bCs/>
          <w:color w:val="FFFFFF"/>
          <w:sz w:val="2"/>
          <w:szCs w:val="2"/>
          <w:rtl/>
        </w:rPr>
        <w:t>5129371</w:t>
      </w:r>
      <w:r>
        <w:rPr>
          <w:b/>
          <w:bCs/>
          <w:rtl/>
        </w:rPr>
        <w:t xml:space="preserve">ניתנה והודעה היום כ"ג ניסן תשע"ד, 23/04/2014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AF49D8" w14:paraId="0B2A52F8" w14:textId="77777777">
        <w:trPr>
          <w:trHeight w:val="364"/>
          <w:jc w:val="right"/>
        </w:trPr>
        <w:tc>
          <w:tcPr>
            <w:tcW w:w="3708" w:type="dxa"/>
          </w:tcPr>
          <w:p w14:paraId="5AD2C5D6" w14:textId="77777777" w:rsidR="00AF49D8" w:rsidRPr="00FD4E91" w:rsidRDefault="00FD4E91">
            <w:pPr>
              <w:jc w:val="center"/>
              <w:rPr>
                <w:rFonts w:ascii="Times New Roman" w:eastAsia="Times New Roman" w:hAnsi="Times New Roman" w:cs="Times New Roman"/>
                <w:color w:val="FFFFFF"/>
                <w:sz w:val="2"/>
                <w:szCs w:val="2"/>
              </w:rPr>
            </w:pPr>
            <w:r w:rsidRPr="00FD4E91">
              <w:rPr>
                <w:rFonts w:ascii="Times New Roman" w:eastAsia="Times New Roman" w:hAnsi="Times New Roman" w:cs="Times New Roman"/>
                <w:color w:val="FFFFFF"/>
                <w:sz w:val="2"/>
                <w:szCs w:val="2"/>
                <w:rtl/>
              </w:rPr>
              <w:t>54678313</w:t>
            </w:r>
          </w:p>
          <w:p w14:paraId="62FC7BE8" w14:textId="77777777" w:rsidR="00AF49D8" w:rsidRDefault="00AF49D8">
            <w:pPr>
              <w:jc w:val="center"/>
              <w:rPr>
                <w:rFonts w:ascii="Times New Roman" w:eastAsia="Times New Roman" w:hAnsi="Times New Roman" w:cs="Times New Roman"/>
                <w:rtl/>
              </w:rPr>
            </w:pPr>
          </w:p>
        </w:tc>
      </w:tr>
      <w:tr w:rsidR="00AF49D8" w14:paraId="139040B0" w14:textId="77777777">
        <w:trPr>
          <w:trHeight w:val="415"/>
          <w:jc w:val="right"/>
        </w:trPr>
        <w:tc>
          <w:tcPr>
            <w:tcW w:w="3708" w:type="dxa"/>
          </w:tcPr>
          <w:p w14:paraId="71BDA5D8" w14:textId="77777777" w:rsidR="00AF49D8" w:rsidRDefault="00FD4E91">
            <w:pPr>
              <w:jc w:val="center"/>
              <w:rPr>
                <w:rFonts w:ascii="Times New Roman" w:eastAsia="Times New Roman" w:hAnsi="Times New Roman"/>
                <w:b/>
                <w:bCs/>
                <w:rtl/>
              </w:rPr>
            </w:pPr>
            <w:r>
              <w:rPr>
                <w:rFonts w:ascii="Times New Roman" w:eastAsia="Times New Roman" w:hAnsi="Times New Roman" w:hint="cs"/>
                <w:rtl/>
              </w:rPr>
              <w:t>עינת</w:t>
            </w:r>
            <w:r>
              <w:rPr>
                <w:rFonts w:ascii="Times New Roman" w:eastAsia="Times New Roman" w:hAnsi="Times New Roman" w:hint="cs"/>
                <w:b/>
                <w:bCs/>
                <w:rtl/>
              </w:rPr>
              <w:t xml:space="preserve"> </w:t>
            </w:r>
            <w:r>
              <w:rPr>
                <w:rFonts w:ascii="Times New Roman" w:eastAsia="Times New Roman" w:hAnsi="Times New Roman" w:hint="cs"/>
                <w:rtl/>
              </w:rPr>
              <w:t>רון</w:t>
            </w:r>
            <w:r>
              <w:rPr>
                <w:rFonts w:ascii="Times New Roman" w:eastAsia="Times New Roman" w:hAnsi="Times New Roman" w:hint="cs"/>
                <w:b/>
                <w:bCs/>
                <w:rtl/>
              </w:rPr>
              <w:t xml:space="preserve">, </w:t>
            </w:r>
            <w:r>
              <w:rPr>
                <w:rFonts w:ascii="Times New Roman" w:eastAsia="Times New Roman" w:hAnsi="Times New Roman" w:hint="cs"/>
                <w:rtl/>
              </w:rPr>
              <w:t>סגנית נשיאה</w:t>
            </w:r>
          </w:p>
        </w:tc>
      </w:tr>
    </w:tbl>
    <w:p w14:paraId="200E6519" w14:textId="77777777" w:rsidR="00AF49D8" w:rsidRDefault="00AF49D8">
      <w:pPr>
        <w:jc w:val="right"/>
        <w:rPr>
          <w:rtl/>
        </w:rPr>
      </w:pPr>
    </w:p>
    <w:p w14:paraId="63493CA8" w14:textId="77777777" w:rsidR="00AF49D8" w:rsidRDefault="00AF49D8">
      <w:pPr>
        <w:jc w:val="center"/>
        <w:rPr>
          <w:rtl/>
        </w:rPr>
      </w:pPr>
    </w:p>
    <w:p w14:paraId="0BA8EB4D" w14:textId="77777777" w:rsidR="00AF49D8" w:rsidRDefault="00AF49D8">
      <w:pPr>
        <w:spacing w:line="360" w:lineRule="auto"/>
        <w:jc w:val="center"/>
        <w:rPr>
          <w:rtl/>
        </w:rPr>
      </w:pPr>
    </w:p>
    <w:p w14:paraId="6A579C85" w14:textId="77777777" w:rsidR="00AF49D8" w:rsidRDefault="00FD4E91">
      <w:pPr>
        <w:spacing w:line="360" w:lineRule="auto"/>
        <w:jc w:val="both"/>
        <w:rPr>
          <w:rtl/>
        </w:rPr>
      </w:pPr>
      <w:bookmarkStart w:id="6" w:name="_GoBack"/>
      <w:r>
        <w:rPr>
          <w:rtl/>
        </w:rPr>
        <w:t xml:space="preserve"> </w:t>
      </w:r>
      <w:bookmarkEnd w:id="6"/>
    </w:p>
    <w:p w14:paraId="3E1C9952" w14:textId="77777777" w:rsidR="00AF49D8" w:rsidRDefault="00FD4E91">
      <w:r>
        <w:rPr>
          <w:rtl/>
        </w:rPr>
        <w:t>הוקלד</w:t>
      </w:r>
      <w:r>
        <w:t xml:space="preserve"> </w:t>
      </w:r>
      <w:r>
        <w:rPr>
          <w:rtl/>
        </w:rPr>
        <w:t>על</w:t>
      </w:r>
      <w:r>
        <w:t xml:space="preserve"> </w:t>
      </w:r>
      <w:r>
        <w:rPr>
          <w:rtl/>
        </w:rPr>
        <w:t>ידי</w:t>
      </w:r>
      <w:r>
        <w:t xml:space="preserve"> </w:t>
      </w:r>
      <w:r>
        <w:rPr>
          <w:rtl/>
        </w:rPr>
        <w:t>אירית</w:t>
      </w:r>
      <w:r>
        <w:t xml:space="preserve"> </w:t>
      </w:r>
      <w:r>
        <w:rPr>
          <w:rtl/>
        </w:rPr>
        <w:t>שיר</w:t>
      </w:r>
    </w:p>
    <w:p w14:paraId="6A32B40E" w14:textId="77777777" w:rsidR="00FD4E91" w:rsidRPr="00FD4E91" w:rsidRDefault="00FD4E91" w:rsidP="00FD4E91">
      <w:pPr>
        <w:keepNext/>
        <w:rPr>
          <w:color w:val="000000"/>
          <w:sz w:val="22"/>
          <w:szCs w:val="22"/>
          <w:rtl/>
        </w:rPr>
      </w:pPr>
    </w:p>
    <w:p w14:paraId="3632720D" w14:textId="77777777" w:rsidR="00FD4E91" w:rsidRPr="00FD4E91" w:rsidRDefault="00FD4E91" w:rsidP="00FD4E91">
      <w:pPr>
        <w:keepNext/>
        <w:rPr>
          <w:color w:val="000000"/>
          <w:sz w:val="22"/>
          <w:szCs w:val="22"/>
          <w:rtl/>
        </w:rPr>
      </w:pPr>
      <w:r w:rsidRPr="00FD4E91">
        <w:rPr>
          <w:color w:val="000000"/>
          <w:sz w:val="22"/>
          <w:szCs w:val="22"/>
          <w:rtl/>
        </w:rPr>
        <w:t>הה עינת רון 54678313</w:t>
      </w:r>
    </w:p>
    <w:p w14:paraId="484E24F4" w14:textId="77777777" w:rsidR="00FD4E91" w:rsidRDefault="00FD4E91" w:rsidP="00FD4E91">
      <w:r w:rsidRPr="00FD4E91">
        <w:rPr>
          <w:color w:val="000000"/>
          <w:rtl/>
        </w:rPr>
        <w:t>נוסח מסמך זה כפוף לשינויי ניסוח ועריכה</w:t>
      </w:r>
    </w:p>
    <w:p w14:paraId="78EC825F" w14:textId="77777777" w:rsidR="00FD4E91" w:rsidRDefault="00FD4E91" w:rsidP="00FD4E91">
      <w:pPr>
        <w:rPr>
          <w:rtl/>
        </w:rPr>
      </w:pPr>
    </w:p>
    <w:p w14:paraId="24527FA2" w14:textId="77777777" w:rsidR="00FD4E91" w:rsidRDefault="00FD4E91" w:rsidP="00FD4E91">
      <w:pPr>
        <w:jc w:val="center"/>
        <w:rPr>
          <w:color w:val="0000FF"/>
          <w:u w:val="single"/>
        </w:rPr>
      </w:pPr>
      <w:hyperlink r:id="rId8" w:history="1">
        <w:r>
          <w:rPr>
            <w:color w:val="0000FF"/>
            <w:u w:val="single"/>
            <w:rtl/>
          </w:rPr>
          <w:t>בעניין עריכה ושינויים במסמכי פסיקה, חקיקה ועוד באתר נבו – הקש כאן</w:t>
        </w:r>
      </w:hyperlink>
    </w:p>
    <w:p w14:paraId="0BF72CEA" w14:textId="77777777" w:rsidR="00AF49D8" w:rsidRPr="00FD4E91" w:rsidRDefault="00AF49D8" w:rsidP="00FD4E91">
      <w:pPr>
        <w:jc w:val="center"/>
        <w:rPr>
          <w:color w:val="0000FF"/>
          <w:u w:val="single"/>
        </w:rPr>
      </w:pPr>
    </w:p>
    <w:sectPr w:rsidR="00AF49D8" w:rsidRPr="00FD4E91" w:rsidSect="00FD4E91">
      <w:headerReference w:type="even" r:id="rId9"/>
      <w:headerReference w:type="default" r:id="rId10"/>
      <w:footerReference w:type="even" r:id="rId11"/>
      <w:footerReference w:type="default" r:id="rId1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C2572" w14:textId="77777777" w:rsidR="00641005" w:rsidRPr="000A3447" w:rsidRDefault="00641005">
      <w:pPr>
        <w:rPr>
          <w:rFonts w:cs="Arial"/>
          <w:szCs w:val="20"/>
        </w:rPr>
      </w:pPr>
      <w:r>
        <w:separator/>
      </w:r>
    </w:p>
  </w:endnote>
  <w:endnote w:type="continuationSeparator" w:id="0">
    <w:p w14:paraId="222E27DF" w14:textId="77777777" w:rsidR="00641005" w:rsidRPr="000A3447" w:rsidRDefault="00641005">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C9824" w14:textId="77777777" w:rsidR="00FD4E91" w:rsidRDefault="00FD4E91" w:rsidP="00FD4E9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7</w:t>
    </w:r>
    <w:r>
      <w:rPr>
        <w:rFonts w:ascii="FrankRuehl" w:hAnsi="FrankRuehl" w:cs="FrankRuehl"/>
        <w:rtl/>
      </w:rPr>
      <w:fldChar w:fldCharType="end"/>
    </w:r>
  </w:p>
  <w:p w14:paraId="59D58D18" w14:textId="77777777" w:rsidR="00AF49D8" w:rsidRPr="00FD4E91" w:rsidRDefault="00FD4E91" w:rsidP="00FD4E91">
    <w:pPr>
      <w:pStyle w:val="a4"/>
      <w:pBdr>
        <w:top w:val="single" w:sz="4" w:space="1" w:color="auto"/>
        <w:between w:val="single" w:sz="4" w:space="0" w:color="auto"/>
      </w:pBdr>
      <w:spacing w:after="60"/>
      <w:jc w:val="center"/>
      <w:rPr>
        <w:rFonts w:ascii="FrankRuehl" w:hAnsi="FrankRuehl" w:cs="FrankRuehl"/>
        <w:color w:val="000000"/>
      </w:rPr>
    </w:pPr>
    <w:r w:rsidRPr="00FD4E9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9DA06" w14:textId="77777777" w:rsidR="00FD4E91" w:rsidRDefault="00FD4E91" w:rsidP="00FD4E9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E37E6">
      <w:rPr>
        <w:rFonts w:ascii="FrankRuehl" w:hAnsi="FrankRuehl" w:cs="FrankRuehl"/>
        <w:noProof/>
        <w:rtl/>
      </w:rPr>
      <w:t>1</w:t>
    </w:r>
    <w:r>
      <w:rPr>
        <w:rFonts w:ascii="FrankRuehl" w:hAnsi="FrankRuehl" w:cs="FrankRuehl"/>
        <w:rtl/>
      </w:rPr>
      <w:fldChar w:fldCharType="end"/>
    </w:r>
  </w:p>
  <w:p w14:paraId="342DE249" w14:textId="77777777" w:rsidR="00AF49D8" w:rsidRPr="00FD4E91" w:rsidRDefault="00FD4E91" w:rsidP="00FD4E91">
    <w:pPr>
      <w:pStyle w:val="a4"/>
      <w:pBdr>
        <w:top w:val="single" w:sz="4" w:space="1" w:color="auto"/>
        <w:between w:val="single" w:sz="4" w:space="0" w:color="auto"/>
      </w:pBdr>
      <w:spacing w:after="60"/>
      <w:jc w:val="center"/>
      <w:rPr>
        <w:rFonts w:ascii="FrankRuehl" w:hAnsi="FrankRuehl" w:cs="FrankRuehl"/>
        <w:color w:val="000000"/>
      </w:rPr>
    </w:pPr>
    <w:r w:rsidRPr="00FD4E91">
      <w:rPr>
        <w:rFonts w:ascii="FrankRuehl" w:hAnsi="FrankRuehl" w:cs="FrankRuehl"/>
        <w:color w:val="000000"/>
      </w:rPr>
      <w:pict w14:anchorId="41AC13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63A116" w14:textId="77777777" w:rsidR="00641005" w:rsidRPr="000A3447" w:rsidRDefault="00641005">
      <w:pPr>
        <w:rPr>
          <w:rFonts w:cs="Arial"/>
          <w:szCs w:val="20"/>
        </w:rPr>
      </w:pPr>
      <w:r>
        <w:separator/>
      </w:r>
    </w:p>
  </w:footnote>
  <w:footnote w:type="continuationSeparator" w:id="0">
    <w:p w14:paraId="690F0906" w14:textId="77777777" w:rsidR="00641005" w:rsidRPr="000A3447" w:rsidRDefault="00641005">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8EBBE" w14:textId="77777777" w:rsidR="00FD4E91" w:rsidRPr="00FD4E91" w:rsidRDefault="00FD4E91" w:rsidP="00FD4E91">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(רח') 27444-07-12</w:t>
    </w:r>
    <w:r>
      <w:rPr>
        <w:color w:val="000000"/>
        <w:sz w:val="22"/>
        <w:szCs w:val="22"/>
        <w:rtl/>
      </w:rPr>
      <w:tab/>
      <w:t xml:space="preserve"> משטרת ישראל תביעות- שלוחת רחובות נ' רומן אלעביד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6ACFA" w14:textId="77777777" w:rsidR="00FD4E91" w:rsidRPr="00FD4E91" w:rsidRDefault="00FD4E91" w:rsidP="00FD4E91">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(רח') 27444-07-12</w:t>
    </w:r>
    <w:r>
      <w:rPr>
        <w:color w:val="000000"/>
        <w:sz w:val="22"/>
        <w:szCs w:val="22"/>
        <w:rtl/>
      </w:rPr>
      <w:tab/>
      <w:t xml:space="preserve"> משטרת ישראל תביעות- שלוחת רחובות נ' רומן אלעביד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F49D8"/>
    <w:rsid w:val="00211F0D"/>
    <w:rsid w:val="00250614"/>
    <w:rsid w:val="00257A09"/>
    <w:rsid w:val="003E37E6"/>
    <w:rsid w:val="00641005"/>
    <w:rsid w:val="00AF49D8"/>
    <w:rsid w:val="00FD4E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A298D06"/>
  <w15:chartTrackingRefBased/>
  <w15:docId w15:val="{7DBC8AA1-3F49-4002-BE1B-6B91F1CAE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F49D8"/>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F49D8"/>
    <w:pPr>
      <w:tabs>
        <w:tab w:val="center" w:pos="4153"/>
        <w:tab w:val="right" w:pos="8306"/>
      </w:tabs>
    </w:pPr>
  </w:style>
  <w:style w:type="paragraph" w:styleId="a4">
    <w:name w:val="footer"/>
    <w:basedOn w:val="a"/>
    <w:rsid w:val="00AF49D8"/>
    <w:pPr>
      <w:tabs>
        <w:tab w:val="center" w:pos="4153"/>
        <w:tab w:val="right" w:pos="8306"/>
      </w:tabs>
    </w:pPr>
  </w:style>
  <w:style w:type="character" w:styleId="a5">
    <w:name w:val="page number"/>
    <w:basedOn w:val="a0"/>
    <w:rsid w:val="00AF49D8"/>
  </w:style>
  <w:style w:type="character" w:customStyle="1" w:styleId="TimesNewRomanTimesNewRoman">
    <w:name w:val="סגנון (לטיני) Times New Roman (עברית ושפות אחרות) Times New Roman..."/>
    <w:basedOn w:val="a0"/>
    <w:rsid w:val="00AF49D8"/>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AF49D8"/>
    <w:rPr>
      <w:rFonts w:ascii="Times New Roman" w:eastAsia="Times New Roman" w:hAnsi="Times New Roman"/>
      <w:b/>
      <w:bCs/>
      <w:u w:val="single"/>
    </w:rPr>
  </w:style>
  <w:style w:type="character" w:styleId="a6">
    <w:name w:val="line number"/>
    <w:basedOn w:val="a0"/>
    <w:rsid w:val="00AF49D8"/>
  </w:style>
  <w:style w:type="character" w:styleId="Hyperlink">
    <w:name w:val="Hyperlink"/>
    <w:basedOn w:val="a0"/>
    <w:rsid w:val="00FD4E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case/3851354"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inks/psika/?NEWPROC=&#1514;&#1508;&amp;NEWPARTA=1111&amp;NEWPARTC=08"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538</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3225</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3211384</vt:i4>
      </vt:variant>
      <vt:variant>
        <vt:i4>3</vt:i4>
      </vt:variant>
      <vt:variant>
        <vt:i4>0</vt:i4>
      </vt:variant>
      <vt:variant>
        <vt:i4>5</vt:i4>
      </vt:variant>
      <vt:variant>
        <vt:lpwstr>http://www.nevo.co.il/case/3851354</vt:lpwstr>
      </vt:variant>
      <vt:variant>
        <vt:lpwstr/>
      </vt:variant>
      <vt:variant>
        <vt:i4>100533742</vt:i4>
      </vt:variant>
      <vt:variant>
        <vt:i4>0</vt:i4>
      </vt:variant>
      <vt:variant>
        <vt:i4>0</vt:i4>
      </vt:variant>
      <vt:variant>
        <vt:i4>5</vt:i4>
      </vt:variant>
      <vt:variant>
        <vt:lpwstr>http://www.nevo.co.il/links/psika/?NEWPROC=תפ&amp;NEWPARTA=1111&amp;NEWPARTC=08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2025-04-22T21:46:00Z</dcterms:created>
  <dcterms:modified xsi:type="dcterms:W3CDTF">2025-04-22T21:46:00Z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27444</vt:lpwstr>
  </property>
  <property fmtid="{D5CDD505-2E9C-101B-9397-08002B2CF9AE}" pid="6" name="NEWPARTB">
    <vt:lpwstr>07</vt:lpwstr>
  </property>
  <property fmtid="{D5CDD505-2E9C-101B-9397-08002B2CF9AE}" pid="7" name="NEWPARTC">
    <vt:lpwstr>12</vt:lpwstr>
  </property>
  <property fmtid="{D5CDD505-2E9C-101B-9397-08002B2CF9AE}" pid="8" name="APPELLANT">
    <vt:lpwstr>משטרת ישראל תביעות- שלוחת רחובות</vt:lpwstr>
  </property>
  <property fmtid="{D5CDD505-2E9C-101B-9397-08002B2CF9AE}" pid="9" name="APPELLEE">
    <vt:lpwstr>רומן אלעביד</vt:lpwstr>
  </property>
  <property fmtid="{D5CDD505-2E9C-101B-9397-08002B2CF9AE}" pid="10" name="LAWYER">
    <vt:lpwstr>אביטל פורטנוי רוטל אהרונוביץ' בן טולילה;גיל פידל מהסנגוריה הציבורית</vt:lpwstr>
  </property>
  <property fmtid="{D5CDD505-2E9C-101B-9397-08002B2CF9AE}" pid="11" name="JUDGE">
    <vt:lpwstr>הה עינת רון</vt:lpwstr>
  </property>
  <property fmtid="{D5CDD505-2E9C-101B-9397-08002B2CF9AE}" pid="12" name="CITY">
    <vt:lpwstr>רח'</vt:lpwstr>
  </property>
  <property fmtid="{D5CDD505-2E9C-101B-9397-08002B2CF9AE}" pid="13" name="DATE">
    <vt:lpwstr>20140423</vt:lpwstr>
  </property>
  <property fmtid="{D5CDD505-2E9C-101B-9397-08002B2CF9AE}" pid="14" name="TYPE_N_DATE">
    <vt:lpwstr>38020140423</vt:lpwstr>
  </property>
  <property fmtid="{D5CDD505-2E9C-101B-9397-08002B2CF9AE}" pid="15" name="CASESLISTTMP1">
    <vt:lpwstr>3851354</vt:lpwstr>
  </property>
  <property fmtid="{D5CDD505-2E9C-101B-9397-08002B2CF9AE}" pid="16" name="CASENOTES1">
    <vt:lpwstr>ProcID=209&amp;PartA=1111&amp;PartC=08</vt:lpwstr>
  </property>
  <property fmtid="{D5CDD505-2E9C-101B-9397-08002B2CF9AE}" pid="17" name="WORDNUMPAGES">
    <vt:lpwstr>3</vt:lpwstr>
  </property>
  <property fmtid="{D5CDD505-2E9C-101B-9397-08002B2CF9AE}" pid="18" name="TYPE_ABS_DATE">
    <vt:lpwstr>380020140423</vt:lpwstr>
  </property>
  <property fmtid="{D5CDD505-2E9C-101B-9397-08002B2CF9AE}" pid="19" name="ISABSTRACT">
    <vt:lpwstr>Y</vt:lpwstr>
  </property>
</Properties>
</file>