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807BB8" w:rsidRPr="00216E8D" w14:paraId="797CB129" w14:textId="77777777">
        <w:trPr>
          <w:trHeight w:hRule="exact" w:val="418"/>
          <w:jc w:val="center"/>
        </w:trPr>
        <w:tc>
          <w:tcPr>
            <w:tcW w:w="8720" w:type="dxa"/>
            <w:gridSpan w:val="3"/>
          </w:tcPr>
          <w:p w14:paraId="153DA8AD" w14:textId="77777777" w:rsidR="00807BB8" w:rsidRPr="00216E8D" w:rsidRDefault="00216E8D">
            <w:pPr>
              <w:pStyle w:val="a3"/>
              <w:tabs>
                <w:tab w:val="clear" w:pos="8306"/>
              </w:tabs>
              <w:jc w:val="center"/>
              <w:rPr>
                <w:rFonts w:ascii="Tahoma" w:hAnsi="Tahoma" w:cs="Tahoma"/>
                <w:b/>
                <w:bCs/>
                <w:color w:val="000080"/>
                <w:sz w:val="20"/>
                <w:szCs w:val="20"/>
                <w:rtl/>
              </w:rPr>
            </w:pPr>
            <w:r w:rsidRPr="00216E8D">
              <w:rPr>
                <w:rFonts w:ascii="Tahoma" w:hAnsi="Tahoma" w:cs="Tahoma"/>
                <w:b/>
                <w:bCs/>
                <w:color w:val="000080"/>
                <w:sz w:val="20"/>
                <w:szCs w:val="20"/>
                <w:rtl/>
              </w:rPr>
              <w:t>בית משפט השלום בראשון לציון</w:t>
            </w:r>
          </w:p>
        </w:tc>
      </w:tr>
      <w:tr w:rsidR="00807BB8" w:rsidRPr="00216E8D" w14:paraId="3BED94CE" w14:textId="77777777">
        <w:trPr>
          <w:trHeight w:val="337"/>
          <w:jc w:val="center"/>
        </w:trPr>
        <w:tc>
          <w:tcPr>
            <w:tcW w:w="3973" w:type="dxa"/>
          </w:tcPr>
          <w:p w14:paraId="3FA57A90" w14:textId="77777777" w:rsidR="00807BB8" w:rsidRPr="00216E8D" w:rsidRDefault="00216E8D">
            <w:pPr>
              <w:rPr>
                <w:b/>
                <w:bCs/>
                <w:sz w:val="26"/>
                <w:szCs w:val="26"/>
                <w:rtl/>
              </w:rPr>
            </w:pPr>
            <w:r w:rsidRPr="00216E8D">
              <w:rPr>
                <w:b/>
                <w:bCs/>
                <w:sz w:val="26"/>
                <w:szCs w:val="26"/>
                <w:rtl/>
              </w:rPr>
              <w:t>ת"פ</w:t>
            </w:r>
            <w:r w:rsidRPr="00216E8D">
              <w:rPr>
                <w:rFonts w:hint="cs"/>
                <w:b/>
                <w:bCs/>
                <w:sz w:val="26"/>
                <w:szCs w:val="26"/>
                <w:rtl/>
              </w:rPr>
              <w:t xml:space="preserve"> </w:t>
            </w:r>
            <w:r w:rsidRPr="00216E8D">
              <w:rPr>
                <w:b/>
                <w:bCs/>
                <w:sz w:val="26"/>
                <w:szCs w:val="26"/>
                <w:rtl/>
              </w:rPr>
              <w:t>50222-07-12</w:t>
            </w:r>
            <w:r w:rsidRPr="00216E8D">
              <w:rPr>
                <w:rFonts w:hint="cs"/>
                <w:b/>
                <w:bCs/>
                <w:sz w:val="26"/>
                <w:szCs w:val="26"/>
                <w:rtl/>
              </w:rPr>
              <w:t xml:space="preserve"> </w:t>
            </w:r>
            <w:r w:rsidRPr="00216E8D">
              <w:rPr>
                <w:b/>
                <w:bCs/>
                <w:sz w:val="26"/>
                <w:szCs w:val="26"/>
                <w:rtl/>
              </w:rPr>
              <w:t>מדינת ישראל נ' מויאל(אסיר)</w:t>
            </w:r>
          </w:p>
          <w:p w14:paraId="4A5BCC24" w14:textId="77777777" w:rsidR="00807BB8" w:rsidRPr="00216E8D" w:rsidRDefault="00807BB8">
            <w:pPr>
              <w:rPr>
                <w:b/>
                <w:bCs/>
                <w:sz w:val="26"/>
                <w:szCs w:val="26"/>
                <w:rtl/>
              </w:rPr>
            </w:pPr>
          </w:p>
        </w:tc>
        <w:tc>
          <w:tcPr>
            <w:tcW w:w="1068" w:type="dxa"/>
          </w:tcPr>
          <w:p w14:paraId="3EB35526" w14:textId="77777777" w:rsidR="00807BB8" w:rsidRPr="00216E8D" w:rsidRDefault="00807BB8">
            <w:pPr>
              <w:pStyle w:val="a3"/>
              <w:jc w:val="right"/>
              <w:rPr>
                <w:b/>
                <w:bCs/>
                <w:sz w:val="26"/>
                <w:szCs w:val="26"/>
                <w:rtl/>
              </w:rPr>
            </w:pPr>
          </w:p>
        </w:tc>
        <w:tc>
          <w:tcPr>
            <w:tcW w:w="3679" w:type="dxa"/>
          </w:tcPr>
          <w:p w14:paraId="00D66501" w14:textId="77777777" w:rsidR="00807BB8" w:rsidRPr="00216E8D" w:rsidRDefault="00216E8D">
            <w:pPr>
              <w:pStyle w:val="a3"/>
              <w:tabs>
                <w:tab w:val="clear" w:pos="4153"/>
              </w:tabs>
              <w:jc w:val="right"/>
              <w:rPr>
                <w:b/>
                <w:bCs/>
                <w:sz w:val="26"/>
                <w:szCs w:val="26"/>
                <w:rtl/>
              </w:rPr>
            </w:pPr>
            <w:r w:rsidRPr="00216E8D">
              <w:rPr>
                <w:b/>
                <w:bCs/>
                <w:sz w:val="26"/>
                <w:szCs w:val="26"/>
                <w:rtl/>
              </w:rPr>
              <w:t>02 יוני 2013</w:t>
            </w:r>
          </w:p>
        </w:tc>
      </w:tr>
    </w:tbl>
    <w:p w14:paraId="24727A95" w14:textId="77777777" w:rsidR="00807BB8" w:rsidRPr="00216E8D" w:rsidRDefault="00807BB8">
      <w:pPr>
        <w:pStyle w:val="a3"/>
        <w:jc w:val="center"/>
        <w:rPr>
          <w:rFonts w:ascii="Tahoma" w:hAnsi="Tahoma" w:cs="Tahoma"/>
          <w:b/>
          <w:bCs/>
          <w:color w:val="000080"/>
          <w:sz w:val="20"/>
          <w:szCs w:val="20"/>
          <w:rtl/>
        </w:rPr>
      </w:pPr>
    </w:p>
    <w:p w14:paraId="56D5599B" w14:textId="77777777" w:rsidR="00807BB8" w:rsidRPr="00216E8D" w:rsidRDefault="00807BB8">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807BB8" w:rsidRPr="00216E8D" w14:paraId="68245692" w14:textId="77777777">
        <w:trPr>
          <w:gridAfter w:val="1"/>
          <w:wAfter w:w="55" w:type="dxa"/>
        </w:trPr>
        <w:tc>
          <w:tcPr>
            <w:tcW w:w="8719" w:type="dxa"/>
            <w:gridSpan w:val="2"/>
          </w:tcPr>
          <w:p w14:paraId="51DB60FB" w14:textId="77777777" w:rsidR="00807BB8" w:rsidRPr="00216E8D" w:rsidRDefault="00216E8D">
            <w:pPr>
              <w:spacing w:line="360" w:lineRule="auto"/>
              <w:jc w:val="both"/>
              <w:rPr>
                <w:rFonts w:ascii="Arial" w:eastAsia="Times New Roman" w:hAnsi="Arial" w:cs="Times New Roman"/>
                <w:rtl/>
              </w:rPr>
            </w:pPr>
            <w:r w:rsidRPr="00216E8D">
              <w:rPr>
                <w:rFonts w:ascii="Times New Roman" w:eastAsia="Times New Roman" w:hAnsi="Times New Roman" w:hint="cs"/>
                <w:b/>
                <w:bCs/>
                <w:sz w:val="26"/>
                <w:szCs w:val="26"/>
                <w:rtl/>
              </w:rPr>
              <w:t>בפני כב' סגן הנשיאה, השופט אברהם הימן</w:t>
            </w:r>
          </w:p>
        </w:tc>
      </w:tr>
      <w:tr w:rsidR="00807BB8" w:rsidRPr="00216E8D" w14:paraId="3107BD81" w14:textId="77777777">
        <w:tc>
          <w:tcPr>
            <w:tcW w:w="2880" w:type="dxa"/>
          </w:tcPr>
          <w:p w14:paraId="551A13A0" w14:textId="77777777" w:rsidR="00807BB8" w:rsidRPr="00216E8D" w:rsidRDefault="00216E8D">
            <w:pPr>
              <w:ind w:left="26"/>
              <w:rPr>
                <w:rFonts w:ascii="Times New Roman" w:eastAsia="Times New Roman" w:hAnsi="Times New Roman"/>
                <w:b/>
                <w:bCs/>
                <w:sz w:val="26"/>
                <w:szCs w:val="26"/>
                <w:rtl/>
              </w:rPr>
            </w:pPr>
            <w:bookmarkStart w:id="0" w:name="FirstAppellant"/>
            <w:bookmarkStart w:id="1" w:name="LastJudge"/>
            <w:bookmarkEnd w:id="1"/>
            <w:r w:rsidRPr="00216E8D">
              <w:rPr>
                <w:rFonts w:ascii="Times New Roman" w:eastAsia="Times New Roman" w:hAnsi="Times New Roman" w:hint="cs"/>
                <w:b/>
                <w:bCs/>
                <w:sz w:val="26"/>
                <w:szCs w:val="26"/>
                <w:rtl/>
              </w:rPr>
              <w:t>ה</w:t>
            </w:r>
            <w:r w:rsidRPr="00216E8D">
              <w:rPr>
                <w:rFonts w:ascii="Times New Roman" w:eastAsia="Times New Roman" w:hAnsi="Times New Roman" w:hint="cs"/>
                <w:rtl/>
              </w:rPr>
              <w:t>מאשימה</w:t>
            </w:r>
          </w:p>
        </w:tc>
        <w:tc>
          <w:tcPr>
            <w:tcW w:w="5922" w:type="dxa"/>
            <w:gridSpan w:val="2"/>
          </w:tcPr>
          <w:p w14:paraId="646FD33D" w14:textId="77777777" w:rsidR="00807BB8" w:rsidRPr="00216E8D" w:rsidRDefault="00216E8D">
            <w:pPr>
              <w:rPr>
                <w:rFonts w:ascii="Times New Roman" w:eastAsia="Times New Roman" w:hAnsi="Times New Roman"/>
                <w:b/>
                <w:bCs/>
                <w:sz w:val="26"/>
                <w:szCs w:val="26"/>
                <w:rtl/>
              </w:rPr>
            </w:pPr>
            <w:r w:rsidRPr="00216E8D">
              <w:rPr>
                <w:rFonts w:ascii="Times New Roman" w:eastAsia="Times New Roman" w:hAnsi="Times New Roman" w:hint="cs"/>
                <w:b/>
                <w:bCs/>
                <w:sz w:val="26"/>
                <w:szCs w:val="26"/>
                <w:rtl/>
              </w:rPr>
              <w:t xml:space="preserve"> </w:t>
            </w:r>
            <w:r w:rsidRPr="00216E8D">
              <w:rPr>
                <w:rFonts w:ascii="Times New Roman" w:eastAsia="Times New Roman" w:hAnsi="Times New Roman" w:hint="cs"/>
                <w:rtl/>
              </w:rPr>
              <w:t>מדינת ישראל</w:t>
            </w:r>
          </w:p>
        </w:tc>
      </w:tr>
      <w:bookmarkEnd w:id="0"/>
      <w:tr w:rsidR="00807BB8" w:rsidRPr="00216E8D" w14:paraId="52681D6F" w14:textId="77777777">
        <w:tc>
          <w:tcPr>
            <w:tcW w:w="8802" w:type="dxa"/>
            <w:gridSpan w:val="3"/>
          </w:tcPr>
          <w:p w14:paraId="10FDB863" w14:textId="77777777" w:rsidR="00807BB8" w:rsidRPr="00216E8D" w:rsidRDefault="00807BB8">
            <w:pPr>
              <w:jc w:val="both"/>
              <w:rPr>
                <w:rFonts w:ascii="Arial" w:eastAsia="Times New Roman" w:hAnsi="Arial"/>
                <w:b/>
                <w:bCs/>
                <w:sz w:val="26"/>
                <w:szCs w:val="26"/>
                <w:rtl/>
              </w:rPr>
            </w:pPr>
          </w:p>
          <w:p w14:paraId="70975C1E" w14:textId="77777777" w:rsidR="00807BB8" w:rsidRPr="00216E8D" w:rsidRDefault="00216E8D">
            <w:pPr>
              <w:jc w:val="center"/>
              <w:rPr>
                <w:rFonts w:ascii="Arial" w:eastAsia="Times New Roman" w:hAnsi="Arial"/>
                <w:b/>
                <w:bCs/>
                <w:sz w:val="26"/>
                <w:szCs w:val="26"/>
                <w:rtl/>
              </w:rPr>
            </w:pPr>
            <w:r w:rsidRPr="00216E8D">
              <w:rPr>
                <w:rFonts w:ascii="Arial" w:eastAsia="Times New Roman" w:hAnsi="Arial"/>
                <w:b/>
                <w:bCs/>
                <w:sz w:val="26"/>
                <w:szCs w:val="26"/>
                <w:rtl/>
              </w:rPr>
              <w:t>נגד</w:t>
            </w:r>
          </w:p>
          <w:p w14:paraId="79B5E6E7" w14:textId="77777777" w:rsidR="00807BB8" w:rsidRPr="00216E8D" w:rsidRDefault="00807BB8">
            <w:pPr>
              <w:jc w:val="center"/>
              <w:rPr>
                <w:rFonts w:ascii="Arial" w:eastAsia="Times New Roman" w:hAnsi="Arial"/>
                <w:b/>
                <w:bCs/>
                <w:sz w:val="26"/>
                <w:szCs w:val="26"/>
              </w:rPr>
            </w:pPr>
          </w:p>
        </w:tc>
      </w:tr>
      <w:tr w:rsidR="00807BB8" w:rsidRPr="00216E8D" w14:paraId="0E145282" w14:textId="77777777">
        <w:tc>
          <w:tcPr>
            <w:tcW w:w="2880" w:type="dxa"/>
          </w:tcPr>
          <w:p w14:paraId="7F3E0C5A" w14:textId="77777777" w:rsidR="00807BB8" w:rsidRPr="00216E8D" w:rsidRDefault="00216E8D">
            <w:pPr>
              <w:ind w:left="26"/>
              <w:rPr>
                <w:rFonts w:ascii="Times New Roman" w:eastAsia="Times New Roman" w:hAnsi="Times New Roman"/>
                <w:b/>
                <w:bCs/>
                <w:sz w:val="26"/>
                <w:szCs w:val="26"/>
                <w:rtl/>
              </w:rPr>
            </w:pPr>
            <w:r w:rsidRPr="00216E8D">
              <w:rPr>
                <w:rFonts w:ascii="Times New Roman" w:eastAsia="Times New Roman" w:hAnsi="Times New Roman" w:hint="cs"/>
                <w:b/>
                <w:bCs/>
                <w:sz w:val="26"/>
                <w:szCs w:val="26"/>
                <w:rtl/>
              </w:rPr>
              <w:t>ה</w:t>
            </w:r>
            <w:r w:rsidRPr="00216E8D">
              <w:rPr>
                <w:rFonts w:ascii="Times New Roman" w:eastAsia="Times New Roman" w:hAnsi="Times New Roman" w:hint="cs"/>
                <w:rtl/>
              </w:rPr>
              <w:t>נאשם</w:t>
            </w:r>
          </w:p>
        </w:tc>
        <w:tc>
          <w:tcPr>
            <w:tcW w:w="5922" w:type="dxa"/>
            <w:gridSpan w:val="2"/>
          </w:tcPr>
          <w:p w14:paraId="0A6CE185" w14:textId="77777777" w:rsidR="00807BB8" w:rsidRPr="00216E8D" w:rsidRDefault="00216E8D">
            <w:pPr>
              <w:rPr>
                <w:rFonts w:ascii="Times New Roman" w:eastAsia="Times New Roman" w:hAnsi="Times New Roman"/>
                <w:b/>
                <w:bCs/>
                <w:sz w:val="26"/>
                <w:szCs w:val="26"/>
                <w:rtl/>
              </w:rPr>
            </w:pPr>
            <w:r w:rsidRPr="00216E8D">
              <w:rPr>
                <w:rFonts w:ascii="Times New Roman" w:eastAsia="Times New Roman" w:hAnsi="Times New Roman" w:hint="cs"/>
                <w:rtl/>
              </w:rPr>
              <w:t>מרקו מויאל</w:t>
            </w:r>
          </w:p>
        </w:tc>
      </w:tr>
    </w:tbl>
    <w:p w14:paraId="3CADF8A1" w14:textId="77777777" w:rsidR="00807BB8" w:rsidRPr="00216E8D" w:rsidRDefault="00807BB8">
      <w:pPr>
        <w:spacing w:line="360" w:lineRule="auto"/>
        <w:jc w:val="both"/>
        <w:rPr>
          <w:rtl/>
        </w:rPr>
      </w:pPr>
    </w:p>
    <w:p w14:paraId="79280330" w14:textId="77777777" w:rsidR="00807BB8" w:rsidRPr="00216E8D" w:rsidRDefault="00216E8D">
      <w:pPr>
        <w:spacing w:line="360" w:lineRule="auto"/>
        <w:jc w:val="both"/>
        <w:rPr>
          <w:sz w:val="6"/>
          <w:szCs w:val="6"/>
          <w:rtl/>
        </w:rPr>
      </w:pPr>
      <w:r w:rsidRPr="00216E8D">
        <w:rPr>
          <w:sz w:val="6"/>
          <w:szCs w:val="6"/>
          <w:rtl/>
        </w:rPr>
        <w:t>&lt;#1#&gt;</w:t>
      </w:r>
    </w:p>
    <w:p w14:paraId="0F0F4C51" w14:textId="77777777" w:rsidR="00807BB8" w:rsidRPr="00216E8D" w:rsidRDefault="00807BB8">
      <w:pPr>
        <w:pStyle w:val="12"/>
        <w:rPr>
          <w:b w:val="0"/>
          <w:bCs w:val="0"/>
          <w:u w:val="none"/>
          <w:rtl/>
        </w:rPr>
      </w:pPr>
    </w:p>
    <w:p w14:paraId="58EF66E9" w14:textId="77777777" w:rsidR="00807BB8" w:rsidRPr="00216E8D" w:rsidRDefault="00216E8D">
      <w:pPr>
        <w:rPr>
          <w:b/>
          <w:bCs/>
          <w:rtl/>
        </w:rPr>
      </w:pPr>
      <w:r w:rsidRPr="00216E8D">
        <w:rPr>
          <w:rFonts w:hint="cs"/>
          <w:b/>
          <w:bCs/>
          <w:rtl/>
        </w:rPr>
        <w:t>נוכחים:</w:t>
      </w:r>
    </w:p>
    <w:p w14:paraId="734BEE47" w14:textId="77777777" w:rsidR="00807BB8" w:rsidRPr="00216E8D" w:rsidRDefault="00216E8D">
      <w:pPr>
        <w:rPr>
          <w:b/>
          <w:bCs/>
          <w:rtl/>
        </w:rPr>
      </w:pPr>
      <w:bookmarkStart w:id="2" w:name="FirstLawyer"/>
      <w:r w:rsidRPr="00216E8D">
        <w:rPr>
          <w:rFonts w:hint="cs"/>
          <w:b/>
          <w:bCs/>
          <w:rtl/>
        </w:rPr>
        <w:t>ב"כ</w:t>
      </w:r>
      <w:bookmarkEnd w:id="2"/>
      <w:r w:rsidRPr="00216E8D">
        <w:rPr>
          <w:rFonts w:hint="cs"/>
          <w:b/>
          <w:bCs/>
          <w:rtl/>
        </w:rPr>
        <w:t xml:space="preserve"> המאשימה עו"ד גיל יואש </w:t>
      </w:r>
    </w:p>
    <w:p w14:paraId="430120BD" w14:textId="77777777" w:rsidR="00807BB8" w:rsidRPr="00216E8D" w:rsidRDefault="00216E8D">
      <w:pPr>
        <w:rPr>
          <w:b/>
          <w:bCs/>
          <w:rtl/>
        </w:rPr>
      </w:pPr>
      <w:r w:rsidRPr="00216E8D">
        <w:rPr>
          <w:rFonts w:hint="cs"/>
          <w:b/>
          <w:bCs/>
          <w:rtl/>
        </w:rPr>
        <w:t>הנאשם הובא על ידי שב"ס</w:t>
      </w:r>
    </w:p>
    <w:p w14:paraId="1D51D1BF" w14:textId="77777777" w:rsidR="00807BB8" w:rsidRPr="00216E8D" w:rsidRDefault="00216E8D">
      <w:pPr>
        <w:rPr>
          <w:b/>
          <w:bCs/>
          <w:rtl/>
        </w:rPr>
      </w:pPr>
      <w:r w:rsidRPr="00216E8D">
        <w:rPr>
          <w:rFonts w:hint="cs"/>
          <w:b/>
          <w:bCs/>
          <w:rtl/>
        </w:rPr>
        <w:t>ב"כ הנאשם עו"ד יניב שגב</w:t>
      </w:r>
    </w:p>
    <w:p w14:paraId="66E8531E" w14:textId="77777777" w:rsidR="00807BB8" w:rsidRPr="00216E8D" w:rsidRDefault="00807BB8">
      <w:pPr>
        <w:pStyle w:val="12"/>
        <w:rPr>
          <w:b w:val="0"/>
          <w:bCs w:val="0"/>
          <w:u w:val="none"/>
          <w:rtl/>
        </w:rPr>
      </w:pPr>
    </w:p>
    <w:p w14:paraId="79C991B8" w14:textId="77777777" w:rsidR="00807BB8" w:rsidRPr="00216E8D" w:rsidRDefault="00216E8D">
      <w:pPr>
        <w:spacing w:line="360" w:lineRule="auto"/>
        <w:jc w:val="center"/>
        <w:rPr>
          <w:rFonts w:ascii="Arial" w:hAnsi="Arial"/>
          <w:b/>
          <w:bCs/>
          <w:sz w:val="28"/>
          <w:szCs w:val="28"/>
          <w:rtl/>
        </w:rPr>
      </w:pPr>
      <w:r w:rsidRPr="00216E8D">
        <w:rPr>
          <w:rFonts w:ascii="Arial" w:hAnsi="Arial"/>
          <w:b/>
          <w:color w:val="FF0000"/>
          <w:sz w:val="28"/>
          <w:rtl/>
        </w:rPr>
        <w:t>במסמך זה הושמטו פרוטוקולים</w:t>
      </w:r>
    </w:p>
    <w:p w14:paraId="44E8284B" w14:textId="77777777" w:rsidR="00216E8D" w:rsidRPr="00216E8D" w:rsidRDefault="00216E8D">
      <w:pPr>
        <w:spacing w:line="360" w:lineRule="auto"/>
        <w:jc w:val="center"/>
        <w:rPr>
          <w:rFonts w:ascii="Arial" w:hAnsi="Arial"/>
          <w:b/>
          <w:bCs/>
          <w:sz w:val="28"/>
          <w:szCs w:val="28"/>
          <w:rtl/>
        </w:rPr>
      </w:pPr>
    </w:p>
    <w:p w14:paraId="195EA72E" w14:textId="77777777" w:rsidR="00216E8D" w:rsidRPr="00216E8D" w:rsidRDefault="00216E8D" w:rsidP="00216E8D">
      <w:pPr>
        <w:spacing w:line="360" w:lineRule="auto"/>
        <w:jc w:val="center"/>
        <w:rPr>
          <w:rFonts w:ascii="Arial" w:hAnsi="Arial"/>
          <w:b/>
          <w:bCs/>
          <w:sz w:val="28"/>
          <w:szCs w:val="28"/>
          <w:u w:val="single"/>
          <w:rtl/>
        </w:rPr>
      </w:pPr>
      <w:bookmarkStart w:id="3" w:name="PsakDin"/>
      <w:r w:rsidRPr="00216E8D">
        <w:rPr>
          <w:rFonts w:ascii="Arial" w:hAnsi="Arial"/>
          <w:b/>
          <w:bCs/>
          <w:sz w:val="28"/>
          <w:szCs w:val="28"/>
          <w:u w:val="single"/>
          <w:rtl/>
        </w:rPr>
        <w:t>גזר דין</w:t>
      </w:r>
    </w:p>
    <w:bookmarkEnd w:id="3"/>
    <w:p w14:paraId="5F4052B2" w14:textId="77777777" w:rsidR="00807BB8" w:rsidRDefault="00807BB8">
      <w:pPr>
        <w:spacing w:line="360" w:lineRule="auto"/>
        <w:jc w:val="center"/>
        <w:rPr>
          <w:rtl/>
        </w:rPr>
      </w:pPr>
    </w:p>
    <w:p w14:paraId="41B15F57" w14:textId="77777777" w:rsidR="00807BB8" w:rsidRDefault="00216E8D">
      <w:pPr>
        <w:spacing w:line="360" w:lineRule="auto"/>
        <w:jc w:val="both"/>
        <w:rPr>
          <w:b/>
          <w:bCs/>
          <w:rtl/>
        </w:rPr>
      </w:pPr>
      <w:r>
        <w:rPr>
          <w:rFonts w:hint="cs"/>
          <w:b/>
          <w:bCs/>
          <w:rtl/>
        </w:rPr>
        <w:t>הואיל ואני מקבל הסדר הטיעון שהוצג לפני היום, וככל שמדובר בהסדר טיעון "סגור" , הרי אין צורך ללכת אחר המתווה שנקבע בתיקון 113 ל</w:t>
      </w:r>
      <w:hyperlink r:id="rId6" w:history="1">
        <w:r w:rsidRPr="00216E8D">
          <w:rPr>
            <w:b/>
            <w:bCs/>
            <w:color w:val="0000FF"/>
            <w:u w:val="single"/>
            <w:rtl/>
          </w:rPr>
          <w:t>חוק העונשין</w:t>
        </w:r>
      </w:hyperlink>
      <w:r>
        <w:rPr>
          <w:rFonts w:hint="cs"/>
          <w:b/>
          <w:bCs/>
          <w:rtl/>
        </w:rPr>
        <w:t>. אני מקבל, כאמור את הסדר הטיעון בהיותו סביר וראוי בנסיבות המקרה והעניין ועל פי כל השיקולים הצריכים לגזר הדין אני קובע כי אלה העונשים שאני משית על הנאשם:</w:t>
      </w:r>
    </w:p>
    <w:p w14:paraId="4CA35CEE" w14:textId="77777777" w:rsidR="00807BB8" w:rsidRDefault="00807BB8">
      <w:pPr>
        <w:spacing w:line="360" w:lineRule="auto"/>
        <w:jc w:val="both"/>
        <w:rPr>
          <w:b/>
          <w:bCs/>
          <w:rtl/>
        </w:rPr>
      </w:pPr>
    </w:p>
    <w:p w14:paraId="3230E583" w14:textId="77777777" w:rsidR="00807BB8" w:rsidRDefault="00216E8D">
      <w:pPr>
        <w:spacing w:line="360" w:lineRule="auto"/>
        <w:jc w:val="both"/>
        <w:rPr>
          <w:b/>
          <w:bCs/>
          <w:rtl/>
        </w:rPr>
      </w:pPr>
      <w:r>
        <w:rPr>
          <w:rFonts w:hint="cs"/>
          <w:b/>
          <w:bCs/>
          <w:rtl/>
        </w:rPr>
        <w:t>אני מורה על הפעלת המאסר המותנה למשך 8 חודשים שהושת על הנאשם ב</w:t>
      </w:r>
      <w:hyperlink r:id="rId7" w:history="1">
        <w:r w:rsidRPr="00216E8D">
          <w:rPr>
            <w:b/>
            <w:bCs/>
            <w:color w:val="0000FF"/>
            <w:u w:val="single"/>
            <w:rtl/>
          </w:rPr>
          <w:t>ת.פ. 2267/05</w:t>
        </w:r>
      </w:hyperlink>
      <w:r>
        <w:rPr>
          <w:rFonts w:hint="cs"/>
          <w:b/>
          <w:bCs/>
          <w:rtl/>
        </w:rPr>
        <w:t xml:space="preserve"> מבימ"ש זה על פי גזר דין מיום 8/1/2006. </w:t>
      </w:r>
    </w:p>
    <w:p w14:paraId="18E19E45" w14:textId="77777777" w:rsidR="00807BB8" w:rsidRDefault="00807BB8">
      <w:pPr>
        <w:spacing w:line="360" w:lineRule="auto"/>
        <w:jc w:val="both"/>
        <w:rPr>
          <w:b/>
          <w:bCs/>
          <w:rtl/>
        </w:rPr>
      </w:pPr>
    </w:p>
    <w:p w14:paraId="22818214" w14:textId="77777777" w:rsidR="00807BB8" w:rsidRDefault="00216E8D">
      <w:pPr>
        <w:spacing w:line="360" w:lineRule="auto"/>
        <w:jc w:val="both"/>
        <w:rPr>
          <w:b/>
          <w:bCs/>
          <w:rtl/>
        </w:rPr>
      </w:pPr>
      <w:r>
        <w:rPr>
          <w:rFonts w:hint="cs"/>
          <w:b/>
          <w:bCs/>
          <w:rtl/>
        </w:rPr>
        <w:t xml:space="preserve">בגין העבירות בהן הורשע במשפט זה אני גוזר על הנאשם מאסר למשך 32 חודשים. </w:t>
      </w:r>
    </w:p>
    <w:p w14:paraId="5D67F7E7" w14:textId="77777777" w:rsidR="00807BB8" w:rsidRDefault="00807BB8">
      <w:pPr>
        <w:spacing w:line="360" w:lineRule="auto"/>
        <w:jc w:val="both"/>
        <w:rPr>
          <w:b/>
          <w:bCs/>
          <w:rtl/>
        </w:rPr>
      </w:pPr>
    </w:p>
    <w:p w14:paraId="789E536C" w14:textId="77777777" w:rsidR="00807BB8" w:rsidRDefault="00216E8D">
      <w:pPr>
        <w:spacing w:line="360" w:lineRule="auto"/>
        <w:jc w:val="both"/>
        <w:rPr>
          <w:b/>
          <w:bCs/>
          <w:rtl/>
        </w:rPr>
      </w:pPr>
      <w:r>
        <w:rPr>
          <w:rFonts w:hint="cs"/>
          <w:b/>
          <w:bCs/>
          <w:rtl/>
        </w:rPr>
        <w:t xml:space="preserve">עונשי המאסר הללו ירוצו ב"חופף"  באופן שתקופת המאסר הכוללת היא למשך 32 חודשים. </w:t>
      </w:r>
    </w:p>
    <w:p w14:paraId="6CF355C3" w14:textId="77777777" w:rsidR="00807BB8" w:rsidRDefault="00807BB8">
      <w:pPr>
        <w:spacing w:line="360" w:lineRule="auto"/>
        <w:jc w:val="both"/>
        <w:rPr>
          <w:b/>
          <w:bCs/>
          <w:rtl/>
        </w:rPr>
      </w:pPr>
    </w:p>
    <w:p w14:paraId="4E2DF9AC" w14:textId="77777777" w:rsidR="00807BB8" w:rsidRDefault="00216E8D">
      <w:pPr>
        <w:spacing w:line="360" w:lineRule="auto"/>
        <w:jc w:val="both"/>
        <w:rPr>
          <w:b/>
          <w:bCs/>
          <w:rtl/>
        </w:rPr>
      </w:pPr>
      <w:r>
        <w:rPr>
          <w:rFonts w:hint="cs"/>
          <w:b/>
          <w:bCs/>
          <w:rtl/>
        </w:rPr>
        <w:t xml:space="preserve">המאסר ירוצה מיום מעצרו של הנאשם 9/7/2012. </w:t>
      </w:r>
    </w:p>
    <w:p w14:paraId="54D0219C" w14:textId="77777777" w:rsidR="00807BB8" w:rsidRDefault="00807BB8">
      <w:pPr>
        <w:spacing w:line="360" w:lineRule="auto"/>
        <w:jc w:val="both"/>
        <w:rPr>
          <w:b/>
          <w:bCs/>
          <w:rtl/>
        </w:rPr>
      </w:pPr>
    </w:p>
    <w:p w14:paraId="4FA64D9D" w14:textId="77777777" w:rsidR="00807BB8" w:rsidRDefault="00216E8D">
      <w:pPr>
        <w:spacing w:line="360" w:lineRule="auto"/>
        <w:jc w:val="both"/>
        <w:rPr>
          <w:b/>
          <w:bCs/>
          <w:rtl/>
        </w:rPr>
      </w:pPr>
      <w:r>
        <w:rPr>
          <w:rFonts w:hint="cs"/>
          <w:b/>
          <w:bCs/>
          <w:rtl/>
        </w:rPr>
        <w:t xml:space="preserve">7 חודשי מאסר על תנאי והתנאי הוא שבמשך שלוש שנים מיום שחרור הנאשם ממאסר, לא יעבור הנאשם עבירה נגד הרכוש מסוג פשע. </w:t>
      </w:r>
    </w:p>
    <w:p w14:paraId="39FC681C" w14:textId="77777777" w:rsidR="00807BB8" w:rsidRDefault="00807BB8">
      <w:pPr>
        <w:spacing w:line="360" w:lineRule="auto"/>
        <w:jc w:val="both"/>
        <w:rPr>
          <w:b/>
          <w:bCs/>
          <w:rtl/>
        </w:rPr>
      </w:pPr>
    </w:p>
    <w:p w14:paraId="2332DF7A" w14:textId="77777777" w:rsidR="00807BB8" w:rsidRDefault="00216E8D">
      <w:pPr>
        <w:spacing w:line="360" w:lineRule="auto"/>
        <w:jc w:val="both"/>
        <w:rPr>
          <w:b/>
          <w:bCs/>
          <w:rtl/>
        </w:rPr>
      </w:pPr>
      <w:r>
        <w:rPr>
          <w:rFonts w:hint="cs"/>
          <w:b/>
          <w:bCs/>
          <w:rtl/>
        </w:rPr>
        <w:lastRenderedPageBreak/>
        <w:t xml:space="preserve">5 חודשי מאסר על תנאי והתנאי הוא שבמשך שלוש שנים מיום שחרור הנאשם ממאסר  לא יעבור הנאשם עבירה נגד הרכוש מסוג עוון וכן עבירה על פקודת הסמים. </w:t>
      </w:r>
    </w:p>
    <w:p w14:paraId="71B414F9" w14:textId="77777777" w:rsidR="00807BB8" w:rsidRDefault="00807BB8">
      <w:pPr>
        <w:spacing w:line="360" w:lineRule="auto"/>
        <w:jc w:val="both"/>
        <w:rPr>
          <w:b/>
          <w:bCs/>
          <w:rtl/>
        </w:rPr>
      </w:pPr>
    </w:p>
    <w:p w14:paraId="24958381" w14:textId="77777777" w:rsidR="00807BB8" w:rsidRDefault="00216E8D">
      <w:pPr>
        <w:rPr>
          <w:b/>
          <w:bCs/>
        </w:rPr>
      </w:pPr>
      <w:r>
        <w:rPr>
          <w:rFonts w:hint="cs"/>
          <w:b/>
          <w:bCs/>
          <w:rtl/>
        </w:rPr>
        <w:t>קנס בסך 1,500 ₪ או חודש  מאסר תמורתו.</w:t>
      </w:r>
    </w:p>
    <w:p w14:paraId="16E2A6D6" w14:textId="77777777" w:rsidR="00807BB8" w:rsidRDefault="00216E8D">
      <w:pPr>
        <w:rPr>
          <w:b/>
          <w:bCs/>
          <w:rtl/>
        </w:rPr>
      </w:pPr>
      <w:r>
        <w:rPr>
          <w:rFonts w:hint="cs"/>
          <w:b/>
          <w:bCs/>
          <w:rtl/>
        </w:rPr>
        <w:t xml:space="preserve">הקנס ישולם עד ליום 2/6/2014. </w:t>
      </w:r>
    </w:p>
    <w:p w14:paraId="10271159" w14:textId="77777777" w:rsidR="00807BB8" w:rsidRDefault="00807BB8">
      <w:pPr>
        <w:rPr>
          <w:b/>
          <w:bCs/>
          <w:rtl/>
        </w:rPr>
      </w:pPr>
    </w:p>
    <w:p w14:paraId="45D14040" w14:textId="77777777" w:rsidR="00807BB8" w:rsidRDefault="00216E8D">
      <w:pPr>
        <w:rPr>
          <w:b/>
          <w:bCs/>
          <w:rtl/>
        </w:rPr>
      </w:pPr>
      <w:r>
        <w:rPr>
          <w:rFonts w:hint="cs"/>
          <w:b/>
          <w:bCs/>
          <w:rtl/>
        </w:rPr>
        <w:t xml:space="preserve">באשר לפיצוי הרי שככל שתוגש לפני טבלה ובה רשימת סכומי פיצוי אל המתלוננים הרלוונטים כך אתן גזר דין משלים. </w:t>
      </w:r>
    </w:p>
    <w:p w14:paraId="079AA494" w14:textId="77777777" w:rsidR="00807BB8" w:rsidRDefault="00216E8D">
      <w:pPr>
        <w:rPr>
          <w:b/>
          <w:bCs/>
          <w:rtl/>
        </w:rPr>
      </w:pPr>
      <w:r>
        <w:rPr>
          <w:rFonts w:hint="cs"/>
          <w:b/>
          <w:bCs/>
          <w:rtl/>
        </w:rPr>
        <w:t xml:space="preserve">טבלה כאמור תוגש עד ליום 16/6/2013. </w:t>
      </w:r>
    </w:p>
    <w:p w14:paraId="52A886A0" w14:textId="77777777" w:rsidR="00807BB8" w:rsidRDefault="00807BB8">
      <w:pPr>
        <w:rPr>
          <w:b/>
          <w:bCs/>
          <w:rtl/>
        </w:rPr>
      </w:pPr>
    </w:p>
    <w:p w14:paraId="26417F32" w14:textId="77777777" w:rsidR="00807BB8" w:rsidRDefault="00807BB8">
      <w:pPr>
        <w:rPr>
          <w:b/>
          <w:bCs/>
          <w:rtl/>
        </w:rPr>
      </w:pPr>
    </w:p>
    <w:p w14:paraId="39B95730" w14:textId="77777777" w:rsidR="00807BB8" w:rsidRDefault="00216E8D">
      <w:pPr>
        <w:rPr>
          <w:b/>
          <w:bCs/>
          <w:rtl/>
        </w:rPr>
      </w:pPr>
      <w:r>
        <w:rPr>
          <w:rFonts w:hint="cs"/>
          <w:b/>
          <w:bCs/>
          <w:rtl/>
        </w:rPr>
        <w:t xml:space="preserve">אני פוסל את הנאשם מלקבל או להחזיק רשיון נהיגה לרכב מנועי, פסילה בפועל למשך 4 חודשים. </w:t>
      </w:r>
    </w:p>
    <w:p w14:paraId="1652A4DB" w14:textId="77777777" w:rsidR="00807BB8" w:rsidRDefault="00807BB8">
      <w:pPr>
        <w:rPr>
          <w:b/>
          <w:bCs/>
          <w:rtl/>
        </w:rPr>
      </w:pPr>
    </w:p>
    <w:p w14:paraId="7B8B25EB" w14:textId="77777777" w:rsidR="00807BB8" w:rsidRDefault="00216E8D">
      <w:pPr>
        <w:rPr>
          <w:b/>
          <w:bCs/>
          <w:rtl/>
        </w:rPr>
      </w:pPr>
      <w:r>
        <w:rPr>
          <w:rFonts w:hint="cs"/>
          <w:b/>
          <w:bCs/>
          <w:rtl/>
        </w:rPr>
        <w:t xml:space="preserve">בנסיבות המקרה אני מורה שפסילה זו תחול בחופף לעונש פסילה שחל על הנאשם כיום. </w:t>
      </w:r>
    </w:p>
    <w:p w14:paraId="243AA9B3" w14:textId="77777777" w:rsidR="00807BB8" w:rsidRDefault="00807BB8">
      <w:pPr>
        <w:rPr>
          <w:b/>
          <w:bCs/>
          <w:rtl/>
        </w:rPr>
      </w:pPr>
    </w:p>
    <w:p w14:paraId="798CFF48" w14:textId="77777777" w:rsidR="00807BB8" w:rsidRDefault="00807BB8">
      <w:pPr>
        <w:rPr>
          <w:b/>
          <w:bCs/>
          <w:rtl/>
        </w:rPr>
      </w:pPr>
    </w:p>
    <w:p w14:paraId="312A6365" w14:textId="77777777" w:rsidR="00807BB8" w:rsidRDefault="00807BB8">
      <w:pPr>
        <w:rPr>
          <w:b/>
          <w:bCs/>
          <w:rtl/>
        </w:rPr>
      </w:pPr>
    </w:p>
    <w:p w14:paraId="4233E572" w14:textId="77777777" w:rsidR="00807BB8" w:rsidRDefault="00216E8D">
      <w:pPr>
        <w:rPr>
          <w:b/>
          <w:bCs/>
        </w:rPr>
      </w:pPr>
      <w:r>
        <w:rPr>
          <w:rFonts w:hint="cs"/>
          <w:b/>
          <w:bCs/>
          <w:rtl/>
        </w:rPr>
        <w:t>בנסיבות המקרה ולנוכח העובדה שהנאשם עצור עד תום ההליכים ונגזר עליו בין היתר עונש פסילה מלקבל או להחזיק רשיון נהיגה ברכב מנועי על ידי בית משפט תעבורה נתניה, הריני פוטר את הנאשם מהחובה להפקיד או להצהיר כפי הקבוע בתקנות לעניין תחילת מרוץ הפסילה. יחד עם זאת מובהר לנאשם כי עליו לנהוג בהתאם ל</w:t>
      </w:r>
      <w:hyperlink r:id="rId8" w:history="1">
        <w:r w:rsidRPr="00216E8D">
          <w:rPr>
            <w:b/>
            <w:bCs/>
            <w:color w:val="0000FF"/>
            <w:u w:val="single"/>
            <w:rtl/>
          </w:rPr>
          <w:t>פקודת התעבורה</w:t>
        </w:r>
      </w:hyperlink>
      <w:r>
        <w:rPr>
          <w:rFonts w:hint="cs"/>
          <w:b/>
          <w:bCs/>
          <w:rtl/>
        </w:rPr>
        <w:t xml:space="preserve"> ולתקנות באשר לפסילה מבית משפט לתעבורה בנתניה. </w:t>
      </w:r>
    </w:p>
    <w:p w14:paraId="5BF61264" w14:textId="77777777" w:rsidR="00807BB8" w:rsidRDefault="00807BB8">
      <w:pPr>
        <w:rPr>
          <w:rtl/>
        </w:rPr>
      </w:pPr>
    </w:p>
    <w:p w14:paraId="0A2C6737" w14:textId="77777777" w:rsidR="00807BB8" w:rsidRDefault="00216E8D">
      <w:pPr>
        <w:rPr>
          <w:b/>
          <w:bCs/>
          <w:rtl/>
        </w:rPr>
      </w:pPr>
      <w:r>
        <w:rPr>
          <w:rFonts w:hint="cs"/>
          <w:b/>
          <w:bCs/>
          <w:rtl/>
        </w:rPr>
        <w:t xml:space="preserve">בשולי גזר הדין מצאתי לציין כי הנאשם ביקשני להמליץ על שחרורו לחופשה מיוחדת נוכח הולדת נכדו. לא מצאתי מניעה להמליץ על כך, אלא שכמובן אין בהמלצה זו לחייב רשויות שב"ס לקבל בקשת הנאשם או להתערב באופן כלשהו בנוהלי שב"ס ובדין. </w:t>
      </w:r>
    </w:p>
    <w:p w14:paraId="64805722" w14:textId="77777777" w:rsidR="00807BB8" w:rsidRDefault="00807BB8">
      <w:pPr>
        <w:rPr>
          <w:rtl/>
        </w:rPr>
      </w:pPr>
    </w:p>
    <w:p w14:paraId="2A9BAF5C" w14:textId="77777777" w:rsidR="00807BB8" w:rsidRDefault="00216E8D">
      <w:pPr>
        <w:rPr>
          <w:b/>
          <w:bCs/>
          <w:rtl/>
        </w:rPr>
      </w:pPr>
      <w:r>
        <w:rPr>
          <w:rFonts w:hint="cs"/>
          <w:b/>
          <w:bCs/>
          <w:rtl/>
        </w:rPr>
        <w:t xml:space="preserve">באשר למוצגים, ככל שתוגש בקשה בעתיד בעניין זה, הן מטעם הנאשם או מטעם התביעה אדון ואחליט. </w:t>
      </w:r>
    </w:p>
    <w:p w14:paraId="31A32780" w14:textId="77777777" w:rsidR="00807BB8" w:rsidRDefault="00807BB8">
      <w:pPr>
        <w:rPr>
          <w:rtl/>
        </w:rPr>
      </w:pPr>
    </w:p>
    <w:p w14:paraId="5B2F337D" w14:textId="77777777" w:rsidR="00807BB8" w:rsidRDefault="00807BB8">
      <w:pPr>
        <w:rPr>
          <w:b/>
          <w:bCs/>
          <w:rtl/>
        </w:rPr>
      </w:pPr>
    </w:p>
    <w:p w14:paraId="3CD72205" w14:textId="77777777" w:rsidR="00807BB8" w:rsidRDefault="00216E8D">
      <w:pPr>
        <w:rPr>
          <w:b/>
          <w:bCs/>
          <w:rtl/>
        </w:rPr>
      </w:pPr>
      <w:r>
        <w:rPr>
          <w:rFonts w:hint="cs"/>
          <w:b/>
          <w:bCs/>
          <w:rtl/>
        </w:rPr>
        <w:t>זכות ערעור תוך 45 יום מהיום.</w:t>
      </w:r>
    </w:p>
    <w:p w14:paraId="2440EAF7" w14:textId="77777777" w:rsidR="00807BB8" w:rsidRDefault="00807BB8">
      <w:pPr>
        <w:rPr>
          <w:rtl/>
        </w:rPr>
      </w:pPr>
    </w:p>
    <w:p w14:paraId="6982D4B4" w14:textId="77777777" w:rsidR="00807BB8" w:rsidRDefault="00807BB8">
      <w:pPr>
        <w:rPr>
          <w:rtl/>
        </w:rPr>
      </w:pPr>
    </w:p>
    <w:p w14:paraId="5B26E876" w14:textId="77777777" w:rsidR="00807BB8" w:rsidRDefault="00216E8D">
      <w:pPr>
        <w:rPr>
          <w:sz w:val="6"/>
          <w:szCs w:val="6"/>
        </w:rPr>
      </w:pPr>
      <w:r>
        <w:rPr>
          <w:sz w:val="6"/>
          <w:szCs w:val="6"/>
          <w:rtl/>
        </w:rPr>
        <w:t>&lt;#3#&gt;</w:t>
      </w:r>
    </w:p>
    <w:p w14:paraId="7EB0E65B" w14:textId="77777777" w:rsidR="00807BB8" w:rsidRDefault="00807BB8">
      <w:pPr>
        <w:jc w:val="right"/>
        <w:rPr>
          <w:rtl/>
        </w:rPr>
      </w:pPr>
    </w:p>
    <w:p w14:paraId="63823C0C" w14:textId="77777777" w:rsidR="00807BB8" w:rsidRDefault="00216E8D">
      <w:pPr>
        <w:jc w:val="right"/>
        <w:rPr>
          <w:rtl/>
        </w:rPr>
      </w:pPr>
      <w:r>
        <w:rPr>
          <w:b/>
          <w:bCs/>
          <w:rtl/>
        </w:rPr>
        <w:t xml:space="preserve">ניתנה והודעה היום כ"ד סיון תשע"ג, 02/06/2013 במעמד הנוכחים. </w:t>
      </w:r>
    </w:p>
    <w:p w14:paraId="16469677" w14:textId="77777777" w:rsidR="00807BB8" w:rsidRDefault="00807BB8">
      <w:pPr>
        <w:jc w:val="center"/>
        <w:rPr>
          <w:rtl/>
        </w:rPr>
      </w:pPr>
    </w:p>
    <w:p w14:paraId="2D07219B" w14:textId="77777777" w:rsidR="00216E8D" w:rsidRPr="00216E8D" w:rsidRDefault="00216E8D" w:rsidP="00216E8D">
      <w:pPr>
        <w:keepNext/>
        <w:rPr>
          <w:color w:val="000000"/>
          <w:sz w:val="22"/>
          <w:szCs w:val="22"/>
          <w:rtl/>
        </w:rPr>
      </w:pPr>
    </w:p>
    <w:p w14:paraId="05A11100" w14:textId="77777777" w:rsidR="00216E8D" w:rsidRPr="00216E8D" w:rsidRDefault="00216E8D" w:rsidP="00216E8D">
      <w:pPr>
        <w:keepNext/>
        <w:rPr>
          <w:color w:val="000000"/>
          <w:sz w:val="22"/>
          <w:szCs w:val="22"/>
          <w:rtl/>
        </w:rPr>
      </w:pPr>
      <w:r w:rsidRPr="00216E8D">
        <w:rPr>
          <w:color w:val="000000"/>
          <w:sz w:val="22"/>
          <w:szCs w:val="22"/>
          <w:rtl/>
        </w:rPr>
        <w:t>אברהם הימן 54678313</w:t>
      </w:r>
    </w:p>
    <w:p w14:paraId="0F15F0BD" w14:textId="77777777" w:rsidR="00807BB8" w:rsidRPr="00216E8D" w:rsidRDefault="00216E8D">
      <w:pPr>
        <w:jc w:val="both"/>
        <w:rPr>
          <w:color w:val="FFFFFF"/>
          <w:sz w:val="2"/>
          <w:szCs w:val="2"/>
          <w:rtl/>
        </w:rPr>
      </w:pPr>
      <w:r w:rsidRPr="00216E8D">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07BB8" w14:paraId="4137E9FC" w14:textId="77777777">
        <w:trPr>
          <w:trHeight w:val="364"/>
          <w:jc w:val="right"/>
        </w:trPr>
        <w:tc>
          <w:tcPr>
            <w:tcW w:w="3708" w:type="dxa"/>
          </w:tcPr>
          <w:p w14:paraId="57C13DED" w14:textId="77777777" w:rsidR="00807BB8" w:rsidRPr="00216E8D" w:rsidRDefault="00216E8D">
            <w:pPr>
              <w:jc w:val="center"/>
              <w:rPr>
                <w:rFonts w:ascii="Times New Roman" w:eastAsia="Times New Roman" w:hAnsi="Times New Roman" w:cs="Times New Roman"/>
                <w:color w:val="FFFFFF"/>
                <w:sz w:val="2"/>
                <w:szCs w:val="2"/>
              </w:rPr>
            </w:pPr>
            <w:r w:rsidRPr="00216E8D">
              <w:rPr>
                <w:rFonts w:ascii="Times New Roman" w:eastAsia="Times New Roman" w:hAnsi="Times New Roman" w:cs="Times New Roman"/>
                <w:color w:val="FFFFFF"/>
                <w:sz w:val="2"/>
                <w:szCs w:val="2"/>
                <w:rtl/>
              </w:rPr>
              <w:t>54678313</w:t>
            </w:r>
          </w:p>
          <w:p w14:paraId="2B71A0F0" w14:textId="77777777" w:rsidR="00807BB8" w:rsidRDefault="00807BB8">
            <w:pPr>
              <w:jc w:val="center"/>
              <w:rPr>
                <w:rFonts w:ascii="Times New Roman" w:eastAsia="Times New Roman" w:hAnsi="Times New Roman" w:cs="Times New Roman"/>
                <w:rtl/>
              </w:rPr>
            </w:pPr>
          </w:p>
        </w:tc>
      </w:tr>
      <w:tr w:rsidR="00807BB8" w14:paraId="511114A6" w14:textId="77777777">
        <w:trPr>
          <w:trHeight w:val="415"/>
          <w:jc w:val="right"/>
        </w:trPr>
        <w:tc>
          <w:tcPr>
            <w:tcW w:w="3708" w:type="dxa"/>
          </w:tcPr>
          <w:p w14:paraId="19183760" w14:textId="77777777" w:rsidR="00807BB8" w:rsidRDefault="00216E8D">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1751F5AE" w14:textId="77777777" w:rsidR="00807BB8" w:rsidRDefault="00216E8D">
      <w:pPr>
        <w:jc w:val="both"/>
      </w:pPr>
      <w:r>
        <w:rPr>
          <w:rtl/>
        </w:rPr>
        <w:t xml:space="preserve"> </w:t>
      </w:r>
      <w:bookmarkStart w:id="4" w:name="_GoBack"/>
      <w:bookmarkEnd w:id="4"/>
    </w:p>
    <w:p w14:paraId="3E4AD1BA" w14:textId="77777777" w:rsidR="00807BB8" w:rsidRDefault="00216E8D">
      <w:r>
        <w:rPr>
          <w:rtl/>
        </w:rPr>
        <w:t>הוקלד</w:t>
      </w:r>
      <w:r>
        <w:t xml:space="preserve"> </w:t>
      </w:r>
      <w:r>
        <w:rPr>
          <w:rtl/>
        </w:rPr>
        <w:t>על</w:t>
      </w:r>
      <w:r>
        <w:t xml:space="preserve"> </w:t>
      </w:r>
      <w:r>
        <w:rPr>
          <w:rtl/>
        </w:rPr>
        <w:t>ידי</w:t>
      </w:r>
      <w:r>
        <w:t xml:space="preserve"> </w:t>
      </w:r>
      <w:r>
        <w:rPr>
          <w:rtl/>
        </w:rPr>
        <w:t>יפעת</w:t>
      </w:r>
      <w:r>
        <w:t xml:space="preserve"> </w:t>
      </w:r>
      <w:r>
        <w:rPr>
          <w:rtl/>
        </w:rPr>
        <w:t>מינאי</w:t>
      </w:r>
    </w:p>
    <w:p w14:paraId="575CAB47" w14:textId="77777777" w:rsidR="00216E8D" w:rsidRDefault="00216E8D" w:rsidP="00216E8D">
      <w:r w:rsidRPr="00216E8D">
        <w:rPr>
          <w:color w:val="000000"/>
          <w:rtl/>
        </w:rPr>
        <w:t>נוסח מסמך זה כפוף לשינויי ניסוח ועריכה</w:t>
      </w:r>
    </w:p>
    <w:p w14:paraId="1923B36A" w14:textId="77777777" w:rsidR="00216E8D" w:rsidRDefault="00216E8D" w:rsidP="00216E8D">
      <w:pPr>
        <w:rPr>
          <w:rtl/>
        </w:rPr>
      </w:pPr>
    </w:p>
    <w:p w14:paraId="09A69D36" w14:textId="77777777" w:rsidR="00216E8D" w:rsidRDefault="00216E8D" w:rsidP="00216E8D">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57E9E0D4" w14:textId="77777777" w:rsidR="00807BB8" w:rsidRPr="00216E8D" w:rsidRDefault="00807BB8" w:rsidP="00216E8D">
      <w:pPr>
        <w:jc w:val="center"/>
        <w:rPr>
          <w:color w:val="0000FF"/>
          <w:u w:val="single"/>
        </w:rPr>
      </w:pPr>
    </w:p>
    <w:sectPr w:rsidR="00807BB8" w:rsidRPr="00216E8D" w:rsidSect="00216E8D">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8ACA1" w14:textId="77777777" w:rsidR="00837A58" w:rsidRPr="00B64D1C" w:rsidRDefault="00837A58">
      <w:pPr>
        <w:rPr>
          <w:rFonts w:cs="Arial"/>
          <w:szCs w:val="20"/>
        </w:rPr>
      </w:pPr>
      <w:r>
        <w:separator/>
      </w:r>
    </w:p>
  </w:endnote>
  <w:endnote w:type="continuationSeparator" w:id="0">
    <w:p w14:paraId="6257AFE3" w14:textId="77777777" w:rsidR="00837A58" w:rsidRPr="00B64D1C" w:rsidRDefault="00837A5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1D1DC" w14:textId="77777777" w:rsidR="00216E8D" w:rsidRDefault="00216E8D" w:rsidP="00216E8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3BFCCCD9" w14:textId="77777777" w:rsidR="00807BB8" w:rsidRPr="00216E8D" w:rsidRDefault="00216E8D" w:rsidP="00216E8D">
    <w:pPr>
      <w:pStyle w:val="a4"/>
      <w:pBdr>
        <w:top w:val="single" w:sz="4" w:space="1" w:color="auto"/>
        <w:between w:val="single" w:sz="4" w:space="0" w:color="auto"/>
      </w:pBdr>
      <w:spacing w:after="60"/>
      <w:jc w:val="center"/>
      <w:rPr>
        <w:rFonts w:ascii="FrankRuehl" w:hAnsi="FrankRuehl" w:cs="FrankRuehl"/>
        <w:color w:val="000000"/>
      </w:rPr>
    </w:pPr>
    <w:r w:rsidRPr="00216E8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F0E6D" w14:textId="77777777" w:rsidR="00216E8D" w:rsidRDefault="00216E8D" w:rsidP="00216E8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03FCE">
      <w:rPr>
        <w:rFonts w:ascii="FrankRuehl" w:hAnsi="FrankRuehl" w:cs="FrankRuehl"/>
        <w:noProof/>
        <w:rtl/>
      </w:rPr>
      <w:t>1</w:t>
    </w:r>
    <w:r>
      <w:rPr>
        <w:rFonts w:ascii="FrankRuehl" w:hAnsi="FrankRuehl" w:cs="FrankRuehl"/>
        <w:rtl/>
      </w:rPr>
      <w:fldChar w:fldCharType="end"/>
    </w:r>
  </w:p>
  <w:p w14:paraId="41E9339B" w14:textId="77777777" w:rsidR="00807BB8" w:rsidRPr="00216E8D" w:rsidRDefault="00216E8D" w:rsidP="00216E8D">
    <w:pPr>
      <w:pStyle w:val="a4"/>
      <w:pBdr>
        <w:top w:val="single" w:sz="4" w:space="1" w:color="auto"/>
        <w:between w:val="single" w:sz="4" w:space="0" w:color="auto"/>
      </w:pBdr>
      <w:spacing w:after="60"/>
      <w:jc w:val="center"/>
      <w:rPr>
        <w:rFonts w:ascii="FrankRuehl" w:hAnsi="FrankRuehl" w:cs="FrankRuehl"/>
        <w:color w:val="000000"/>
      </w:rPr>
    </w:pPr>
    <w:r w:rsidRPr="00216E8D">
      <w:rPr>
        <w:rFonts w:ascii="FrankRuehl" w:hAnsi="FrankRuehl" w:cs="FrankRuehl"/>
        <w:color w:val="000000"/>
      </w:rPr>
      <w:pict w14:anchorId="48588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C1D21" w14:textId="77777777" w:rsidR="00837A58" w:rsidRPr="00B64D1C" w:rsidRDefault="00837A58">
      <w:pPr>
        <w:rPr>
          <w:rFonts w:cs="Arial"/>
          <w:szCs w:val="20"/>
        </w:rPr>
      </w:pPr>
      <w:r>
        <w:separator/>
      </w:r>
    </w:p>
  </w:footnote>
  <w:footnote w:type="continuationSeparator" w:id="0">
    <w:p w14:paraId="305F232C" w14:textId="77777777" w:rsidR="00837A58" w:rsidRPr="00B64D1C" w:rsidRDefault="00837A5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38BE7" w14:textId="77777777" w:rsidR="00216E8D" w:rsidRPr="00216E8D" w:rsidRDefault="00216E8D" w:rsidP="00216E8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50222-07-12</w:t>
    </w:r>
    <w:r>
      <w:rPr>
        <w:color w:val="000000"/>
        <w:sz w:val="22"/>
        <w:szCs w:val="22"/>
        <w:rtl/>
      </w:rPr>
      <w:tab/>
      <w:t xml:space="preserve"> מדינת ישראל נ' מרקו מויאל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4E711" w14:textId="77777777" w:rsidR="00216E8D" w:rsidRPr="00216E8D" w:rsidRDefault="00216E8D" w:rsidP="00216E8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50222-07-12</w:t>
    </w:r>
    <w:r>
      <w:rPr>
        <w:color w:val="000000"/>
        <w:sz w:val="22"/>
        <w:szCs w:val="22"/>
        <w:rtl/>
      </w:rPr>
      <w:tab/>
      <w:t xml:space="preserve"> מדינת ישראל נ' מרקו מויאל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7BB8"/>
    <w:rsid w:val="00003FCE"/>
    <w:rsid w:val="00216E8D"/>
    <w:rsid w:val="00807BB8"/>
    <w:rsid w:val="00837A58"/>
    <w:rsid w:val="00935187"/>
    <w:rsid w:val="00BD60E2"/>
    <w:rsid w:val="00EF2E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5D49F7"/>
  <w15:chartTrackingRefBased/>
  <w15:docId w15:val="{B51DFBF9-0358-445E-887E-41C04D36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07BB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07BB8"/>
    <w:pPr>
      <w:tabs>
        <w:tab w:val="center" w:pos="4153"/>
        <w:tab w:val="right" w:pos="8306"/>
      </w:tabs>
    </w:pPr>
  </w:style>
  <w:style w:type="paragraph" w:styleId="a4">
    <w:name w:val="footer"/>
    <w:basedOn w:val="a"/>
    <w:rsid w:val="00807BB8"/>
    <w:pPr>
      <w:tabs>
        <w:tab w:val="center" w:pos="4153"/>
        <w:tab w:val="right" w:pos="8306"/>
      </w:tabs>
    </w:pPr>
  </w:style>
  <w:style w:type="character" w:styleId="a5">
    <w:name w:val="page number"/>
    <w:basedOn w:val="a0"/>
    <w:rsid w:val="00807BB8"/>
  </w:style>
  <w:style w:type="paragraph" w:customStyle="1" w:styleId="12">
    <w:name w:val="רגיל + ‏12 נק'"/>
    <w:aliases w:val="מיושר לשני הצדדים,מרווח בין שורות:  שורה וחצי"/>
    <w:basedOn w:val="a"/>
    <w:rsid w:val="00807BB8"/>
    <w:rPr>
      <w:rFonts w:ascii="Times New Roman" w:eastAsia="Times New Roman" w:hAnsi="Times New Roman"/>
      <w:b/>
      <w:bCs/>
      <w:u w:val="single"/>
    </w:rPr>
  </w:style>
  <w:style w:type="character" w:styleId="a6">
    <w:name w:val="line number"/>
    <w:basedOn w:val="a0"/>
    <w:rsid w:val="00807BB8"/>
  </w:style>
  <w:style w:type="character" w:styleId="Hyperlink">
    <w:name w:val="Hyperlink"/>
    <w:basedOn w:val="a0"/>
    <w:rsid w:val="00216E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230_001.ht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inks/psika/?link=&#1514;&#1508;%202267/05"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2761</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5111903</vt:i4>
      </vt:variant>
      <vt:variant>
        <vt:i4>6</vt:i4>
      </vt:variant>
      <vt:variant>
        <vt:i4>0</vt:i4>
      </vt:variant>
      <vt:variant>
        <vt:i4>5</vt:i4>
      </vt:variant>
      <vt:variant>
        <vt:lpwstr>http://www.nevo.co.il/law_html/law01/P230_001.htm</vt:lpwstr>
      </vt:variant>
      <vt:variant>
        <vt:lpwstr/>
      </vt:variant>
      <vt:variant>
        <vt:i4>99288496</vt:i4>
      </vt:variant>
      <vt:variant>
        <vt:i4>3</vt:i4>
      </vt:variant>
      <vt:variant>
        <vt:i4>0</vt:i4>
      </vt:variant>
      <vt:variant>
        <vt:i4>5</vt:i4>
      </vt:variant>
      <vt:variant>
        <vt:lpwstr>http://www.nevo.co.il/links/psika/?link=תפ 2267/05</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2025-04-22T21:47:00Z</dcterms:created>
  <dcterms:modified xsi:type="dcterms:W3CDTF">2025-04-22T21:47:00Z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50222</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מרקו מויאל</vt:lpwstr>
  </property>
  <property fmtid="{D5CDD505-2E9C-101B-9397-08002B2CF9AE}" pid="10" name="LAWYER">
    <vt:lpwstr>גיל יואש;יניב שגב</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20130602</vt:lpwstr>
  </property>
  <property fmtid="{D5CDD505-2E9C-101B-9397-08002B2CF9AE}" pid="14" name="TYPE_N_DATE">
    <vt:lpwstr>38020130602</vt:lpwstr>
  </property>
  <property fmtid="{D5CDD505-2E9C-101B-9397-08002B2CF9AE}" pid="15" name="WORDNUMPAGES">
    <vt:lpwstr>2</vt:lpwstr>
  </property>
  <property fmtid="{D5CDD505-2E9C-101B-9397-08002B2CF9AE}" pid="16" name="TYPE_ABS_DATE">
    <vt:lpwstr>380020130602</vt:lpwstr>
  </property>
</Properties>
</file>