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53764" w:rsidRPr="000A23D4" w14:paraId="1C4FB2A0" w14:textId="77777777">
        <w:trPr>
          <w:trHeight w:hRule="exact" w:val="418"/>
          <w:jc w:val="center"/>
        </w:trPr>
        <w:tc>
          <w:tcPr>
            <w:tcW w:w="8721" w:type="dxa"/>
            <w:gridSpan w:val="2"/>
          </w:tcPr>
          <w:p w14:paraId="300A75A3" w14:textId="77777777" w:rsidR="00E53764" w:rsidRPr="000A23D4" w:rsidRDefault="000A23D4">
            <w:pPr>
              <w:pStyle w:val="a3"/>
              <w:jc w:val="center"/>
              <w:rPr>
                <w:rFonts w:ascii="Tahoma" w:hAnsi="Tahoma" w:cs="Tahoma"/>
                <w:color w:val="000080"/>
                <w:rtl/>
              </w:rPr>
            </w:pPr>
            <w:bookmarkStart w:id="0" w:name="LastJudge"/>
            <w:r w:rsidRPr="000A23D4">
              <w:rPr>
                <w:rFonts w:ascii="Tahoma" w:hAnsi="Tahoma" w:cs="Tahoma"/>
                <w:b/>
                <w:bCs/>
                <w:color w:val="000080"/>
                <w:rtl/>
              </w:rPr>
              <w:t>בית משפט השלום ברחובות</w:t>
            </w:r>
          </w:p>
        </w:tc>
      </w:tr>
      <w:tr w:rsidR="00E53764" w:rsidRPr="000A23D4" w14:paraId="4803A898" w14:textId="77777777">
        <w:trPr>
          <w:trHeight w:val="337"/>
          <w:jc w:val="center"/>
        </w:trPr>
        <w:tc>
          <w:tcPr>
            <w:tcW w:w="5054" w:type="dxa"/>
          </w:tcPr>
          <w:p w14:paraId="388477BF" w14:textId="77777777" w:rsidR="00E53764" w:rsidRPr="000A23D4" w:rsidRDefault="000A23D4" w:rsidP="008A12AB">
            <w:pPr>
              <w:rPr>
                <w:rFonts w:cs="FrankRuehl"/>
                <w:sz w:val="28"/>
                <w:szCs w:val="28"/>
                <w:rtl/>
              </w:rPr>
            </w:pPr>
            <w:r w:rsidRPr="000A23D4">
              <w:rPr>
                <w:rFonts w:cs="FrankRuehl"/>
                <w:sz w:val="28"/>
                <w:szCs w:val="28"/>
                <w:rtl/>
              </w:rPr>
              <w:t>ת"פ</w:t>
            </w:r>
            <w:r w:rsidRPr="000A23D4">
              <w:rPr>
                <w:rFonts w:cs="FrankRuehl" w:hint="cs"/>
                <w:sz w:val="28"/>
                <w:szCs w:val="28"/>
                <w:rtl/>
              </w:rPr>
              <w:t xml:space="preserve"> </w:t>
            </w:r>
            <w:r w:rsidRPr="000A23D4">
              <w:rPr>
                <w:rFonts w:cs="FrankRuehl"/>
                <w:sz w:val="28"/>
                <w:szCs w:val="28"/>
                <w:rtl/>
              </w:rPr>
              <w:t>53862-10-12</w:t>
            </w:r>
            <w:r w:rsidRPr="000A23D4">
              <w:rPr>
                <w:rFonts w:cs="FrankRuehl" w:hint="cs"/>
                <w:sz w:val="28"/>
                <w:szCs w:val="28"/>
                <w:rtl/>
              </w:rPr>
              <w:t xml:space="preserve"> </w:t>
            </w:r>
          </w:p>
          <w:p w14:paraId="4CF2A923" w14:textId="77777777" w:rsidR="00E53764" w:rsidRPr="000A23D4" w:rsidRDefault="00E53764">
            <w:pPr>
              <w:pStyle w:val="a3"/>
              <w:rPr>
                <w:rFonts w:cs="FrankRuehl"/>
                <w:sz w:val="28"/>
                <w:szCs w:val="28"/>
                <w:rtl/>
              </w:rPr>
            </w:pPr>
          </w:p>
        </w:tc>
        <w:tc>
          <w:tcPr>
            <w:tcW w:w="3667" w:type="dxa"/>
          </w:tcPr>
          <w:p w14:paraId="144F79E3" w14:textId="77777777" w:rsidR="00E53764" w:rsidRPr="000A23D4" w:rsidRDefault="00E53764">
            <w:pPr>
              <w:pStyle w:val="a3"/>
              <w:jc w:val="right"/>
              <w:rPr>
                <w:rFonts w:cs="FrankRuehl"/>
                <w:sz w:val="28"/>
                <w:szCs w:val="28"/>
                <w:rtl/>
              </w:rPr>
            </w:pPr>
          </w:p>
        </w:tc>
      </w:tr>
    </w:tbl>
    <w:p w14:paraId="4F67B2B9" w14:textId="77777777" w:rsidR="00E53764" w:rsidRPr="000A23D4" w:rsidRDefault="000A23D4">
      <w:pPr>
        <w:pStyle w:val="a3"/>
        <w:rPr>
          <w:rtl/>
        </w:rPr>
      </w:pPr>
      <w:r w:rsidRPr="000A23D4">
        <w:rPr>
          <w:rFonts w:hint="cs"/>
          <w:rtl/>
        </w:rPr>
        <w:t xml:space="preserve"> </w:t>
      </w:r>
    </w:p>
    <w:p w14:paraId="58404570" w14:textId="77777777" w:rsidR="00E53764" w:rsidRPr="000A23D4" w:rsidRDefault="00E53764">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53764" w:rsidRPr="000A23D4" w14:paraId="748E8EA2" w14:textId="77777777">
        <w:trPr>
          <w:trHeight w:val="295"/>
          <w:jc w:val="center"/>
        </w:trPr>
        <w:tc>
          <w:tcPr>
            <w:tcW w:w="923" w:type="dxa"/>
            <w:tcBorders>
              <w:top w:val="nil"/>
              <w:left w:val="nil"/>
              <w:bottom w:val="nil"/>
              <w:right w:val="nil"/>
            </w:tcBorders>
          </w:tcPr>
          <w:p w14:paraId="34B4B88C" w14:textId="77777777" w:rsidR="00E53764" w:rsidRPr="000A23D4" w:rsidRDefault="000A23D4">
            <w:pPr>
              <w:spacing w:line="360" w:lineRule="auto"/>
              <w:jc w:val="both"/>
              <w:rPr>
                <w:rFonts w:ascii="Arial" w:hAnsi="Arial" w:cs="FrankRuehl"/>
                <w:b/>
                <w:bCs/>
                <w:sz w:val="28"/>
                <w:szCs w:val="28"/>
              </w:rPr>
            </w:pPr>
            <w:r w:rsidRPr="000A23D4">
              <w:rPr>
                <w:rFonts w:ascii="Arial" w:hAnsi="Arial" w:cs="FrankRuehl" w:hint="cs"/>
                <w:b/>
                <w:bCs/>
                <w:sz w:val="28"/>
                <w:szCs w:val="28"/>
                <w:rtl/>
              </w:rPr>
              <w:t>ב</w:t>
            </w:r>
            <w:r w:rsidRPr="000A23D4">
              <w:rPr>
                <w:rFonts w:ascii="Arial" w:hAnsi="Arial" w:cs="FrankRuehl"/>
                <w:b/>
                <w:bCs/>
                <w:sz w:val="28"/>
                <w:szCs w:val="28"/>
                <w:rtl/>
              </w:rPr>
              <w:t xml:space="preserve">פני </w:t>
            </w:r>
          </w:p>
        </w:tc>
        <w:tc>
          <w:tcPr>
            <w:tcW w:w="7897" w:type="dxa"/>
            <w:gridSpan w:val="2"/>
            <w:tcBorders>
              <w:top w:val="nil"/>
              <w:left w:val="nil"/>
              <w:bottom w:val="nil"/>
              <w:right w:val="nil"/>
            </w:tcBorders>
          </w:tcPr>
          <w:p w14:paraId="1418AB0E" w14:textId="77777777" w:rsidR="00E53764" w:rsidRPr="000A23D4" w:rsidRDefault="000A23D4">
            <w:pPr>
              <w:spacing w:line="360" w:lineRule="auto"/>
              <w:rPr>
                <w:rFonts w:ascii="Arial" w:hAnsi="Arial"/>
                <w:b/>
                <w:bCs/>
                <w:rtl/>
              </w:rPr>
            </w:pPr>
            <w:r w:rsidRPr="000A23D4">
              <w:rPr>
                <w:rFonts w:ascii="Arial" w:hAnsi="Arial" w:hint="cs"/>
                <w:b/>
                <w:bCs/>
                <w:rtl/>
              </w:rPr>
              <w:t>כב' ה</w:t>
            </w:r>
            <w:r w:rsidRPr="000A23D4">
              <w:rPr>
                <w:rFonts w:hint="cs"/>
                <w:b/>
                <w:bCs/>
                <w:rtl/>
              </w:rPr>
              <w:t>סגנית נשיאה</w:t>
            </w:r>
            <w:r w:rsidRPr="000A23D4">
              <w:rPr>
                <w:rFonts w:ascii="Arial" w:hAnsi="Arial" w:hint="cs"/>
                <w:b/>
                <w:bCs/>
                <w:rtl/>
              </w:rPr>
              <w:t xml:space="preserve">  </w:t>
            </w:r>
            <w:r w:rsidRPr="000A23D4">
              <w:rPr>
                <w:rFonts w:hint="cs"/>
                <w:b/>
                <w:bCs/>
                <w:rtl/>
              </w:rPr>
              <w:t>עינת רון</w:t>
            </w:r>
          </w:p>
          <w:p w14:paraId="1166E38C" w14:textId="77777777" w:rsidR="00E53764" w:rsidRPr="000A23D4" w:rsidRDefault="00E53764">
            <w:pPr>
              <w:spacing w:line="360" w:lineRule="auto"/>
              <w:rPr>
                <w:b/>
                <w:bCs/>
                <w:rtl/>
              </w:rPr>
            </w:pPr>
          </w:p>
          <w:p w14:paraId="333432D3" w14:textId="77777777" w:rsidR="00E53764" w:rsidRPr="000A23D4" w:rsidRDefault="00E53764">
            <w:pPr>
              <w:spacing w:line="360" w:lineRule="auto"/>
              <w:jc w:val="both"/>
              <w:rPr>
                <w:rFonts w:ascii="Arial" w:hAnsi="Arial" w:cs="FrankRuehl"/>
                <w:b/>
                <w:bCs/>
                <w:sz w:val="28"/>
                <w:szCs w:val="28"/>
              </w:rPr>
            </w:pPr>
          </w:p>
        </w:tc>
      </w:tr>
      <w:tr w:rsidR="00E53764" w:rsidRPr="000A23D4" w14:paraId="1CAF22AD" w14:textId="77777777">
        <w:trPr>
          <w:trHeight w:val="355"/>
          <w:jc w:val="center"/>
        </w:trPr>
        <w:tc>
          <w:tcPr>
            <w:tcW w:w="923" w:type="dxa"/>
            <w:tcBorders>
              <w:top w:val="nil"/>
              <w:left w:val="nil"/>
              <w:bottom w:val="nil"/>
              <w:right w:val="nil"/>
            </w:tcBorders>
          </w:tcPr>
          <w:p w14:paraId="1C02CFB8" w14:textId="77777777" w:rsidR="00E53764" w:rsidRPr="000A23D4" w:rsidRDefault="000A23D4">
            <w:pPr>
              <w:spacing w:line="360" w:lineRule="auto"/>
              <w:jc w:val="both"/>
              <w:rPr>
                <w:rFonts w:ascii="Arial" w:hAnsi="Arial" w:cs="FrankRuehl"/>
                <w:b/>
                <w:bCs/>
                <w:sz w:val="28"/>
                <w:szCs w:val="28"/>
              </w:rPr>
            </w:pPr>
            <w:bookmarkStart w:id="1" w:name="FirstAppellant"/>
            <w:r w:rsidRPr="000A23D4">
              <w:rPr>
                <w:rFonts w:ascii="Arial" w:hAnsi="Arial" w:cs="FrankRuehl" w:hint="cs"/>
                <w:b/>
                <w:bCs/>
                <w:sz w:val="28"/>
                <w:szCs w:val="28"/>
                <w:rtl/>
              </w:rPr>
              <w:t>בעניין:</w:t>
            </w:r>
          </w:p>
        </w:tc>
        <w:tc>
          <w:tcPr>
            <w:tcW w:w="4126" w:type="dxa"/>
            <w:tcBorders>
              <w:top w:val="nil"/>
              <w:left w:val="nil"/>
              <w:bottom w:val="nil"/>
              <w:right w:val="nil"/>
            </w:tcBorders>
          </w:tcPr>
          <w:p w14:paraId="32E78ADB" w14:textId="77777777" w:rsidR="00E53764" w:rsidRPr="000A23D4" w:rsidRDefault="000A23D4">
            <w:pPr>
              <w:spacing w:line="360" w:lineRule="auto"/>
              <w:rPr>
                <w:b/>
                <w:bCs/>
              </w:rPr>
            </w:pPr>
            <w:r w:rsidRPr="000A23D4">
              <w:rPr>
                <w:rFonts w:hint="cs"/>
                <w:b/>
                <w:bCs/>
                <w:rtl/>
              </w:rPr>
              <w:t>מדינת ישראל</w:t>
            </w:r>
          </w:p>
        </w:tc>
        <w:tc>
          <w:tcPr>
            <w:tcW w:w="3771" w:type="dxa"/>
            <w:tcBorders>
              <w:top w:val="nil"/>
              <w:left w:val="nil"/>
              <w:bottom w:val="nil"/>
              <w:right w:val="nil"/>
            </w:tcBorders>
          </w:tcPr>
          <w:p w14:paraId="77C6B232" w14:textId="77777777" w:rsidR="00E53764" w:rsidRPr="000A23D4" w:rsidRDefault="00E53764">
            <w:pPr>
              <w:spacing w:line="360" w:lineRule="auto"/>
              <w:jc w:val="both"/>
              <w:rPr>
                <w:rFonts w:ascii="Arial" w:hAnsi="Arial" w:cs="FrankRuehl"/>
                <w:b/>
                <w:bCs/>
                <w:sz w:val="28"/>
                <w:szCs w:val="28"/>
              </w:rPr>
            </w:pPr>
          </w:p>
        </w:tc>
      </w:tr>
      <w:bookmarkEnd w:id="1"/>
      <w:tr w:rsidR="00E53764" w:rsidRPr="000A23D4" w14:paraId="1ADE759A" w14:textId="77777777">
        <w:trPr>
          <w:trHeight w:val="355"/>
          <w:jc w:val="center"/>
        </w:trPr>
        <w:tc>
          <w:tcPr>
            <w:tcW w:w="923" w:type="dxa"/>
            <w:tcBorders>
              <w:top w:val="nil"/>
              <w:left w:val="nil"/>
              <w:bottom w:val="nil"/>
              <w:right w:val="nil"/>
            </w:tcBorders>
          </w:tcPr>
          <w:p w14:paraId="05D1F9BA" w14:textId="77777777" w:rsidR="00E53764" w:rsidRPr="000A23D4" w:rsidRDefault="00E53764">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36614DB" w14:textId="77777777" w:rsidR="00E53764" w:rsidRPr="000A23D4" w:rsidRDefault="00E53764">
            <w:pPr>
              <w:spacing w:line="360" w:lineRule="auto"/>
              <w:jc w:val="both"/>
              <w:rPr>
                <w:b/>
                <w:bCs/>
                <w:rtl/>
              </w:rPr>
            </w:pPr>
          </w:p>
        </w:tc>
        <w:tc>
          <w:tcPr>
            <w:tcW w:w="3771" w:type="dxa"/>
            <w:tcBorders>
              <w:top w:val="nil"/>
              <w:left w:val="nil"/>
              <w:bottom w:val="nil"/>
              <w:right w:val="nil"/>
            </w:tcBorders>
          </w:tcPr>
          <w:p w14:paraId="5E3B0FEA" w14:textId="77777777" w:rsidR="00E53764" w:rsidRPr="000A23D4" w:rsidRDefault="000A23D4">
            <w:pPr>
              <w:spacing w:line="360" w:lineRule="auto"/>
              <w:jc w:val="right"/>
              <w:rPr>
                <w:rFonts w:ascii="Arial" w:hAnsi="Arial" w:cs="FrankRuehl"/>
                <w:b/>
                <w:bCs/>
                <w:sz w:val="28"/>
                <w:szCs w:val="28"/>
                <w:rtl/>
              </w:rPr>
            </w:pPr>
            <w:r w:rsidRPr="000A23D4">
              <w:rPr>
                <w:rFonts w:ascii="Arial" w:hAnsi="Arial" w:cs="FrankRuehl" w:hint="cs"/>
                <w:b/>
                <w:bCs/>
                <w:sz w:val="28"/>
                <w:szCs w:val="28"/>
                <w:rtl/>
              </w:rPr>
              <w:t>ה</w:t>
            </w:r>
            <w:r w:rsidRPr="000A23D4">
              <w:rPr>
                <w:rFonts w:hint="cs"/>
                <w:b/>
                <w:bCs/>
                <w:rtl/>
              </w:rPr>
              <w:t>מאשימה</w:t>
            </w:r>
          </w:p>
        </w:tc>
      </w:tr>
      <w:tr w:rsidR="00E53764" w:rsidRPr="000A23D4" w14:paraId="13430C3E" w14:textId="77777777">
        <w:trPr>
          <w:trHeight w:val="355"/>
          <w:jc w:val="center"/>
        </w:trPr>
        <w:tc>
          <w:tcPr>
            <w:tcW w:w="923" w:type="dxa"/>
            <w:tcBorders>
              <w:top w:val="nil"/>
              <w:left w:val="nil"/>
              <w:bottom w:val="nil"/>
              <w:right w:val="nil"/>
            </w:tcBorders>
          </w:tcPr>
          <w:p w14:paraId="63525681" w14:textId="77777777" w:rsidR="00E53764" w:rsidRPr="000A23D4" w:rsidRDefault="00E53764">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68CD9097" w14:textId="77777777" w:rsidR="00E53764" w:rsidRPr="000A23D4" w:rsidRDefault="00E53764">
            <w:pPr>
              <w:spacing w:line="360" w:lineRule="auto"/>
              <w:jc w:val="center"/>
              <w:rPr>
                <w:rFonts w:ascii="Arial" w:hAnsi="Arial" w:cs="FrankRuehl"/>
                <w:b/>
                <w:bCs/>
                <w:sz w:val="28"/>
                <w:szCs w:val="28"/>
                <w:rtl/>
              </w:rPr>
            </w:pPr>
          </w:p>
          <w:p w14:paraId="3130E91E" w14:textId="77777777" w:rsidR="00E53764" w:rsidRPr="000A23D4" w:rsidRDefault="000A23D4">
            <w:pPr>
              <w:spacing w:line="360" w:lineRule="auto"/>
              <w:jc w:val="center"/>
              <w:rPr>
                <w:rFonts w:ascii="Arial" w:hAnsi="Arial" w:cs="FrankRuehl"/>
                <w:b/>
                <w:bCs/>
                <w:sz w:val="28"/>
                <w:szCs w:val="28"/>
                <w:rtl/>
              </w:rPr>
            </w:pPr>
            <w:r w:rsidRPr="000A23D4">
              <w:rPr>
                <w:rFonts w:ascii="Arial" w:hAnsi="Arial" w:cs="FrankRuehl"/>
                <w:b/>
                <w:bCs/>
                <w:sz w:val="28"/>
                <w:szCs w:val="28"/>
                <w:rtl/>
              </w:rPr>
              <w:t>נגד</w:t>
            </w:r>
          </w:p>
          <w:p w14:paraId="3C6BEBD5" w14:textId="77777777" w:rsidR="00E53764" w:rsidRPr="000A23D4" w:rsidRDefault="00E53764">
            <w:pPr>
              <w:spacing w:line="360" w:lineRule="auto"/>
              <w:jc w:val="both"/>
              <w:rPr>
                <w:rFonts w:ascii="Arial" w:hAnsi="Arial" w:cs="FrankRuehl"/>
                <w:b/>
                <w:bCs/>
                <w:sz w:val="28"/>
                <w:szCs w:val="28"/>
              </w:rPr>
            </w:pPr>
          </w:p>
        </w:tc>
      </w:tr>
      <w:tr w:rsidR="00E53764" w:rsidRPr="000A23D4" w14:paraId="77AA3256" w14:textId="77777777">
        <w:trPr>
          <w:trHeight w:val="355"/>
          <w:jc w:val="center"/>
        </w:trPr>
        <w:tc>
          <w:tcPr>
            <w:tcW w:w="923" w:type="dxa"/>
            <w:tcBorders>
              <w:top w:val="nil"/>
              <w:left w:val="nil"/>
              <w:bottom w:val="nil"/>
              <w:right w:val="nil"/>
            </w:tcBorders>
          </w:tcPr>
          <w:p w14:paraId="0E397367" w14:textId="77777777" w:rsidR="00E53764" w:rsidRPr="000A23D4" w:rsidRDefault="00E53764">
            <w:pPr>
              <w:spacing w:line="360" w:lineRule="auto"/>
              <w:rPr>
                <w:rFonts w:ascii="Arial" w:hAnsi="Arial" w:cs="FrankRuehl"/>
                <w:b/>
                <w:bCs/>
                <w:sz w:val="28"/>
                <w:szCs w:val="28"/>
                <w:rtl/>
              </w:rPr>
            </w:pPr>
          </w:p>
        </w:tc>
        <w:tc>
          <w:tcPr>
            <w:tcW w:w="4126" w:type="dxa"/>
            <w:tcBorders>
              <w:top w:val="nil"/>
              <w:left w:val="nil"/>
              <w:bottom w:val="nil"/>
              <w:right w:val="nil"/>
            </w:tcBorders>
          </w:tcPr>
          <w:p w14:paraId="4D0CF7D4" w14:textId="77777777" w:rsidR="00E53764" w:rsidRPr="000A23D4" w:rsidRDefault="008A12AB">
            <w:pPr>
              <w:spacing w:line="360" w:lineRule="auto"/>
              <w:rPr>
                <w:b/>
                <w:bCs/>
                <w:rtl/>
              </w:rPr>
            </w:pPr>
            <w:r>
              <w:rPr>
                <w:rFonts w:hint="cs"/>
                <w:b/>
                <w:bCs/>
                <w:rtl/>
              </w:rPr>
              <w:t>פלוני</w:t>
            </w:r>
          </w:p>
        </w:tc>
        <w:tc>
          <w:tcPr>
            <w:tcW w:w="3771" w:type="dxa"/>
            <w:tcBorders>
              <w:top w:val="nil"/>
              <w:left w:val="nil"/>
              <w:bottom w:val="nil"/>
              <w:right w:val="nil"/>
            </w:tcBorders>
          </w:tcPr>
          <w:p w14:paraId="058C6FD0" w14:textId="77777777" w:rsidR="00E53764" w:rsidRPr="000A23D4" w:rsidRDefault="00E53764">
            <w:pPr>
              <w:spacing w:line="360" w:lineRule="auto"/>
              <w:jc w:val="right"/>
              <w:rPr>
                <w:rFonts w:ascii="Arial" w:hAnsi="Arial" w:cs="FrankRuehl"/>
                <w:b/>
                <w:bCs/>
                <w:sz w:val="28"/>
                <w:szCs w:val="28"/>
              </w:rPr>
            </w:pPr>
          </w:p>
        </w:tc>
      </w:tr>
      <w:tr w:rsidR="00E53764" w:rsidRPr="000A23D4" w14:paraId="79B9601E" w14:textId="77777777">
        <w:trPr>
          <w:trHeight w:val="355"/>
          <w:jc w:val="center"/>
        </w:trPr>
        <w:tc>
          <w:tcPr>
            <w:tcW w:w="923" w:type="dxa"/>
            <w:tcBorders>
              <w:top w:val="nil"/>
              <w:left w:val="nil"/>
              <w:bottom w:val="nil"/>
              <w:right w:val="nil"/>
            </w:tcBorders>
          </w:tcPr>
          <w:p w14:paraId="5759FAC9" w14:textId="77777777" w:rsidR="00E53764" w:rsidRPr="000A23D4" w:rsidRDefault="00E53764">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1F6E070" w14:textId="77777777" w:rsidR="00E53764" w:rsidRPr="000A23D4" w:rsidRDefault="00E53764">
            <w:pPr>
              <w:spacing w:line="360" w:lineRule="auto"/>
              <w:jc w:val="both"/>
              <w:rPr>
                <w:b/>
                <w:bCs/>
                <w:rtl/>
              </w:rPr>
            </w:pPr>
          </w:p>
        </w:tc>
        <w:tc>
          <w:tcPr>
            <w:tcW w:w="3771" w:type="dxa"/>
            <w:tcBorders>
              <w:top w:val="nil"/>
              <w:left w:val="nil"/>
              <w:bottom w:val="nil"/>
              <w:right w:val="nil"/>
            </w:tcBorders>
          </w:tcPr>
          <w:p w14:paraId="670D0659" w14:textId="77777777" w:rsidR="00E53764" w:rsidRPr="000A23D4" w:rsidRDefault="000A23D4">
            <w:pPr>
              <w:spacing w:line="360" w:lineRule="auto"/>
              <w:jc w:val="right"/>
              <w:rPr>
                <w:rFonts w:ascii="Arial" w:hAnsi="Arial" w:cs="FrankRuehl"/>
                <w:b/>
                <w:bCs/>
                <w:sz w:val="28"/>
                <w:szCs w:val="28"/>
              </w:rPr>
            </w:pPr>
            <w:r w:rsidRPr="000A23D4">
              <w:rPr>
                <w:rFonts w:ascii="Arial" w:hAnsi="Arial" w:cs="FrankRuehl" w:hint="cs"/>
                <w:b/>
                <w:bCs/>
                <w:sz w:val="28"/>
                <w:szCs w:val="28"/>
                <w:rtl/>
              </w:rPr>
              <w:t>ה</w:t>
            </w:r>
            <w:r w:rsidRPr="000A23D4">
              <w:rPr>
                <w:rFonts w:hint="cs"/>
                <w:b/>
                <w:bCs/>
                <w:rtl/>
              </w:rPr>
              <w:t>נאשם</w:t>
            </w:r>
          </w:p>
        </w:tc>
      </w:tr>
    </w:tbl>
    <w:p w14:paraId="57A94C4B" w14:textId="77777777" w:rsidR="00E53764" w:rsidRPr="000A23D4" w:rsidRDefault="000A23D4">
      <w:pPr>
        <w:spacing w:line="360" w:lineRule="auto"/>
        <w:rPr>
          <w:b/>
          <w:bCs/>
          <w:rtl/>
        </w:rPr>
      </w:pPr>
      <w:r w:rsidRPr="000A23D4">
        <w:rPr>
          <w:rFonts w:hint="cs"/>
          <w:b/>
          <w:bCs/>
          <w:rtl/>
        </w:rPr>
        <w:t>נוכחים:</w:t>
      </w:r>
    </w:p>
    <w:p w14:paraId="14E0BA95" w14:textId="77777777" w:rsidR="00E53764" w:rsidRPr="000A23D4" w:rsidRDefault="000A23D4">
      <w:pPr>
        <w:spacing w:line="360" w:lineRule="auto"/>
        <w:rPr>
          <w:b/>
          <w:bCs/>
          <w:rtl/>
        </w:rPr>
      </w:pPr>
      <w:bookmarkStart w:id="2" w:name="FirstLawyer"/>
      <w:r w:rsidRPr="000A23D4">
        <w:rPr>
          <w:rFonts w:hint="cs"/>
          <w:b/>
          <w:bCs/>
          <w:rtl/>
        </w:rPr>
        <w:t>ב"כ</w:t>
      </w:r>
      <w:bookmarkEnd w:id="2"/>
      <w:r w:rsidRPr="000A23D4">
        <w:rPr>
          <w:rFonts w:hint="cs"/>
          <w:b/>
          <w:bCs/>
          <w:rtl/>
        </w:rPr>
        <w:t xml:space="preserve"> המאשימה עו"ד אביטל פורטנוי</w:t>
      </w:r>
    </w:p>
    <w:p w14:paraId="0C6297BC" w14:textId="77777777" w:rsidR="00E53764" w:rsidRPr="000A23D4" w:rsidRDefault="000A23D4">
      <w:pPr>
        <w:spacing w:line="360" w:lineRule="auto"/>
        <w:rPr>
          <w:b/>
          <w:bCs/>
          <w:rtl/>
        </w:rPr>
      </w:pPr>
      <w:r w:rsidRPr="000A23D4">
        <w:rPr>
          <w:rFonts w:hint="cs"/>
          <w:b/>
          <w:bCs/>
          <w:rtl/>
        </w:rPr>
        <w:t>הנאשם בעצמו</w:t>
      </w:r>
    </w:p>
    <w:p w14:paraId="3D63C437" w14:textId="77777777" w:rsidR="00326D0E" w:rsidRDefault="000A23D4">
      <w:pPr>
        <w:spacing w:line="360" w:lineRule="auto"/>
        <w:rPr>
          <w:rtl/>
        </w:rPr>
      </w:pPr>
      <w:r w:rsidRPr="000A23D4">
        <w:rPr>
          <w:rFonts w:hint="cs"/>
          <w:b/>
          <w:bCs/>
          <w:rtl/>
        </w:rPr>
        <w:t>ב"כ הנאשם עו"ד לילך קורש ממשרדו של עו"ד שי נודל</w:t>
      </w:r>
      <w:bookmarkStart w:id="3" w:name="LawTable"/>
      <w:bookmarkEnd w:id="3"/>
    </w:p>
    <w:p w14:paraId="376B3F4F" w14:textId="77777777" w:rsidR="00326D0E" w:rsidRPr="00326D0E" w:rsidRDefault="00326D0E" w:rsidP="00326D0E">
      <w:pPr>
        <w:spacing w:after="120" w:line="240" w:lineRule="exact"/>
        <w:ind w:left="283" w:hanging="283"/>
        <w:jc w:val="both"/>
        <w:rPr>
          <w:rFonts w:ascii="FrankRuehl" w:hAnsi="FrankRuehl" w:cs="FrankRuehl"/>
          <w:rtl/>
        </w:rPr>
      </w:pPr>
    </w:p>
    <w:p w14:paraId="28687E8F" w14:textId="77777777" w:rsidR="00326D0E" w:rsidRPr="00326D0E" w:rsidRDefault="00326D0E" w:rsidP="00326D0E">
      <w:pPr>
        <w:spacing w:after="120" w:line="240" w:lineRule="exact"/>
        <w:ind w:left="283" w:hanging="283"/>
        <w:jc w:val="both"/>
        <w:rPr>
          <w:rFonts w:ascii="FrankRuehl" w:hAnsi="FrankRuehl" w:cs="FrankRuehl"/>
          <w:rtl/>
        </w:rPr>
      </w:pPr>
      <w:r w:rsidRPr="00326D0E">
        <w:rPr>
          <w:rFonts w:ascii="FrankRuehl" w:hAnsi="FrankRuehl" w:cs="FrankRuehl"/>
          <w:rtl/>
        </w:rPr>
        <w:t xml:space="preserve">חקיקה שאוזכרה: </w:t>
      </w:r>
    </w:p>
    <w:p w14:paraId="4BCC0B04" w14:textId="77777777" w:rsidR="00326D0E" w:rsidRPr="00326D0E" w:rsidRDefault="00326D0E" w:rsidP="00326D0E">
      <w:pPr>
        <w:spacing w:after="120" w:line="240" w:lineRule="exact"/>
        <w:ind w:left="283" w:hanging="283"/>
        <w:jc w:val="both"/>
        <w:rPr>
          <w:rFonts w:ascii="FrankRuehl" w:hAnsi="FrankRuehl" w:cs="FrankRuehl"/>
          <w:rtl/>
        </w:rPr>
      </w:pPr>
      <w:hyperlink r:id="rId6" w:history="1">
        <w:r w:rsidRPr="00326D0E">
          <w:rPr>
            <w:rFonts w:ascii="FrankRuehl" w:hAnsi="FrankRuehl" w:cs="FrankRuehl"/>
            <w:color w:val="0000FF"/>
            <w:u w:val="single"/>
            <w:rtl/>
          </w:rPr>
          <w:t>פקודת הסמים המסוכנים [נוסח חדש], תשל"ג-1973</w:t>
        </w:r>
      </w:hyperlink>
    </w:p>
    <w:p w14:paraId="6DCF74D6" w14:textId="77777777" w:rsidR="00326D0E" w:rsidRPr="00326D0E" w:rsidRDefault="00326D0E" w:rsidP="00326D0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3764" w14:paraId="1765B90C" w14:textId="77777777">
        <w:trPr>
          <w:trHeight w:val="355"/>
          <w:jc w:val="center"/>
        </w:trPr>
        <w:tc>
          <w:tcPr>
            <w:tcW w:w="8820" w:type="dxa"/>
            <w:tcBorders>
              <w:top w:val="nil"/>
              <w:left w:val="nil"/>
              <w:bottom w:val="nil"/>
              <w:right w:val="nil"/>
            </w:tcBorders>
          </w:tcPr>
          <w:p w14:paraId="4AC23485" w14:textId="77777777" w:rsidR="00E53764" w:rsidRPr="000A23D4" w:rsidRDefault="000A23D4" w:rsidP="000A23D4">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0A23D4">
              <w:rPr>
                <w:rFonts w:ascii="Arial" w:hAnsi="Arial" w:cs="FrankRuehl"/>
                <w:b/>
                <w:bCs/>
                <w:sz w:val="32"/>
                <w:szCs w:val="32"/>
                <w:u w:val="single"/>
                <w:rtl/>
              </w:rPr>
              <w:t>גזר דין</w:t>
            </w:r>
          </w:p>
        </w:tc>
      </w:tr>
      <w:bookmarkEnd w:id="5"/>
    </w:tbl>
    <w:p w14:paraId="3478B5F6" w14:textId="77777777" w:rsidR="00E53764" w:rsidRDefault="00E53764">
      <w:pPr>
        <w:spacing w:line="360" w:lineRule="auto"/>
        <w:rPr>
          <w:rFonts w:ascii="Arial" w:hAnsi="Arial"/>
          <w:b/>
          <w:bCs/>
          <w:rtl/>
        </w:rPr>
      </w:pPr>
    </w:p>
    <w:p w14:paraId="15E9657A" w14:textId="77777777" w:rsidR="00E53764" w:rsidRDefault="00E53764">
      <w:pPr>
        <w:spacing w:line="360" w:lineRule="auto"/>
        <w:rPr>
          <w:rFonts w:ascii="Arial" w:hAnsi="Arial"/>
          <w:b/>
          <w:bCs/>
          <w:rtl/>
        </w:rPr>
      </w:pPr>
    </w:p>
    <w:p w14:paraId="35E6BB42" w14:textId="77777777" w:rsidR="00E53764" w:rsidRDefault="000A23D4">
      <w:pPr>
        <w:spacing w:line="360" w:lineRule="auto"/>
        <w:rPr>
          <w:b/>
          <w:bCs/>
          <w:rtl/>
        </w:rPr>
      </w:pPr>
      <w:bookmarkStart w:id="6" w:name="ABSTRACT_START"/>
      <w:bookmarkEnd w:id="6"/>
      <w:r>
        <w:rPr>
          <w:rFonts w:hint="cs"/>
          <w:b/>
          <w:bCs/>
          <w:rtl/>
        </w:rPr>
        <w:t xml:space="preserve">על פי הודאתו הורשע הנאשם בעבירה של תקיפה חבלנית בנסיבות מחמירות. </w:t>
      </w:r>
    </w:p>
    <w:p w14:paraId="6FAAA6D2" w14:textId="77777777" w:rsidR="00E53764" w:rsidRDefault="00E53764">
      <w:pPr>
        <w:spacing w:line="360" w:lineRule="auto"/>
        <w:rPr>
          <w:b/>
          <w:bCs/>
          <w:rtl/>
        </w:rPr>
      </w:pPr>
      <w:bookmarkStart w:id="7" w:name="ABSTRACT_END"/>
      <w:bookmarkEnd w:id="7"/>
    </w:p>
    <w:p w14:paraId="00CEA9F3" w14:textId="77777777" w:rsidR="00E53764" w:rsidRDefault="000A23D4">
      <w:pPr>
        <w:spacing w:line="360" w:lineRule="auto"/>
        <w:rPr>
          <w:b/>
          <w:bCs/>
          <w:rtl/>
        </w:rPr>
      </w:pPr>
      <w:r>
        <w:rPr>
          <w:rFonts w:hint="cs"/>
          <w:b/>
          <w:bCs/>
          <w:rtl/>
        </w:rPr>
        <w:t xml:space="preserve">בתאריך 24/10/12 הגיע הנאשם לביתה של גרושתו </w:t>
      </w:r>
      <w:r>
        <w:rPr>
          <w:b/>
          <w:bCs/>
          <w:rtl/>
        </w:rPr>
        <w:t>–</w:t>
      </w:r>
      <w:r>
        <w:rPr>
          <w:rFonts w:hint="cs"/>
          <w:b/>
          <w:bCs/>
          <w:rtl/>
        </w:rPr>
        <w:t xml:space="preserve"> המתלוננת, על מנת לאסוף את בנותיו הקטינות.</w:t>
      </w:r>
    </w:p>
    <w:p w14:paraId="135A72DF" w14:textId="77777777" w:rsidR="00E53764" w:rsidRDefault="000A23D4">
      <w:pPr>
        <w:spacing w:line="360" w:lineRule="auto"/>
        <w:rPr>
          <w:b/>
          <w:bCs/>
          <w:rtl/>
        </w:rPr>
      </w:pPr>
      <w:r>
        <w:rPr>
          <w:rFonts w:hint="cs"/>
          <w:b/>
          <w:bCs/>
          <w:rtl/>
        </w:rPr>
        <w:t xml:space="preserve">בין הנאשם לבין המתלוננת נתגלע ויכוח באשר להסדרי הראיה של הבנות וזאת בעוד המתלוננת עומדת בסמוך לרכבו של הנאשם ומחזיקה בדלת הרכב. הנאשם אמר למתלוננת כי אין בכוונתו לקחת את הבנות והוציאן מן הרכב. מיד לאחר מכן משך את המתלוננת על מנת שתזוז מדלת הרכב </w:t>
      </w:r>
      <w:r>
        <w:rPr>
          <w:rFonts w:hint="cs"/>
          <w:b/>
          <w:bCs/>
          <w:rtl/>
        </w:rPr>
        <w:lastRenderedPageBreak/>
        <w:t xml:space="preserve">וכאשר המתלוננת התנגדה לכך שהנאשם יעזוב את המקום ללא הבנות, היא אף אמרה לו כי אם ימשוך אותה פעם ם נוספת היא תשבור את הדלת. הנאשם היכה את המתלוננת באגרופו וכתוצאה מכך היא נפלה ארצה. </w:t>
      </w:r>
    </w:p>
    <w:p w14:paraId="0FF59335" w14:textId="77777777" w:rsidR="00E53764" w:rsidRDefault="000A23D4">
      <w:pPr>
        <w:spacing w:line="360" w:lineRule="auto"/>
        <w:rPr>
          <w:b/>
          <w:bCs/>
          <w:rtl/>
        </w:rPr>
      </w:pPr>
      <w:r>
        <w:rPr>
          <w:rFonts w:hint="cs"/>
          <w:b/>
          <w:bCs/>
          <w:rtl/>
        </w:rPr>
        <w:t xml:space="preserve">משקמה המתלוננת, משך אותה הנאשם אל תוך הרכב ובעודה ברכב, חנק אותה תוך שהוא צועק: "את לא יודעת עם מי את מתעסקת, ואת תראי מי אני באמת".  המתלוננת ניסתה לשחרר את אחיזתו של הנאשם בה, אך ללא הצלחה. רק לאחר שהמתלוננת ביקשה סליחה מן הנאשם והבנות שהיו ברכב הבחינו בכך, שחרר הנאשם  את אחיזתו מהמתלוננת. </w:t>
      </w:r>
    </w:p>
    <w:p w14:paraId="5B1D0E17" w14:textId="77777777" w:rsidR="00E53764" w:rsidRDefault="000A23D4">
      <w:pPr>
        <w:spacing w:line="360" w:lineRule="auto"/>
        <w:rPr>
          <w:b/>
          <w:bCs/>
          <w:rtl/>
        </w:rPr>
      </w:pPr>
      <w:r>
        <w:rPr>
          <w:rFonts w:hint="cs"/>
          <w:b/>
          <w:bCs/>
          <w:rtl/>
        </w:rPr>
        <w:t xml:space="preserve">כתוצאה ממעשיו של הנאשם נגרמו למתלוננת שריטות בידיה, שריטה על צווארה, שריטה על לחיה, אדמומיות ונפיחות מסביב לצוואר והמטומה ברגל. </w:t>
      </w:r>
    </w:p>
    <w:p w14:paraId="04B26289" w14:textId="77777777" w:rsidR="00E53764" w:rsidRDefault="00E53764">
      <w:pPr>
        <w:spacing w:line="360" w:lineRule="auto"/>
        <w:rPr>
          <w:b/>
          <w:bCs/>
          <w:rtl/>
        </w:rPr>
      </w:pPr>
    </w:p>
    <w:p w14:paraId="4A7AD937" w14:textId="77777777" w:rsidR="00E53764" w:rsidRDefault="00E53764">
      <w:pPr>
        <w:spacing w:line="360" w:lineRule="auto"/>
        <w:rPr>
          <w:b/>
          <w:bCs/>
          <w:rtl/>
        </w:rPr>
      </w:pPr>
    </w:p>
    <w:p w14:paraId="65EBFCB4" w14:textId="77777777" w:rsidR="00E53764" w:rsidRDefault="000A23D4">
      <w:pPr>
        <w:spacing w:line="360" w:lineRule="auto"/>
        <w:rPr>
          <w:b/>
          <w:bCs/>
          <w:rtl/>
        </w:rPr>
      </w:pPr>
      <w:r>
        <w:rPr>
          <w:rFonts w:hint="cs"/>
          <w:b/>
          <w:bCs/>
          <w:rtl/>
        </w:rPr>
        <w:t xml:space="preserve">התביעה הדגישה את הערכים המוגנים בהם פגע הנאשם במעשיו: שלמות גופה של המתלוננת, באופן חמור על ידי בן משפחה. מדובר בפגיעה משמעותית, בשים לב לנסיבות המעשים ולחבלות שנגרמו כתוצאה מהם. </w:t>
      </w:r>
    </w:p>
    <w:p w14:paraId="294A6A8C" w14:textId="77777777" w:rsidR="00E53764" w:rsidRDefault="000A23D4">
      <w:pPr>
        <w:spacing w:line="360" w:lineRule="auto"/>
        <w:rPr>
          <w:b/>
          <w:bCs/>
          <w:rtl/>
        </w:rPr>
      </w:pPr>
      <w:r>
        <w:rPr>
          <w:rFonts w:hint="cs"/>
          <w:b/>
          <w:bCs/>
          <w:rtl/>
        </w:rPr>
        <w:t xml:space="preserve">ועוד יש ליתן את הדעת, כך טענה התביעה, כי המעשים בוצעו בנוכחות ילדיהם הקטינים של בני הזוג. </w:t>
      </w:r>
    </w:p>
    <w:p w14:paraId="26E63894" w14:textId="77777777" w:rsidR="00E53764" w:rsidRDefault="00E53764">
      <w:pPr>
        <w:spacing w:line="360" w:lineRule="auto"/>
        <w:rPr>
          <w:b/>
          <w:bCs/>
          <w:rtl/>
        </w:rPr>
      </w:pPr>
    </w:p>
    <w:p w14:paraId="691556B0" w14:textId="77777777" w:rsidR="00E53764" w:rsidRDefault="000A23D4">
      <w:pPr>
        <w:spacing w:line="360" w:lineRule="auto"/>
        <w:rPr>
          <w:b/>
          <w:bCs/>
          <w:rtl/>
        </w:rPr>
      </w:pPr>
      <w:r>
        <w:rPr>
          <w:rFonts w:hint="cs"/>
          <w:b/>
          <w:bCs/>
          <w:rtl/>
        </w:rPr>
        <w:t>התביעה הפנתה אל הלכות בית המשפט העליון לפיהן יש להחמיר כאשר מדובר בעבירות של אלימות בתא המשפחתי והציגה פסקי דין ברוח זו.</w:t>
      </w:r>
    </w:p>
    <w:p w14:paraId="72AB7E5E" w14:textId="77777777" w:rsidR="00E53764" w:rsidRDefault="000A23D4">
      <w:pPr>
        <w:spacing w:line="360" w:lineRule="auto"/>
        <w:rPr>
          <w:b/>
          <w:bCs/>
          <w:rtl/>
        </w:rPr>
      </w:pPr>
      <w:r>
        <w:rPr>
          <w:rFonts w:hint="cs"/>
          <w:b/>
          <w:bCs/>
          <w:rtl/>
        </w:rPr>
        <w:t>לטעמה של התביעה מתחם הענישה הראוי למעשים אלה נע בין 6-14 חודשי מאסר לריצוי בפועל.</w:t>
      </w:r>
    </w:p>
    <w:p w14:paraId="381BD396" w14:textId="77777777" w:rsidR="00E53764" w:rsidRDefault="00E53764">
      <w:pPr>
        <w:spacing w:line="360" w:lineRule="auto"/>
        <w:rPr>
          <w:b/>
          <w:bCs/>
          <w:rtl/>
        </w:rPr>
      </w:pPr>
    </w:p>
    <w:p w14:paraId="1E90E9A7" w14:textId="77777777" w:rsidR="00E53764" w:rsidRDefault="000A23D4">
      <w:pPr>
        <w:spacing w:line="360" w:lineRule="auto"/>
        <w:rPr>
          <w:b/>
          <w:bCs/>
          <w:rtl/>
        </w:rPr>
      </w:pPr>
      <w:r>
        <w:rPr>
          <w:rFonts w:hint="cs"/>
          <w:b/>
          <w:bCs/>
          <w:rtl/>
        </w:rPr>
        <w:t>התביעה התייחסה לשני תסקירי שירות המבחן והביעה את פליאתה באשר לשוני ביניהם למרות הזמן הקצר שחלף בין האחד לשני. לטעמה יש בכך כדי להעלות תמיהות רבות.</w:t>
      </w:r>
    </w:p>
    <w:p w14:paraId="38605C13" w14:textId="77777777" w:rsidR="00E53764" w:rsidRDefault="000A23D4">
      <w:pPr>
        <w:spacing w:line="360" w:lineRule="auto"/>
        <w:rPr>
          <w:b/>
          <w:bCs/>
          <w:rtl/>
        </w:rPr>
      </w:pPr>
      <w:r>
        <w:rPr>
          <w:rFonts w:hint="cs"/>
          <w:b/>
          <w:bCs/>
          <w:rtl/>
        </w:rPr>
        <w:t xml:space="preserve"> ועם זאת ,בשל הודאת הנאשם והחיסכון בזמן והימנעות מהעדתה של המתלוננת ובשל האמור בתסקיר, עומדת התביעה בהסדר הטיעון אליו הגיעה עם ב"כ הנאשם והגבילה עצמה לעתירה כי על הנאשם יוטל עונש של שישה חודשי מאסר שירוצו בדרך של עבודות שירות, כן ביקשה להוסיף על כך מאסר מותנה, קנס, פיצוי  וצו מבחן. </w:t>
      </w:r>
    </w:p>
    <w:p w14:paraId="63B9056A" w14:textId="77777777" w:rsidR="00E53764" w:rsidRDefault="00E53764">
      <w:pPr>
        <w:spacing w:line="360" w:lineRule="auto"/>
        <w:rPr>
          <w:b/>
          <w:bCs/>
          <w:rtl/>
        </w:rPr>
      </w:pPr>
    </w:p>
    <w:p w14:paraId="4C119C68" w14:textId="77777777" w:rsidR="00E53764" w:rsidRDefault="00E53764">
      <w:pPr>
        <w:spacing w:line="360" w:lineRule="auto"/>
        <w:rPr>
          <w:b/>
          <w:bCs/>
          <w:rtl/>
        </w:rPr>
      </w:pPr>
    </w:p>
    <w:p w14:paraId="5AAA2702" w14:textId="77777777" w:rsidR="00E53764" w:rsidRDefault="000A23D4">
      <w:pPr>
        <w:spacing w:line="360" w:lineRule="auto"/>
        <w:rPr>
          <w:b/>
          <w:bCs/>
          <w:rtl/>
        </w:rPr>
      </w:pPr>
      <w:r>
        <w:rPr>
          <w:rFonts w:hint="cs"/>
          <w:b/>
          <w:bCs/>
          <w:rtl/>
        </w:rPr>
        <w:t xml:space="preserve">ב"כ הנאשם ציין כי לנאשם אין עבר פלילי רלבנטי וכי בשנים האחרונות לא נפתחו נגדו תיקים.  הוא הפנה אל תסקיר שירות המבחן, לפיו על פי שיחה עם המתלוננת, הרי שזו היתה הפעם הראשונה בה הפנה הנאשם אלימות כלפיה.  עוד ציין ב"כ </w:t>
      </w:r>
      <w:r>
        <w:rPr>
          <w:b/>
          <w:bCs/>
        </w:rPr>
        <w:t xml:space="preserve"> </w:t>
      </w:r>
      <w:r>
        <w:rPr>
          <w:rFonts w:hint="cs"/>
          <w:b/>
          <w:bCs/>
          <w:rtl/>
        </w:rPr>
        <w:t xml:space="preserve">הנאשם כי הנאשם הודה ונטל אחריו מלאה על מעשיו וכי הוא והמתלוננת נפרדו במאי 2013. עתה, החל מיום 1/9/14 עתידות בנותיהם לעבור אל משמורתו המלאה.  הנאשם מצוי בטיפול, ונתרם ממנו לא מעט. הוא הביע מוטיבציה </w:t>
      </w:r>
      <w:r>
        <w:rPr>
          <w:rFonts w:hint="cs"/>
          <w:b/>
          <w:bCs/>
          <w:rtl/>
        </w:rPr>
        <w:lastRenderedPageBreak/>
        <w:t xml:space="preserve">להמשך טיפול זה ולאור כל אלה ומאחר משדובר במעשה חד פעמי, סבור ב"כ הנאשם כי יש לקבל את המלצות שירות המבחן. </w:t>
      </w:r>
    </w:p>
    <w:p w14:paraId="4CA760C7" w14:textId="77777777" w:rsidR="00E53764" w:rsidRDefault="00E53764">
      <w:pPr>
        <w:spacing w:line="360" w:lineRule="auto"/>
        <w:rPr>
          <w:b/>
          <w:bCs/>
          <w:rtl/>
        </w:rPr>
      </w:pPr>
    </w:p>
    <w:p w14:paraId="4C387F18" w14:textId="77777777" w:rsidR="00E53764" w:rsidRDefault="000A23D4">
      <w:pPr>
        <w:spacing w:line="360" w:lineRule="auto"/>
        <w:rPr>
          <w:b/>
          <w:bCs/>
          <w:rtl/>
        </w:rPr>
      </w:pPr>
      <w:r>
        <w:rPr>
          <w:rFonts w:hint="cs"/>
          <w:b/>
          <w:bCs/>
          <w:rtl/>
        </w:rPr>
        <w:t>בעניינו של הנאשם ניתנו, כאמור, שני תסקירים.</w:t>
      </w:r>
    </w:p>
    <w:p w14:paraId="2E709C87" w14:textId="77777777" w:rsidR="00E53764" w:rsidRDefault="00E53764">
      <w:pPr>
        <w:spacing w:line="360" w:lineRule="auto"/>
        <w:rPr>
          <w:b/>
          <w:bCs/>
          <w:rtl/>
        </w:rPr>
      </w:pPr>
    </w:p>
    <w:p w14:paraId="3131B498" w14:textId="77777777" w:rsidR="00E53764" w:rsidRDefault="000A23D4">
      <w:pPr>
        <w:spacing w:line="360" w:lineRule="auto"/>
        <w:rPr>
          <w:b/>
          <w:bCs/>
          <w:rtl/>
        </w:rPr>
      </w:pPr>
      <w:r>
        <w:rPr>
          <w:rFonts w:hint="cs"/>
          <w:b/>
          <w:bCs/>
          <w:rtl/>
        </w:rPr>
        <w:t xml:space="preserve">בראשון בהם צויין כי נעשו ניסיונות להיפגש עם המתלוננת אך ללא הצלחה. עוד צויין כי הנאשם נישא שוב ואשתו הנוכחית מסרה כי הוא אדם טוב לב, אב למופת ואיש משפחה נאמן. היא שללה דפוסי התנהגות אלימים  ולהערכתה הוא אינו זקוק לטיפול כלשהו. </w:t>
      </w:r>
    </w:p>
    <w:p w14:paraId="5AEA04FB" w14:textId="77777777" w:rsidR="00E53764" w:rsidRDefault="00E53764">
      <w:pPr>
        <w:spacing w:line="360" w:lineRule="auto"/>
        <w:rPr>
          <w:b/>
          <w:bCs/>
          <w:rtl/>
        </w:rPr>
      </w:pPr>
    </w:p>
    <w:p w14:paraId="5ECE0240" w14:textId="77777777" w:rsidR="00E53764" w:rsidRDefault="00E53764">
      <w:pPr>
        <w:spacing w:line="360" w:lineRule="auto"/>
        <w:rPr>
          <w:b/>
          <w:bCs/>
          <w:rtl/>
        </w:rPr>
      </w:pPr>
    </w:p>
    <w:p w14:paraId="20392EC3" w14:textId="77777777" w:rsidR="00E53764" w:rsidRDefault="000A23D4">
      <w:pPr>
        <w:spacing w:line="360" w:lineRule="auto"/>
        <w:rPr>
          <w:b/>
          <w:bCs/>
          <w:rtl/>
        </w:rPr>
      </w:pPr>
      <w:r>
        <w:rPr>
          <w:rFonts w:hint="cs"/>
          <w:b/>
          <w:bCs/>
          <w:rtl/>
        </w:rPr>
        <w:t xml:space="preserve">שירות המבחן ציין כי באשר לעבירות הנוכחיות נטל הנאשם אחריות מסויימת עליהן והביע חרטה. הוא ציין כי מעולם לא נקט באלימות כלפי זוגתו וכי מדובר באירוע נקודתי וחריג. הוא תאר את מערכת יחסיהם לאורך השנים והסביר את התנהגותו על רקע הפגיעות מיחסה כלפיו בגין בגידתה בו. לדבריו, המתלוננת התנהגה באלימות באותו אירוע וגרמה נזק למכוניתו והוא אחז  בה בחוזקה על מנת להזיזה. הוא שלל הכאתה באגרוף וכן שלל חניקתה והתייחס להתנהגותו האלימה כאל התנהגות מילולית, וכי כיום עובר טיפול בתחום זה על מנת להפסיקו. </w:t>
      </w:r>
    </w:p>
    <w:p w14:paraId="4CC3BCB1" w14:textId="77777777" w:rsidR="00E53764" w:rsidRDefault="000A23D4">
      <w:pPr>
        <w:spacing w:line="360" w:lineRule="auto"/>
        <w:rPr>
          <w:b/>
          <w:bCs/>
          <w:rtl/>
        </w:rPr>
      </w:pPr>
      <w:r>
        <w:rPr>
          <w:rFonts w:hint="cs"/>
          <w:b/>
          <w:bCs/>
          <w:rtl/>
        </w:rPr>
        <w:t xml:space="preserve">שירות המבחן ציין כי במהלך חקירת המעצר היתה פגישה עם המתלוננת אשר ציינה כי בעבר לא נקט כלפיה הנאשם אלימות  וכי האירוע חריג וקיצוני בחייהם. היא ציינה כי אינה מרגישה מאויימת מפניו. היא תמכה בחזרתו לשיגרת חייו והביעה נכונות כי ייפגש עם בנותיהם בתיווך בני משפחה. </w:t>
      </w:r>
    </w:p>
    <w:p w14:paraId="0C2AA194" w14:textId="77777777" w:rsidR="00E53764" w:rsidRDefault="00E53764">
      <w:pPr>
        <w:spacing w:line="360" w:lineRule="auto"/>
        <w:rPr>
          <w:b/>
          <w:bCs/>
          <w:rtl/>
        </w:rPr>
      </w:pPr>
    </w:p>
    <w:p w14:paraId="5A8564FC" w14:textId="77777777" w:rsidR="00E53764" w:rsidRDefault="000A23D4">
      <w:pPr>
        <w:spacing w:line="360" w:lineRule="auto"/>
        <w:rPr>
          <w:b/>
          <w:bCs/>
          <w:rtl/>
        </w:rPr>
      </w:pPr>
      <w:r>
        <w:rPr>
          <w:rFonts w:hint="cs"/>
          <w:b/>
          <w:bCs/>
          <w:rtl/>
        </w:rPr>
        <w:t>התקבל מידע ממרכז "גליקמן" לטיפול ומניעת אלימות במשפחה, וממנו עולה כי הנאש מטופל שם מזה כשנה ונוטל חל ק פעיל בטיפול. הנאשם נתרם מן הטיפול ותורם משלו לחברי הקבוצה.  ישנה התרשמות כי הוא עובר שינוי והוא הביע רצון להמשיך בקבוצה הטיפולית.</w:t>
      </w:r>
    </w:p>
    <w:p w14:paraId="4A7FF68E" w14:textId="77777777" w:rsidR="00E53764" w:rsidRDefault="00E53764">
      <w:pPr>
        <w:spacing w:line="360" w:lineRule="auto"/>
        <w:rPr>
          <w:b/>
          <w:bCs/>
          <w:rtl/>
        </w:rPr>
      </w:pPr>
    </w:p>
    <w:p w14:paraId="2A228BB7" w14:textId="77777777" w:rsidR="00E53764" w:rsidRDefault="000A23D4">
      <w:pPr>
        <w:spacing w:line="360" w:lineRule="auto"/>
        <w:rPr>
          <w:b/>
          <w:bCs/>
          <w:rtl/>
        </w:rPr>
      </w:pPr>
      <w:r>
        <w:rPr>
          <w:rFonts w:hint="cs"/>
          <w:b/>
          <w:bCs/>
          <w:rtl/>
        </w:rPr>
        <w:t xml:space="preserve">שירות המבחן התרשם מהזקקות טיפולית ועל כן המליץ על צו מבחן  ועל של"צ. </w:t>
      </w:r>
    </w:p>
    <w:p w14:paraId="0A56B510" w14:textId="77777777" w:rsidR="00E53764" w:rsidRDefault="00E53764">
      <w:pPr>
        <w:spacing w:line="360" w:lineRule="auto"/>
        <w:rPr>
          <w:b/>
          <w:bCs/>
          <w:rtl/>
        </w:rPr>
      </w:pPr>
    </w:p>
    <w:p w14:paraId="3B6CE886" w14:textId="77777777" w:rsidR="00E53764" w:rsidRDefault="000A23D4">
      <w:pPr>
        <w:spacing w:line="360" w:lineRule="auto"/>
        <w:rPr>
          <w:b/>
          <w:bCs/>
          <w:rtl/>
        </w:rPr>
      </w:pPr>
      <w:r>
        <w:rPr>
          <w:rFonts w:hint="cs"/>
          <w:b/>
          <w:bCs/>
          <w:rtl/>
        </w:rPr>
        <w:t xml:space="preserve">מן התסקיר השני בעניינו של הנאשם עולה כי בשיחה נוספת עם הנאשם נטל הנאשם אחריות מלאה על התנהגותו הבעייתית והתייחס גם לאלימות הפיזית נגד המתלוננת.  הוא מסר כי בשיחה הראשונה הסביר עצמו, ככל הנראה, לא נכון  וכי מוקד הבעייתיות בעניינו מתייחס לאלימות מילולית.  האו הודה כי נקט אלימות פיזית, אך היה זה בשל שהמתלוננת לא הניחה לו לעזוב את המקום ואותה עת ראה בכך אופציה יחידה ופעל בלית ברירה ולא מתוך כוונה לפגוע בה או לגרום לה לנזק. </w:t>
      </w:r>
    </w:p>
    <w:p w14:paraId="5C2141FB" w14:textId="77777777" w:rsidR="00E53764" w:rsidRDefault="000A23D4">
      <w:pPr>
        <w:spacing w:line="360" w:lineRule="auto"/>
        <w:rPr>
          <w:b/>
          <w:bCs/>
          <w:rtl/>
        </w:rPr>
      </w:pPr>
      <w:r>
        <w:rPr>
          <w:rFonts w:hint="cs"/>
          <w:b/>
          <w:bCs/>
          <w:rtl/>
        </w:rPr>
        <w:t xml:space="preserve">הוא ציין כי עתה אינו מקיים עם המתלוננת כל קשר למעט הודעות טקסט הנוגעות לבנותיהם המשותפות. </w:t>
      </w:r>
    </w:p>
    <w:p w14:paraId="02ED2A35" w14:textId="77777777" w:rsidR="00E53764" w:rsidRDefault="00E53764">
      <w:pPr>
        <w:spacing w:line="360" w:lineRule="auto"/>
        <w:rPr>
          <w:b/>
          <w:bCs/>
          <w:rtl/>
        </w:rPr>
      </w:pPr>
    </w:p>
    <w:p w14:paraId="5F78D592" w14:textId="77777777" w:rsidR="00E53764" w:rsidRDefault="000A23D4">
      <w:pPr>
        <w:spacing w:line="360" w:lineRule="auto"/>
        <w:rPr>
          <w:b/>
          <w:bCs/>
          <w:rtl/>
        </w:rPr>
      </w:pPr>
      <w:r>
        <w:rPr>
          <w:rFonts w:hint="cs"/>
          <w:b/>
          <w:bCs/>
          <w:rtl/>
        </w:rPr>
        <w:t>ממידע שהתקבל מן הגורם המטפל, עלה כי הנאשם מתייחס לתוקפנותו המילולית ולאחרונה גם לזו הפיזית. הוא סיים שנה של טיפול ועתיד להמשיך לשנה נוספת וההתרשמות היא כי הוא עובר הליך משמעותי ומצליח לבחון עצמו ולקבל ביקורת.</w:t>
      </w:r>
    </w:p>
    <w:p w14:paraId="39A62339" w14:textId="77777777" w:rsidR="00E53764" w:rsidRDefault="000A23D4">
      <w:pPr>
        <w:spacing w:line="360" w:lineRule="auto"/>
        <w:rPr>
          <w:b/>
          <w:bCs/>
          <w:rtl/>
        </w:rPr>
      </w:pPr>
      <w:r>
        <w:rPr>
          <w:rFonts w:hint="cs"/>
          <w:b/>
          <w:bCs/>
          <w:rtl/>
        </w:rPr>
        <w:t xml:space="preserve">לא עלה בידי שירות המבחן ליצור קשר עם המתלוננת. </w:t>
      </w:r>
    </w:p>
    <w:p w14:paraId="35A222BD" w14:textId="77777777" w:rsidR="00E53764" w:rsidRDefault="00E53764">
      <w:pPr>
        <w:spacing w:line="360" w:lineRule="auto"/>
        <w:rPr>
          <w:b/>
          <w:bCs/>
          <w:rtl/>
        </w:rPr>
      </w:pPr>
    </w:p>
    <w:p w14:paraId="281B8F1E" w14:textId="77777777" w:rsidR="00E53764" w:rsidRDefault="000A23D4">
      <w:pPr>
        <w:spacing w:line="360" w:lineRule="auto"/>
        <w:rPr>
          <w:b/>
          <w:bCs/>
          <w:rtl/>
        </w:rPr>
      </w:pPr>
      <w:r>
        <w:rPr>
          <w:rFonts w:hint="cs"/>
          <w:b/>
          <w:bCs/>
          <w:rtl/>
        </w:rPr>
        <w:t xml:space="preserve">שירות המבחן שב והמליץ על העמדת הנאשם במבחן והטלת של"צ. </w:t>
      </w:r>
    </w:p>
    <w:p w14:paraId="444E3F4D" w14:textId="77777777" w:rsidR="00E53764" w:rsidRDefault="00E53764">
      <w:pPr>
        <w:spacing w:line="360" w:lineRule="auto"/>
        <w:rPr>
          <w:b/>
          <w:bCs/>
          <w:rtl/>
        </w:rPr>
      </w:pPr>
    </w:p>
    <w:p w14:paraId="08DF38CE" w14:textId="77777777" w:rsidR="00E53764" w:rsidRDefault="00E53764">
      <w:pPr>
        <w:spacing w:line="360" w:lineRule="auto"/>
        <w:rPr>
          <w:b/>
          <w:bCs/>
          <w:rtl/>
        </w:rPr>
      </w:pPr>
    </w:p>
    <w:p w14:paraId="7692E36A" w14:textId="77777777" w:rsidR="00E53764" w:rsidRDefault="000A23D4">
      <w:pPr>
        <w:spacing w:line="360" w:lineRule="auto"/>
        <w:rPr>
          <w:b/>
          <w:bCs/>
          <w:rtl/>
        </w:rPr>
      </w:pPr>
      <w:r>
        <w:rPr>
          <w:rFonts w:hint="cs"/>
          <w:b/>
          <w:bCs/>
          <w:rtl/>
        </w:rPr>
        <w:t xml:space="preserve">הוגש גיליון המרשם הפלילי של הנאשם ממנו עולה כי הנאשם יליד שנת 1973 ולחובתו שלוש הרשעות קודמות בעבירות לפי </w:t>
      </w:r>
      <w:hyperlink r:id="rId7" w:history="1">
        <w:r w:rsidRPr="000A23D4">
          <w:rPr>
            <w:b/>
            <w:bCs/>
            <w:color w:val="0000FF"/>
            <w:u w:val="single"/>
            <w:rtl/>
          </w:rPr>
          <w:t>פקודת הסמים המסוכנים</w:t>
        </w:r>
      </w:hyperlink>
      <w:r>
        <w:rPr>
          <w:rFonts w:hint="cs"/>
          <w:b/>
          <w:bCs/>
          <w:rtl/>
        </w:rPr>
        <w:t>, האחרונה שבהן משנת 2007.</w:t>
      </w:r>
    </w:p>
    <w:p w14:paraId="7C2B5CA1" w14:textId="77777777" w:rsidR="00E53764" w:rsidRDefault="00E53764">
      <w:pPr>
        <w:spacing w:line="360" w:lineRule="auto"/>
        <w:rPr>
          <w:b/>
          <w:bCs/>
          <w:rtl/>
        </w:rPr>
      </w:pPr>
    </w:p>
    <w:p w14:paraId="268D87E6" w14:textId="77777777" w:rsidR="00E53764" w:rsidRDefault="00E53764">
      <w:pPr>
        <w:spacing w:line="360" w:lineRule="auto"/>
        <w:rPr>
          <w:b/>
          <w:bCs/>
          <w:rtl/>
        </w:rPr>
      </w:pPr>
    </w:p>
    <w:p w14:paraId="1EA33C54" w14:textId="77777777" w:rsidR="00E53764" w:rsidRDefault="000A23D4">
      <w:pPr>
        <w:spacing w:line="360" w:lineRule="auto"/>
        <w:rPr>
          <w:b/>
          <w:bCs/>
          <w:rtl/>
        </w:rPr>
      </w:pPr>
      <w:r>
        <w:rPr>
          <w:rFonts w:hint="cs"/>
          <w:b/>
          <w:bCs/>
          <w:rtl/>
        </w:rPr>
        <w:t xml:space="preserve">במעשים בהם הורשע הנאשם יש משום פגיעה בשלומה, בגופה ובכבודה של המתלוננת. יש במעשיו של הנאשם משום רצון לכפות את רצונו שלו על המתלוננת בדרך של אלימות וכוח. </w:t>
      </w:r>
    </w:p>
    <w:p w14:paraId="774E17B6" w14:textId="77777777" w:rsidR="00E53764" w:rsidRDefault="00E53764">
      <w:pPr>
        <w:spacing w:line="360" w:lineRule="auto"/>
        <w:rPr>
          <w:b/>
          <w:bCs/>
          <w:rtl/>
        </w:rPr>
      </w:pPr>
    </w:p>
    <w:p w14:paraId="09F09FF9" w14:textId="77777777" w:rsidR="00E53764" w:rsidRDefault="000A23D4">
      <w:pPr>
        <w:spacing w:line="360" w:lineRule="auto"/>
        <w:rPr>
          <w:b/>
          <w:bCs/>
          <w:rtl/>
        </w:rPr>
      </w:pPr>
      <w:r>
        <w:rPr>
          <w:rFonts w:hint="cs"/>
          <w:b/>
          <w:bCs/>
          <w:rtl/>
        </w:rPr>
        <w:t xml:space="preserve">אמנם המעשה בו הורשע הנאשם הוא בגדר מעשה חד  פעמי אשר לפניו לא היה וגם לאחריו לא היו  ואף המתלוננת הסכימה כי אין הוא מאפיין את התנהגותו של הנאשם דרך כלל , אולם נסיבות המעשה אינן מצויות ברף הנמוך של מעשים מעין אלה. </w:t>
      </w:r>
    </w:p>
    <w:p w14:paraId="6F35DADC" w14:textId="77777777" w:rsidR="00E53764" w:rsidRDefault="00E53764">
      <w:pPr>
        <w:spacing w:line="360" w:lineRule="auto"/>
        <w:rPr>
          <w:b/>
          <w:bCs/>
          <w:rtl/>
        </w:rPr>
      </w:pPr>
    </w:p>
    <w:p w14:paraId="001A2E19" w14:textId="77777777" w:rsidR="00E53764" w:rsidRDefault="000A23D4">
      <w:pPr>
        <w:spacing w:line="360" w:lineRule="auto"/>
        <w:rPr>
          <w:b/>
          <w:bCs/>
          <w:rtl/>
        </w:rPr>
      </w:pPr>
      <w:r>
        <w:rPr>
          <w:rFonts w:hint="cs"/>
          <w:b/>
          <w:bCs/>
          <w:rtl/>
        </w:rPr>
        <w:t xml:space="preserve">מעבר למשיכתה של המתלוננת הרי שהנאשם היכה את המתלוננת במכת אגרוף עד כי נפלה ארצה. גם בכך לא אמר הנאשם די ולאחר מכן משך את המתלוננת אל תוך הרכב ובעודה ברכב, חנק אותה, באופן כזה עד כי המתלוננת לא הצליחה להשתחרר מאחיזתו. רק משהמתלוננת ביקשה את סליחתו של הנאשם הוא נאות לשחרר אותה מאחיזתו. </w:t>
      </w:r>
    </w:p>
    <w:p w14:paraId="07673872" w14:textId="77777777" w:rsidR="00E53764" w:rsidRDefault="00E53764">
      <w:pPr>
        <w:spacing w:line="360" w:lineRule="auto"/>
        <w:rPr>
          <w:b/>
          <w:bCs/>
          <w:rtl/>
        </w:rPr>
      </w:pPr>
    </w:p>
    <w:p w14:paraId="1DED2C35" w14:textId="77777777" w:rsidR="00E53764" w:rsidRDefault="000A23D4">
      <w:pPr>
        <w:spacing w:line="360" w:lineRule="auto"/>
        <w:rPr>
          <w:b/>
          <w:bCs/>
          <w:rtl/>
        </w:rPr>
      </w:pPr>
      <w:r>
        <w:rPr>
          <w:rFonts w:hint="cs"/>
          <w:b/>
          <w:bCs/>
          <w:rtl/>
        </w:rPr>
        <w:t xml:space="preserve">יש בכך משום הפעלת אלימות ממשית ובוטה כלפי המתלוננת שהיה בה מעבר להפעלת כח פיזי אף משום השפלתה של המתלוננת וכפיית רצונו של הנאשם עליה. </w:t>
      </w:r>
    </w:p>
    <w:p w14:paraId="2EC5B75A" w14:textId="77777777" w:rsidR="00E53764" w:rsidRDefault="00E53764">
      <w:pPr>
        <w:spacing w:line="360" w:lineRule="auto"/>
        <w:rPr>
          <w:b/>
          <w:bCs/>
          <w:rtl/>
        </w:rPr>
      </w:pPr>
    </w:p>
    <w:p w14:paraId="7217B492" w14:textId="77777777" w:rsidR="00E53764" w:rsidRDefault="000A23D4">
      <w:pPr>
        <w:spacing w:line="360" w:lineRule="auto"/>
        <w:rPr>
          <w:b/>
          <w:bCs/>
          <w:rtl/>
        </w:rPr>
      </w:pPr>
      <w:r>
        <w:rPr>
          <w:rFonts w:hint="cs"/>
          <w:b/>
          <w:bCs/>
          <w:rtl/>
        </w:rPr>
        <w:t>כתוצאה ממעשים אלה נגרמו למתלוננת חבלות של ממש כפי שפורטו לעיל.</w:t>
      </w:r>
    </w:p>
    <w:p w14:paraId="1277486E" w14:textId="77777777" w:rsidR="00E53764" w:rsidRDefault="00E53764">
      <w:pPr>
        <w:spacing w:line="360" w:lineRule="auto"/>
        <w:rPr>
          <w:b/>
          <w:bCs/>
          <w:rtl/>
        </w:rPr>
      </w:pPr>
    </w:p>
    <w:p w14:paraId="052257BE" w14:textId="77777777" w:rsidR="00E53764" w:rsidRDefault="000A23D4">
      <w:pPr>
        <w:spacing w:line="360" w:lineRule="auto"/>
        <w:rPr>
          <w:b/>
          <w:bCs/>
          <w:rtl/>
        </w:rPr>
      </w:pPr>
      <w:r>
        <w:rPr>
          <w:rFonts w:hint="cs"/>
          <w:b/>
          <w:bCs/>
          <w:rtl/>
        </w:rPr>
        <w:t xml:space="preserve">רבות נאמר על כך ששומה על בתי המשפט לתרום תרומתם בענישה מכבידה ומרתיעה על מנת למגר תופעה פסולה זו של אלימות בתא המשפחתי. </w:t>
      </w:r>
    </w:p>
    <w:p w14:paraId="118CB4D8" w14:textId="77777777" w:rsidR="00E53764" w:rsidRDefault="00E53764">
      <w:pPr>
        <w:spacing w:line="360" w:lineRule="auto"/>
        <w:rPr>
          <w:b/>
          <w:bCs/>
          <w:rtl/>
        </w:rPr>
      </w:pPr>
    </w:p>
    <w:p w14:paraId="5E028B5F" w14:textId="77777777" w:rsidR="00E53764" w:rsidRDefault="000A23D4">
      <w:pPr>
        <w:spacing w:line="360" w:lineRule="auto"/>
        <w:rPr>
          <w:b/>
          <w:bCs/>
          <w:rtl/>
        </w:rPr>
      </w:pPr>
      <w:r>
        <w:rPr>
          <w:rFonts w:hint="cs"/>
          <w:b/>
          <w:bCs/>
          <w:rtl/>
        </w:rPr>
        <w:t xml:space="preserve">מתחם הענישה הראוי למעשים אלה נע בין 14 חודשי מאסר בפועל לבין מספר חודשי מאסר בדרך של עבודת שירות. </w:t>
      </w:r>
    </w:p>
    <w:p w14:paraId="22A9B19A" w14:textId="77777777" w:rsidR="00E53764" w:rsidRDefault="00E53764">
      <w:pPr>
        <w:spacing w:line="360" w:lineRule="auto"/>
        <w:rPr>
          <w:b/>
          <w:bCs/>
          <w:rtl/>
        </w:rPr>
      </w:pPr>
    </w:p>
    <w:p w14:paraId="630F1E9C" w14:textId="77777777" w:rsidR="00E53764" w:rsidRDefault="00E53764">
      <w:pPr>
        <w:spacing w:line="360" w:lineRule="auto"/>
        <w:rPr>
          <w:b/>
          <w:bCs/>
          <w:rtl/>
        </w:rPr>
      </w:pPr>
    </w:p>
    <w:p w14:paraId="56163351" w14:textId="77777777" w:rsidR="00E53764" w:rsidRDefault="00E53764">
      <w:pPr>
        <w:spacing w:line="360" w:lineRule="auto"/>
        <w:rPr>
          <w:b/>
          <w:bCs/>
          <w:rtl/>
        </w:rPr>
      </w:pPr>
    </w:p>
    <w:p w14:paraId="2CBB92CD" w14:textId="77777777" w:rsidR="00E53764" w:rsidRDefault="00E53764">
      <w:pPr>
        <w:spacing w:line="360" w:lineRule="auto"/>
        <w:rPr>
          <w:b/>
          <w:bCs/>
          <w:rtl/>
        </w:rPr>
      </w:pPr>
    </w:p>
    <w:p w14:paraId="32FB9D49" w14:textId="77777777" w:rsidR="00E53764" w:rsidRDefault="000A23D4">
      <w:pPr>
        <w:spacing w:line="360" w:lineRule="auto"/>
        <w:rPr>
          <w:b/>
          <w:bCs/>
          <w:rtl/>
        </w:rPr>
      </w:pPr>
      <w:r>
        <w:rPr>
          <w:rFonts w:hint="cs"/>
          <w:b/>
          <w:bCs/>
          <w:rtl/>
        </w:rPr>
        <w:t xml:space="preserve">אני ערה לכך שהנאשם הודה באשמות, ובכך היה למנוע את העדתה של המתלוננת בבית המשפט. עוד אני ערה לכך שהוא נרתם לאחר נטילת האחריות להליך טיפולי ארוך תוך שיתוף פעולה מלא וכי הליך זה נשא פירות. כן יש לשקול לזכותו של הנאשם כי הוא הקים משפחה חדשה ומתפקד באורח נורמטיבי וכי אירוע זה אכן היה חריג  ואינו אופייני לדפוסי התנהגותו דרך כלל. </w:t>
      </w:r>
    </w:p>
    <w:p w14:paraId="79CDD90D" w14:textId="77777777" w:rsidR="00E53764" w:rsidRDefault="00E53764">
      <w:pPr>
        <w:spacing w:line="360" w:lineRule="auto"/>
        <w:rPr>
          <w:b/>
          <w:bCs/>
          <w:rtl/>
        </w:rPr>
      </w:pPr>
    </w:p>
    <w:p w14:paraId="690CB843" w14:textId="77777777" w:rsidR="00E53764" w:rsidRDefault="000A23D4">
      <w:pPr>
        <w:spacing w:line="360" w:lineRule="auto"/>
        <w:rPr>
          <w:b/>
          <w:bCs/>
          <w:rtl/>
        </w:rPr>
      </w:pPr>
      <w:r>
        <w:rPr>
          <w:rFonts w:hint="cs"/>
          <w:b/>
          <w:bCs/>
          <w:rtl/>
        </w:rPr>
        <w:t>כמו כן אני ערה להמלצות שירות המבחן בעניינו של הנאשם ועם זאת המלצות שירות המבחן אינן בגדר חזות הכל. שירות המבחן אמון על שיקוליו של הנאשם ועל אלה בלבד.</w:t>
      </w:r>
    </w:p>
    <w:p w14:paraId="2805DBF3" w14:textId="77777777" w:rsidR="00E53764" w:rsidRDefault="000A23D4">
      <w:pPr>
        <w:spacing w:line="360" w:lineRule="auto"/>
        <w:rPr>
          <w:b/>
          <w:bCs/>
          <w:rtl/>
        </w:rPr>
      </w:pPr>
      <w:r>
        <w:rPr>
          <w:rFonts w:hint="cs"/>
          <w:b/>
          <w:bCs/>
          <w:rtl/>
        </w:rPr>
        <w:t>על בית המשפט לשקול את מכלול השיקולים ובכלל אלה את האינטרסים הציבוריים שבענישה.</w:t>
      </w:r>
    </w:p>
    <w:p w14:paraId="03D3CB8D" w14:textId="77777777" w:rsidR="00E53764" w:rsidRDefault="000A23D4">
      <w:pPr>
        <w:spacing w:line="360" w:lineRule="auto"/>
        <w:rPr>
          <w:b/>
          <w:bCs/>
          <w:rtl/>
        </w:rPr>
      </w:pPr>
      <w:r>
        <w:rPr>
          <w:rFonts w:hint="cs"/>
          <w:b/>
          <w:bCs/>
          <w:rtl/>
        </w:rPr>
        <w:t xml:space="preserve">ראה למשל: </w:t>
      </w:r>
      <w:hyperlink r:id="rId8" w:history="1">
        <w:r w:rsidRPr="000A23D4">
          <w:rPr>
            <w:b/>
            <w:bCs/>
            <w:color w:val="0000FF"/>
            <w:u w:val="single"/>
            <w:rtl/>
          </w:rPr>
          <w:t>רע"פ 3058/07</w:t>
        </w:r>
      </w:hyperlink>
      <w:r>
        <w:rPr>
          <w:rFonts w:hint="cs"/>
          <w:b/>
          <w:bCs/>
          <w:rtl/>
        </w:rPr>
        <w:t xml:space="preserve"> פז נ. מ"י; </w:t>
      </w:r>
      <w:hyperlink r:id="rId9" w:history="1">
        <w:r w:rsidRPr="000A23D4">
          <w:rPr>
            <w:b/>
            <w:bCs/>
            <w:color w:val="0000FF"/>
            <w:u w:val="single"/>
            <w:rtl/>
          </w:rPr>
          <w:t>ע"פ 405/06</w:t>
        </w:r>
      </w:hyperlink>
      <w:r>
        <w:rPr>
          <w:rFonts w:hint="cs"/>
          <w:b/>
          <w:bCs/>
          <w:rtl/>
        </w:rPr>
        <w:t xml:space="preserve"> מ"י נ. חליחל.</w:t>
      </w:r>
    </w:p>
    <w:p w14:paraId="6F34A4A1" w14:textId="77777777" w:rsidR="00E53764" w:rsidRDefault="00E53764">
      <w:pPr>
        <w:spacing w:line="360" w:lineRule="auto"/>
        <w:rPr>
          <w:b/>
          <w:bCs/>
          <w:rtl/>
        </w:rPr>
      </w:pPr>
    </w:p>
    <w:p w14:paraId="519CAE79" w14:textId="77777777" w:rsidR="00E53764" w:rsidRDefault="000A23D4">
      <w:pPr>
        <w:spacing w:line="360" w:lineRule="auto"/>
        <w:rPr>
          <w:b/>
          <w:bCs/>
          <w:rtl/>
        </w:rPr>
      </w:pPr>
      <w:r>
        <w:rPr>
          <w:rFonts w:hint="cs"/>
          <w:b/>
          <w:bCs/>
          <w:rtl/>
        </w:rPr>
        <w:t xml:space="preserve">בהמלצות שירות המבחן , כפי שניתנו בעניינו של הנאשם אין כדי לענות על האינטרסים הציבוריים משמדובר במי שמצא להכות את המתלוננת במכת אגרוף ולחנוק אותה בנסיבות שתוארו לעיל, ועד כדי גרימת חבלות של ממש. </w:t>
      </w:r>
    </w:p>
    <w:p w14:paraId="02DE26B6" w14:textId="77777777" w:rsidR="00E53764" w:rsidRDefault="00E53764">
      <w:pPr>
        <w:spacing w:line="360" w:lineRule="auto"/>
        <w:rPr>
          <w:b/>
          <w:bCs/>
          <w:rtl/>
        </w:rPr>
      </w:pPr>
    </w:p>
    <w:p w14:paraId="1F7FC3EC" w14:textId="77777777" w:rsidR="00E53764" w:rsidRDefault="000A23D4">
      <w:pPr>
        <w:spacing w:line="360" w:lineRule="auto"/>
        <w:rPr>
          <w:b/>
          <w:bCs/>
          <w:rtl/>
        </w:rPr>
      </w:pPr>
      <w:r>
        <w:rPr>
          <w:rFonts w:hint="cs"/>
          <w:b/>
          <w:bCs/>
          <w:rtl/>
        </w:rPr>
        <w:t>על כן אני גוזרת על הנאשם ארבעה חודשי מאסר בפועל בדרך של עבודות שירות כפי שקבע הממונה על עבודות השירות בחוות דעתו מיום 09.11.14.</w:t>
      </w:r>
    </w:p>
    <w:p w14:paraId="038C0A3C" w14:textId="77777777" w:rsidR="00E53764" w:rsidRDefault="00E53764">
      <w:pPr>
        <w:spacing w:line="360" w:lineRule="auto"/>
        <w:rPr>
          <w:b/>
          <w:bCs/>
          <w:rtl/>
        </w:rPr>
      </w:pPr>
    </w:p>
    <w:p w14:paraId="2E714D94" w14:textId="77777777" w:rsidR="00E53764" w:rsidRDefault="000A23D4">
      <w:pPr>
        <w:spacing w:line="360" w:lineRule="auto"/>
        <w:rPr>
          <w:b/>
          <w:bCs/>
          <w:rtl/>
        </w:rPr>
      </w:pPr>
      <w:r>
        <w:rPr>
          <w:rFonts w:hint="cs"/>
          <w:b/>
          <w:bCs/>
          <w:rtl/>
        </w:rPr>
        <w:t xml:space="preserve">כן אני גוזרת על הנאשם שישה חודשי מאסר על תנאי למשך שלוש שנים לבל יעבור עבירה כלשהי שעניינה אלימות. </w:t>
      </w:r>
    </w:p>
    <w:p w14:paraId="4BB9FFEE" w14:textId="77777777" w:rsidR="00E53764" w:rsidRDefault="00E53764">
      <w:pPr>
        <w:spacing w:line="360" w:lineRule="auto"/>
        <w:rPr>
          <w:b/>
          <w:bCs/>
          <w:rtl/>
        </w:rPr>
      </w:pPr>
    </w:p>
    <w:p w14:paraId="399C2D25" w14:textId="77777777" w:rsidR="00E53764" w:rsidRDefault="000A23D4">
      <w:pPr>
        <w:spacing w:line="360" w:lineRule="auto"/>
        <w:rPr>
          <w:b/>
          <w:bCs/>
          <w:rtl/>
        </w:rPr>
      </w:pPr>
      <w:r>
        <w:rPr>
          <w:rFonts w:hint="cs"/>
          <w:b/>
          <w:bCs/>
          <w:rtl/>
        </w:rPr>
        <w:t xml:space="preserve">אני מחייבת את הנאשם בתשלום פיצוי למתלוננת בסכום של 1500 ₪. הסכום יופקד לטובתה של המתלוננת, עדת תביעה 1, בקופת בית המשפט, בחמישה תשלומים חודשיים שווים ורצופים שהראשון בהם ביום 01.01.15 והבאים אחריו בכל ראשון לחודש שלאחר מכן. לא ישולם תשלום במועדו, יעמוד כל הסכום לפרעון מיידי. </w:t>
      </w:r>
    </w:p>
    <w:p w14:paraId="377CBC8F" w14:textId="77777777" w:rsidR="00E53764" w:rsidRDefault="00E53764">
      <w:pPr>
        <w:spacing w:line="360" w:lineRule="auto"/>
        <w:rPr>
          <w:b/>
          <w:bCs/>
          <w:rtl/>
        </w:rPr>
      </w:pPr>
    </w:p>
    <w:p w14:paraId="475A84CD" w14:textId="77777777" w:rsidR="00E53764" w:rsidRDefault="00E53764">
      <w:pPr>
        <w:spacing w:line="360" w:lineRule="auto"/>
        <w:rPr>
          <w:b/>
          <w:bCs/>
          <w:rtl/>
        </w:rPr>
      </w:pPr>
    </w:p>
    <w:p w14:paraId="76A597EB" w14:textId="77777777" w:rsidR="00E53764" w:rsidRDefault="000A23D4">
      <w:pPr>
        <w:spacing w:line="360" w:lineRule="auto"/>
        <w:rPr>
          <w:b/>
          <w:bCs/>
          <w:rtl/>
        </w:rPr>
      </w:pPr>
      <w:r>
        <w:rPr>
          <w:rFonts w:hint="cs"/>
          <w:b/>
          <w:bCs/>
          <w:rtl/>
        </w:rPr>
        <w:t>הנאשם יתייצב לתחילת ריצוי עונשו ביום 01.01.15  בשעה 8.00 ביחידה לעבודות שירות במפקדת מחוז מרכז ברמלה.</w:t>
      </w:r>
    </w:p>
    <w:p w14:paraId="49C1FE58" w14:textId="77777777" w:rsidR="00E53764" w:rsidRDefault="000A23D4">
      <w:pPr>
        <w:spacing w:line="360" w:lineRule="auto"/>
        <w:rPr>
          <w:b/>
          <w:bCs/>
          <w:rtl/>
        </w:rPr>
      </w:pPr>
      <w:r>
        <w:rPr>
          <w:rFonts w:hint="cs"/>
          <w:b/>
          <w:bCs/>
          <w:rtl/>
        </w:rPr>
        <w:t xml:space="preserve">מובהר לנאשם כי עליו לעמוד בכל תנאי עבודות הישרות ובכל ביקורות הפתע שייערכו בהן. כל הפרה של תנאי מתנאי עבודות השירות תביא להפסקתן המינהלית ולריצוי העונש בדרך של כליאה ממשית. </w:t>
      </w:r>
    </w:p>
    <w:p w14:paraId="32474611" w14:textId="77777777" w:rsidR="00E53764" w:rsidRDefault="00E53764">
      <w:pPr>
        <w:spacing w:line="360" w:lineRule="auto"/>
        <w:rPr>
          <w:b/>
          <w:bCs/>
          <w:rtl/>
        </w:rPr>
      </w:pPr>
    </w:p>
    <w:p w14:paraId="7357DAAE" w14:textId="77777777" w:rsidR="00E53764" w:rsidRDefault="00E53764">
      <w:pPr>
        <w:spacing w:line="360" w:lineRule="auto"/>
        <w:rPr>
          <w:b/>
          <w:bCs/>
          <w:rtl/>
        </w:rPr>
      </w:pPr>
      <w:bookmarkStart w:id="8" w:name="_GoBack"/>
      <w:bookmarkEnd w:id="8"/>
    </w:p>
    <w:p w14:paraId="0C6D439E" w14:textId="77777777" w:rsidR="00E53764" w:rsidRDefault="000A23D4">
      <w:pPr>
        <w:spacing w:line="360" w:lineRule="auto"/>
        <w:rPr>
          <w:b/>
          <w:bCs/>
          <w:rtl/>
        </w:rPr>
      </w:pPr>
      <w:r>
        <w:rPr>
          <w:rFonts w:hint="cs"/>
          <w:b/>
          <w:bCs/>
          <w:rtl/>
        </w:rPr>
        <w:t>העתק גזר הדין יועבר אל הממונה על עבודות השירות.</w:t>
      </w:r>
    </w:p>
    <w:p w14:paraId="56C7C85B" w14:textId="77777777" w:rsidR="00E53764" w:rsidRDefault="00E53764">
      <w:pPr>
        <w:spacing w:line="360" w:lineRule="auto"/>
        <w:rPr>
          <w:b/>
          <w:bCs/>
          <w:rtl/>
        </w:rPr>
      </w:pPr>
    </w:p>
    <w:p w14:paraId="495E4198" w14:textId="77777777" w:rsidR="00E53764" w:rsidRDefault="000A23D4">
      <w:pPr>
        <w:spacing w:line="360" w:lineRule="auto"/>
        <w:rPr>
          <w:b/>
          <w:bCs/>
          <w:rtl/>
        </w:rPr>
      </w:pPr>
      <w:r>
        <w:rPr>
          <w:rFonts w:hint="cs"/>
          <w:b/>
          <w:bCs/>
          <w:rtl/>
        </w:rPr>
        <w:t xml:space="preserve">זכות ערעור כחוק. </w:t>
      </w:r>
    </w:p>
    <w:p w14:paraId="40074BB2" w14:textId="77777777" w:rsidR="00E53764" w:rsidRPr="000A23D4" w:rsidRDefault="000A23D4">
      <w:pPr>
        <w:spacing w:line="360" w:lineRule="auto"/>
        <w:rPr>
          <w:b/>
          <w:bCs/>
          <w:color w:val="FFFFFF"/>
          <w:sz w:val="2"/>
          <w:szCs w:val="2"/>
          <w:rtl/>
        </w:rPr>
      </w:pPr>
      <w:r w:rsidRPr="000A23D4">
        <w:rPr>
          <w:b/>
          <w:bCs/>
          <w:color w:val="FFFFFF"/>
          <w:sz w:val="2"/>
          <w:szCs w:val="2"/>
          <w:rtl/>
        </w:rPr>
        <w:t>5129371</w:t>
      </w:r>
    </w:p>
    <w:p w14:paraId="72EFBF95" w14:textId="77777777" w:rsidR="00E53764" w:rsidRDefault="000A23D4">
      <w:pPr>
        <w:spacing w:line="360" w:lineRule="auto"/>
        <w:rPr>
          <w:rFonts w:cs="FrankRuehl"/>
          <w:b/>
          <w:bCs/>
          <w:sz w:val="28"/>
          <w:szCs w:val="28"/>
          <w:rtl/>
        </w:rPr>
      </w:pPr>
      <w:r w:rsidRPr="000A23D4">
        <w:rPr>
          <w:rFonts w:ascii="Arial" w:hAnsi="Arial"/>
          <w:b/>
          <w:bCs/>
          <w:color w:val="FFFFFF"/>
          <w:sz w:val="2"/>
          <w:szCs w:val="2"/>
          <w:rtl/>
        </w:rPr>
        <w:t>54678313</w:t>
      </w:r>
      <w:r>
        <w:rPr>
          <w:rFonts w:ascii="Arial" w:hAnsi="Arial"/>
          <w:b/>
          <w:bCs/>
          <w:rtl/>
        </w:rPr>
        <w:t xml:space="preserve">ניתן היום,  י"ז חשוון תשע"ה, 10 נובמבר 2014, במעמד הצדדים. </w:t>
      </w:r>
    </w:p>
    <w:p w14:paraId="7295A1C0" w14:textId="77777777" w:rsidR="00E53764" w:rsidRDefault="000A23D4">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716B2EDE" w14:textId="77777777" w:rsidR="00E53764" w:rsidRDefault="00E53764">
      <w:pPr>
        <w:spacing w:line="360" w:lineRule="auto"/>
        <w:jc w:val="center"/>
        <w:rPr>
          <w:rFonts w:ascii="Arial" w:hAnsi="Arial" w:cs="FrankRuehl"/>
          <w:b/>
          <w:bCs/>
          <w:sz w:val="28"/>
          <w:szCs w:val="28"/>
          <w:rtl/>
        </w:rPr>
      </w:pPr>
    </w:p>
    <w:p w14:paraId="37F1FF0C" w14:textId="77777777" w:rsidR="00E53764" w:rsidRDefault="00E53764">
      <w:pPr>
        <w:spacing w:line="360" w:lineRule="auto"/>
        <w:rPr>
          <w:rFonts w:cs="FrankRuehl"/>
          <w:b/>
          <w:bCs/>
          <w:sz w:val="28"/>
          <w:szCs w:val="28"/>
          <w:rtl/>
        </w:rPr>
      </w:pPr>
    </w:p>
    <w:p w14:paraId="59D247B3" w14:textId="77777777" w:rsidR="00E53764" w:rsidRPr="008A12AB" w:rsidRDefault="008A12AB">
      <w:pPr>
        <w:pStyle w:val="a3"/>
        <w:spacing w:line="360" w:lineRule="auto"/>
        <w:jc w:val="center"/>
        <w:rPr>
          <w:b/>
          <w:bCs/>
          <w:color w:val="FFFFFF"/>
          <w:sz w:val="2"/>
          <w:szCs w:val="2"/>
          <w:rtl/>
        </w:rPr>
      </w:pPr>
      <w:r w:rsidRPr="008A12AB">
        <w:rPr>
          <w:b/>
          <w:bCs/>
          <w:color w:val="FFFFFF"/>
          <w:sz w:val="2"/>
          <w:szCs w:val="2"/>
          <w:rtl/>
        </w:rPr>
        <w:t>5129371</w:t>
      </w:r>
    </w:p>
    <w:p w14:paraId="73157DC8" w14:textId="77777777" w:rsidR="000A23D4" w:rsidRPr="008A12AB" w:rsidRDefault="008A12AB" w:rsidP="000A23D4">
      <w:pPr>
        <w:keepNext/>
        <w:rPr>
          <w:rFonts w:ascii="David" w:hAnsi="David"/>
          <w:color w:val="FFFFFF"/>
          <w:sz w:val="2"/>
          <w:szCs w:val="2"/>
          <w:rtl/>
        </w:rPr>
      </w:pPr>
      <w:r w:rsidRPr="008A12AB">
        <w:rPr>
          <w:rFonts w:ascii="David" w:hAnsi="David"/>
          <w:color w:val="FFFFFF"/>
          <w:sz w:val="2"/>
          <w:szCs w:val="2"/>
          <w:rtl/>
        </w:rPr>
        <w:t>54678313</w:t>
      </w:r>
    </w:p>
    <w:p w14:paraId="1A87671B" w14:textId="77777777" w:rsidR="000A23D4" w:rsidRDefault="000A23D4" w:rsidP="000A23D4">
      <w:pPr>
        <w:rPr>
          <w:rtl/>
        </w:rPr>
      </w:pPr>
    </w:p>
    <w:p w14:paraId="578B3D9D" w14:textId="77777777" w:rsidR="000A23D4" w:rsidRDefault="000A23D4" w:rsidP="000A23D4">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3C7A2D4" w14:textId="77777777" w:rsidR="008A12AB" w:rsidRPr="008A12AB" w:rsidRDefault="008A12AB" w:rsidP="008A12AB">
      <w:pPr>
        <w:keepNext/>
        <w:rPr>
          <w:rFonts w:ascii="David" w:hAnsi="David"/>
          <w:color w:val="000000"/>
          <w:sz w:val="22"/>
          <w:szCs w:val="22"/>
          <w:rtl/>
        </w:rPr>
      </w:pPr>
    </w:p>
    <w:p w14:paraId="6CBE5CFB" w14:textId="77777777" w:rsidR="008A12AB" w:rsidRPr="008A12AB" w:rsidRDefault="008A12AB" w:rsidP="008A12AB">
      <w:pPr>
        <w:keepNext/>
        <w:rPr>
          <w:rFonts w:ascii="David" w:hAnsi="David"/>
          <w:color w:val="000000"/>
          <w:sz w:val="22"/>
          <w:szCs w:val="22"/>
          <w:rtl/>
        </w:rPr>
      </w:pPr>
      <w:r w:rsidRPr="008A12AB">
        <w:rPr>
          <w:rFonts w:ascii="David" w:hAnsi="David"/>
          <w:color w:val="000000"/>
          <w:sz w:val="22"/>
          <w:szCs w:val="22"/>
          <w:rtl/>
        </w:rPr>
        <w:t>הה עינת רון 54678313-/</w:t>
      </w:r>
    </w:p>
    <w:p w14:paraId="5E01EB57" w14:textId="77777777" w:rsidR="00E53764" w:rsidRPr="000A23D4" w:rsidRDefault="008A12AB" w:rsidP="008A12AB">
      <w:pPr>
        <w:rPr>
          <w:color w:val="0000FF"/>
          <w:u w:val="single"/>
        </w:rPr>
      </w:pPr>
      <w:r w:rsidRPr="008A12AB">
        <w:rPr>
          <w:color w:val="000000"/>
          <w:u w:val="single"/>
          <w:rtl/>
        </w:rPr>
        <w:t>נוסח מסמך זה כפוף לשינויי ניסוח ועריכה</w:t>
      </w:r>
    </w:p>
    <w:sectPr w:rsidR="00E53764" w:rsidRPr="000A23D4" w:rsidSect="008A12AB">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0EADE" w14:textId="77777777" w:rsidR="001703D7" w:rsidRPr="00777471" w:rsidRDefault="001703D7">
      <w:pPr>
        <w:rPr>
          <w:rFonts w:cs="Arial"/>
          <w:szCs w:val="20"/>
        </w:rPr>
      </w:pPr>
      <w:r>
        <w:separator/>
      </w:r>
    </w:p>
  </w:endnote>
  <w:endnote w:type="continuationSeparator" w:id="0">
    <w:p w14:paraId="608B027E" w14:textId="77777777" w:rsidR="001703D7" w:rsidRPr="00777471" w:rsidRDefault="001703D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A716B" w14:textId="77777777" w:rsidR="008A12AB" w:rsidRDefault="008A12AB" w:rsidP="008A12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9DF08A" w14:textId="77777777" w:rsidR="00E53764" w:rsidRPr="008A12AB" w:rsidRDefault="008A12AB" w:rsidP="008A12AB">
    <w:pPr>
      <w:pStyle w:val="a4"/>
      <w:pBdr>
        <w:top w:val="single" w:sz="4" w:space="1" w:color="auto"/>
        <w:between w:val="single" w:sz="4" w:space="0" w:color="auto"/>
      </w:pBdr>
      <w:spacing w:after="60"/>
      <w:jc w:val="center"/>
      <w:rPr>
        <w:rFonts w:ascii="FrankRuehl" w:hAnsi="FrankRuehl" w:cs="FrankRuehl"/>
        <w:color w:val="000000"/>
      </w:rPr>
    </w:pPr>
    <w:r w:rsidRPr="008A12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AD91" w14:textId="77777777" w:rsidR="008A12AB" w:rsidRDefault="008A12AB" w:rsidP="008A12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D28C63" w14:textId="77777777" w:rsidR="00E53764" w:rsidRPr="008A12AB" w:rsidRDefault="008A12AB" w:rsidP="008A12AB">
    <w:pPr>
      <w:pStyle w:val="a4"/>
      <w:pBdr>
        <w:top w:val="single" w:sz="4" w:space="1" w:color="auto"/>
        <w:between w:val="single" w:sz="4" w:space="0" w:color="auto"/>
      </w:pBdr>
      <w:spacing w:after="60"/>
      <w:jc w:val="center"/>
      <w:rPr>
        <w:rFonts w:ascii="FrankRuehl" w:hAnsi="FrankRuehl" w:cs="FrankRuehl"/>
        <w:color w:val="000000"/>
      </w:rPr>
    </w:pPr>
    <w:r w:rsidRPr="008A12AB">
      <w:rPr>
        <w:rFonts w:ascii="FrankRuehl" w:hAnsi="FrankRuehl" w:cs="FrankRuehl"/>
        <w:color w:val="000000"/>
      </w:rPr>
      <w:pict w14:anchorId="54BBF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2E430" w14:textId="77777777" w:rsidR="001703D7" w:rsidRPr="00777471" w:rsidRDefault="001703D7">
      <w:pPr>
        <w:rPr>
          <w:rFonts w:cs="Arial"/>
          <w:szCs w:val="20"/>
        </w:rPr>
      </w:pPr>
      <w:r>
        <w:separator/>
      </w:r>
    </w:p>
  </w:footnote>
  <w:footnote w:type="continuationSeparator" w:id="0">
    <w:p w14:paraId="7C4C12F5" w14:textId="77777777" w:rsidR="001703D7" w:rsidRPr="00777471" w:rsidRDefault="001703D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4224D" w14:textId="77777777" w:rsidR="000A23D4" w:rsidRPr="008A12AB" w:rsidRDefault="008A12AB" w:rsidP="008A12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53862-10-12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E45D" w14:textId="77777777" w:rsidR="000A23D4" w:rsidRPr="008A12AB" w:rsidRDefault="008A12AB" w:rsidP="008A12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53862-10-12</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3764"/>
    <w:rsid w:val="000A23D4"/>
    <w:rsid w:val="001703D7"/>
    <w:rsid w:val="00326D0E"/>
    <w:rsid w:val="006128DE"/>
    <w:rsid w:val="008A12AB"/>
    <w:rsid w:val="008C5500"/>
    <w:rsid w:val="00B613EB"/>
    <w:rsid w:val="00D83DDD"/>
    <w:rsid w:val="00E53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11A0D1"/>
  <w15:chartTrackingRefBased/>
  <w15:docId w15:val="{7EFBB2E9-21C9-42C0-BC7C-7A672272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76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53764"/>
    <w:pPr>
      <w:tabs>
        <w:tab w:val="center" w:pos="4153"/>
        <w:tab w:val="right" w:pos="8306"/>
      </w:tabs>
    </w:pPr>
  </w:style>
  <w:style w:type="paragraph" w:styleId="a4">
    <w:name w:val="footer"/>
    <w:basedOn w:val="a"/>
    <w:rsid w:val="00E53764"/>
    <w:pPr>
      <w:tabs>
        <w:tab w:val="center" w:pos="4153"/>
        <w:tab w:val="right" w:pos="8306"/>
      </w:tabs>
    </w:pPr>
  </w:style>
  <w:style w:type="character" w:styleId="a5">
    <w:name w:val="page number"/>
    <w:basedOn w:val="a0"/>
    <w:rsid w:val="00E53764"/>
  </w:style>
  <w:style w:type="character" w:styleId="Hyperlink">
    <w:name w:val="Hyperlink"/>
    <w:basedOn w:val="a0"/>
    <w:rsid w:val="000A2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73418"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569944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8290</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4063359</vt:i4>
      </vt:variant>
      <vt:variant>
        <vt:i4>9</vt:i4>
      </vt:variant>
      <vt:variant>
        <vt:i4>0</vt:i4>
      </vt:variant>
      <vt:variant>
        <vt:i4>5</vt:i4>
      </vt:variant>
      <vt:variant>
        <vt:lpwstr>http://www.nevo.co.il/case/5699446</vt:lpwstr>
      </vt:variant>
      <vt:variant>
        <vt:lpwstr/>
      </vt:variant>
      <vt:variant>
        <vt:i4>4063358</vt:i4>
      </vt:variant>
      <vt:variant>
        <vt:i4>6</vt:i4>
      </vt:variant>
      <vt:variant>
        <vt:i4>0</vt:i4>
      </vt:variant>
      <vt:variant>
        <vt:i4>5</vt:i4>
      </vt:variant>
      <vt:variant>
        <vt:lpwstr>http://www.nevo.co.il/case/5873418</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53862</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אביטל פורטנוי;לילך קורש ממשרדו של שי נודל</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20141110</vt:lpwstr>
  </property>
  <property fmtid="{D5CDD505-2E9C-101B-9397-08002B2CF9AE}" pid="14" name="TYPE_N_DATE">
    <vt:lpwstr>38020141110</vt:lpwstr>
  </property>
  <property fmtid="{D5CDD505-2E9C-101B-9397-08002B2CF9AE}" pid="15" name="CASESLISTTMP1">
    <vt:lpwstr>5873418;5699446</vt:lpwstr>
  </property>
  <property fmtid="{D5CDD505-2E9C-101B-9397-08002B2CF9AE}" pid="16" name="WORDNUMPAGES">
    <vt:lpwstr>6</vt:lpwstr>
  </property>
  <property fmtid="{D5CDD505-2E9C-101B-9397-08002B2CF9AE}" pid="17" name="TYPE_ABS_DATE">
    <vt:lpwstr>380020141110</vt:lpwstr>
  </property>
  <property fmtid="{D5CDD505-2E9C-101B-9397-08002B2CF9AE}" pid="18" name="ISABSTRACT">
    <vt:lpwstr>Y</vt:lpwstr>
  </property>
  <property fmtid="{D5CDD505-2E9C-101B-9397-08002B2CF9AE}" pid="19" name="LAWLISTTMP1">
    <vt:lpwstr>4216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