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B18EE" w:rsidRPr="00820FD6" w14:paraId="60FB253F" w14:textId="77777777">
        <w:trPr>
          <w:trHeight w:hRule="exact" w:val="418"/>
          <w:jc w:val="center"/>
        </w:trPr>
        <w:tc>
          <w:tcPr>
            <w:tcW w:w="8720" w:type="dxa"/>
            <w:gridSpan w:val="3"/>
          </w:tcPr>
          <w:p w14:paraId="155B0C7F" w14:textId="77777777" w:rsidR="00EB18EE" w:rsidRPr="00820FD6" w:rsidRDefault="00820FD6">
            <w:pPr>
              <w:pStyle w:val="a3"/>
              <w:tabs>
                <w:tab w:val="clear" w:pos="8306"/>
              </w:tabs>
              <w:jc w:val="center"/>
              <w:rPr>
                <w:rFonts w:ascii="Tahoma" w:hAnsi="Tahoma" w:cs="Tahoma"/>
                <w:b/>
                <w:bCs/>
                <w:color w:val="000080"/>
                <w:sz w:val="20"/>
                <w:szCs w:val="20"/>
                <w:rtl/>
              </w:rPr>
            </w:pPr>
            <w:r w:rsidRPr="00820FD6">
              <w:rPr>
                <w:rFonts w:ascii="Tahoma" w:hAnsi="Tahoma" w:cs="Tahoma"/>
                <w:b/>
                <w:bCs/>
                <w:color w:val="000080"/>
                <w:sz w:val="20"/>
                <w:szCs w:val="20"/>
                <w:rtl/>
              </w:rPr>
              <w:t>בית משפט השלום בעכו</w:t>
            </w:r>
          </w:p>
        </w:tc>
      </w:tr>
      <w:tr w:rsidR="00EB18EE" w:rsidRPr="00820FD6" w14:paraId="6D976E10" w14:textId="77777777">
        <w:trPr>
          <w:trHeight w:val="337"/>
          <w:jc w:val="center"/>
        </w:trPr>
        <w:tc>
          <w:tcPr>
            <w:tcW w:w="6396" w:type="dxa"/>
          </w:tcPr>
          <w:p w14:paraId="1DD0DC2C" w14:textId="77777777" w:rsidR="00EB18EE" w:rsidRPr="00820FD6" w:rsidRDefault="00820FD6">
            <w:pPr>
              <w:rPr>
                <w:b/>
                <w:bCs/>
                <w:sz w:val="26"/>
                <w:szCs w:val="26"/>
                <w:rtl/>
              </w:rPr>
            </w:pPr>
            <w:r w:rsidRPr="00820FD6">
              <w:rPr>
                <w:b/>
                <w:bCs/>
                <w:sz w:val="26"/>
                <w:szCs w:val="26"/>
                <w:rtl/>
              </w:rPr>
              <w:t>ת"פ</w:t>
            </w:r>
            <w:r w:rsidRPr="00820FD6">
              <w:rPr>
                <w:rFonts w:hint="cs"/>
                <w:b/>
                <w:bCs/>
                <w:sz w:val="26"/>
                <w:szCs w:val="26"/>
                <w:rtl/>
              </w:rPr>
              <w:t xml:space="preserve"> </w:t>
            </w:r>
            <w:r w:rsidRPr="00820FD6">
              <w:rPr>
                <w:b/>
                <w:bCs/>
                <w:sz w:val="26"/>
                <w:szCs w:val="26"/>
                <w:rtl/>
              </w:rPr>
              <w:t>31908-11-12</w:t>
            </w:r>
            <w:r w:rsidRPr="00820FD6">
              <w:rPr>
                <w:rFonts w:hint="cs"/>
                <w:b/>
                <w:bCs/>
                <w:sz w:val="26"/>
                <w:szCs w:val="26"/>
                <w:rtl/>
              </w:rPr>
              <w:t xml:space="preserve"> </w:t>
            </w:r>
            <w:r w:rsidRPr="00820FD6">
              <w:rPr>
                <w:b/>
                <w:bCs/>
                <w:sz w:val="26"/>
                <w:szCs w:val="26"/>
                <w:rtl/>
              </w:rPr>
              <w:t>מדינת ישראל נ' אבראהים</w:t>
            </w:r>
          </w:p>
          <w:p w14:paraId="709B483E" w14:textId="77777777" w:rsidR="00EB18EE" w:rsidRPr="00820FD6" w:rsidRDefault="00EB18EE">
            <w:pPr>
              <w:rPr>
                <w:b/>
                <w:bCs/>
                <w:sz w:val="26"/>
                <w:szCs w:val="26"/>
                <w:rtl/>
              </w:rPr>
            </w:pPr>
          </w:p>
        </w:tc>
        <w:tc>
          <w:tcPr>
            <w:tcW w:w="236" w:type="dxa"/>
          </w:tcPr>
          <w:p w14:paraId="102F5E93" w14:textId="77777777" w:rsidR="00EB18EE" w:rsidRPr="00820FD6" w:rsidRDefault="00EB18EE">
            <w:pPr>
              <w:pStyle w:val="a3"/>
              <w:jc w:val="right"/>
              <w:rPr>
                <w:b/>
                <w:bCs/>
                <w:sz w:val="26"/>
                <w:szCs w:val="26"/>
                <w:rtl/>
              </w:rPr>
            </w:pPr>
          </w:p>
        </w:tc>
        <w:tc>
          <w:tcPr>
            <w:tcW w:w="2088" w:type="dxa"/>
          </w:tcPr>
          <w:p w14:paraId="044BDE2F" w14:textId="77777777" w:rsidR="00EB18EE" w:rsidRPr="00820FD6" w:rsidRDefault="00820FD6">
            <w:pPr>
              <w:pStyle w:val="a3"/>
              <w:tabs>
                <w:tab w:val="clear" w:pos="4153"/>
              </w:tabs>
              <w:jc w:val="right"/>
              <w:rPr>
                <w:b/>
                <w:bCs/>
                <w:sz w:val="26"/>
                <w:szCs w:val="26"/>
                <w:rtl/>
              </w:rPr>
            </w:pPr>
            <w:r w:rsidRPr="00820FD6">
              <w:rPr>
                <w:b/>
                <w:bCs/>
                <w:sz w:val="26"/>
                <w:szCs w:val="26"/>
                <w:rtl/>
              </w:rPr>
              <w:t>18 דצמבר 2013</w:t>
            </w:r>
          </w:p>
        </w:tc>
      </w:tr>
    </w:tbl>
    <w:p w14:paraId="65665678" w14:textId="77777777" w:rsidR="00EB18EE" w:rsidRPr="00820FD6" w:rsidRDefault="00EB18EE">
      <w:pPr>
        <w:pStyle w:val="a3"/>
        <w:jc w:val="center"/>
        <w:rPr>
          <w:rFonts w:ascii="Tahoma" w:hAnsi="Tahoma" w:cs="Tahoma"/>
          <w:b/>
          <w:bCs/>
          <w:color w:val="000080"/>
          <w:sz w:val="20"/>
          <w:szCs w:val="20"/>
          <w:rtl/>
        </w:rPr>
      </w:pPr>
    </w:p>
    <w:p w14:paraId="221020C6" w14:textId="77777777" w:rsidR="00EB18EE" w:rsidRPr="00820FD6" w:rsidRDefault="00EB18E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EB18EE" w:rsidRPr="00820FD6" w14:paraId="4A936290" w14:textId="77777777">
        <w:trPr>
          <w:gridAfter w:val="1"/>
          <w:wAfter w:w="55" w:type="dxa"/>
        </w:trPr>
        <w:tc>
          <w:tcPr>
            <w:tcW w:w="8719" w:type="dxa"/>
            <w:gridSpan w:val="2"/>
          </w:tcPr>
          <w:p w14:paraId="5FC603F9" w14:textId="77777777" w:rsidR="00EB18EE" w:rsidRPr="00820FD6" w:rsidRDefault="00820FD6">
            <w:pPr>
              <w:spacing w:line="360" w:lineRule="auto"/>
              <w:jc w:val="both"/>
              <w:rPr>
                <w:rFonts w:ascii="Times New Roman" w:eastAsia="Times New Roman" w:hAnsi="Times New Roman"/>
                <w:b/>
                <w:bCs/>
                <w:sz w:val="26"/>
                <w:szCs w:val="26"/>
                <w:rtl/>
              </w:rPr>
            </w:pPr>
            <w:r w:rsidRPr="00820FD6">
              <w:rPr>
                <w:rFonts w:ascii="Times New Roman" w:eastAsia="Times New Roman" w:hAnsi="Times New Roman" w:hint="cs"/>
                <w:b/>
                <w:bCs/>
                <w:sz w:val="26"/>
                <w:szCs w:val="26"/>
                <w:rtl/>
              </w:rPr>
              <w:t>בפני כב' השופטת רונית בש</w:t>
            </w:r>
            <w:r w:rsidRPr="00820FD6">
              <w:rPr>
                <w:rFonts w:ascii="Times New Roman" w:eastAsia="Times New Roman" w:hAnsi="Times New Roman" w:cs="Times New Roman" w:hint="cs"/>
                <w:rtl/>
              </w:rPr>
              <w:t>,</w:t>
            </w:r>
            <w:r w:rsidRPr="00820FD6">
              <w:rPr>
                <w:rStyle w:val="TimesNewRomanTimesNewRoman"/>
                <w:rFonts w:eastAsia="Times New Roman" w:hint="cs"/>
                <w:rtl/>
              </w:rPr>
              <w:t xml:space="preserve"> סגנית נשיא</w:t>
            </w:r>
            <w:r w:rsidRPr="00820FD6">
              <w:rPr>
                <w:rStyle w:val="TimesNewRomanTimesNewRoman"/>
                <w:rFonts w:eastAsia="Times New Roman"/>
                <w:rtl/>
              </w:rPr>
              <w:t xml:space="preserve">  </w:t>
            </w:r>
          </w:p>
        </w:tc>
      </w:tr>
      <w:tr w:rsidR="00EB18EE" w:rsidRPr="00820FD6" w14:paraId="3047B994" w14:textId="77777777">
        <w:tc>
          <w:tcPr>
            <w:tcW w:w="2880" w:type="dxa"/>
          </w:tcPr>
          <w:p w14:paraId="133918DD" w14:textId="77777777" w:rsidR="00EB18EE" w:rsidRPr="00820FD6" w:rsidRDefault="00820FD6">
            <w:pPr>
              <w:ind w:left="26"/>
              <w:rPr>
                <w:rFonts w:ascii="Times New Roman" w:eastAsia="Times New Roman" w:hAnsi="Times New Roman"/>
                <w:b/>
                <w:bCs/>
                <w:sz w:val="26"/>
                <w:szCs w:val="26"/>
                <w:rtl/>
              </w:rPr>
            </w:pPr>
            <w:bookmarkStart w:id="0" w:name="FirstAppellant"/>
            <w:bookmarkStart w:id="1" w:name="LastJudge"/>
            <w:bookmarkEnd w:id="1"/>
            <w:r w:rsidRPr="00820FD6">
              <w:rPr>
                <w:rFonts w:ascii="Times New Roman" w:eastAsia="Times New Roman" w:hAnsi="Times New Roman" w:hint="cs"/>
                <w:b/>
                <w:bCs/>
                <w:sz w:val="26"/>
                <w:szCs w:val="26"/>
                <w:rtl/>
              </w:rPr>
              <w:t>ה</w:t>
            </w:r>
            <w:r w:rsidRPr="00820FD6">
              <w:rPr>
                <w:rFonts w:ascii="Times New Roman" w:eastAsia="Times New Roman" w:hAnsi="Times New Roman" w:hint="cs"/>
                <w:rtl/>
              </w:rPr>
              <w:t>מאשימה</w:t>
            </w:r>
          </w:p>
        </w:tc>
        <w:tc>
          <w:tcPr>
            <w:tcW w:w="5922" w:type="dxa"/>
            <w:gridSpan w:val="2"/>
          </w:tcPr>
          <w:p w14:paraId="107B9501" w14:textId="77777777" w:rsidR="00EB18EE" w:rsidRPr="00820FD6" w:rsidRDefault="00820FD6">
            <w:pPr>
              <w:rPr>
                <w:rFonts w:ascii="Times New Roman" w:eastAsia="Times New Roman" w:hAnsi="Times New Roman"/>
                <w:b/>
                <w:bCs/>
                <w:sz w:val="26"/>
                <w:szCs w:val="26"/>
                <w:rtl/>
              </w:rPr>
            </w:pPr>
            <w:r w:rsidRPr="00820FD6">
              <w:rPr>
                <w:rFonts w:ascii="Times New Roman" w:eastAsia="Times New Roman" w:hAnsi="Times New Roman" w:hint="cs"/>
                <w:rtl/>
              </w:rPr>
              <w:t>מדינת ישראל</w:t>
            </w:r>
          </w:p>
          <w:p w14:paraId="700FFC1C" w14:textId="77777777" w:rsidR="00EB18EE" w:rsidRPr="00820FD6" w:rsidRDefault="00EB18EE">
            <w:pPr>
              <w:rPr>
                <w:rFonts w:ascii="Times New Roman" w:eastAsia="Times New Roman" w:hAnsi="Times New Roman"/>
                <w:b/>
                <w:bCs/>
                <w:sz w:val="26"/>
                <w:szCs w:val="26"/>
                <w:rtl/>
              </w:rPr>
            </w:pPr>
          </w:p>
        </w:tc>
      </w:tr>
      <w:bookmarkEnd w:id="0"/>
      <w:tr w:rsidR="00EB18EE" w:rsidRPr="00820FD6" w14:paraId="3F95D3A9" w14:textId="77777777">
        <w:tc>
          <w:tcPr>
            <w:tcW w:w="8802" w:type="dxa"/>
            <w:gridSpan w:val="3"/>
          </w:tcPr>
          <w:p w14:paraId="4AA742E6" w14:textId="77777777" w:rsidR="00EB18EE" w:rsidRPr="00820FD6" w:rsidRDefault="00EB18EE">
            <w:pPr>
              <w:jc w:val="both"/>
              <w:rPr>
                <w:rFonts w:ascii="Arial" w:eastAsia="Times New Roman" w:hAnsi="Arial"/>
                <w:b/>
                <w:bCs/>
                <w:sz w:val="26"/>
                <w:szCs w:val="26"/>
                <w:rtl/>
              </w:rPr>
            </w:pPr>
          </w:p>
          <w:p w14:paraId="0DBE4D1F" w14:textId="77777777" w:rsidR="00EB18EE" w:rsidRPr="00820FD6" w:rsidRDefault="00820FD6">
            <w:pPr>
              <w:jc w:val="center"/>
              <w:rPr>
                <w:rFonts w:ascii="Arial" w:eastAsia="Times New Roman" w:hAnsi="Arial"/>
                <w:b/>
                <w:bCs/>
                <w:sz w:val="26"/>
                <w:szCs w:val="26"/>
                <w:rtl/>
              </w:rPr>
            </w:pPr>
            <w:r w:rsidRPr="00820FD6">
              <w:rPr>
                <w:rFonts w:ascii="Arial" w:eastAsia="Times New Roman" w:hAnsi="Arial"/>
                <w:b/>
                <w:bCs/>
                <w:sz w:val="26"/>
                <w:szCs w:val="26"/>
                <w:rtl/>
              </w:rPr>
              <w:t>נגד</w:t>
            </w:r>
          </w:p>
          <w:p w14:paraId="58A15063" w14:textId="77777777" w:rsidR="00EB18EE" w:rsidRPr="00820FD6" w:rsidRDefault="00EB18EE">
            <w:pPr>
              <w:jc w:val="center"/>
              <w:rPr>
                <w:rFonts w:ascii="Arial" w:eastAsia="Times New Roman" w:hAnsi="Arial"/>
                <w:b/>
                <w:bCs/>
                <w:sz w:val="26"/>
                <w:szCs w:val="26"/>
              </w:rPr>
            </w:pPr>
          </w:p>
        </w:tc>
      </w:tr>
      <w:tr w:rsidR="00EB18EE" w:rsidRPr="00820FD6" w14:paraId="57067867" w14:textId="77777777">
        <w:tc>
          <w:tcPr>
            <w:tcW w:w="2880" w:type="dxa"/>
          </w:tcPr>
          <w:p w14:paraId="71E5D13C" w14:textId="77777777" w:rsidR="00EB18EE" w:rsidRPr="00820FD6" w:rsidRDefault="00820FD6">
            <w:pPr>
              <w:ind w:left="26"/>
              <w:rPr>
                <w:rFonts w:ascii="Times New Roman" w:eastAsia="Times New Roman" w:hAnsi="Times New Roman"/>
                <w:b/>
                <w:bCs/>
                <w:sz w:val="26"/>
                <w:szCs w:val="26"/>
                <w:rtl/>
              </w:rPr>
            </w:pPr>
            <w:r w:rsidRPr="00820FD6">
              <w:rPr>
                <w:rFonts w:ascii="Times New Roman" w:eastAsia="Times New Roman" w:hAnsi="Times New Roman" w:hint="cs"/>
                <w:b/>
                <w:bCs/>
                <w:sz w:val="26"/>
                <w:szCs w:val="26"/>
                <w:rtl/>
              </w:rPr>
              <w:t>ה</w:t>
            </w:r>
            <w:r w:rsidRPr="00820FD6">
              <w:rPr>
                <w:rFonts w:ascii="Times New Roman" w:eastAsia="Times New Roman" w:hAnsi="Times New Roman" w:hint="cs"/>
                <w:rtl/>
              </w:rPr>
              <w:t>נאשם</w:t>
            </w:r>
          </w:p>
        </w:tc>
        <w:tc>
          <w:tcPr>
            <w:tcW w:w="5922" w:type="dxa"/>
            <w:gridSpan w:val="2"/>
          </w:tcPr>
          <w:p w14:paraId="1898D8A5" w14:textId="77777777" w:rsidR="00EB18EE" w:rsidRPr="00820FD6" w:rsidRDefault="00820FD6">
            <w:pPr>
              <w:rPr>
                <w:rFonts w:ascii="Times New Roman" w:eastAsia="Times New Roman" w:hAnsi="Times New Roman"/>
                <w:b/>
                <w:bCs/>
                <w:sz w:val="26"/>
                <w:szCs w:val="26"/>
                <w:rtl/>
              </w:rPr>
            </w:pPr>
            <w:r w:rsidRPr="00820FD6">
              <w:rPr>
                <w:rFonts w:ascii="Times New Roman" w:eastAsia="Times New Roman" w:hAnsi="Times New Roman" w:hint="cs"/>
                <w:rtl/>
              </w:rPr>
              <w:t>סאלח אבראהים</w:t>
            </w:r>
          </w:p>
          <w:p w14:paraId="3ABBF082" w14:textId="77777777" w:rsidR="00EB18EE" w:rsidRPr="00820FD6" w:rsidRDefault="00EB18EE">
            <w:pPr>
              <w:rPr>
                <w:rFonts w:ascii="Times New Roman" w:eastAsia="Times New Roman" w:hAnsi="Times New Roman"/>
                <w:b/>
                <w:bCs/>
                <w:sz w:val="26"/>
                <w:szCs w:val="26"/>
                <w:rtl/>
              </w:rPr>
            </w:pPr>
          </w:p>
        </w:tc>
      </w:tr>
    </w:tbl>
    <w:p w14:paraId="2E45E4B5" w14:textId="77777777" w:rsidR="00EB18EE" w:rsidRPr="00820FD6" w:rsidRDefault="00820FD6">
      <w:pPr>
        <w:spacing w:line="360" w:lineRule="auto"/>
        <w:jc w:val="both"/>
        <w:rPr>
          <w:sz w:val="6"/>
          <w:szCs w:val="6"/>
          <w:rtl/>
        </w:rPr>
      </w:pPr>
      <w:r w:rsidRPr="00820FD6">
        <w:rPr>
          <w:sz w:val="6"/>
          <w:szCs w:val="6"/>
          <w:rtl/>
        </w:rPr>
        <w:t>&lt;#2#&gt;</w:t>
      </w:r>
    </w:p>
    <w:p w14:paraId="4A63ACB3" w14:textId="77777777" w:rsidR="00EB18EE" w:rsidRPr="00820FD6" w:rsidRDefault="00820FD6">
      <w:pPr>
        <w:pStyle w:val="12"/>
        <w:rPr>
          <w:u w:val="none"/>
          <w:rtl/>
        </w:rPr>
      </w:pPr>
      <w:r w:rsidRPr="00820FD6">
        <w:rPr>
          <w:rFonts w:hint="cs"/>
          <w:u w:val="none"/>
          <w:rtl/>
        </w:rPr>
        <w:t>נוכחים:</w:t>
      </w:r>
    </w:p>
    <w:p w14:paraId="6CE52AAA" w14:textId="77777777" w:rsidR="00EB18EE" w:rsidRPr="00820FD6" w:rsidRDefault="00820FD6">
      <w:pPr>
        <w:pStyle w:val="12"/>
        <w:rPr>
          <w:b w:val="0"/>
          <w:bCs w:val="0"/>
          <w:u w:val="none"/>
        </w:rPr>
      </w:pPr>
      <w:bookmarkStart w:id="2" w:name="FirstLawyer"/>
      <w:r w:rsidRPr="00820FD6">
        <w:rPr>
          <w:rFonts w:hint="cs"/>
          <w:b w:val="0"/>
          <w:bCs w:val="0"/>
          <w:u w:val="none"/>
          <w:rtl/>
        </w:rPr>
        <w:t>ב"כ</w:t>
      </w:r>
      <w:bookmarkEnd w:id="2"/>
      <w:r w:rsidRPr="00820FD6">
        <w:rPr>
          <w:rFonts w:hint="cs"/>
          <w:b w:val="0"/>
          <w:bCs w:val="0"/>
          <w:u w:val="none"/>
          <w:rtl/>
        </w:rPr>
        <w:t xml:space="preserve"> המאשימה– עו"ד נעמה סולומון</w:t>
      </w:r>
    </w:p>
    <w:p w14:paraId="2EA29B38" w14:textId="77777777" w:rsidR="00EB18EE" w:rsidRPr="00820FD6" w:rsidRDefault="00820FD6">
      <w:pPr>
        <w:pStyle w:val="12"/>
        <w:rPr>
          <w:b w:val="0"/>
          <w:bCs w:val="0"/>
          <w:u w:val="none"/>
          <w:rtl/>
        </w:rPr>
      </w:pPr>
      <w:r w:rsidRPr="00820FD6">
        <w:rPr>
          <w:rFonts w:hint="cs"/>
          <w:b w:val="0"/>
          <w:bCs w:val="0"/>
          <w:u w:val="none"/>
          <w:rtl/>
        </w:rPr>
        <w:t>הנאשם- נוכח</w:t>
      </w:r>
    </w:p>
    <w:p w14:paraId="2F2976B5" w14:textId="77777777" w:rsidR="009E0DD6" w:rsidRDefault="00820FD6" w:rsidP="009E0DD6">
      <w:pPr>
        <w:pStyle w:val="12"/>
        <w:rPr>
          <w:b w:val="0"/>
          <w:bCs w:val="0"/>
          <w:u w:val="none"/>
          <w:rtl/>
        </w:rPr>
      </w:pPr>
      <w:r w:rsidRPr="00820FD6">
        <w:rPr>
          <w:rFonts w:hint="cs"/>
          <w:b w:val="0"/>
          <w:bCs w:val="0"/>
          <w:u w:val="none"/>
          <w:rtl/>
        </w:rPr>
        <w:t>ק.המבחן, הגב' מנאל אבו שרק</w:t>
      </w:r>
      <w:bookmarkStart w:id="3" w:name="LawTable"/>
      <w:bookmarkEnd w:id="3"/>
      <w:r w:rsidR="00255C15">
        <w:rPr>
          <w:rFonts w:hint="cs"/>
          <w:b w:val="0"/>
          <w:bCs w:val="0"/>
          <w:u w:val="none"/>
          <w:rtl/>
        </w:rPr>
        <w:t>י</w:t>
      </w:r>
    </w:p>
    <w:p w14:paraId="64BBBC8B" w14:textId="77777777" w:rsidR="009E0DD6" w:rsidRPr="009E0DD6" w:rsidRDefault="009E0DD6" w:rsidP="009E0DD6">
      <w:pPr>
        <w:pStyle w:val="12"/>
        <w:spacing w:after="120" w:line="240" w:lineRule="exact"/>
        <w:ind w:left="283" w:hanging="283"/>
        <w:jc w:val="both"/>
        <w:rPr>
          <w:rFonts w:ascii="FrankRuehl" w:hAnsi="FrankRuehl" w:cs="FrankRuehl"/>
          <w:b w:val="0"/>
          <w:bCs w:val="0"/>
          <w:u w:val="none"/>
          <w:rtl/>
        </w:rPr>
      </w:pPr>
    </w:p>
    <w:p w14:paraId="113D0295" w14:textId="77777777" w:rsidR="009E0DD6" w:rsidRPr="009E0DD6" w:rsidRDefault="009E0DD6" w:rsidP="009E0DD6">
      <w:pPr>
        <w:pStyle w:val="12"/>
        <w:spacing w:after="120" w:line="240" w:lineRule="exact"/>
        <w:ind w:left="283" w:hanging="283"/>
        <w:jc w:val="both"/>
        <w:rPr>
          <w:rFonts w:ascii="FrankRuehl" w:hAnsi="FrankRuehl" w:cs="FrankRuehl"/>
          <w:b w:val="0"/>
          <w:bCs w:val="0"/>
          <w:u w:val="none"/>
          <w:rtl/>
        </w:rPr>
      </w:pPr>
      <w:r w:rsidRPr="009E0DD6">
        <w:rPr>
          <w:rFonts w:ascii="FrankRuehl" w:hAnsi="FrankRuehl" w:cs="FrankRuehl"/>
          <w:b w:val="0"/>
          <w:bCs w:val="0"/>
          <w:u w:val="none"/>
          <w:rtl/>
        </w:rPr>
        <w:t xml:space="preserve">חקיקה שאוזכרה: </w:t>
      </w:r>
    </w:p>
    <w:p w14:paraId="6C98B8B0" w14:textId="77777777" w:rsidR="009E0DD6" w:rsidRPr="009E0DD6" w:rsidRDefault="009E0DD6" w:rsidP="009E0DD6">
      <w:pPr>
        <w:pStyle w:val="12"/>
        <w:spacing w:after="120" w:line="240" w:lineRule="exact"/>
        <w:ind w:left="283" w:hanging="283"/>
        <w:jc w:val="both"/>
        <w:rPr>
          <w:rFonts w:ascii="FrankRuehl" w:hAnsi="FrankRuehl" w:cs="FrankRuehl"/>
          <w:b w:val="0"/>
          <w:bCs w:val="0"/>
          <w:u w:val="none"/>
          <w:rtl/>
        </w:rPr>
      </w:pPr>
      <w:hyperlink r:id="rId6" w:history="1">
        <w:r w:rsidRPr="009E0DD6">
          <w:rPr>
            <w:rFonts w:ascii="FrankRuehl" w:hAnsi="FrankRuehl" w:cs="FrankRuehl"/>
            <w:b w:val="0"/>
            <w:bCs w:val="0"/>
            <w:color w:val="0000FF"/>
            <w:rtl/>
          </w:rPr>
          <w:t>פקודת הסמים המסוכנים [נוסח חדש], תשל"ג-1973</w:t>
        </w:r>
      </w:hyperlink>
      <w:r w:rsidRPr="009E0DD6">
        <w:rPr>
          <w:rFonts w:ascii="FrankRuehl" w:hAnsi="FrankRuehl" w:cs="FrankRuehl"/>
          <w:b w:val="0"/>
          <w:bCs w:val="0"/>
          <w:u w:val="none"/>
          <w:rtl/>
        </w:rPr>
        <w:t xml:space="preserve">: סע'  </w:t>
      </w:r>
      <w:hyperlink r:id="rId7" w:history="1">
        <w:r w:rsidRPr="009E0DD6">
          <w:rPr>
            <w:rFonts w:ascii="FrankRuehl" w:hAnsi="FrankRuehl" w:cs="FrankRuehl"/>
            <w:b w:val="0"/>
            <w:bCs w:val="0"/>
            <w:color w:val="0000FF"/>
            <w:rtl/>
          </w:rPr>
          <w:t>7 (א)</w:t>
        </w:r>
      </w:hyperlink>
      <w:r w:rsidRPr="009E0DD6">
        <w:rPr>
          <w:rFonts w:ascii="FrankRuehl" w:hAnsi="FrankRuehl" w:cs="FrankRuehl"/>
          <w:b w:val="0"/>
          <w:bCs w:val="0"/>
          <w:u w:val="none"/>
          <w:rtl/>
        </w:rPr>
        <w:t xml:space="preserve">, </w:t>
      </w:r>
      <w:hyperlink r:id="rId8" w:history="1">
        <w:r w:rsidRPr="009E0DD6">
          <w:rPr>
            <w:rFonts w:ascii="FrankRuehl" w:hAnsi="FrankRuehl" w:cs="FrankRuehl"/>
            <w:b w:val="0"/>
            <w:bCs w:val="0"/>
            <w:color w:val="0000FF"/>
            <w:rtl/>
          </w:rPr>
          <w:t>(ג) סיפא</w:t>
        </w:r>
      </w:hyperlink>
      <w:r w:rsidRPr="009E0DD6">
        <w:rPr>
          <w:rFonts w:ascii="FrankRuehl" w:hAnsi="FrankRuehl" w:cs="FrankRuehl"/>
          <w:b w:val="0"/>
          <w:bCs w:val="0"/>
          <w:u w:val="none"/>
          <w:rtl/>
        </w:rPr>
        <w:t xml:space="preserve">, </w:t>
      </w:r>
      <w:hyperlink r:id="rId9" w:history="1">
        <w:r w:rsidRPr="009E0DD6">
          <w:rPr>
            <w:rFonts w:ascii="FrankRuehl" w:hAnsi="FrankRuehl" w:cs="FrankRuehl"/>
            <w:b w:val="0"/>
            <w:bCs w:val="0"/>
            <w:color w:val="0000FF"/>
            <w:rtl/>
          </w:rPr>
          <w:t>37א(א1)</w:t>
        </w:r>
      </w:hyperlink>
    </w:p>
    <w:p w14:paraId="39F2185F" w14:textId="77777777" w:rsidR="009E0DD6" w:rsidRPr="009E0DD6" w:rsidRDefault="009E0DD6" w:rsidP="009E0DD6">
      <w:pPr>
        <w:pStyle w:val="12"/>
        <w:spacing w:after="120" w:line="240" w:lineRule="exact"/>
        <w:ind w:left="283" w:hanging="283"/>
        <w:jc w:val="both"/>
        <w:rPr>
          <w:rFonts w:ascii="FrankRuehl" w:hAnsi="FrankRuehl" w:cs="FrankRuehl"/>
          <w:b w:val="0"/>
          <w:bCs w:val="0"/>
          <w:u w:val="none"/>
          <w:rtl/>
        </w:rPr>
      </w:pPr>
    </w:p>
    <w:p w14:paraId="179DC5A9" w14:textId="77777777" w:rsidR="005B4FBC" w:rsidRPr="005B4FBC" w:rsidRDefault="005B4FBC">
      <w:pPr>
        <w:spacing w:line="360" w:lineRule="auto"/>
        <w:jc w:val="center"/>
        <w:rPr>
          <w:rFonts w:ascii="Arial" w:hAnsi="Arial"/>
          <w:b/>
          <w:color w:val="FF0000"/>
          <w:sz w:val="28"/>
          <w:rtl/>
        </w:rPr>
      </w:pPr>
      <w:bookmarkStart w:id="4" w:name="LawTable_End"/>
      <w:bookmarkEnd w:id="4"/>
    </w:p>
    <w:p w14:paraId="1AB4B35F" w14:textId="77777777" w:rsidR="00EB18EE" w:rsidRPr="00820FD6" w:rsidRDefault="00820FD6">
      <w:pPr>
        <w:spacing w:line="360" w:lineRule="auto"/>
        <w:jc w:val="center"/>
        <w:rPr>
          <w:rFonts w:ascii="Arial" w:hAnsi="Arial"/>
          <w:b/>
          <w:bCs/>
          <w:sz w:val="28"/>
          <w:szCs w:val="28"/>
          <w:rtl/>
        </w:rPr>
      </w:pPr>
      <w:r w:rsidRPr="00820FD6">
        <w:rPr>
          <w:rFonts w:ascii="Arial" w:hAnsi="Arial"/>
          <w:b/>
          <w:color w:val="FF0000"/>
          <w:sz w:val="28"/>
          <w:rtl/>
        </w:rPr>
        <w:t>במסמך זה הושמטו פרוטוקולים</w:t>
      </w:r>
    </w:p>
    <w:p w14:paraId="21520839" w14:textId="77777777" w:rsidR="00820FD6" w:rsidRPr="00820FD6" w:rsidRDefault="00820FD6">
      <w:pPr>
        <w:spacing w:line="360" w:lineRule="auto"/>
        <w:jc w:val="center"/>
        <w:rPr>
          <w:rFonts w:ascii="Arial" w:hAnsi="Arial"/>
          <w:b/>
          <w:bCs/>
          <w:sz w:val="28"/>
          <w:szCs w:val="28"/>
          <w:rtl/>
        </w:rPr>
      </w:pPr>
    </w:p>
    <w:p w14:paraId="63123BD6" w14:textId="77777777" w:rsidR="00820FD6" w:rsidRPr="00820FD6" w:rsidRDefault="00820FD6" w:rsidP="00820FD6">
      <w:pPr>
        <w:spacing w:line="360" w:lineRule="auto"/>
        <w:jc w:val="center"/>
        <w:rPr>
          <w:rFonts w:ascii="Arial" w:hAnsi="Arial"/>
          <w:b/>
          <w:bCs/>
          <w:sz w:val="28"/>
          <w:szCs w:val="28"/>
          <w:u w:val="single"/>
          <w:rtl/>
        </w:rPr>
      </w:pPr>
      <w:bookmarkStart w:id="5" w:name="PsakDin"/>
      <w:r w:rsidRPr="00820FD6">
        <w:rPr>
          <w:rFonts w:ascii="Arial" w:hAnsi="Arial"/>
          <w:b/>
          <w:bCs/>
          <w:sz w:val="28"/>
          <w:szCs w:val="28"/>
          <w:u w:val="single"/>
          <w:rtl/>
        </w:rPr>
        <w:t>גזר דין</w:t>
      </w:r>
    </w:p>
    <w:p w14:paraId="4D8E655F" w14:textId="77777777" w:rsidR="00EB18EE" w:rsidRDefault="00820FD6">
      <w:pPr>
        <w:spacing w:line="360" w:lineRule="auto"/>
        <w:jc w:val="both"/>
        <w:rPr>
          <w:rtl/>
        </w:rPr>
      </w:pPr>
      <w:bookmarkStart w:id="6" w:name="ABSTRACT_START"/>
      <w:bookmarkEnd w:id="5"/>
      <w:bookmarkEnd w:id="6"/>
      <w:r>
        <w:rPr>
          <w:sz w:val="28"/>
          <w:rtl/>
        </w:rPr>
        <w:t xml:space="preserve">הנאשם הורשע בעבירה של </w:t>
      </w:r>
      <w:r>
        <w:rPr>
          <w:rFonts w:hint="cs"/>
          <w:rtl/>
        </w:rPr>
        <w:t xml:space="preserve">החזקת סם מסוכן לצריכה עצמית, לפי </w:t>
      </w:r>
      <w:hyperlink r:id="rId10" w:history="1">
        <w:r w:rsidR="009E0DD6" w:rsidRPr="009E0DD6">
          <w:rPr>
            <w:color w:val="0000FF"/>
            <w:u w:val="single"/>
            <w:rtl/>
          </w:rPr>
          <w:t>סעיף 7 (א)</w:t>
        </w:r>
      </w:hyperlink>
      <w:r>
        <w:rPr>
          <w:rFonts w:hint="cs"/>
          <w:rtl/>
        </w:rPr>
        <w:t xml:space="preserve"> + </w:t>
      </w:r>
      <w:hyperlink r:id="rId11" w:history="1">
        <w:r w:rsidR="009E0DD6" w:rsidRPr="009E0DD6">
          <w:rPr>
            <w:color w:val="0000FF"/>
            <w:u w:val="single"/>
            <w:rtl/>
          </w:rPr>
          <w:t>(ג) סיפא</w:t>
        </w:r>
      </w:hyperlink>
      <w:r>
        <w:rPr>
          <w:rFonts w:hint="cs"/>
          <w:rtl/>
        </w:rPr>
        <w:t xml:space="preserve"> ל</w:t>
      </w:r>
      <w:hyperlink r:id="rId12" w:history="1">
        <w:r w:rsidR="001C46C1" w:rsidRPr="001C46C1">
          <w:rPr>
            <w:rStyle w:val="Hyperlink"/>
            <w:rtl/>
          </w:rPr>
          <w:t>פקודת הסמים המסוכנים</w:t>
        </w:r>
      </w:hyperlink>
      <w:r>
        <w:rPr>
          <w:rFonts w:hint="cs"/>
          <w:rtl/>
        </w:rPr>
        <w:t xml:space="preserve"> [נוסח חדש], תשל"ג - 1973. </w:t>
      </w:r>
    </w:p>
    <w:p w14:paraId="6AD3C52D" w14:textId="77777777" w:rsidR="00EB18EE" w:rsidRDefault="00EB18EE">
      <w:pPr>
        <w:rPr>
          <w:rtl/>
        </w:rPr>
      </w:pPr>
      <w:bookmarkStart w:id="7" w:name="ABSTRACT_END"/>
      <w:bookmarkEnd w:id="7"/>
    </w:p>
    <w:p w14:paraId="59403D1E" w14:textId="77777777" w:rsidR="00EB18EE" w:rsidRDefault="00820FD6">
      <w:pPr>
        <w:spacing w:line="360" w:lineRule="auto"/>
        <w:jc w:val="both"/>
        <w:rPr>
          <w:rtl/>
        </w:rPr>
      </w:pPr>
      <w:r>
        <w:rPr>
          <w:rFonts w:hint="cs"/>
          <w:rtl/>
        </w:rPr>
        <w:t xml:space="preserve">ודוק, מעובדות כתב האישום עולה, כי ביום 17/3/12 בשעה 14:00 לערך, החזיק הנאשם על גופו בחורשת טנטור בכפר מכר סם מסוכן מסוג הרואין במשקל של 0.3937 גרם לצריכה עצמית. </w:t>
      </w:r>
    </w:p>
    <w:p w14:paraId="107585C9" w14:textId="77777777" w:rsidR="00EB18EE" w:rsidRDefault="00EB18EE">
      <w:pPr>
        <w:spacing w:line="360" w:lineRule="auto"/>
        <w:jc w:val="both"/>
        <w:rPr>
          <w:rtl/>
        </w:rPr>
      </w:pPr>
    </w:p>
    <w:p w14:paraId="079A3A5A" w14:textId="77777777" w:rsidR="00EB18EE" w:rsidRDefault="00820FD6">
      <w:pPr>
        <w:spacing w:line="360" w:lineRule="auto"/>
        <w:jc w:val="both"/>
        <w:rPr>
          <w:sz w:val="28"/>
          <w:rtl/>
        </w:rPr>
      </w:pPr>
      <w:r>
        <w:rPr>
          <w:sz w:val="28"/>
          <w:rtl/>
        </w:rPr>
        <w:t xml:space="preserve">הנאשם הודה בהזדמנות הראשונה. </w:t>
      </w:r>
    </w:p>
    <w:p w14:paraId="42BD495D" w14:textId="77777777" w:rsidR="00EB18EE" w:rsidRDefault="00EB18EE">
      <w:pPr>
        <w:spacing w:line="360" w:lineRule="auto"/>
        <w:jc w:val="both"/>
        <w:rPr>
          <w:sz w:val="28"/>
          <w:rtl/>
        </w:rPr>
      </w:pPr>
    </w:p>
    <w:p w14:paraId="72B4573D" w14:textId="77777777" w:rsidR="00EB18EE" w:rsidRDefault="00820FD6">
      <w:pPr>
        <w:spacing w:line="360" w:lineRule="auto"/>
        <w:jc w:val="both"/>
        <w:rPr>
          <w:sz w:val="28"/>
          <w:rtl/>
        </w:rPr>
      </w:pPr>
      <w:r>
        <w:rPr>
          <w:rFonts w:hint="cs"/>
          <w:sz w:val="28"/>
          <w:rtl/>
        </w:rPr>
        <w:t xml:space="preserve">בהתחשב באמור לעיל, בהתחשב בכך שמאז שנת 2005 לא הורשע הנאשם בדין, ולאחר ששקלתי את טיעוני הצדדים בפניי, כמו גם את מהות העבירה בה הורשע הנאשם ,הריני לאמץ את הסדר הטיעון שגובש בתיק זה בין הצדדים, שהינו מידתי ואשר אינו נוגד את תקנת הציבור. </w:t>
      </w:r>
    </w:p>
    <w:p w14:paraId="0B83B2EE" w14:textId="77777777" w:rsidR="00EB18EE" w:rsidRDefault="00EB18EE">
      <w:pPr>
        <w:spacing w:line="360" w:lineRule="auto"/>
        <w:jc w:val="both"/>
        <w:rPr>
          <w:sz w:val="28"/>
          <w:rtl/>
        </w:rPr>
      </w:pPr>
    </w:p>
    <w:p w14:paraId="5673FA00" w14:textId="77777777" w:rsidR="00EB18EE" w:rsidRDefault="00820FD6">
      <w:pPr>
        <w:spacing w:line="360" w:lineRule="auto"/>
        <w:jc w:val="both"/>
        <w:rPr>
          <w:sz w:val="28"/>
          <w:rtl/>
        </w:rPr>
      </w:pPr>
      <w:r>
        <w:rPr>
          <w:rFonts w:hint="cs"/>
          <w:sz w:val="28"/>
          <w:rtl/>
        </w:rPr>
        <w:t>אשר על כן, אני דנה את הנאשם לעונשים כדלקמן:</w:t>
      </w:r>
    </w:p>
    <w:p w14:paraId="3A4AABEA" w14:textId="77777777" w:rsidR="00EB18EE" w:rsidRDefault="00EB18EE">
      <w:pPr>
        <w:spacing w:line="360" w:lineRule="auto"/>
        <w:jc w:val="both"/>
        <w:rPr>
          <w:sz w:val="28"/>
          <w:rtl/>
        </w:rPr>
      </w:pPr>
    </w:p>
    <w:p w14:paraId="5DB208A6" w14:textId="77777777" w:rsidR="00EB18EE" w:rsidRDefault="00820FD6">
      <w:pPr>
        <w:spacing w:line="360" w:lineRule="auto"/>
        <w:jc w:val="both"/>
        <w:rPr>
          <w:sz w:val="28"/>
          <w:rtl/>
        </w:rPr>
      </w:pPr>
      <w:r>
        <w:rPr>
          <w:rFonts w:hint="cs"/>
          <w:sz w:val="28"/>
          <w:rtl/>
        </w:rPr>
        <w:t xml:space="preserve">למאסר על תנאי לתקופה של 3 חודשים למשך 3 שנים והתנאי הוא כי לא יעבור עבירה בה הורשע </w:t>
      </w:r>
      <w:bookmarkStart w:id="8" w:name="_GoBack"/>
      <w:bookmarkEnd w:id="8"/>
      <w:r>
        <w:rPr>
          <w:rFonts w:hint="cs"/>
          <w:sz w:val="28"/>
          <w:rtl/>
        </w:rPr>
        <w:t xml:space="preserve">ויורשע בגינה. </w:t>
      </w:r>
    </w:p>
    <w:p w14:paraId="12029D94" w14:textId="77777777" w:rsidR="00EB18EE" w:rsidRDefault="00EB18EE">
      <w:pPr>
        <w:spacing w:line="360" w:lineRule="auto"/>
        <w:jc w:val="both"/>
        <w:rPr>
          <w:sz w:val="28"/>
          <w:rtl/>
        </w:rPr>
      </w:pPr>
    </w:p>
    <w:p w14:paraId="0963DF01" w14:textId="77777777" w:rsidR="00EB18EE" w:rsidRDefault="00820FD6">
      <w:pPr>
        <w:spacing w:line="360" w:lineRule="auto"/>
        <w:jc w:val="both"/>
        <w:rPr>
          <w:sz w:val="28"/>
          <w:rtl/>
        </w:rPr>
      </w:pPr>
      <w:r>
        <w:rPr>
          <w:rFonts w:hint="cs"/>
          <w:sz w:val="28"/>
          <w:rtl/>
        </w:rPr>
        <w:lastRenderedPageBreak/>
        <w:t xml:space="preserve">בתיתי את הדעת לתמונה המצטיירת מתסקיר שרות הבחן, ממנו עולה כי הנאשם משתמש באופן מזדמן בסמים, ונוכח העובדה שהנאשם עצמו אישר היום בדיון בפניי, כי הוא משתמש בסם מסוכן מסוג חשיש, הרי שאין מקום שלא להשית על הנאשם פסילה ומלקבל רישיון נהיגה, מה גם </w:t>
      </w:r>
      <w:hyperlink r:id="rId13" w:history="1">
        <w:r w:rsidR="009E0DD6" w:rsidRPr="009E0DD6">
          <w:rPr>
            <w:color w:val="0000FF"/>
            <w:sz w:val="28"/>
            <w:u w:val="single"/>
            <w:rtl/>
          </w:rPr>
          <w:t>שסעיף 37א(א1)</w:t>
        </w:r>
      </w:hyperlink>
      <w:r>
        <w:rPr>
          <w:rFonts w:hint="cs"/>
          <w:sz w:val="28"/>
          <w:rtl/>
        </w:rPr>
        <w:t xml:space="preserve"> ל</w:t>
      </w:r>
      <w:hyperlink r:id="rId14" w:history="1">
        <w:r w:rsidR="001C46C1" w:rsidRPr="001C46C1">
          <w:rPr>
            <w:rStyle w:val="Hyperlink"/>
            <w:sz w:val="28"/>
            <w:rtl/>
          </w:rPr>
          <w:t>פקודת הסמים המסוכנים</w:t>
        </w:r>
      </w:hyperlink>
      <w:r>
        <w:rPr>
          <w:rFonts w:hint="cs"/>
          <w:sz w:val="28"/>
          <w:rtl/>
        </w:rPr>
        <w:t xml:space="preserve"> [נוסח חדש] תשל"ג-1973, קובע פסילה סטטוטורית לתקופה של שנתיים לגבי מי שהורשע בעבירה של החזקת סם לצריכה עצמית ובעברו הרשעה בעבירה דומה (בעברו של הנאשם הרשעות קודמות בעבירות של החזקת סם לצריכה עצמית).</w:t>
      </w:r>
    </w:p>
    <w:p w14:paraId="576EF198" w14:textId="77777777" w:rsidR="00EB18EE" w:rsidRDefault="00EB18EE">
      <w:pPr>
        <w:spacing w:line="360" w:lineRule="auto"/>
        <w:jc w:val="both"/>
        <w:rPr>
          <w:sz w:val="28"/>
          <w:rtl/>
        </w:rPr>
      </w:pPr>
    </w:p>
    <w:p w14:paraId="563731F4" w14:textId="77777777" w:rsidR="00EB18EE" w:rsidRDefault="00820FD6">
      <w:pPr>
        <w:spacing w:line="360" w:lineRule="auto"/>
        <w:jc w:val="both"/>
        <w:rPr>
          <w:sz w:val="28"/>
          <w:rtl/>
        </w:rPr>
      </w:pPr>
      <w:r>
        <w:rPr>
          <w:rFonts w:hint="cs"/>
          <w:sz w:val="28"/>
          <w:rtl/>
        </w:rPr>
        <w:t xml:space="preserve">עם זאת, הנני בדעה כי יש מקום לקצר את תקופת הפסילה הסטטוטורית, זאת בתיתי את הדעת לטיעוני הנאשם בפניי ולכך שהרשעתו האחרונה של הנאשם הינה הרשעה ישנה יחסית (הרשעה משנת 2005). </w:t>
      </w:r>
    </w:p>
    <w:p w14:paraId="1E844066" w14:textId="77777777" w:rsidR="00EB18EE" w:rsidRDefault="00EB18EE">
      <w:pPr>
        <w:spacing w:line="360" w:lineRule="auto"/>
        <w:jc w:val="both"/>
        <w:rPr>
          <w:sz w:val="28"/>
          <w:rtl/>
        </w:rPr>
      </w:pPr>
    </w:p>
    <w:p w14:paraId="52A74BF7" w14:textId="77777777" w:rsidR="00EB18EE" w:rsidRDefault="00820FD6">
      <w:pPr>
        <w:spacing w:line="360" w:lineRule="auto"/>
        <w:jc w:val="both"/>
        <w:rPr>
          <w:b/>
          <w:bCs/>
          <w:sz w:val="28"/>
          <w:u w:val="single"/>
          <w:rtl/>
        </w:rPr>
      </w:pPr>
      <w:r>
        <w:rPr>
          <w:rFonts w:hint="cs"/>
          <w:b/>
          <w:bCs/>
          <w:sz w:val="28"/>
          <w:u w:val="single"/>
          <w:rtl/>
        </w:rPr>
        <w:t xml:space="preserve">אשר על כן, הנני מורה על פסילת הנאשם מלקבל ומלהחזיק רישיון נהיגה לתקופה של שנה. </w:t>
      </w:r>
    </w:p>
    <w:p w14:paraId="771A246F" w14:textId="77777777" w:rsidR="00EB18EE" w:rsidRDefault="00EB18EE">
      <w:pPr>
        <w:spacing w:line="360" w:lineRule="auto"/>
        <w:jc w:val="both"/>
        <w:rPr>
          <w:b/>
          <w:bCs/>
          <w:sz w:val="28"/>
          <w:u w:val="single"/>
          <w:rtl/>
        </w:rPr>
      </w:pPr>
    </w:p>
    <w:p w14:paraId="40F4B122" w14:textId="77777777" w:rsidR="00EB18EE" w:rsidRDefault="00820FD6">
      <w:pPr>
        <w:spacing w:line="360" w:lineRule="auto"/>
        <w:jc w:val="both"/>
        <w:rPr>
          <w:b/>
          <w:bCs/>
          <w:sz w:val="28"/>
          <w:u w:val="single"/>
          <w:rtl/>
        </w:rPr>
      </w:pPr>
      <w:r>
        <w:rPr>
          <w:rFonts w:hint="cs"/>
          <w:b/>
          <w:bCs/>
          <w:sz w:val="28"/>
          <w:u w:val="single"/>
          <w:rtl/>
        </w:rPr>
        <w:t>הנאשם יפקיד את רישיון הנהיגה במזכירות ביהמ"ש עד ליום 19/12/13 בשעה 12:00.</w:t>
      </w:r>
    </w:p>
    <w:p w14:paraId="063C341B" w14:textId="77777777" w:rsidR="00EB18EE" w:rsidRDefault="00EB18EE">
      <w:pPr>
        <w:spacing w:line="360" w:lineRule="auto"/>
        <w:jc w:val="both"/>
        <w:rPr>
          <w:sz w:val="28"/>
          <w:rtl/>
        </w:rPr>
      </w:pPr>
    </w:p>
    <w:p w14:paraId="4EA79F9D" w14:textId="77777777" w:rsidR="00EB18EE" w:rsidRDefault="00820FD6">
      <w:pPr>
        <w:spacing w:line="360" w:lineRule="auto"/>
        <w:jc w:val="both"/>
        <w:rPr>
          <w:sz w:val="28"/>
          <w:rtl/>
        </w:rPr>
      </w:pPr>
      <w:r>
        <w:rPr>
          <w:rFonts w:hint="cs"/>
          <w:sz w:val="28"/>
          <w:rtl/>
        </w:rPr>
        <w:t xml:space="preserve">ניתן בזה צו להשמדת המוצג </w:t>
      </w:r>
      <w:r>
        <w:rPr>
          <w:sz w:val="28"/>
          <w:rtl/>
        </w:rPr>
        <w:t>–</w:t>
      </w:r>
      <w:r>
        <w:rPr>
          <w:rFonts w:hint="cs"/>
          <w:sz w:val="28"/>
          <w:rtl/>
        </w:rPr>
        <w:t xml:space="preserve"> סמים. </w:t>
      </w:r>
    </w:p>
    <w:p w14:paraId="0FA31F88" w14:textId="77777777" w:rsidR="00EB18EE" w:rsidRDefault="00EB18EE">
      <w:pPr>
        <w:spacing w:line="360" w:lineRule="auto"/>
        <w:jc w:val="both"/>
        <w:rPr>
          <w:sz w:val="28"/>
          <w:rtl/>
        </w:rPr>
      </w:pPr>
    </w:p>
    <w:p w14:paraId="7FFD618B" w14:textId="77777777" w:rsidR="00EB18EE" w:rsidRDefault="00820FD6">
      <w:pPr>
        <w:spacing w:line="360" w:lineRule="auto"/>
        <w:jc w:val="both"/>
        <w:rPr>
          <w:b/>
          <w:bCs/>
          <w:sz w:val="28"/>
          <w:rtl/>
        </w:rPr>
      </w:pPr>
      <w:r>
        <w:rPr>
          <w:b/>
          <w:bCs/>
          <w:sz w:val="28"/>
          <w:rtl/>
        </w:rPr>
        <w:t xml:space="preserve">זכות ערעור תוך 45 יום. </w:t>
      </w:r>
    </w:p>
    <w:p w14:paraId="36941A17" w14:textId="77777777" w:rsidR="00EB18EE" w:rsidRDefault="00820FD6">
      <w:pPr>
        <w:spacing w:line="360" w:lineRule="auto"/>
        <w:jc w:val="both"/>
        <w:rPr>
          <w:rtl/>
        </w:rPr>
      </w:pPr>
      <w:r>
        <w:rPr>
          <w:rtl/>
        </w:rPr>
        <w:t xml:space="preserve"> </w:t>
      </w:r>
      <w:r>
        <w:rPr>
          <w:sz w:val="6"/>
          <w:szCs w:val="6"/>
          <w:rtl/>
        </w:rPr>
        <w:t>&lt;#4#&gt;</w:t>
      </w:r>
    </w:p>
    <w:p w14:paraId="6AB9C34A" w14:textId="77777777" w:rsidR="00EB18EE" w:rsidRDefault="00820FD6">
      <w:pPr>
        <w:spacing w:line="360" w:lineRule="auto"/>
        <w:jc w:val="both"/>
        <w:rPr>
          <w:rtl/>
        </w:rPr>
      </w:pPr>
      <w:r w:rsidRPr="00820FD6">
        <w:rPr>
          <w:b/>
          <w:bCs/>
          <w:color w:val="FFFFFF"/>
          <w:sz w:val="2"/>
          <w:szCs w:val="2"/>
          <w:rtl/>
        </w:rPr>
        <w:t>5129371</w:t>
      </w:r>
      <w:r>
        <w:rPr>
          <w:b/>
          <w:bCs/>
          <w:rtl/>
        </w:rPr>
        <w:t xml:space="preserve">ניתנה והודעה היום ט"ו טבת תשע"ד, 18/12/2013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4786"/>
      </w:tblGrid>
      <w:tr w:rsidR="00EB18EE" w14:paraId="03E05072" w14:textId="77777777">
        <w:trPr>
          <w:trHeight w:val="364"/>
          <w:jc w:val="right"/>
        </w:trPr>
        <w:tc>
          <w:tcPr>
            <w:tcW w:w="4786" w:type="dxa"/>
          </w:tcPr>
          <w:p w14:paraId="7385CD0A" w14:textId="77777777" w:rsidR="00EB18EE" w:rsidRPr="00820FD6" w:rsidRDefault="00820FD6">
            <w:pPr>
              <w:jc w:val="center"/>
              <w:rPr>
                <w:rFonts w:ascii="Times New Roman" w:eastAsia="Times New Roman" w:hAnsi="Times New Roman" w:cs="Times New Roman"/>
                <w:color w:val="FFFFFF"/>
                <w:sz w:val="2"/>
                <w:szCs w:val="2"/>
              </w:rPr>
            </w:pPr>
            <w:r w:rsidRPr="00820FD6">
              <w:rPr>
                <w:rFonts w:ascii="Times New Roman" w:eastAsia="Times New Roman" w:hAnsi="Times New Roman" w:cs="Times New Roman"/>
                <w:color w:val="FFFFFF"/>
                <w:sz w:val="2"/>
                <w:szCs w:val="2"/>
                <w:rtl/>
              </w:rPr>
              <w:t>54678313</w:t>
            </w:r>
          </w:p>
          <w:p w14:paraId="6F17ECB2" w14:textId="77777777" w:rsidR="00EB18EE" w:rsidRDefault="00EB18EE">
            <w:pPr>
              <w:jc w:val="center"/>
              <w:rPr>
                <w:rFonts w:ascii="Times New Roman" w:eastAsia="Times New Roman" w:hAnsi="Times New Roman" w:cs="Times New Roman"/>
                <w:rtl/>
              </w:rPr>
            </w:pPr>
          </w:p>
        </w:tc>
      </w:tr>
      <w:tr w:rsidR="00EB18EE" w14:paraId="4D8EFFB9" w14:textId="77777777">
        <w:trPr>
          <w:trHeight w:val="415"/>
          <w:jc w:val="right"/>
        </w:trPr>
        <w:tc>
          <w:tcPr>
            <w:tcW w:w="4786" w:type="dxa"/>
          </w:tcPr>
          <w:p w14:paraId="4F7AC88E" w14:textId="77777777" w:rsidR="00EB18EE" w:rsidRDefault="00820FD6">
            <w:pPr>
              <w:jc w:val="center"/>
              <w:rPr>
                <w:rFonts w:ascii="Times New Roman" w:eastAsia="Times New Roman" w:hAnsi="Times New Roman"/>
                <w:rtl/>
              </w:rPr>
            </w:pPr>
            <w:r>
              <w:rPr>
                <w:rFonts w:ascii="Times New Roman" w:eastAsia="Times New Roman" w:hAnsi="Times New Roman" w:hint="cs"/>
                <w:b/>
                <w:bCs/>
                <w:rtl/>
              </w:rPr>
              <w:t>כב' השופטת</w:t>
            </w:r>
            <w:r>
              <w:rPr>
                <w:rFonts w:ascii="Times New Roman" w:eastAsia="Times New Roman" w:hAnsi="Times New Roman"/>
                <w:rtl/>
              </w:rPr>
              <w:t xml:space="preserve"> </w:t>
            </w:r>
            <w:r>
              <w:rPr>
                <w:rFonts w:ascii="Times New Roman" w:eastAsia="Times New Roman" w:hAnsi="Times New Roman" w:hint="cs"/>
                <w:rtl/>
              </w:rPr>
              <w:t>רונית</w:t>
            </w:r>
            <w:r>
              <w:rPr>
                <w:rFonts w:ascii="Times New Roman" w:eastAsia="Times New Roman" w:hAnsi="Times New Roman" w:hint="cs"/>
                <w:b/>
                <w:bCs/>
                <w:rtl/>
              </w:rPr>
              <w:t xml:space="preserve"> </w:t>
            </w:r>
            <w:r>
              <w:rPr>
                <w:rFonts w:ascii="Times New Roman" w:eastAsia="Times New Roman" w:hAnsi="Times New Roman" w:hint="cs"/>
                <w:rtl/>
              </w:rPr>
              <w:t>בש</w:t>
            </w:r>
          </w:p>
          <w:p w14:paraId="346CD0B2" w14:textId="77777777" w:rsidR="00EB18EE" w:rsidRDefault="00820FD6">
            <w:pPr>
              <w:jc w:val="center"/>
              <w:rPr>
                <w:rFonts w:ascii="Times New Roman" w:eastAsia="Times New Roman" w:hAnsi="Times New Roman"/>
                <w:b/>
                <w:bCs/>
                <w:rtl/>
              </w:rPr>
            </w:pPr>
            <w:r>
              <w:rPr>
                <w:rFonts w:ascii="Times New Roman" w:eastAsia="Times New Roman" w:hAnsi="Times New Roman" w:hint="cs"/>
                <w:b/>
                <w:bCs/>
                <w:rtl/>
              </w:rPr>
              <w:t xml:space="preserve"> </w:t>
            </w:r>
            <w:r>
              <w:rPr>
                <w:rFonts w:ascii="Times New Roman" w:eastAsia="Times New Roman" w:hAnsi="Times New Roman" w:hint="cs"/>
                <w:rtl/>
              </w:rPr>
              <w:t>סגנית נשיא</w:t>
            </w:r>
          </w:p>
        </w:tc>
      </w:tr>
    </w:tbl>
    <w:p w14:paraId="01F54BDB" w14:textId="77777777" w:rsidR="00EB18EE" w:rsidRDefault="00820FD6">
      <w:pPr>
        <w:spacing w:line="360" w:lineRule="auto"/>
        <w:jc w:val="both"/>
        <w:rPr>
          <w:rtl/>
        </w:rPr>
      </w:pPr>
      <w:r>
        <w:rPr>
          <w:rtl/>
        </w:rPr>
        <w:t xml:space="preserve"> </w:t>
      </w:r>
    </w:p>
    <w:p w14:paraId="3A6BB666" w14:textId="77777777" w:rsidR="00820FD6" w:rsidRPr="00820FD6" w:rsidRDefault="00820FD6" w:rsidP="00820FD6">
      <w:pPr>
        <w:keepNext/>
        <w:rPr>
          <w:color w:val="000000"/>
          <w:sz w:val="22"/>
          <w:szCs w:val="22"/>
          <w:rtl/>
        </w:rPr>
      </w:pPr>
    </w:p>
    <w:p w14:paraId="5141367B" w14:textId="77777777" w:rsidR="00820FD6" w:rsidRPr="00820FD6" w:rsidRDefault="00820FD6" w:rsidP="00820FD6">
      <w:pPr>
        <w:keepNext/>
        <w:rPr>
          <w:color w:val="000000"/>
          <w:sz w:val="22"/>
          <w:szCs w:val="22"/>
          <w:rtl/>
        </w:rPr>
      </w:pPr>
      <w:r w:rsidRPr="00820FD6">
        <w:rPr>
          <w:color w:val="000000"/>
          <w:sz w:val="22"/>
          <w:szCs w:val="22"/>
          <w:rtl/>
        </w:rPr>
        <w:t>רונית בש 54678313</w:t>
      </w:r>
    </w:p>
    <w:p w14:paraId="4DD3EBD8" w14:textId="77777777" w:rsidR="00820FD6" w:rsidRDefault="00820FD6" w:rsidP="00820FD6">
      <w:r w:rsidRPr="00820FD6">
        <w:rPr>
          <w:color w:val="000000"/>
          <w:rtl/>
        </w:rPr>
        <w:t>נוסח מסמך זה כפוף לשינויי ניסוח ועריכה</w:t>
      </w:r>
    </w:p>
    <w:p w14:paraId="560B8B2B" w14:textId="77777777" w:rsidR="00820FD6" w:rsidRDefault="00820FD6" w:rsidP="00820FD6">
      <w:pPr>
        <w:rPr>
          <w:rtl/>
        </w:rPr>
      </w:pPr>
    </w:p>
    <w:p w14:paraId="13E6D853" w14:textId="77777777" w:rsidR="00820FD6" w:rsidRDefault="00820FD6" w:rsidP="00820FD6">
      <w:pPr>
        <w:jc w:val="center"/>
        <w:rPr>
          <w:color w:val="0000FF"/>
          <w:u w:val="single"/>
        </w:rPr>
      </w:pPr>
      <w:r w:rsidRPr="003E6E68">
        <w:rPr>
          <w:color w:val="000000"/>
          <w:rtl/>
        </w:rPr>
        <w:t>בעניין עריכה ושינויים במסמכי פסיקה, חקיקה ועוד באתר נבו – הקש כאן</w:t>
      </w:r>
    </w:p>
    <w:p w14:paraId="1A05AA9E" w14:textId="77777777" w:rsidR="00EB18EE" w:rsidRPr="00820FD6" w:rsidRDefault="00EB18EE" w:rsidP="00820FD6">
      <w:pPr>
        <w:jc w:val="center"/>
        <w:rPr>
          <w:color w:val="0000FF"/>
          <w:u w:val="single"/>
        </w:rPr>
      </w:pPr>
    </w:p>
    <w:sectPr w:rsidR="00EB18EE" w:rsidRPr="00820FD6" w:rsidSect="00820FD6">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D29DD" w14:textId="77777777" w:rsidR="0087770A" w:rsidRPr="00655212" w:rsidRDefault="0087770A">
      <w:pPr>
        <w:rPr>
          <w:rFonts w:cs="Arial"/>
          <w:szCs w:val="20"/>
        </w:rPr>
      </w:pPr>
      <w:r>
        <w:separator/>
      </w:r>
    </w:p>
  </w:endnote>
  <w:endnote w:type="continuationSeparator" w:id="0">
    <w:p w14:paraId="296E043F" w14:textId="77777777" w:rsidR="0087770A" w:rsidRPr="00655212" w:rsidRDefault="0087770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6F010" w14:textId="77777777" w:rsidR="00820FD6" w:rsidRDefault="00820FD6" w:rsidP="00820FD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57249B7C" w14:textId="77777777" w:rsidR="00EB18EE" w:rsidRPr="00820FD6" w:rsidRDefault="00820FD6" w:rsidP="00820FD6">
    <w:pPr>
      <w:pStyle w:val="a4"/>
      <w:pBdr>
        <w:top w:val="single" w:sz="4" w:space="1" w:color="auto"/>
        <w:between w:val="single" w:sz="4" w:space="0" w:color="auto"/>
      </w:pBdr>
      <w:spacing w:after="60"/>
      <w:jc w:val="center"/>
      <w:rPr>
        <w:rFonts w:ascii="FrankRuehl" w:hAnsi="FrankRuehl" w:cs="FrankRuehl"/>
        <w:color w:val="000000"/>
      </w:rPr>
    </w:pPr>
    <w:r w:rsidRPr="00820F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F7C09" w14:textId="77777777" w:rsidR="00820FD6" w:rsidRDefault="00820FD6" w:rsidP="00820FD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5C15">
      <w:rPr>
        <w:rFonts w:ascii="FrankRuehl" w:hAnsi="FrankRuehl" w:cs="FrankRuehl"/>
        <w:noProof/>
        <w:rtl/>
      </w:rPr>
      <w:t>2</w:t>
    </w:r>
    <w:r>
      <w:rPr>
        <w:rFonts w:ascii="FrankRuehl" w:hAnsi="FrankRuehl" w:cs="FrankRuehl"/>
        <w:rtl/>
      </w:rPr>
      <w:fldChar w:fldCharType="end"/>
    </w:r>
  </w:p>
  <w:p w14:paraId="6526287A" w14:textId="77777777" w:rsidR="00EB18EE" w:rsidRPr="00820FD6" w:rsidRDefault="00820FD6" w:rsidP="00820FD6">
    <w:pPr>
      <w:pStyle w:val="a4"/>
      <w:pBdr>
        <w:top w:val="single" w:sz="4" w:space="1" w:color="auto"/>
        <w:between w:val="single" w:sz="4" w:space="0" w:color="auto"/>
      </w:pBdr>
      <w:spacing w:after="60"/>
      <w:jc w:val="center"/>
      <w:rPr>
        <w:rFonts w:ascii="FrankRuehl" w:hAnsi="FrankRuehl" w:cs="FrankRuehl"/>
        <w:color w:val="000000"/>
      </w:rPr>
    </w:pPr>
    <w:r w:rsidRPr="00820FD6">
      <w:rPr>
        <w:rFonts w:ascii="FrankRuehl" w:hAnsi="FrankRuehl" w:cs="FrankRuehl"/>
        <w:color w:val="000000"/>
      </w:rPr>
      <w:pict w14:anchorId="2147B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3556A" w14:textId="77777777" w:rsidR="0087770A" w:rsidRPr="00655212" w:rsidRDefault="0087770A">
      <w:pPr>
        <w:rPr>
          <w:rFonts w:cs="Arial"/>
          <w:szCs w:val="20"/>
        </w:rPr>
      </w:pPr>
      <w:r>
        <w:separator/>
      </w:r>
    </w:p>
  </w:footnote>
  <w:footnote w:type="continuationSeparator" w:id="0">
    <w:p w14:paraId="2ACE65F1" w14:textId="77777777" w:rsidR="0087770A" w:rsidRPr="00655212" w:rsidRDefault="0087770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25BF8" w14:textId="77777777" w:rsidR="00820FD6" w:rsidRPr="00820FD6" w:rsidRDefault="00820FD6" w:rsidP="00820FD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31908-11-12</w:t>
    </w:r>
    <w:r>
      <w:rPr>
        <w:color w:val="000000"/>
        <w:sz w:val="22"/>
        <w:szCs w:val="22"/>
        <w:rtl/>
      </w:rPr>
      <w:tab/>
      <w:t xml:space="preserve"> מדינת ישראל נ' סאלח אבראהים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60B78" w14:textId="77777777" w:rsidR="00820FD6" w:rsidRPr="00820FD6" w:rsidRDefault="00820FD6" w:rsidP="00820FD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31908-11-12</w:t>
    </w:r>
    <w:r>
      <w:rPr>
        <w:color w:val="000000"/>
        <w:sz w:val="22"/>
        <w:szCs w:val="22"/>
        <w:rtl/>
      </w:rPr>
      <w:tab/>
      <w:t xml:space="preserve"> מדינת ישראל נ' סאלח אבראהים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18EE"/>
    <w:rsid w:val="00113BD5"/>
    <w:rsid w:val="001C46C1"/>
    <w:rsid w:val="00255C15"/>
    <w:rsid w:val="002F0B34"/>
    <w:rsid w:val="003E6E68"/>
    <w:rsid w:val="005B4FBC"/>
    <w:rsid w:val="00820FD6"/>
    <w:rsid w:val="0087770A"/>
    <w:rsid w:val="008B4B42"/>
    <w:rsid w:val="009E0DD6"/>
    <w:rsid w:val="00AE6750"/>
    <w:rsid w:val="00C72AE1"/>
    <w:rsid w:val="00EB18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82042F"/>
  <w15:chartTrackingRefBased/>
  <w15:docId w15:val="{09FF518C-125E-4A94-9E56-D6DEB620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18E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B18EE"/>
    <w:pPr>
      <w:tabs>
        <w:tab w:val="center" w:pos="4153"/>
        <w:tab w:val="right" w:pos="8306"/>
      </w:tabs>
    </w:pPr>
  </w:style>
  <w:style w:type="paragraph" w:styleId="a4">
    <w:name w:val="footer"/>
    <w:basedOn w:val="a"/>
    <w:rsid w:val="00EB18EE"/>
    <w:pPr>
      <w:tabs>
        <w:tab w:val="center" w:pos="4153"/>
        <w:tab w:val="right" w:pos="8306"/>
      </w:tabs>
    </w:pPr>
  </w:style>
  <w:style w:type="character" w:styleId="a5">
    <w:name w:val="page number"/>
    <w:basedOn w:val="a0"/>
    <w:rsid w:val="00EB18EE"/>
  </w:style>
  <w:style w:type="character" w:customStyle="1" w:styleId="TimesNewRomanTimesNewRoman">
    <w:name w:val="סגנון (לטיני) Times New Roman (עברית ושפות אחרות) Times New Roman..."/>
    <w:basedOn w:val="a0"/>
    <w:rsid w:val="00EB18E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B18EE"/>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EB18EE"/>
    <w:pPr>
      <w:spacing w:line="360" w:lineRule="auto"/>
      <w:jc w:val="both"/>
    </w:pPr>
    <w:rPr>
      <w:rFonts w:ascii="Times New Roman" w:eastAsia="Times New Roman" w:hAnsi="Times New Roman"/>
    </w:rPr>
  </w:style>
  <w:style w:type="character" w:styleId="a6">
    <w:name w:val="line number"/>
    <w:basedOn w:val="a0"/>
    <w:rsid w:val="00EB18EE"/>
  </w:style>
  <w:style w:type="character" w:styleId="Hyperlink">
    <w:name w:val="Hyperlink"/>
    <w:basedOn w:val="a0"/>
    <w:rsid w:val="00820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37a.a1"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c"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37a.a1"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2652</CharactersWithSpaces>
  <SharedDoc>false</SharedDoc>
  <HLinks>
    <vt:vector size="54" baseType="variant">
      <vt:variant>
        <vt:i4>8257637</vt:i4>
      </vt:variant>
      <vt:variant>
        <vt:i4>24</vt:i4>
      </vt:variant>
      <vt:variant>
        <vt:i4>0</vt:i4>
      </vt:variant>
      <vt:variant>
        <vt:i4>5</vt:i4>
      </vt:variant>
      <vt:variant>
        <vt:lpwstr>http://www.nevo.co.il/law/4216</vt:lpwstr>
      </vt:variant>
      <vt:variant>
        <vt:lpwstr/>
      </vt:variant>
      <vt:variant>
        <vt:i4>5046355</vt:i4>
      </vt:variant>
      <vt:variant>
        <vt:i4>21</vt:i4>
      </vt:variant>
      <vt:variant>
        <vt:i4>0</vt:i4>
      </vt:variant>
      <vt:variant>
        <vt:i4>5</vt:i4>
      </vt:variant>
      <vt:variant>
        <vt:lpwstr>http://www.nevo.co.il/law/4216/37a.a1</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5046355</vt:i4>
      </vt:variant>
      <vt:variant>
        <vt:i4>9</vt:i4>
      </vt:variant>
      <vt:variant>
        <vt:i4>0</vt:i4>
      </vt:variant>
      <vt:variant>
        <vt:i4>5</vt:i4>
      </vt:variant>
      <vt:variant>
        <vt:lpwstr>http://www.nevo.co.il/law/4216/37a.a1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2025-04-22T21:51:00Z</dcterms:created>
  <dcterms:modified xsi:type="dcterms:W3CDTF">2025-04-22T21:51:00Z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31908</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סאלח אבראהים</vt:lpwstr>
  </property>
  <property fmtid="{D5CDD505-2E9C-101B-9397-08002B2CF9AE}" pid="10" name="LAWYER">
    <vt:lpwstr>נעמה סולומון</vt:lpwstr>
  </property>
  <property fmtid="{D5CDD505-2E9C-101B-9397-08002B2CF9AE}" pid="11" name="JUDGE">
    <vt:lpwstr>רונית בש</vt:lpwstr>
  </property>
  <property fmtid="{D5CDD505-2E9C-101B-9397-08002B2CF9AE}" pid="12" name="CITY">
    <vt:lpwstr>עכו</vt:lpwstr>
  </property>
  <property fmtid="{D5CDD505-2E9C-101B-9397-08002B2CF9AE}" pid="13" name="DATE">
    <vt:lpwstr>20131218</vt:lpwstr>
  </property>
  <property fmtid="{D5CDD505-2E9C-101B-9397-08002B2CF9AE}" pid="14" name="TYPE_N_DATE">
    <vt:lpwstr>38020131218</vt:lpwstr>
  </property>
  <property fmtid="{D5CDD505-2E9C-101B-9397-08002B2CF9AE}" pid="15" name="WORDNUMPAGES">
    <vt:lpwstr>2</vt:lpwstr>
  </property>
  <property fmtid="{D5CDD505-2E9C-101B-9397-08002B2CF9AE}" pid="16" name="TYPE_ABS_DATE">
    <vt:lpwstr>380020131218</vt:lpwstr>
  </property>
  <property fmtid="{D5CDD505-2E9C-101B-9397-08002B2CF9AE}" pid="17" name="ISABSTRACT">
    <vt:lpwstr>Y</vt:lpwstr>
  </property>
  <property fmtid="{D5CDD505-2E9C-101B-9397-08002B2CF9AE}" pid="18" name="LAWLISTTMP1">
    <vt:lpwstr>4216/007.a;007.c;037a.a1</vt:lpwstr>
  </property>
</Properties>
</file>