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1"/>
        <w:gridCol w:w="3670"/>
      </w:tblGrid>
      <w:tr w:rsidR="00FD51DB" w:rsidRPr="00A36EE3" w14:paraId="17E95B1C" w14:textId="77777777">
        <w:trPr>
          <w:trHeight w:hRule="exact" w:val="418"/>
          <w:jc w:val="center"/>
        </w:trPr>
        <w:tc>
          <w:tcPr>
            <w:tcW w:w="8721" w:type="dxa"/>
            <w:gridSpan w:val="2"/>
          </w:tcPr>
          <w:p w14:paraId="316557E3" w14:textId="77777777" w:rsidR="00FD51DB" w:rsidRPr="00A36EE3" w:rsidRDefault="00A36EE3">
            <w:pPr>
              <w:pStyle w:val="a3"/>
              <w:jc w:val="center"/>
              <w:rPr>
                <w:rFonts w:ascii="Tahoma" w:hAnsi="Tahoma" w:cs="Tahoma"/>
                <w:color w:val="000080"/>
                <w:rtl/>
              </w:rPr>
            </w:pPr>
            <w:bookmarkStart w:id="0" w:name="LastJudge"/>
            <w:r w:rsidRPr="00A36EE3">
              <w:rPr>
                <w:rFonts w:ascii="Tahoma" w:hAnsi="Tahoma" w:cs="Tahoma"/>
                <w:b/>
                <w:bCs/>
                <w:color w:val="000080"/>
                <w:rtl/>
              </w:rPr>
              <w:t>בית משפט השלום בכפר סבא</w:t>
            </w:r>
          </w:p>
        </w:tc>
      </w:tr>
      <w:tr w:rsidR="00FD51DB" w:rsidRPr="00A36EE3" w14:paraId="47516F6A" w14:textId="77777777">
        <w:trPr>
          <w:trHeight w:val="337"/>
          <w:jc w:val="center"/>
        </w:trPr>
        <w:tc>
          <w:tcPr>
            <w:tcW w:w="5051" w:type="dxa"/>
          </w:tcPr>
          <w:p w14:paraId="6E590B20" w14:textId="77777777" w:rsidR="00FD51DB" w:rsidRPr="00A36EE3" w:rsidRDefault="00A36EE3">
            <w:pPr>
              <w:rPr>
                <w:rFonts w:cs="FrankRuehl"/>
                <w:sz w:val="28"/>
                <w:szCs w:val="28"/>
                <w:rtl/>
              </w:rPr>
            </w:pPr>
            <w:r w:rsidRPr="00A36EE3">
              <w:rPr>
                <w:rFonts w:cs="FrankRuehl"/>
                <w:sz w:val="28"/>
                <w:szCs w:val="28"/>
                <w:rtl/>
              </w:rPr>
              <w:t>ת"פ</w:t>
            </w:r>
            <w:r w:rsidRPr="00A36EE3">
              <w:rPr>
                <w:rFonts w:cs="FrankRuehl" w:hint="cs"/>
                <w:sz w:val="28"/>
                <w:szCs w:val="28"/>
                <w:rtl/>
              </w:rPr>
              <w:t xml:space="preserve"> </w:t>
            </w:r>
            <w:r w:rsidRPr="00A36EE3">
              <w:rPr>
                <w:rFonts w:cs="FrankRuehl"/>
                <w:sz w:val="28"/>
                <w:szCs w:val="28"/>
                <w:rtl/>
              </w:rPr>
              <w:t>42974-11-12</w:t>
            </w:r>
            <w:r w:rsidRPr="00A36EE3">
              <w:rPr>
                <w:rFonts w:cs="FrankRuehl" w:hint="cs"/>
                <w:sz w:val="28"/>
                <w:szCs w:val="28"/>
                <w:rtl/>
              </w:rPr>
              <w:t xml:space="preserve"> </w:t>
            </w:r>
            <w:r w:rsidRPr="00A36EE3">
              <w:rPr>
                <w:rFonts w:cs="FrankRuehl"/>
                <w:sz w:val="28"/>
                <w:szCs w:val="28"/>
                <w:rtl/>
              </w:rPr>
              <w:t>מדינת ישראל נ' זמירו(עציר)</w:t>
            </w:r>
          </w:p>
          <w:p w14:paraId="690CAF2D" w14:textId="77777777" w:rsidR="00FD51DB" w:rsidRPr="00A36EE3" w:rsidRDefault="00FD51DB">
            <w:pPr>
              <w:pStyle w:val="a3"/>
              <w:rPr>
                <w:rFonts w:cs="FrankRuehl"/>
                <w:sz w:val="28"/>
                <w:szCs w:val="28"/>
                <w:rtl/>
              </w:rPr>
            </w:pPr>
          </w:p>
        </w:tc>
        <w:tc>
          <w:tcPr>
            <w:tcW w:w="3670" w:type="dxa"/>
          </w:tcPr>
          <w:p w14:paraId="26A9488F" w14:textId="77777777" w:rsidR="00FD51DB" w:rsidRPr="00A36EE3" w:rsidRDefault="00A36EE3">
            <w:pPr>
              <w:pStyle w:val="a3"/>
              <w:jc w:val="right"/>
              <w:rPr>
                <w:rFonts w:cs="FrankRuehl"/>
                <w:sz w:val="28"/>
                <w:szCs w:val="28"/>
                <w:rtl/>
              </w:rPr>
            </w:pPr>
            <w:r w:rsidRPr="00A36EE3">
              <w:rPr>
                <w:rFonts w:cs="FrankRuehl" w:hint="cs"/>
                <w:sz w:val="28"/>
                <w:szCs w:val="28"/>
                <w:rtl/>
              </w:rPr>
              <w:t>12 נובמבר 2013</w:t>
            </w:r>
          </w:p>
        </w:tc>
      </w:tr>
    </w:tbl>
    <w:p w14:paraId="1A2C0AB4" w14:textId="77777777" w:rsidR="00FD51DB" w:rsidRPr="00A36EE3" w:rsidRDefault="00A36EE3">
      <w:pPr>
        <w:pStyle w:val="a3"/>
        <w:rPr>
          <w:rtl/>
        </w:rPr>
      </w:pPr>
      <w:r w:rsidRPr="00A36EE3">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D51DB" w:rsidRPr="00A36EE3" w14:paraId="0D257C7C" w14:textId="77777777">
        <w:trPr>
          <w:trHeight w:val="295"/>
          <w:jc w:val="center"/>
        </w:trPr>
        <w:tc>
          <w:tcPr>
            <w:tcW w:w="923" w:type="dxa"/>
            <w:tcBorders>
              <w:top w:val="nil"/>
              <w:left w:val="nil"/>
              <w:bottom w:val="nil"/>
              <w:right w:val="nil"/>
            </w:tcBorders>
          </w:tcPr>
          <w:p w14:paraId="26A36306" w14:textId="77777777" w:rsidR="00FD51DB" w:rsidRPr="00A36EE3" w:rsidRDefault="00A36EE3">
            <w:pPr>
              <w:jc w:val="both"/>
              <w:rPr>
                <w:rFonts w:ascii="Arial" w:hAnsi="Arial"/>
                <w:sz w:val="28"/>
                <w:szCs w:val="28"/>
              </w:rPr>
            </w:pPr>
            <w:bookmarkStart w:id="1" w:name="_GoBack"/>
            <w:bookmarkEnd w:id="1"/>
            <w:r w:rsidRPr="00A36EE3">
              <w:rPr>
                <w:rFonts w:ascii="Arial" w:hAnsi="Arial" w:hint="cs"/>
                <w:sz w:val="28"/>
                <w:szCs w:val="28"/>
                <w:rtl/>
              </w:rPr>
              <w:t>ב</w:t>
            </w:r>
            <w:r w:rsidRPr="00A36EE3">
              <w:rPr>
                <w:rFonts w:ascii="Arial" w:hAnsi="Arial"/>
                <w:sz w:val="28"/>
                <w:szCs w:val="28"/>
                <w:rtl/>
              </w:rPr>
              <w:t xml:space="preserve">פני </w:t>
            </w:r>
          </w:p>
        </w:tc>
        <w:tc>
          <w:tcPr>
            <w:tcW w:w="7897" w:type="dxa"/>
            <w:gridSpan w:val="2"/>
            <w:tcBorders>
              <w:top w:val="nil"/>
              <w:left w:val="nil"/>
              <w:bottom w:val="nil"/>
              <w:right w:val="nil"/>
            </w:tcBorders>
          </w:tcPr>
          <w:p w14:paraId="651AA988" w14:textId="77777777" w:rsidR="00FD51DB" w:rsidRPr="00A36EE3" w:rsidRDefault="00A36EE3" w:rsidP="0042407C">
            <w:pPr>
              <w:rPr>
                <w:rtl/>
              </w:rPr>
            </w:pPr>
            <w:r w:rsidRPr="00A36EE3">
              <w:rPr>
                <w:rFonts w:ascii="Arial" w:hAnsi="Arial" w:hint="cs"/>
                <w:b/>
                <w:bCs/>
                <w:rtl/>
              </w:rPr>
              <w:t>כב' ה</w:t>
            </w:r>
            <w:r w:rsidRPr="00A36EE3">
              <w:rPr>
                <w:rFonts w:hint="cs"/>
                <w:rtl/>
              </w:rPr>
              <w:t>שופטת</w:t>
            </w:r>
            <w:r w:rsidRPr="00A36EE3">
              <w:rPr>
                <w:rFonts w:ascii="Arial" w:hAnsi="Arial" w:hint="cs"/>
                <w:b/>
                <w:bCs/>
                <w:rtl/>
              </w:rPr>
              <w:t xml:space="preserve">  </w:t>
            </w:r>
            <w:r w:rsidRPr="00A36EE3">
              <w:rPr>
                <w:rFonts w:hint="cs"/>
                <w:rtl/>
              </w:rPr>
              <w:t>נאוה בכור</w:t>
            </w:r>
          </w:p>
          <w:p w14:paraId="4AE6A3C4" w14:textId="77777777" w:rsidR="00FD51DB" w:rsidRPr="00A36EE3" w:rsidRDefault="00FD51DB">
            <w:pPr>
              <w:jc w:val="both"/>
              <w:rPr>
                <w:rFonts w:ascii="Arial" w:hAnsi="Arial"/>
                <w:sz w:val="28"/>
                <w:szCs w:val="28"/>
              </w:rPr>
            </w:pPr>
          </w:p>
        </w:tc>
      </w:tr>
      <w:tr w:rsidR="00FD51DB" w:rsidRPr="00A36EE3" w14:paraId="4727BBCD" w14:textId="77777777">
        <w:trPr>
          <w:trHeight w:val="355"/>
          <w:jc w:val="center"/>
        </w:trPr>
        <w:tc>
          <w:tcPr>
            <w:tcW w:w="923" w:type="dxa"/>
            <w:tcBorders>
              <w:top w:val="nil"/>
              <w:left w:val="nil"/>
              <w:bottom w:val="nil"/>
              <w:right w:val="nil"/>
            </w:tcBorders>
          </w:tcPr>
          <w:p w14:paraId="72255232" w14:textId="77777777" w:rsidR="00FD51DB" w:rsidRPr="00A36EE3" w:rsidRDefault="00A36EE3">
            <w:pPr>
              <w:jc w:val="both"/>
              <w:rPr>
                <w:rFonts w:ascii="Arial" w:hAnsi="Arial"/>
                <w:sz w:val="28"/>
                <w:szCs w:val="28"/>
              </w:rPr>
            </w:pPr>
            <w:bookmarkStart w:id="2" w:name="FirstAppellant"/>
            <w:r w:rsidRPr="00A36EE3">
              <w:rPr>
                <w:rFonts w:ascii="Arial" w:hAnsi="Arial" w:hint="cs"/>
                <w:sz w:val="28"/>
                <w:szCs w:val="28"/>
                <w:rtl/>
              </w:rPr>
              <w:t>בעניין:</w:t>
            </w:r>
          </w:p>
        </w:tc>
        <w:tc>
          <w:tcPr>
            <w:tcW w:w="4126" w:type="dxa"/>
            <w:tcBorders>
              <w:top w:val="nil"/>
              <w:left w:val="nil"/>
              <w:bottom w:val="nil"/>
              <w:right w:val="nil"/>
            </w:tcBorders>
          </w:tcPr>
          <w:p w14:paraId="1CCF4E5D" w14:textId="77777777" w:rsidR="00FD51DB" w:rsidRPr="00A36EE3" w:rsidRDefault="00A36EE3">
            <w:r w:rsidRPr="00A36EE3">
              <w:rPr>
                <w:rFonts w:hint="cs"/>
                <w:rtl/>
              </w:rPr>
              <w:t>מדינת ישראל</w:t>
            </w:r>
          </w:p>
        </w:tc>
        <w:tc>
          <w:tcPr>
            <w:tcW w:w="3771" w:type="dxa"/>
            <w:tcBorders>
              <w:top w:val="nil"/>
              <w:left w:val="nil"/>
              <w:bottom w:val="nil"/>
              <w:right w:val="nil"/>
            </w:tcBorders>
          </w:tcPr>
          <w:p w14:paraId="57FE058C" w14:textId="77777777" w:rsidR="00FD51DB" w:rsidRPr="00A36EE3" w:rsidRDefault="00FD51DB">
            <w:pPr>
              <w:jc w:val="both"/>
              <w:rPr>
                <w:rFonts w:ascii="Arial" w:hAnsi="Arial"/>
                <w:sz w:val="28"/>
                <w:szCs w:val="28"/>
              </w:rPr>
            </w:pPr>
          </w:p>
        </w:tc>
      </w:tr>
      <w:bookmarkEnd w:id="2"/>
      <w:tr w:rsidR="00FD51DB" w:rsidRPr="00A36EE3" w14:paraId="2695C8B1" w14:textId="77777777">
        <w:trPr>
          <w:trHeight w:val="355"/>
          <w:jc w:val="center"/>
        </w:trPr>
        <w:tc>
          <w:tcPr>
            <w:tcW w:w="923" w:type="dxa"/>
            <w:tcBorders>
              <w:top w:val="nil"/>
              <w:left w:val="nil"/>
              <w:bottom w:val="nil"/>
              <w:right w:val="nil"/>
            </w:tcBorders>
          </w:tcPr>
          <w:p w14:paraId="5A5C8F8C" w14:textId="77777777" w:rsidR="00FD51DB" w:rsidRPr="00A36EE3" w:rsidRDefault="00FD51DB">
            <w:pPr>
              <w:jc w:val="both"/>
              <w:rPr>
                <w:rFonts w:ascii="Arial" w:hAnsi="Arial"/>
                <w:sz w:val="28"/>
                <w:szCs w:val="28"/>
                <w:rtl/>
              </w:rPr>
            </w:pPr>
          </w:p>
        </w:tc>
        <w:tc>
          <w:tcPr>
            <w:tcW w:w="4126" w:type="dxa"/>
            <w:tcBorders>
              <w:top w:val="nil"/>
              <w:left w:val="nil"/>
              <w:bottom w:val="nil"/>
              <w:right w:val="nil"/>
            </w:tcBorders>
          </w:tcPr>
          <w:p w14:paraId="2BFBD32A" w14:textId="77777777" w:rsidR="00FD51DB" w:rsidRPr="00A36EE3" w:rsidRDefault="00FD51DB">
            <w:pPr>
              <w:jc w:val="both"/>
              <w:rPr>
                <w:rtl/>
              </w:rPr>
            </w:pPr>
          </w:p>
        </w:tc>
        <w:tc>
          <w:tcPr>
            <w:tcW w:w="3771" w:type="dxa"/>
            <w:tcBorders>
              <w:top w:val="nil"/>
              <w:left w:val="nil"/>
              <w:bottom w:val="nil"/>
              <w:right w:val="nil"/>
            </w:tcBorders>
          </w:tcPr>
          <w:p w14:paraId="76E0BBE9" w14:textId="77777777" w:rsidR="00FD51DB" w:rsidRPr="00A36EE3" w:rsidRDefault="00A36EE3">
            <w:pPr>
              <w:jc w:val="right"/>
              <w:rPr>
                <w:rFonts w:ascii="Arial" w:hAnsi="Arial"/>
                <w:sz w:val="28"/>
                <w:szCs w:val="28"/>
                <w:rtl/>
              </w:rPr>
            </w:pPr>
            <w:r w:rsidRPr="00A36EE3">
              <w:rPr>
                <w:rFonts w:ascii="Arial" w:hAnsi="Arial" w:hint="cs"/>
                <w:sz w:val="28"/>
                <w:szCs w:val="28"/>
                <w:rtl/>
              </w:rPr>
              <w:t>ה</w:t>
            </w:r>
            <w:r w:rsidRPr="00A36EE3">
              <w:rPr>
                <w:rFonts w:hint="cs"/>
                <w:rtl/>
              </w:rPr>
              <w:t>מאשימה</w:t>
            </w:r>
          </w:p>
        </w:tc>
      </w:tr>
      <w:tr w:rsidR="00FD51DB" w:rsidRPr="00A36EE3" w14:paraId="1657D411" w14:textId="77777777">
        <w:trPr>
          <w:trHeight w:val="355"/>
          <w:jc w:val="center"/>
        </w:trPr>
        <w:tc>
          <w:tcPr>
            <w:tcW w:w="923" w:type="dxa"/>
            <w:tcBorders>
              <w:top w:val="nil"/>
              <w:left w:val="nil"/>
              <w:bottom w:val="nil"/>
              <w:right w:val="nil"/>
            </w:tcBorders>
          </w:tcPr>
          <w:p w14:paraId="5B40E945" w14:textId="77777777" w:rsidR="00FD51DB" w:rsidRPr="00A36EE3" w:rsidRDefault="00FD51DB">
            <w:pPr>
              <w:jc w:val="both"/>
              <w:rPr>
                <w:rFonts w:ascii="Arial" w:hAnsi="Arial"/>
                <w:sz w:val="28"/>
                <w:szCs w:val="28"/>
                <w:rtl/>
              </w:rPr>
            </w:pPr>
          </w:p>
        </w:tc>
        <w:tc>
          <w:tcPr>
            <w:tcW w:w="7897" w:type="dxa"/>
            <w:gridSpan w:val="2"/>
            <w:tcBorders>
              <w:top w:val="nil"/>
              <w:left w:val="nil"/>
              <w:bottom w:val="nil"/>
              <w:right w:val="nil"/>
            </w:tcBorders>
          </w:tcPr>
          <w:p w14:paraId="6441D408" w14:textId="77777777" w:rsidR="00FD51DB" w:rsidRPr="00A36EE3" w:rsidRDefault="00FD51DB">
            <w:pPr>
              <w:jc w:val="center"/>
              <w:rPr>
                <w:rFonts w:ascii="Arial" w:hAnsi="Arial"/>
                <w:b/>
                <w:bCs/>
                <w:sz w:val="28"/>
                <w:szCs w:val="28"/>
                <w:rtl/>
              </w:rPr>
            </w:pPr>
          </w:p>
          <w:p w14:paraId="4C701A30" w14:textId="77777777" w:rsidR="00FD51DB" w:rsidRPr="00A36EE3" w:rsidRDefault="00A36EE3">
            <w:pPr>
              <w:jc w:val="center"/>
              <w:rPr>
                <w:rFonts w:ascii="Arial" w:hAnsi="Arial"/>
                <w:b/>
                <w:bCs/>
                <w:sz w:val="28"/>
                <w:szCs w:val="28"/>
                <w:rtl/>
              </w:rPr>
            </w:pPr>
            <w:r w:rsidRPr="00A36EE3">
              <w:rPr>
                <w:rFonts w:ascii="Arial" w:hAnsi="Arial"/>
                <w:b/>
                <w:bCs/>
                <w:sz w:val="28"/>
                <w:szCs w:val="28"/>
                <w:rtl/>
              </w:rPr>
              <w:t>נגד</w:t>
            </w:r>
          </w:p>
          <w:p w14:paraId="03A970C4" w14:textId="77777777" w:rsidR="00FD51DB" w:rsidRPr="00A36EE3" w:rsidRDefault="00FD51DB">
            <w:pPr>
              <w:jc w:val="both"/>
              <w:rPr>
                <w:rFonts w:ascii="Arial" w:hAnsi="Arial"/>
                <w:sz w:val="28"/>
                <w:szCs w:val="28"/>
              </w:rPr>
            </w:pPr>
          </w:p>
        </w:tc>
      </w:tr>
      <w:tr w:rsidR="00FD51DB" w:rsidRPr="00A36EE3" w14:paraId="2BD16E5C" w14:textId="77777777">
        <w:trPr>
          <w:trHeight w:val="355"/>
          <w:jc w:val="center"/>
        </w:trPr>
        <w:tc>
          <w:tcPr>
            <w:tcW w:w="923" w:type="dxa"/>
            <w:tcBorders>
              <w:top w:val="nil"/>
              <w:left w:val="nil"/>
              <w:bottom w:val="nil"/>
              <w:right w:val="nil"/>
            </w:tcBorders>
          </w:tcPr>
          <w:p w14:paraId="426F40E1" w14:textId="77777777" w:rsidR="00FD51DB" w:rsidRPr="00A36EE3" w:rsidRDefault="00FD51DB">
            <w:pPr>
              <w:rPr>
                <w:rFonts w:ascii="Arial" w:hAnsi="Arial"/>
                <w:sz w:val="28"/>
                <w:szCs w:val="28"/>
                <w:rtl/>
              </w:rPr>
            </w:pPr>
          </w:p>
        </w:tc>
        <w:tc>
          <w:tcPr>
            <w:tcW w:w="4126" w:type="dxa"/>
            <w:tcBorders>
              <w:top w:val="nil"/>
              <w:left w:val="nil"/>
              <w:bottom w:val="nil"/>
              <w:right w:val="nil"/>
            </w:tcBorders>
          </w:tcPr>
          <w:p w14:paraId="4118D420" w14:textId="77777777" w:rsidR="00FD51DB" w:rsidRPr="00A36EE3" w:rsidRDefault="00A36EE3">
            <w:pPr>
              <w:rPr>
                <w:rtl/>
              </w:rPr>
            </w:pPr>
            <w:r w:rsidRPr="00A36EE3">
              <w:rPr>
                <w:rFonts w:hint="cs"/>
                <w:rtl/>
              </w:rPr>
              <w:t>סבר זמירו (עציר)</w:t>
            </w:r>
          </w:p>
        </w:tc>
        <w:tc>
          <w:tcPr>
            <w:tcW w:w="3771" w:type="dxa"/>
            <w:tcBorders>
              <w:top w:val="nil"/>
              <w:left w:val="nil"/>
              <w:bottom w:val="nil"/>
              <w:right w:val="nil"/>
            </w:tcBorders>
          </w:tcPr>
          <w:p w14:paraId="708EA80A" w14:textId="77777777" w:rsidR="00FD51DB" w:rsidRPr="00A36EE3" w:rsidRDefault="00FD51DB">
            <w:pPr>
              <w:jc w:val="right"/>
              <w:rPr>
                <w:rFonts w:ascii="Arial" w:hAnsi="Arial"/>
                <w:sz w:val="28"/>
                <w:szCs w:val="28"/>
              </w:rPr>
            </w:pPr>
          </w:p>
        </w:tc>
      </w:tr>
      <w:tr w:rsidR="00FD51DB" w:rsidRPr="00A36EE3" w14:paraId="5F79953A" w14:textId="77777777">
        <w:trPr>
          <w:trHeight w:val="355"/>
          <w:jc w:val="center"/>
        </w:trPr>
        <w:tc>
          <w:tcPr>
            <w:tcW w:w="923" w:type="dxa"/>
            <w:tcBorders>
              <w:top w:val="nil"/>
              <w:left w:val="nil"/>
              <w:bottom w:val="nil"/>
              <w:right w:val="nil"/>
            </w:tcBorders>
          </w:tcPr>
          <w:p w14:paraId="1C839A76" w14:textId="77777777" w:rsidR="00FD51DB" w:rsidRPr="00A36EE3" w:rsidRDefault="00FD51DB">
            <w:pPr>
              <w:jc w:val="both"/>
              <w:rPr>
                <w:rFonts w:ascii="Arial" w:hAnsi="Arial"/>
                <w:sz w:val="28"/>
                <w:szCs w:val="28"/>
                <w:rtl/>
              </w:rPr>
            </w:pPr>
          </w:p>
        </w:tc>
        <w:tc>
          <w:tcPr>
            <w:tcW w:w="4126" w:type="dxa"/>
            <w:tcBorders>
              <w:top w:val="nil"/>
              <w:left w:val="nil"/>
              <w:bottom w:val="nil"/>
              <w:right w:val="nil"/>
            </w:tcBorders>
          </w:tcPr>
          <w:p w14:paraId="7FC96EF0" w14:textId="77777777" w:rsidR="00FD51DB" w:rsidRPr="00A36EE3" w:rsidRDefault="00FD51DB">
            <w:pPr>
              <w:jc w:val="both"/>
              <w:rPr>
                <w:rtl/>
              </w:rPr>
            </w:pPr>
          </w:p>
        </w:tc>
        <w:tc>
          <w:tcPr>
            <w:tcW w:w="3771" w:type="dxa"/>
            <w:tcBorders>
              <w:top w:val="nil"/>
              <w:left w:val="nil"/>
              <w:bottom w:val="nil"/>
              <w:right w:val="nil"/>
            </w:tcBorders>
          </w:tcPr>
          <w:p w14:paraId="6DB1F7BA" w14:textId="77777777" w:rsidR="00FD51DB" w:rsidRPr="00A36EE3" w:rsidRDefault="00A36EE3">
            <w:pPr>
              <w:jc w:val="right"/>
              <w:rPr>
                <w:rFonts w:ascii="Arial" w:hAnsi="Arial"/>
                <w:sz w:val="28"/>
                <w:szCs w:val="28"/>
              </w:rPr>
            </w:pPr>
            <w:r w:rsidRPr="00A36EE3">
              <w:rPr>
                <w:rFonts w:ascii="Arial" w:hAnsi="Arial" w:hint="cs"/>
                <w:sz w:val="28"/>
                <w:szCs w:val="28"/>
                <w:rtl/>
              </w:rPr>
              <w:t>ה</w:t>
            </w:r>
            <w:r w:rsidRPr="00A36EE3">
              <w:rPr>
                <w:rFonts w:hint="cs"/>
                <w:rtl/>
              </w:rPr>
              <w:t>נאשם</w:t>
            </w:r>
          </w:p>
        </w:tc>
      </w:tr>
    </w:tbl>
    <w:p w14:paraId="565EB93F" w14:textId="77777777" w:rsidR="00835C49" w:rsidRDefault="00A36EE3" w:rsidP="00835C49">
      <w:pPr>
        <w:rPr>
          <w:b/>
          <w:bCs/>
          <w:rtl/>
        </w:rPr>
      </w:pPr>
      <w:r w:rsidRPr="00A36EE3">
        <w:rPr>
          <w:rFonts w:hint="cs"/>
          <w:b/>
          <w:bCs/>
          <w:rtl/>
        </w:rPr>
        <w:t xml:space="preserve">נוכחים: </w:t>
      </w:r>
      <w:bookmarkStart w:id="3" w:name="FirstLawyer"/>
      <w:r w:rsidRPr="00A36EE3">
        <w:rPr>
          <w:rFonts w:hint="cs"/>
          <w:b/>
          <w:bCs/>
          <w:rtl/>
        </w:rPr>
        <w:t>ב"כ</w:t>
      </w:r>
      <w:bookmarkEnd w:id="3"/>
      <w:r w:rsidRPr="00A36EE3">
        <w:rPr>
          <w:rFonts w:hint="cs"/>
          <w:b/>
          <w:bCs/>
          <w:rtl/>
        </w:rPr>
        <w:t xml:space="preserve"> המאשימה עו"ד דורסמן, הנאשם הובא וב"כ עו"ד רעד מוחמ</w:t>
      </w:r>
      <w:bookmarkStart w:id="4" w:name="LawTable"/>
      <w:bookmarkEnd w:id="4"/>
    </w:p>
    <w:p w14:paraId="0AF5844D" w14:textId="77777777" w:rsidR="00835C49" w:rsidRPr="00835C49" w:rsidRDefault="00835C49" w:rsidP="00835C49">
      <w:pPr>
        <w:spacing w:after="120" w:line="240" w:lineRule="exact"/>
        <w:ind w:left="283" w:hanging="283"/>
        <w:jc w:val="both"/>
        <w:rPr>
          <w:rFonts w:ascii="FrankRuehl" w:hAnsi="FrankRuehl" w:cs="FrankRuehl"/>
          <w:rtl/>
        </w:rPr>
      </w:pPr>
    </w:p>
    <w:p w14:paraId="07E12C5B" w14:textId="77777777" w:rsidR="00835C49" w:rsidRPr="00835C49" w:rsidRDefault="00835C49" w:rsidP="00835C49">
      <w:pPr>
        <w:spacing w:after="120" w:line="240" w:lineRule="exact"/>
        <w:ind w:left="283" w:hanging="283"/>
        <w:jc w:val="both"/>
        <w:rPr>
          <w:rFonts w:ascii="FrankRuehl" w:hAnsi="FrankRuehl" w:cs="FrankRuehl"/>
          <w:rtl/>
        </w:rPr>
      </w:pPr>
      <w:r w:rsidRPr="00835C49">
        <w:rPr>
          <w:rFonts w:ascii="FrankRuehl" w:hAnsi="FrankRuehl" w:cs="FrankRuehl"/>
          <w:rtl/>
        </w:rPr>
        <w:t xml:space="preserve">חקיקה שאוזכרה: </w:t>
      </w:r>
    </w:p>
    <w:p w14:paraId="646F633E" w14:textId="77777777" w:rsidR="00835C49" w:rsidRPr="00835C49" w:rsidRDefault="00835C49" w:rsidP="00835C49">
      <w:pPr>
        <w:spacing w:after="120" w:line="240" w:lineRule="exact"/>
        <w:ind w:left="283" w:hanging="283"/>
        <w:jc w:val="both"/>
        <w:rPr>
          <w:rFonts w:ascii="FrankRuehl" w:hAnsi="FrankRuehl" w:cs="FrankRuehl"/>
          <w:color w:val="0000FF"/>
          <w:u w:val="single"/>
          <w:rtl/>
        </w:rPr>
      </w:pPr>
      <w:hyperlink r:id="rId6" w:history="1">
        <w:r w:rsidRPr="00835C49">
          <w:rPr>
            <w:rStyle w:val="Hyperlink"/>
            <w:rFonts w:ascii="FrankRuehl" w:hAnsi="FrankRuehl" w:cs="FrankRuehl"/>
            <w:rtl/>
          </w:rPr>
          <w:t>פקודת הסמים המסוכנים [נוסח חדש], תשל"ג-1973</w:t>
        </w:r>
      </w:hyperlink>
      <w:r w:rsidRPr="00835C49">
        <w:rPr>
          <w:rFonts w:ascii="FrankRuehl" w:hAnsi="FrankRuehl" w:cs="FrankRuehl"/>
          <w:color w:val="0000FF"/>
          <w:u w:val="single"/>
          <w:rtl/>
        </w:rPr>
        <w:t xml:space="preserve">: סע'  </w:t>
      </w:r>
      <w:hyperlink r:id="rId7" w:history="1">
        <w:r w:rsidRPr="00835C49">
          <w:rPr>
            <w:rStyle w:val="Hyperlink"/>
            <w:rFonts w:ascii="FrankRuehl" w:hAnsi="FrankRuehl" w:cs="FrankRuehl"/>
          </w:rPr>
          <w:t>7(</w:t>
        </w:r>
        <w:r w:rsidRPr="00835C49">
          <w:rPr>
            <w:rStyle w:val="Hyperlink"/>
            <w:rFonts w:ascii="FrankRuehl" w:hAnsi="FrankRuehl" w:cs="FrankRuehl"/>
            <w:rtl/>
          </w:rPr>
          <w:t>א</w:t>
        </w:r>
        <w:r w:rsidRPr="00835C49">
          <w:rPr>
            <w:rStyle w:val="Hyperlink"/>
            <w:rFonts w:ascii="FrankRuehl" w:hAnsi="FrankRuehl" w:cs="FrankRuehl"/>
          </w:rPr>
          <w:t>)</w:t>
        </w:r>
      </w:hyperlink>
      <w:r w:rsidRPr="00835C49">
        <w:rPr>
          <w:rFonts w:ascii="FrankRuehl" w:hAnsi="FrankRuehl" w:cs="FrankRuehl"/>
          <w:color w:val="0000FF"/>
          <w:u w:val="single"/>
          <w:rtl/>
        </w:rPr>
        <w:t xml:space="preserve">, </w:t>
      </w:r>
      <w:hyperlink r:id="rId8" w:history="1">
        <w:r w:rsidRPr="00835C49">
          <w:rPr>
            <w:rStyle w:val="Hyperlink"/>
            <w:rFonts w:ascii="FrankRuehl" w:hAnsi="FrankRuehl" w:cs="FrankRuehl"/>
          </w:rPr>
          <w:t>7(</w:t>
        </w:r>
        <w:r w:rsidRPr="00835C49">
          <w:rPr>
            <w:rStyle w:val="Hyperlink"/>
            <w:rFonts w:ascii="FrankRuehl" w:hAnsi="FrankRuehl" w:cs="FrankRuehl"/>
            <w:rtl/>
          </w:rPr>
          <w:t>ג</w:t>
        </w:r>
        <w:r w:rsidRPr="00835C49">
          <w:rPr>
            <w:rStyle w:val="Hyperlink"/>
            <w:rFonts w:ascii="FrankRuehl" w:hAnsi="FrankRuehl" w:cs="FrankRuehl"/>
          </w:rPr>
          <w:t>)</w:t>
        </w:r>
      </w:hyperlink>
      <w:r w:rsidRPr="00835C49">
        <w:rPr>
          <w:rFonts w:ascii="FrankRuehl" w:hAnsi="FrankRuehl" w:cs="FrankRuehl"/>
          <w:color w:val="0000FF"/>
          <w:u w:val="single"/>
          <w:rtl/>
        </w:rPr>
        <w:t xml:space="preserve">, </w:t>
      </w:r>
      <w:hyperlink r:id="rId9" w:history="1">
        <w:r w:rsidRPr="00835C49">
          <w:rPr>
            <w:rStyle w:val="Hyperlink"/>
            <w:rFonts w:ascii="FrankRuehl" w:hAnsi="FrankRuehl" w:cs="FrankRuehl"/>
          </w:rPr>
          <w:t>13</w:t>
        </w:r>
      </w:hyperlink>
      <w:r w:rsidRPr="00835C49">
        <w:rPr>
          <w:rFonts w:ascii="FrankRuehl" w:hAnsi="FrankRuehl" w:cs="FrankRuehl"/>
          <w:color w:val="0000FF"/>
          <w:u w:val="single"/>
          <w:rtl/>
        </w:rPr>
        <w:t xml:space="preserve">, </w:t>
      </w:r>
      <w:hyperlink r:id="rId10" w:history="1">
        <w:r w:rsidRPr="00835C49">
          <w:rPr>
            <w:rStyle w:val="Hyperlink"/>
            <w:rFonts w:ascii="FrankRuehl" w:hAnsi="FrankRuehl" w:cs="FrankRuehl"/>
          </w:rPr>
          <w:t>19</w:t>
        </w:r>
      </w:hyperlink>
    </w:p>
    <w:p w14:paraId="203F269B" w14:textId="77777777" w:rsidR="00835C49" w:rsidRPr="00835C49" w:rsidRDefault="00835C49" w:rsidP="00835C49">
      <w:pPr>
        <w:spacing w:after="120" w:line="240" w:lineRule="exact"/>
        <w:ind w:left="283" w:hanging="283"/>
        <w:jc w:val="both"/>
        <w:rPr>
          <w:rFonts w:ascii="FrankRuehl" w:hAnsi="FrankRuehl" w:cs="FrankRuehl"/>
          <w:color w:val="0000FF"/>
          <w:u w:val="single"/>
          <w:rtl/>
        </w:rPr>
      </w:pPr>
      <w:hyperlink r:id="rId11" w:history="1">
        <w:r w:rsidRPr="00835C49">
          <w:rPr>
            <w:rStyle w:val="Hyperlink"/>
            <w:rFonts w:ascii="FrankRuehl" w:hAnsi="FrankRuehl" w:cs="FrankRuehl"/>
            <w:rtl/>
          </w:rPr>
          <w:t>חוק העונשין, תשל"ז-1977</w:t>
        </w:r>
      </w:hyperlink>
      <w:r w:rsidRPr="00835C49">
        <w:rPr>
          <w:rFonts w:ascii="FrankRuehl" w:hAnsi="FrankRuehl" w:cs="FrankRuehl"/>
          <w:color w:val="0000FF"/>
          <w:u w:val="single"/>
          <w:rtl/>
        </w:rPr>
        <w:t xml:space="preserve">: סע'  </w:t>
      </w:r>
      <w:hyperlink r:id="rId12" w:history="1">
        <w:r w:rsidRPr="00835C49">
          <w:rPr>
            <w:rStyle w:val="Hyperlink"/>
            <w:rFonts w:ascii="FrankRuehl" w:hAnsi="FrankRuehl" w:cs="FrankRuehl"/>
          </w:rPr>
          <w:t>58</w:t>
        </w:r>
      </w:hyperlink>
      <w:r w:rsidRPr="00835C49">
        <w:rPr>
          <w:rFonts w:ascii="FrankRuehl" w:hAnsi="FrankRuehl" w:cs="FrankRuehl"/>
          <w:color w:val="0000FF"/>
          <w:u w:val="single"/>
          <w:rtl/>
        </w:rPr>
        <w:t xml:space="preserve">, </w:t>
      </w:r>
      <w:hyperlink r:id="rId13" w:history="1">
        <w:r w:rsidRPr="00835C49">
          <w:rPr>
            <w:rStyle w:val="Hyperlink"/>
            <w:rFonts w:ascii="FrankRuehl" w:hAnsi="FrankRuehl" w:cs="FrankRuehl"/>
          </w:rPr>
          <w:t>273</w:t>
        </w:r>
      </w:hyperlink>
      <w:r w:rsidRPr="00835C49">
        <w:rPr>
          <w:rFonts w:ascii="FrankRuehl" w:hAnsi="FrankRuehl" w:cs="FrankRuehl"/>
          <w:color w:val="0000FF"/>
          <w:u w:val="single"/>
          <w:rtl/>
        </w:rPr>
        <w:t xml:space="preserve">, </w:t>
      </w:r>
      <w:hyperlink r:id="rId14" w:history="1">
        <w:r w:rsidRPr="00835C49">
          <w:rPr>
            <w:rStyle w:val="Hyperlink"/>
            <w:rFonts w:ascii="FrankRuehl" w:hAnsi="FrankRuehl" w:cs="FrankRuehl"/>
          </w:rPr>
          <w:t>275</w:t>
        </w:r>
      </w:hyperlink>
    </w:p>
    <w:p w14:paraId="31B8BD0F" w14:textId="77777777" w:rsidR="00835C49" w:rsidRPr="00835C49" w:rsidRDefault="00835C49" w:rsidP="00835C49">
      <w:pPr>
        <w:spacing w:after="120" w:line="240" w:lineRule="exact"/>
        <w:ind w:left="283" w:hanging="283"/>
        <w:jc w:val="both"/>
        <w:rPr>
          <w:rFonts w:ascii="FrankRuehl" w:hAnsi="FrankRuehl" w:cs="FrankRuehl"/>
          <w:rtl/>
        </w:rPr>
      </w:pPr>
    </w:p>
    <w:p w14:paraId="1739BD7F" w14:textId="77777777" w:rsidR="00835C49" w:rsidRPr="00835C49" w:rsidRDefault="00835C49" w:rsidP="00835C49">
      <w:pPr>
        <w:rPr>
          <w:rtl/>
        </w:rPr>
      </w:pPr>
      <w:bookmarkStart w:id="5" w:name="LawTable_End"/>
      <w:bookmarkEnd w:id="5"/>
    </w:p>
    <w:p w14:paraId="1D276AD5" w14:textId="77777777" w:rsidR="00835C49" w:rsidRPr="00835C49" w:rsidRDefault="00835C49" w:rsidP="00835C49">
      <w:pPr>
        <w:rPr>
          <w:b/>
          <w:bCs/>
          <w:rtl/>
        </w:rPr>
      </w:pPr>
    </w:p>
    <w:p w14:paraId="0C3A41FA" w14:textId="77777777" w:rsidR="00835C49" w:rsidRPr="00835C49" w:rsidRDefault="00A36EE3" w:rsidP="00835C49">
      <w:pPr>
        <w:rPr>
          <w:rFonts w:ascii="FrankRuehl" w:hAnsi="FrankRuehl" w:cs="FrankRuehl"/>
          <w:rtl/>
        </w:rPr>
      </w:pPr>
      <w:r w:rsidRPr="00835C49">
        <w:rPr>
          <w:rFonts w:hint="cs"/>
          <w:b/>
          <w:bCs/>
          <w:rtl/>
        </w:rPr>
        <w:t>ד</w:t>
      </w:r>
    </w:p>
    <w:p w14:paraId="3201CA12" w14:textId="77777777" w:rsidR="00835C49" w:rsidRPr="00835C49" w:rsidRDefault="00835C49">
      <w:pPr>
        <w:rPr>
          <w:rtl/>
        </w:rPr>
      </w:pPr>
    </w:p>
    <w:p w14:paraId="09B1DB80" w14:textId="77777777" w:rsidR="00835C49" w:rsidRPr="00835C49" w:rsidRDefault="00835C49">
      <w:pPr>
        <w:rPr>
          <w:b/>
          <w:bCs/>
          <w:rtl/>
        </w:rPr>
      </w:pPr>
    </w:p>
    <w:p w14:paraId="073E7181" w14:textId="77777777" w:rsidR="00FD51DB" w:rsidRPr="00835C49" w:rsidRDefault="00FD51DB">
      <w:pPr>
        <w:rPr>
          <w:b/>
          <w:bCs/>
        </w:rPr>
      </w:pPr>
    </w:p>
    <w:p w14:paraId="01951797" w14:textId="77777777" w:rsidR="001E3C75" w:rsidRPr="001E3C75" w:rsidRDefault="001E3C75">
      <w:pPr>
        <w:spacing w:line="360" w:lineRule="auto"/>
        <w:jc w:val="both"/>
        <w:rPr>
          <w:rFonts w:ascii="Arial" w:hAnsi="Arial"/>
          <w:rtl/>
        </w:rPr>
      </w:pPr>
    </w:p>
    <w:p w14:paraId="4FB6B866" w14:textId="77777777" w:rsidR="001E3C75" w:rsidRPr="001E3C75" w:rsidRDefault="001E3C75">
      <w:pPr>
        <w:spacing w:line="360" w:lineRule="auto"/>
        <w:jc w:val="both"/>
        <w:rPr>
          <w:rFonts w:ascii="Arial" w:hAnsi="Arial"/>
          <w:rtl/>
        </w:rPr>
      </w:pPr>
    </w:p>
    <w:p w14:paraId="2FCCF1E8" w14:textId="77777777" w:rsidR="00FD51DB" w:rsidRPr="001E3C75" w:rsidRDefault="00FD51DB">
      <w:pPr>
        <w:spacing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D51DB" w14:paraId="4C3FBB03" w14:textId="77777777">
        <w:trPr>
          <w:trHeight w:val="355"/>
          <w:jc w:val="center"/>
        </w:trPr>
        <w:tc>
          <w:tcPr>
            <w:tcW w:w="8820" w:type="dxa"/>
            <w:tcBorders>
              <w:top w:val="nil"/>
              <w:left w:val="nil"/>
              <w:bottom w:val="nil"/>
              <w:right w:val="nil"/>
            </w:tcBorders>
          </w:tcPr>
          <w:p w14:paraId="64690FD8" w14:textId="77777777" w:rsidR="00A36EE3" w:rsidRPr="00A36EE3" w:rsidRDefault="00A36EE3" w:rsidP="00A36EE3">
            <w:pPr>
              <w:jc w:val="center"/>
              <w:rPr>
                <w:rFonts w:ascii="Arial" w:hAnsi="Arial"/>
                <w:b/>
                <w:bCs/>
                <w:sz w:val="32"/>
                <w:szCs w:val="32"/>
                <w:u w:val="single"/>
                <w:rtl/>
              </w:rPr>
            </w:pPr>
            <w:bookmarkStart w:id="6" w:name="PsakDin" w:colFirst="0" w:colLast="0"/>
            <w:bookmarkEnd w:id="0"/>
            <w:r w:rsidRPr="00A36EE3">
              <w:rPr>
                <w:rFonts w:ascii="Arial" w:hAnsi="Arial"/>
                <w:b/>
                <w:bCs/>
                <w:sz w:val="32"/>
                <w:szCs w:val="32"/>
                <w:u w:val="single"/>
                <w:rtl/>
              </w:rPr>
              <w:t>גזר דין</w:t>
            </w:r>
          </w:p>
          <w:p w14:paraId="2D91C502" w14:textId="77777777" w:rsidR="00FD51DB" w:rsidRPr="00A36EE3" w:rsidRDefault="00FD51DB" w:rsidP="00A36EE3">
            <w:pPr>
              <w:jc w:val="center"/>
              <w:rPr>
                <w:rFonts w:ascii="Arial" w:hAnsi="Arial"/>
                <w:bCs/>
                <w:sz w:val="32"/>
                <w:szCs w:val="32"/>
                <w:u w:val="single"/>
                <w:rtl/>
              </w:rPr>
            </w:pPr>
          </w:p>
        </w:tc>
      </w:tr>
      <w:bookmarkEnd w:id="6"/>
    </w:tbl>
    <w:p w14:paraId="43F64166" w14:textId="77777777" w:rsidR="00FD51DB" w:rsidRDefault="00FD51DB">
      <w:pPr>
        <w:spacing w:line="360" w:lineRule="auto"/>
        <w:jc w:val="both"/>
        <w:rPr>
          <w:rFonts w:ascii="Arial" w:hAnsi="Arial"/>
          <w:rtl/>
        </w:rPr>
      </w:pPr>
    </w:p>
    <w:p w14:paraId="5937C1B1" w14:textId="77777777" w:rsidR="00FD51DB" w:rsidRDefault="00A36EE3">
      <w:pPr>
        <w:spacing w:line="360" w:lineRule="auto"/>
        <w:ind w:left="720" w:hanging="720"/>
        <w:jc w:val="both"/>
        <w:rPr>
          <w:rFonts w:ascii="Arial" w:hAnsi="Arial"/>
          <w:rtl/>
        </w:rPr>
      </w:pPr>
      <w:r>
        <w:rPr>
          <w:rFonts w:ascii="Arial" w:hAnsi="Arial" w:hint="cs"/>
          <w:b/>
          <w:bCs/>
          <w:rtl/>
        </w:rPr>
        <w:t>1</w:t>
      </w:r>
      <w:r>
        <w:rPr>
          <w:rFonts w:ascii="Arial" w:hAnsi="Arial" w:hint="cs"/>
          <w:rtl/>
        </w:rPr>
        <w:t>.</w:t>
      </w:r>
      <w:r>
        <w:rPr>
          <w:rFonts w:ascii="Arial" w:hAnsi="Arial" w:hint="cs"/>
          <w:rtl/>
        </w:rPr>
        <w:tab/>
      </w:r>
      <w:bookmarkStart w:id="7" w:name="ABSTRACT_START"/>
      <w:bookmarkEnd w:id="7"/>
      <w:r>
        <w:rPr>
          <w:rFonts w:ascii="Arial" w:hAnsi="Arial" w:hint="cs"/>
          <w:rtl/>
        </w:rPr>
        <w:t xml:space="preserve">הנאשם הורשע על פי הודאתו ובמסגרת הסדר טיעון בכתב אישום שתוקן בשנית בעבירות של </w:t>
      </w:r>
      <w:r>
        <w:rPr>
          <w:rFonts w:ascii="Arial" w:hAnsi="Arial" w:hint="cs"/>
          <w:u w:val="single"/>
          <w:rtl/>
        </w:rPr>
        <w:t>יצוא, יבוא, מסחר, הספקת סמים מסוכנים</w:t>
      </w:r>
      <w:r>
        <w:rPr>
          <w:rFonts w:ascii="Arial" w:hAnsi="Arial" w:hint="cs"/>
          <w:rtl/>
        </w:rPr>
        <w:t xml:space="preserve"> לפי סעיף </w:t>
      </w:r>
      <w:hyperlink r:id="rId15" w:history="1">
        <w:r w:rsidR="00835C49" w:rsidRPr="00835C49">
          <w:rPr>
            <w:rStyle w:val="Hyperlink"/>
            <w:rFonts w:ascii="Arial" w:hAnsi="Arial"/>
            <w:rtl/>
          </w:rPr>
          <w:t>13</w:t>
        </w:r>
      </w:hyperlink>
      <w:r>
        <w:rPr>
          <w:rFonts w:ascii="Arial" w:hAnsi="Arial" w:hint="cs"/>
          <w:rtl/>
        </w:rPr>
        <w:t>+</w:t>
      </w:r>
      <w:hyperlink r:id="rId16" w:history="1">
        <w:r w:rsidR="00835C49" w:rsidRPr="00835C49">
          <w:rPr>
            <w:rStyle w:val="Hyperlink"/>
            <w:rFonts w:ascii="Arial" w:hAnsi="Arial"/>
            <w:rtl/>
          </w:rPr>
          <w:t>19</w:t>
        </w:r>
      </w:hyperlink>
      <w:r>
        <w:rPr>
          <w:rFonts w:ascii="Arial" w:hAnsi="Arial" w:hint="cs"/>
          <w:rtl/>
        </w:rPr>
        <w:t>א ל</w:t>
      </w:r>
      <w:hyperlink r:id="rId17" w:history="1">
        <w:r w:rsidR="001E3C75" w:rsidRPr="001E3C75">
          <w:rPr>
            <w:rStyle w:val="Hyperlink"/>
            <w:rFonts w:ascii="Arial" w:hAnsi="Arial"/>
            <w:rtl/>
          </w:rPr>
          <w:t>פקודת הסמים המסוכנים</w:t>
        </w:r>
      </w:hyperlink>
      <w:r>
        <w:rPr>
          <w:rFonts w:ascii="Arial" w:hAnsi="Arial" w:hint="cs"/>
          <w:rtl/>
        </w:rPr>
        <w:t xml:space="preserve"> (נוסח חדש), תשל"ג-1973 (להלן: "הפקודה") (</w:t>
      </w:r>
      <w:r>
        <w:rPr>
          <w:rFonts w:ascii="Arial" w:hAnsi="Arial" w:hint="cs"/>
          <w:b/>
          <w:bCs/>
          <w:rtl/>
        </w:rPr>
        <w:t>2 אישומים</w:t>
      </w:r>
      <w:r>
        <w:rPr>
          <w:rFonts w:ascii="Arial" w:hAnsi="Arial" w:hint="cs"/>
          <w:rtl/>
        </w:rPr>
        <w:t xml:space="preserve">); </w:t>
      </w:r>
      <w:r>
        <w:rPr>
          <w:rFonts w:ascii="Arial" w:hAnsi="Arial" w:hint="cs"/>
          <w:u w:val="single"/>
          <w:rtl/>
        </w:rPr>
        <w:t>הפרעה לשוטר במילוי תפקידו</w:t>
      </w:r>
      <w:r>
        <w:rPr>
          <w:rFonts w:ascii="Arial" w:hAnsi="Arial" w:hint="cs"/>
          <w:rtl/>
        </w:rPr>
        <w:t xml:space="preserve"> לפי </w:t>
      </w:r>
      <w:hyperlink r:id="rId18" w:history="1">
        <w:r w:rsidR="00835C49" w:rsidRPr="00835C49">
          <w:rPr>
            <w:rStyle w:val="Hyperlink"/>
            <w:rFonts w:ascii="Arial" w:hAnsi="Arial" w:hint="eastAsia"/>
            <w:rtl/>
          </w:rPr>
          <w:t>סעיף</w:t>
        </w:r>
        <w:r w:rsidR="00835C49" w:rsidRPr="00835C49">
          <w:rPr>
            <w:rStyle w:val="Hyperlink"/>
            <w:rFonts w:ascii="Arial" w:hAnsi="Arial"/>
            <w:rtl/>
          </w:rPr>
          <w:t xml:space="preserve"> 275</w:t>
        </w:r>
      </w:hyperlink>
      <w:r>
        <w:rPr>
          <w:rFonts w:ascii="Arial" w:hAnsi="Arial" w:hint="cs"/>
          <w:rtl/>
        </w:rPr>
        <w:t xml:space="preserve"> ל</w:t>
      </w:r>
      <w:hyperlink r:id="rId19" w:history="1">
        <w:r w:rsidR="001E3C75" w:rsidRPr="001E3C75">
          <w:rPr>
            <w:rStyle w:val="Hyperlink"/>
            <w:rFonts w:ascii="Arial" w:hAnsi="Arial"/>
            <w:rtl/>
          </w:rPr>
          <w:t>חוק העונשין</w:t>
        </w:r>
      </w:hyperlink>
      <w:r>
        <w:rPr>
          <w:rFonts w:ascii="Arial" w:hAnsi="Arial" w:hint="cs"/>
          <w:rtl/>
        </w:rPr>
        <w:t>, תשל"ז-1977</w:t>
      </w:r>
      <w:bookmarkStart w:id="8" w:name="ABSTRACT_END"/>
      <w:bookmarkEnd w:id="8"/>
      <w:r>
        <w:rPr>
          <w:rFonts w:ascii="Arial" w:hAnsi="Arial" w:hint="cs"/>
          <w:rtl/>
        </w:rPr>
        <w:t xml:space="preserve"> (להלן: "החוק"); </w:t>
      </w:r>
      <w:r>
        <w:rPr>
          <w:rFonts w:ascii="Arial" w:hAnsi="Arial" w:hint="cs"/>
          <w:u w:val="single"/>
          <w:rtl/>
        </w:rPr>
        <w:t>החזקה/שימוש בסמים לצריכה עצמית</w:t>
      </w:r>
      <w:r>
        <w:rPr>
          <w:rFonts w:ascii="Arial" w:hAnsi="Arial" w:hint="cs"/>
          <w:rtl/>
        </w:rPr>
        <w:t xml:space="preserve"> לפי </w:t>
      </w:r>
      <w:hyperlink r:id="rId20" w:history="1">
        <w:r w:rsidR="00835C49" w:rsidRPr="00835C49">
          <w:rPr>
            <w:rStyle w:val="Hyperlink"/>
            <w:rFonts w:ascii="Arial" w:hAnsi="Arial" w:hint="eastAsia"/>
            <w:rtl/>
          </w:rPr>
          <w:t>סעיף</w:t>
        </w:r>
        <w:r w:rsidR="00835C49" w:rsidRPr="00835C49">
          <w:rPr>
            <w:rStyle w:val="Hyperlink"/>
            <w:rFonts w:ascii="Arial" w:hAnsi="Arial"/>
            <w:rtl/>
          </w:rPr>
          <w:t xml:space="preserve"> 7(א)</w:t>
        </w:r>
      </w:hyperlink>
      <w:r>
        <w:rPr>
          <w:rFonts w:ascii="Arial" w:hAnsi="Arial" w:hint="cs"/>
          <w:rtl/>
        </w:rPr>
        <w:t xml:space="preserve"> +</w:t>
      </w:r>
      <w:hyperlink r:id="rId21" w:history="1">
        <w:r w:rsidR="00835C49" w:rsidRPr="00835C49">
          <w:rPr>
            <w:rStyle w:val="Hyperlink"/>
            <w:rFonts w:ascii="Arial" w:hAnsi="Arial"/>
            <w:rtl/>
          </w:rPr>
          <w:t>7(ג)</w:t>
        </w:r>
      </w:hyperlink>
      <w:r>
        <w:rPr>
          <w:rFonts w:ascii="Arial" w:hAnsi="Arial" w:hint="cs"/>
          <w:rtl/>
        </w:rPr>
        <w:t xml:space="preserve"> סיפא לפקודה; </w:t>
      </w:r>
      <w:r>
        <w:rPr>
          <w:rFonts w:ascii="Arial" w:hAnsi="Arial" w:hint="cs"/>
          <w:u w:val="single"/>
          <w:rtl/>
        </w:rPr>
        <w:t>תקיפת שוטר</w:t>
      </w:r>
      <w:r>
        <w:rPr>
          <w:rFonts w:ascii="Arial" w:hAnsi="Arial" w:hint="cs"/>
          <w:rtl/>
        </w:rPr>
        <w:t xml:space="preserve"> לפי </w:t>
      </w:r>
      <w:hyperlink r:id="rId22" w:history="1">
        <w:r w:rsidR="00835C49" w:rsidRPr="00835C49">
          <w:rPr>
            <w:rStyle w:val="Hyperlink"/>
            <w:rFonts w:ascii="Arial" w:hAnsi="Arial" w:hint="eastAsia"/>
            <w:rtl/>
          </w:rPr>
          <w:t>סעיף</w:t>
        </w:r>
        <w:r w:rsidR="00835C49" w:rsidRPr="00835C49">
          <w:rPr>
            <w:rStyle w:val="Hyperlink"/>
            <w:rFonts w:ascii="Arial" w:hAnsi="Arial"/>
            <w:rtl/>
          </w:rPr>
          <w:t xml:space="preserve"> 273</w:t>
        </w:r>
      </w:hyperlink>
      <w:r>
        <w:rPr>
          <w:rFonts w:ascii="Arial" w:hAnsi="Arial" w:hint="cs"/>
          <w:rtl/>
        </w:rPr>
        <w:t xml:space="preserve"> לחוק, על פי המפורט בכתב האישום.</w:t>
      </w:r>
    </w:p>
    <w:p w14:paraId="4B0E82C2" w14:textId="77777777" w:rsidR="00FD51DB" w:rsidRDefault="00FD51DB">
      <w:pPr>
        <w:spacing w:line="360" w:lineRule="auto"/>
        <w:jc w:val="both"/>
        <w:rPr>
          <w:rFonts w:ascii="Arial" w:hAnsi="Arial"/>
          <w:rtl/>
        </w:rPr>
      </w:pPr>
    </w:p>
    <w:p w14:paraId="06BB360E" w14:textId="77777777" w:rsidR="00FD51DB" w:rsidRDefault="00A36EE3">
      <w:pPr>
        <w:spacing w:line="360" w:lineRule="auto"/>
        <w:jc w:val="both"/>
        <w:rPr>
          <w:rFonts w:ascii="Arial" w:hAnsi="Arial"/>
          <w:rtl/>
        </w:rPr>
      </w:pPr>
      <w:r>
        <w:rPr>
          <w:rFonts w:ascii="Arial" w:hAnsi="Arial" w:hint="cs"/>
          <w:b/>
          <w:bCs/>
          <w:rtl/>
        </w:rPr>
        <w:t>2</w:t>
      </w:r>
      <w:r>
        <w:rPr>
          <w:rFonts w:ascii="Arial" w:hAnsi="Arial" w:hint="cs"/>
          <w:rtl/>
        </w:rPr>
        <w:t>.</w:t>
      </w:r>
      <w:r>
        <w:rPr>
          <w:rFonts w:ascii="Arial" w:hAnsi="Arial" w:hint="cs"/>
          <w:rtl/>
        </w:rPr>
        <w:tab/>
        <w:t xml:space="preserve">הצדדים הגיעו להסדר טיעון חלקי לפיו הנאשם יודה בכתב אישום מתוקן ויורשע בגינו.  </w:t>
      </w:r>
    </w:p>
    <w:p w14:paraId="571567F0" w14:textId="77777777" w:rsidR="00FD51DB" w:rsidRDefault="00A36EE3">
      <w:pPr>
        <w:spacing w:line="360" w:lineRule="auto"/>
        <w:ind w:left="720"/>
        <w:jc w:val="both"/>
        <w:rPr>
          <w:rFonts w:ascii="Arial" w:hAnsi="Arial"/>
          <w:rtl/>
        </w:rPr>
      </w:pPr>
      <w:r>
        <w:rPr>
          <w:rFonts w:ascii="Arial" w:hAnsi="Arial" w:hint="cs"/>
          <w:u w:val="single"/>
          <w:rtl/>
        </w:rPr>
        <w:lastRenderedPageBreak/>
        <w:t>לעניין העונש</w:t>
      </w:r>
      <w:r>
        <w:rPr>
          <w:rFonts w:ascii="Arial" w:hAnsi="Arial" w:hint="cs"/>
          <w:rtl/>
        </w:rPr>
        <w:t xml:space="preserve"> - הוסכם כי יעתרו במשותף להפעלה של מאסר מותנה בן 6 חודשים התלוי ועומד כנגד הנאשם (במקום מע"ת בן 12 חודשים שהיה תלוי לפני תיקון כתב האישום).</w:t>
      </w:r>
    </w:p>
    <w:p w14:paraId="6B414C82" w14:textId="77777777" w:rsidR="00FD51DB" w:rsidRDefault="00A36EE3">
      <w:pPr>
        <w:spacing w:line="360" w:lineRule="auto"/>
        <w:ind w:left="720"/>
        <w:jc w:val="both"/>
        <w:rPr>
          <w:rFonts w:ascii="Arial" w:hAnsi="Arial"/>
          <w:rtl/>
        </w:rPr>
      </w:pPr>
      <w:r>
        <w:rPr>
          <w:rFonts w:ascii="Arial" w:hAnsi="Arial" w:hint="cs"/>
          <w:rtl/>
        </w:rPr>
        <w:t xml:space="preserve">כן הוסכם כי על הנאשם יושת קנס בסך 12,000 ₪ שישולם 6 חודשים לאחר מתן גזר הדין כאשר ב"כ הנאשם יוכל לטעון לפריסה של תשלום יתרת הקנס, וכן יושת פיצוי ע"ס 3,000 ₪ לעד התביעה יבגני שייביץ. </w:t>
      </w:r>
    </w:p>
    <w:p w14:paraId="43210DC3" w14:textId="77777777" w:rsidR="00FD51DB" w:rsidRDefault="00A36EE3">
      <w:pPr>
        <w:spacing w:line="360" w:lineRule="auto"/>
        <w:ind w:left="720"/>
        <w:jc w:val="both"/>
        <w:rPr>
          <w:rFonts w:ascii="Arial" w:hAnsi="Arial"/>
          <w:rtl/>
        </w:rPr>
      </w:pPr>
      <w:r>
        <w:rPr>
          <w:rFonts w:ascii="Arial" w:hAnsi="Arial" w:hint="cs"/>
          <w:rtl/>
        </w:rPr>
        <w:t>כן הוסכם כי סכום הכסף המזומן שנתפס בתיק ע"ס 11,000 ₪- יחולט.</w:t>
      </w:r>
    </w:p>
    <w:p w14:paraId="6619D977" w14:textId="77777777" w:rsidR="00FD51DB" w:rsidRDefault="00A36EE3">
      <w:pPr>
        <w:spacing w:line="360" w:lineRule="auto"/>
        <w:ind w:left="720"/>
        <w:jc w:val="both"/>
        <w:rPr>
          <w:rFonts w:ascii="Arial" w:hAnsi="Arial"/>
          <w:rtl/>
        </w:rPr>
      </w:pPr>
      <w:r>
        <w:rPr>
          <w:rFonts w:ascii="Arial" w:hAnsi="Arial" w:hint="cs"/>
          <w:u w:val="single"/>
          <w:rtl/>
        </w:rPr>
        <w:t>לעניין יתר רכיבי הענישה- יטענו הצדדים באופן פתוח</w:t>
      </w:r>
      <w:r>
        <w:rPr>
          <w:rFonts w:ascii="Arial" w:hAnsi="Arial" w:hint="cs"/>
          <w:rtl/>
        </w:rPr>
        <w:t>.</w:t>
      </w:r>
    </w:p>
    <w:p w14:paraId="08B88C17" w14:textId="77777777" w:rsidR="00FD51DB" w:rsidRDefault="00FD51DB">
      <w:pPr>
        <w:spacing w:line="360" w:lineRule="auto"/>
        <w:jc w:val="both"/>
        <w:rPr>
          <w:rFonts w:ascii="Arial" w:hAnsi="Arial"/>
          <w:rtl/>
        </w:rPr>
      </w:pPr>
    </w:p>
    <w:p w14:paraId="2AE30A60" w14:textId="77777777" w:rsidR="00FD51DB" w:rsidRDefault="00A36EE3">
      <w:pPr>
        <w:spacing w:line="360" w:lineRule="auto"/>
        <w:ind w:left="720" w:hanging="720"/>
        <w:jc w:val="both"/>
        <w:rPr>
          <w:rFonts w:ascii="Arial" w:hAnsi="Arial"/>
          <w:rtl/>
        </w:rPr>
      </w:pPr>
      <w:r>
        <w:rPr>
          <w:rFonts w:ascii="Arial" w:hAnsi="Arial" w:hint="cs"/>
          <w:b/>
          <w:bCs/>
          <w:rtl/>
        </w:rPr>
        <w:t>3.</w:t>
      </w:r>
      <w:r>
        <w:rPr>
          <w:rFonts w:ascii="Arial" w:hAnsi="Arial" w:hint="cs"/>
          <w:rtl/>
        </w:rPr>
        <w:tab/>
        <w:t xml:space="preserve">בטיעוניו לעונש טען </w:t>
      </w:r>
      <w:r>
        <w:rPr>
          <w:rFonts w:ascii="Arial" w:hAnsi="Arial" w:hint="cs"/>
          <w:u w:val="single"/>
          <w:rtl/>
        </w:rPr>
        <w:t>ב"כ המאשימה</w:t>
      </w:r>
      <w:r>
        <w:rPr>
          <w:rFonts w:ascii="Arial" w:hAnsi="Arial" w:hint="cs"/>
          <w:rtl/>
        </w:rPr>
        <w:t xml:space="preserve"> כי הנאשם יליד 1977, בעל עבר פלילי ומאסר מותנה בר הפעלה </w:t>
      </w:r>
      <w:r>
        <w:rPr>
          <w:rFonts w:ascii="Arial" w:hAnsi="Arial" w:hint="cs"/>
          <w:u w:val="single"/>
          <w:rtl/>
        </w:rPr>
        <w:t>מ</w:t>
      </w:r>
      <w:hyperlink r:id="rId23" w:history="1">
        <w:r w:rsidR="001E3C75" w:rsidRPr="001E3C75">
          <w:rPr>
            <w:rStyle w:val="Hyperlink"/>
            <w:rFonts w:ascii="Arial" w:hAnsi="Arial"/>
            <w:rtl/>
          </w:rPr>
          <w:t>ת"פ 22711-11-11</w:t>
        </w:r>
      </w:hyperlink>
      <w:r>
        <w:rPr>
          <w:rFonts w:ascii="Arial" w:hAnsi="Arial" w:hint="cs"/>
          <w:rtl/>
        </w:rPr>
        <w:t xml:space="preserve"> (שלום כ"ס).</w:t>
      </w:r>
    </w:p>
    <w:p w14:paraId="6311CB4E" w14:textId="77777777" w:rsidR="00FD51DB" w:rsidRDefault="00A36EE3">
      <w:pPr>
        <w:spacing w:line="360" w:lineRule="auto"/>
        <w:ind w:left="720" w:hanging="720"/>
        <w:jc w:val="both"/>
        <w:rPr>
          <w:rFonts w:ascii="Arial" w:hAnsi="Arial"/>
          <w:rtl/>
        </w:rPr>
      </w:pPr>
      <w:r>
        <w:rPr>
          <w:rFonts w:ascii="Arial" w:hAnsi="Arial" w:hint="cs"/>
          <w:rtl/>
        </w:rPr>
        <w:tab/>
        <w:t xml:space="preserve">הנאשם סחר בסם מסוג חשיש, כאשר מכר חשיש במשקל 2.1082 גרם בתמורה ל-40 ₪, ובאותו היום מכר תוך זמן קצר לאחר מכן פעם נוספת חשיש במשקל 4.6117 גרם בתמורה ל-100 ₪. </w:t>
      </w:r>
    </w:p>
    <w:p w14:paraId="3CB165A6" w14:textId="77777777" w:rsidR="00FD51DB" w:rsidRDefault="00A36EE3">
      <w:pPr>
        <w:spacing w:line="360" w:lineRule="auto"/>
        <w:ind w:left="720"/>
        <w:jc w:val="both"/>
        <w:rPr>
          <w:rFonts w:ascii="Arial" w:hAnsi="Arial"/>
          <w:rtl/>
        </w:rPr>
      </w:pPr>
      <w:r>
        <w:rPr>
          <w:rFonts w:ascii="Arial" w:hAnsi="Arial" w:hint="cs"/>
          <w:rtl/>
        </w:rPr>
        <w:t xml:space="preserve">עבירות הסמים, ובעיקר הסחר בסמים הינן מחוללי פשיעה ופוגעים בכל חלקה טובה. </w:t>
      </w:r>
    </w:p>
    <w:p w14:paraId="7C9563DF" w14:textId="77777777" w:rsidR="00FD51DB" w:rsidRDefault="00A36EE3">
      <w:pPr>
        <w:spacing w:line="360" w:lineRule="auto"/>
        <w:jc w:val="both"/>
        <w:rPr>
          <w:rtl/>
        </w:rPr>
      </w:pPr>
      <w:r>
        <w:rPr>
          <w:rFonts w:hint="cs"/>
          <w:rtl/>
        </w:rPr>
        <w:t>מכורים לסמים הופכים לעבריינים בניסיונ</w:t>
      </w:r>
      <w:r>
        <w:rPr>
          <w:rFonts w:hint="eastAsia"/>
          <w:rtl/>
        </w:rPr>
        <w:t>ם</w:t>
      </w:r>
      <w:r>
        <w:rPr>
          <w:rFonts w:hint="cs"/>
          <w:rtl/>
        </w:rPr>
        <w:t xml:space="preserve"> להשיג את המנה הבאה, כאשר דווקא סם "קל" מסוג חשיש והיותו נפוץ- מתחייבת החמרה לאור השימוש הגובר בו בחברה, בכל רבדיה. </w:t>
      </w:r>
    </w:p>
    <w:p w14:paraId="0A2568A9" w14:textId="77777777" w:rsidR="00FD51DB" w:rsidRDefault="00A36EE3">
      <w:pPr>
        <w:spacing w:line="360" w:lineRule="auto"/>
        <w:jc w:val="both"/>
        <w:rPr>
          <w:rtl/>
        </w:rPr>
      </w:pPr>
      <w:r>
        <w:rPr>
          <w:rFonts w:hint="cs"/>
          <w:rtl/>
        </w:rPr>
        <w:t xml:space="preserve">הנאשם, ואחרים כמותו, אינם מהססים לפגוע בכלל הציבור על מנת להפיק רווח קל ומהיר. </w:t>
      </w:r>
    </w:p>
    <w:p w14:paraId="582CDE9B" w14:textId="77777777" w:rsidR="00FD51DB" w:rsidRDefault="00FD51DB">
      <w:pPr>
        <w:spacing w:line="360" w:lineRule="auto"/>
        <w:jc w:val="both"/>
        <w:rPr>
          <w:rtl/>
        </w:rPr>
      </w:pPr>
    </w:p>
    <w:p w14:paraId="4C64B786" w14:textId="77777777" w:rsidR="00FD51DB" w:rsidRDefault="00A36EE3">
      <w:pPr>
        <w:spacing w:line="360" w:lineRule="auto"/>
        <w:jc w:val="both"/>
        <w:rPr>
          <w:rtl/>
        </w:rPr>
      </w:pPr>
      <w:r>
        <w:rPr>
          <w:rFonts w:hint="cs"/>
          <w:rtl/>
        </w:rPr>
        <w:t>ממדיניות הענישה עולה כי בתי המשפט עמדו לא אחת על הצורך לשדר מסר חד וברור לאלו הנוטלים חלק בהפצת הסם באופן שיבהיר כי העיסוק בסמים והרווח הקל בצדו- אינו משתלם.</w:t>
      </w:r>
    </w:p>
    <w:p w14:paraId="4EE17A01" w14:textId="77777777" w:rsidR="00FD51DB" w:rsidRDefault="00A36EE3">
      <w:pPr>
        <w:spacing w:line="360" w:lineRule="auto"/>
        <w:jc w:val="both"/>
        <w:rPr>
          <w:rtl/>
        </w:rPr>
      </w:pPr>
      <w:r>
        <w:rPr>
          <w:rFonts w:hint="cs"/>
          <w:rtl/>
        </w:rPr>
        <w:t xml:space="preserve">כך, </w:t>
      </w:r>
      <w:r>
        <w:rPr>
          <w:rFonts w:hint="cs"/>
          <w:u w:val="single"/>
          <w:rtl/>
        </w:rPr>
        <w:t>ב</w:t>
      </w:r>
      <w:hyperlink r:id="rId24" w:history="1">
        <w:r w:rsidR="001E3C75" w:rsidRPr="001E3C75">
          <w:rPr>
            <w:rStyle w:val="Hyperlink"/>
            <w:rtl/>
          </w:rPr>
          <w:t>רע"פ 677/07</w:t>
        </w:r>
      </w:hyperlink>
      <w:r>
        <w:rPr>
          <w:rFonts w:hint="cs"/>
          <w:rtl/>
        </w:rPr>
        <w:t xml:space="preserve"> הורשע נאשם בשתי עסקאות שונות עם סוכן סמוי והושתו עליו 14 חודשי מאסר, לצד מע"ת וקנס.</w:t>
      </w:r>
    </w:p>
    <w:p w14:paraId="3B12488A" w14:textId="77777777" w:rsidR="00FD51DB" w:rsidRDefault="00A36EE3">
      <w:pPr>
        <w:spacing w:line="360" w:lineRule="auto"/>
        <w:jc w:val="both"/>
        <w:rPr>
          <w:rtl/>
        </w:rPr>
      </w:pPr>
      <w:r>
        <w:rPr>
          <w:rFonts w:hint="cs"/>
          <w:u w:val="single"/>
          <w:rtl/>
        </w:rPr>
        <w:t>ב</w:t>
      </w:r>
      <w:hyperlink r:id="rId25" w:history="1">
        <w:r w:rsidR="001E3C75" w:rsidRPr="001E3C75">
          <w:rPr>
            <w:rStyle w:val="Hyperlink"/>
            <w:rtl/>
          </w:rPr>
          <w:t>ע"פ 7283/06</w:t>
        </w:r>
      </w:hyperlink>
      <w:r>
        <w:rPr>
          <w:rFonts w:hint="cs"/>
          <w:u w:val="single"/>
          <w:rtl/>
        </w:rPr>
        <w:t xml:space="preserve"> (מחוזי ב"ש)</w:t>
      </w:r>
      <w:r>
        <w:rPr>
          <w:rFonts w:hint="cs"/>
          <w:rtl/>
        </w:rPr>
        <w:t xml:space="preserve"> דובר בשתי עסקאות חשיש ו-3 עבירות הפרת הוראה חוקית והושתו 20 חודשי מאסר עם הפעלת מע"ת בן 6 חודשים.</w:t>
      </w:r>
    </w:p>
    <w:p w14:paraId="4775973F" w14:textId="77777777" w:rsidR="00FD51DB" w:rsidRDefault="00FD51DB">
      <w:pPr>
        <w:spacing w:line="360" w:lineRule="auto"/>
        <w:jc w:val="both"/>
        <w:rPr>
          <w:rtl/>
        </w:rPr>
      </w:pPr>
    </w:p>
    <w:p w14:paraId="05381FCF" w14:textId="77777777" w:rsidR="00FD51DB" w:rsidRDefault="00A36EE3">
      <w:pPr>
        <w:spacing w:line="360" w:lineRule="auto"/>
        <w:jc w:val="both"/>
        <w:rPr>
          <w:rtl/>
        </w:rPr>
      </w:pPr>
      <w:r>
        <w:rPr>
          <w:rFonts w:hint="cs"/>
          <w:u w:val="single"/>
          <w:rtl/>
        </w:rPr>
        <w:t>מתחם הענישה ההולם</w:t>
      </w:r>
      <w:r>
        <w:rPr>
          <w:rFonts w:hint="cs"/>
          <w:rtl/>
        </w:rPr>
        <w:t xml:space="preserve"> בענייננו נע בין 8-18 חודשי מאסר בגין כל אחת מהעסקאות.</w:t>
      </w:r>
    </w:p>
    <w:p w14:paraId="55290C75" w14:textId="77777777" w:rsidR="00FD51DB" w:rsidRDefault="00A36EE3">
      <w:pPr>
        <w:spacing w:line="360" w:lineRule="auto"/>
        <w:jc w:val="both"/>
        <w:rPr>
          <w:rtl/>
        </w:rPr>
      </w:pPr>
      <w:r>
        <w:rPr>
          <w:rFonts w:hint="cs"/>
          <w:u w:val="single"/>
          <w:rtl/>
        </w:rPr>
        <w:t>ב</w:t>
      </w:r>
      <w:r w:rsidRPr="002D5E52">
        <w:rPr>
          <w:color w:val="000000"/>
          <w:rtl/>
        </w:rPr>
        <w:t>ע"פ 4382/07</w:t>
      </w:r>
      <w:r>
        <w:rPr>
          <w:rFonts w:hint="cs"/>
          <w:rtl/>
        </w:rPr>
        <w:t xml:space="preserve"> מדובר באירוע שהחל בהחזקת סמים לשימוש עצמי ולאחר מכן תקיפת שוטר ובימ"ש השית עונש של 10 חודשי מאסר לצד ענישה נלווית.</w:t>
      </w:r>
    </w:p>
    <w:p w14:paraId="22CFD08D" w14:textId="77777777" w:rsidR="00FD51DB" w:rsidRDefault="00FD51DB">
      <w:pPr>
        <w:spacing w:line="360" w:lineRule="auto"/>
        <w:jc w:val="both"/>
        <w:rPr>
          <w:rtl/>
        </w:rPr>
      </w:pPr>
    </w:p>
    <w:p w14:paraId="19808838" w14:textId="77777777" w:rsidR="00FD51DB" w:rsidRDefault="00A36EE3">
      <w:pPr>
        <w:spacing w:line="360" w:lineRule="auto"/>
        <w:jc w:val="both"/>
        <w:rPr>
          <w:rtl/>
        </w:rPr>
      </w:pPr>
      <w:r>
        <w:rPr>
          <w:rFonts w:hint="cs"/>
          <w:rtl/>
        </w:rPr>
        <w:t>בימ"ש שמע ראיות עד לתום פרשת התביעה, לא נחסכה עדות הקונים והשוטרים, ובכלל זה עדות השוטר שננשך ונאלץ לעבור בדיקות לאור מחלות הנאשם, כך שהודאת הנאשם הינה בבחינת מוצא אחרון, כשהבין כי אין לו מוצא.</w:t>
      </w:r>
    </w:p>
    <w:p w14:paraId="72F67B65" w14:textId="77777777" w:rsidR="00FD51DB" w:rsidRDefault="00A36EE3">
      <w:pPr>
        <w:spacing w:line="360" w:lineRule="auto"/>
        <w:jc w:val="both"/>
        <w:rPr>
          <w:rtl/>
        </w:rPr>
      </w:pPr>
      <w:r>
        <w:rPr>
          <w:rFonts w:hint="cs"/>
          <w:rtl/>
        </w:rPr>
        <w:t xml:space="preserve">מתחם העונש ההולם בגין עבירת </w:t>
      </w:r>
      <w:r>
        <w:rPr>
          <w:rFonts w:hint="cs"/>
          <w:u w:val="single"/>
          <w:rtl/>
        </w:rPr>
        <w:t>תקיפת שוטר</w:t>
      </w:r>
      <w:r>
        <w:rPr>
          <w:rFonts w:hint="cs"/>
          <w:rtl/>
        </w:rPr>
        <w:t>, בשים לב לעובדה כי קיים עונש מינימום, נע בין 6-18 חודשי מאסר.</w:t>
      </w:r>
    </w:p>
    <w:p w14:paraId="74E8D497" w14:textId="77777777" w:rsidR="00FD51DB" w:rsidRDefault="00A36EE3">
      <w:pPr>
        <w:spacing w:line="360" w:lineRule="auto"/>
        <w:jc w:val="both"/>
        <w:rPr>
          <w:rtl/>
        </w:rPr>
      </w:pPr>
      <w:r>
        <w:rPr>
          <w:rFonts w:hint="cs"/>
          <w:rtl/>
        </w:rPr>
        <w:t>לנאשם הרשעות קודמות רבות, בין היתר כלפי שוטרים, בעבירות סמים ואלימות.</w:t>
      </w:r>
    </w:p>
    <w:p w14:paraId="23308B49" w14:textId="77777777" w:rsidR="00FD51DB" w:rsidRDefault="00A36EE3">
      <w:pPr>
        <w:spacing w:line="360" w:lineRule="auto"/>
        <w:jc w:val="both"/>
        <w:rPr>
          <w:rtl/>
        </w:rPr>
      </w:pPr>
      <w:r>
        <w:rPr>
          <w:rFonts w:hint="cs"/>
          <w:rtl/>
        </w:rPr>
        <w:lastRenderedPageBreak/>
        <w:t>לאור האמור הרי שיש להשית על הנאשם את הרף העליון של מתחם הענישה, להפעיל במצטבר את המע"ת בן 6 חודשים בעניינו, לצד קנס ע"ס 12,000 ₪ ופיצוי ע"ס 3,000 ₪ וחלוט המזומן כפי שהוסכם, לצד פסילה בפועל ועל תנאי.</w:t>
      </w:r>
    </w:p>
    <w:p w14:paraId="185C2EB0" w14:textId="77777777" w:rsidR="00FD51DB" w:rsidRDefault="00FD51DB">
      <w:pPr>
        <w:spacing w:line="360" w:lineRule="auto"/>
        <w:jc w:val="both"/>
        <w:rPr>
          <w:rtl/>
        </w:rPr>
      </w:pPr>
    </w:p>
    <w:p w14:paraId="2377CE23" w14:textId="77777777" w:rsidR="00FD51DB" w:rsidRDefault="00A36EE3">
      <w:pPr>
        <w:spacing w:line="360" w:lineRule="auto"/>
        <w:jc w:val="both"/>
        <w:rPr>
          <w:rtl/>
        </w:rPr>
      </w:pPr>
      <w:r>
        <w:rPr>
          <w:rFonts w:hint="cs"/>
          <w:rtl/>
        </w:rPr>
        <w:t xml:space="preserve">מאידך, טען </w:t>
      </w:r>
      <w:r>
        <w:rPr>
          <w:rFonts w:hint="cs"/>
          <w:u w:val="single"/>
          <w:rtl/>
        </w:rPr>
        <w:t>ב"כ הנאשם</w:t>
      </w:r>
      <w:r>
        <w:rPr>
          <w:rFonts w:hint="cs"/>
          <w:rtl/>
        </w:rPr>
        <w:t xml:space="preserve"> לעונש כי לנאשם נסיבות מיוחדות, כאשר הוא עצמו היה הקורבן לאותם אנשים המפיצים את הסם.</w:t>
      </w:r>
    </w:p>
    <w:p w14:paraId="462BD108" w14:textId="77777777" w:rsidR="00FD51DB" w:rsidRDefault="00A36EE3">
      <w:pPr>
        <w:spacing w:line="360" w:lineRule="auto"/>
        <w:jc w:val="both"/>
        <w:rPr>
          <w:rtl/>
        </w:rPr>
      </w:pPr>
      <w:r>
        <w:rPr>
          <w:rFonts w:hint="cs"/>
          <w:rtl/>
        </w:rPr>
        <w:t>הוא משתמש בסמים, נרקומן לשעבר, שהתרחק מהסמים הקשים ועבר כברת דרך. הייתה תקופה בת 8 שנים במהלכה התנתק מהסמים אך לא מהסביבה בה גר. הנאשם התייאש מהדרך הארוכה שכללה כניסות ויציאות מבתי כלא.</w:t>
      </w:r>
    </w:p>
    <w:p w14:paraId="19FF0237" w14:textId="77777777" w:rsidR="00FD51DB" w:rsidRDefault="00A36EE3">
      <w:pPr>
        <w:spacing w:line="360" w:lineRule="auto"/>
        <w:jc w:val="both"/>
        <w:rPr>
          <w:rtl/>
        </w:rPr>
      </w:pPr>
      <w:r>
        <w:rPr>
          <w:rFonts w:hint="cs"/>
          <w:rtl/>
        </w:rPr>
        <w:t xml:space="preserve">נסיבות כתב האישום מצביעות על כך שהעבירות לא בוצעו למטרות רווח, הואיל ומדובר בסכומים קטנים של 40 ₪ ו-100 ₪, אלא מתוך מצוקה. </w:t>
      </w:r>
    </w:p>
    <w:p w14:paraId="6704B771" w14:textId="77777777" w:rsidR="00FD51DB" w:rsidRDefault="00A36EE3">
      <w:pPr>
        <w:spacing w:line="360" w:lineRule="auto"/>
        <w:jc w:val="both"/>
        <w:rPr>
          <w:rtl/>
        </w:rPr>
      </w:pPr>
      <w:r>
        <w:rPr>
          <w:rFonts w:hint="cs"/>
          <w:rtl/>
        </w:rPr>
        <w:t>לעניין עבירת תקיפת השוטרים- הרי שבמקום הייתה התקהלות של כ-15 שוטרים, תוך כדי שהנאשם אזוק, ועל רקע תחושת מצוקה של הנאשם כשהשוטר הכניס אצבעו לפיו.</w:t>
      </w:r>
    </w:p>
    <w:p w14:paraId="3AFE647C" w14:textId="77777777" w:rsidR="00FD51DB" w:rsidRDefault="00A36EE3">
      <w:pPr>
        <w:spacing w:line="360" w:lineRule="auto"/>
        <w:ind w:left="720"/>
        <w:jc w:val="both"/>
        <w:rPr>
          <w:rtl/>
        </w:rPr>
      </w:pPr>
      <w:r>
        <w:rPr>
          <w:rFonts w:hint="cs"/>
          <w:rtl/>
        </w:rPr>
        <w:t>מדובר בעבירה המפעילה מע"ת קודם של הנאשם, בן 6 חודשים, ועל כן מתבקש בימ"ש לא למצות עימו את הדין  לגבי עבירה זו.</w:t>
      </w:r>
    </w:p>
    <w:p w14:paraId="4C61BB3E" w14:textId="77777777" w:rsidR="00FD51DB" w:rsidRDefault="00A36EE3">
      <w:pPr>
        <w:spacing w:line="360" w:lineRule="auto"/>
        <w:ind w:left="720"/>
        <w:jc w:val="both"/>
        <w:rPr>
          <w:rtl/>
        </w:rPr>
      </w:pPr>
      <w:r>
        <w:rPr>
          <w:rFonts w:hint="cs"/>
          <w:rtl/>
        </w:rPr>
        <w:t xml:space="preserve">הנאשם לא ניהל את המשפט בחלקו לשווא אלא על מנת להביא לתיקון כתב האישום לקולא- כפי שארע בסופו של יום. </w:t>
      </w:r>
    </w:p>
    <w:p w14:paraId="5C591D54" w14:textId="77777777" w:rsidR="00FD51DB" w:rsidRDefault="00A36EE3">
      <w:pPr>
        <w:spacing w:line="360" w:lineRule="auto"/>
        <w:ind w:left="720"/>
        <w:jc w:val="both"/>
        <w:rPr>
          <w:rtl/>
        </w:rPr>
      </w:pPr>
      <w:r>
        <w:rPr>
          <w:rFonts w:hint="cs"/>
          <w:rtl/>
        </w:rPr>
        <w:t xml:space="preserve">נסיבותיו האישיות של הנאשם הינן קשות, לפיהן הוא מתגורר בסביבה קשה בה נולד, העיר העתיקה בקלנסואה, נשר מבית ספר, התגורר בבית אחד ביחד עם 15 נפשות בשלושה חדרים. מדובר בסביבה סוציואקונומית קשה, בה רמת התפיסה היא אחרת והטיפול בה צריך להיות ע"י גורמי הרווחה ולא באמצעות ענישה. </w:t>
      </w:r>
    </w:p>
    <w:p w14:paraId="61C6F741" w14:textId="77777777" w:rsidR="00FD51DB" w:rsidRDefault="00A36EE3">
      <w:pPr>
        <w:spacing w:line="360" w:lineRule="auto"/>
        <w:ind w:left="720"/>
        <w:jc w:val="both"/>
        <w:rPr>
          <w:rtl/>
        </w:rPr>
      </w:pPr>
      <w:r>
        <w:rPr>
          <w:rFonts w:hint="cs"/>
          <w:rtl/>
        </w:rPr>
        <w:t>הנאשם עצור מזה כ-11 חודשים, בסבל רב, ואשתו אף היא סובלת מכך, ניסתה להתאבד שלוש פעמים, ואף אושפזה בבי"ח פסיכיאטרי. בתו של הנאשם אומצה ע"י משפחה אומנת.</w:t>
      </w:r>
    </w:p>
    <w:p w14:paraId="29086D5A" w14:textId="77777777" w:rsidR="00FD51DB" w:rsidRDefault="00A36EE3">
      <w:pPr>
        <w:spacing w:line="360" w:lineRule="auto"/>
        <w:ind w:left="720"/>
        <w:jc w:val="both"/>
        <w:rPr>
          <w:rtl/>
        </w:rPr>
      </w:pPr>
      <w:r>
        <w:rPr>
          <w:rFonts w:hint="cs"/>
          <w:rtl/>
        </w:rPr>
        <w:t>בבחינת מתחם הענישה יש לאבחן מקרים בהם היה מעורב שוטר סמוי לבין תיק רגיל, הואיל ובראשון- נדרשים משאבים רבים החל ממודיעין במשטרה ועד לצוות שוטרים רב של מפעילים.</w:t>
      </w:r>
    </w:p>
    <w:p w14:paraId="4357EF62" w14:textId="77777777" w:rsidR="00FD51DB" w:rsidRDefault="00A36EE3">
      <w:pPr>
        <w:spacing w:line="360" w:lineRule="auto"/>
        <w:ind w:left="720"/>
        <w:jc w:val="both"/>
        <w:rPr>
          <w:rtl/>
        </w:rPr>
      </w:pPr>
      <w:r>
        <w:rPr>
          <w:rFonts w:hint="cs"/>
          <w:u w:val="single"/>
          <w:rtl/>
        </w:rPr>
        <w:t>ב</w:t>
      </w:r>
      <w:hyperlink r:id="rId26" w:history="1">
        <w:r w:rsidR="001E3C75" w:rsidRPr="001E3C75">
          <w:rPr>
            <w:rStyle w:val="Hyperlink"/>
            <w:rtl/>
          </w:rPr>
          <w:t>ת"פ 4679-02-12</w:t>
        </w:r>
      </w:hyperlink>
      <w:r>
        <w:rPr>
          <w:rFonts w:hint="cs"/>
          <w:u w:val="single"/>
          <w:rtl/>
        </w:rPr>
        <w:t xml:space="preserve"> (שלום כ"ס</w:t>
      </w:r>
      <w:r>
        <w:rPr>
          <w:rFonts w:hint="cs"/>
          <w:rtl/>
        </w:rPr>
        <w:t>) דובר במקרה חמור יותר שעירב אף הדחת קטינים לצד סחר, ובהסדר טיעון הוסכם על עונש של 20 חודשי מאסר.</w:t>
      </w:r>
    </w:p>
    <w:p w14:paraId="1F876CB4" w14:textId="77777777" w:rsidR="00FD51DB" w:rsidRDefault="00A36EE3">
      <w:pPr>
        <w:spacing w:line="360" w:lineRule="auto"/>
        <w:ind w:firstLine="720"/>
        <w:jc w:val="both"/>
        <w:rPr>
          <w:rtl/>
        </w:rPr>
      </w:pPr>
      <w:r>
        <w:rPr>
          <w:rFonts w:hint="cs"/>
          <w:rtl/>
        </w:rPr>
        <w:t>בנוסף, בתיק זה ענישה כלכלית כבדה, ובכלל זה חילוט 11,000 ₪, קנס ופיצוי.</w:t>
      </w:r>
    </w:p>
    <w:p w14:paraId="2961F0A9" w14:textId="77777777" w:rsidR="00FD51DB" w:rsidRDefault="00A36EE3">
      <w:pPr>
        <w:spacing w:line="360" w:lineRule="auto"/>
        <w:ind w:left="720"/>
        <w:jc w:val="both"/>
        <w:rPr>
          <w:rtl/>
        </w:rPr>
      </w:pPr>
      <w:r>
        <w:rPr>
          <w:rFonts w:hint="cs"/>
          <w:rtl/>
        </w:rPr>
        <w:t>לאור האמור מתבקש בימ"ש להסתפק בתקופת מעצרו של הנאשם ולפרוס את הקנס והפיצוי לתשלומים רבים.</w:t>
      </w:r>
    </w:p>
    <w:p w14:paraId="2D5A50DF" w14:textId="77777777" w:rsidR="00FD51DB" w:rsidRDefault="00FD51DB">
      <w:pPr>
        <w:spacing w:line="360" w:lineRule="auto"/>
        <w:jc w:val="both"/>
        <w:rPr>
          <w:u w:val="single"/>
          <w:rtl/>
        </w:rPr>
      </w:pPr>
    </w:p>
    <w:p w14:paraId="7CDD4DCE" w14:textId="77777777" w:rsidR="00FD51DB" w:rsidRDefault="00A36EE3">
      <w:pPr>
        <w:spacing w:line="360" w:lineRule="auto"/>
        <w:ind w:left="720"/>
        <w:jc w:val="both"/>
        <w:rPr>
          <w:rtl/>
        </w:rPr>
      </w:pPr>
      <w:r>
        <w:rPr>
          <w:rFonts w:hint="cs"/>
          <w:u w:val="single"/>
          <w:rtl/>
        </w:rPr>
        <w:t>הנאשם</w:t>
      </w:r>
      <w:r>
        <w:rPr>
          <w:rFonts w:hint="cs"/>
          <w:rtl/>
        </w:rPr>
        <w:t xml:space="preserve"> הוסיף כי מצטער על התפרצותו. הוא חולה במחלת כבד קשה- הפטיטיס סי ואשתו מטופלת באופן פסיכיאטרי ואף ניסתה להתאבד מספר פעמים בעת האחרונה. הוא מקבל קצבת נכות ואינו מסוגל לעבוד. מתעתד לעזוב את סביבת מגוריו.</w:t>
      </w:r>
    </w:p>
    <w:p w14:paraId="50FECD06" w14:textId="77777777" w:rsidR="00FD51DB" w:rsidRDefault="00FD51DB">
      <w:pPr>
        <w:spacing w:line="360" w:lineRule="auto"/>
        <w:jc w:val="both"/>
        <w:rPr>
          <w:rtl/>
        </w:rPr>
      </w:pPr>
    </w:p>
    <w:p w14:paraId="5A0C3C50" w14:textId="77777777" w:rsidR="00FD51DB" w:rsidRDefault="00A36EE3">
      <w:pPr>
        <w:spacing w:line="360" w:lineRule="auto"/>
        <w:jc w:val="both"/>
        <w:rPr>
          <w:b/>
          <w:bCs/>
          <w:rtl/>
        </w:rPr>
      </w:pPr>
      <w:r>
        <w:rPr>
          <w:rFonts w:hint="cs"/>
          <w:b/>
          <w:bCs/>
          <w:rtl/>
        </w:rPr>
        <w:t>4.</w:t>
      </w:r>
      <w:r>
        <w:rPr>
          <w:rFonts w:hint="cs"/>
          <w:b/>
          <w:bCs/>
          <w:rtl/>
        </w:rPr>
        <w:tab/>
      </w:r>
      <w:r>
        <w:rPr>
          <w:rFonts w:hint="cs"/>
          <w:b/>
          <w:bCs/>
          <w:u w:val="single"/>
          <w:rtl/>
        </w:rPr>
        <w:t>הכרעה</w:t>
      </w:r>
    </w:p>
    <w:p w14:paraId="2272C0CD" w14:textId="77777777" w:rsidR="00FD51DB" w:rsidRDefault="00A36EE3">
      <w:pPr>
        <w:spacing w:line="360" w:lineRule="auto"/>
        <w:ind w:left="720"/>
        <w:jc w:val="both"/>
        <w:rPr>
          <w:b/>
          <w:bCs/>
          <w:rtl/>
        </w:rPr>
      </w:pPr>
      <w:r>
        <w:rPr>
          <w:rtl/>
        </w:rPr>
        <w:t xml:space="preserve">עבירת </w:t>
      </w:r>
      <w:r>
        <w:rPr>
          <w:u w:val="single"/>
          <w:rtl/>
        </w:rPr>
        <w:t>הסחר בסמים</w:t>
      </w:r>
      <w:r>
        <w:rPr>
          <w:rtl/>
        </w:rPr>
        <w:t xml:space="preserve"> </w:t>
      </w:r>
      <w:r>
        <w:rPr>
          <w:rFonts w:hint="cs"/>
          <w:rtl/>
        </w:rPr>
        <w:t>הינה מ</w:t>
      </w:r>
      <w:r>
        <w:rPr>
          <w:rtl/>
        </w:rPr>
        <w:t>החמורות עלי ספר החוקים</w:t>
      </w:r>
      <w:r>
        <w:rPr>
          <w:rFonts w:hint="cs"/>
          <w:rtl/>
        </w:rPr>
        <w:t xml:space="preserve">, אשר לא בכדי נקבע לצידה עונש שעניינו 20 שנות מאסר. עבירות הסמים בכלל, ובראשן- עבירת הסחר בסמים, </w:t>
      </w:r>
      <w:r>
        <w:rPr>
          <w:rtl/>
        </w:rPr>
        <w:t xml:space="preserve">פוגעת </w:t>
      </w:r>
      <w:r>
        <w:rPr>
          <w:rFonts w:hint="cs"/>
          <w:rtl/>
        </w:rPr>
        <w:t xml:space="preserve">אנושות </w:t>
      </w:r>
      <w:r>
        <w:rPr>
          <w:rtl/>
        </w:rPr>
        <w:t xml:space="preserve">באושיות החברה, </w:t>
      </w:r>
      <w:r>
        <w:rPr>
          <w:rFonts w:hint="cs"/>
          <w:rtl/>
        </w:rPr>
        <w:t xml:space="preserve">ומכלה כל חלקה טובה בה. </w:t>
      </w:r>
    </w:p>
    <w:p w14:paraId="275B35FE" w14:textId="77777777" w:rsidR="00FD51DB" w:rsidRDefault="00A36EE3">
      <w:pPr>
        <w:spacing w:line="360" w:lineRule="auto"/>
        <w:ind w:left="720"/>
        <w:jc w:val="both"/>
        <w:rPr>
          <w:rtl/>
        </w:rPr>
      </w:pPr>
      <w:r>
        <w:rPr>
          <w:rFonts w:hint="cs"/>
          <w:rtl/>
        </w:rPr>
        <w:t>לא זאת אף זאת, אלא שסביב מערך הסחר בסמים נרקם מערך עברייני תומך, שסופו בעבירות רכוש ואלימות. באופן זה, סחר בסמים פוגע</w:t>
      </w:r>
      <w:r>
        <w:rPr>
          <w:rtl/>
        </w:rPr>
        <w:t xml:space="preserve"> במשתמשי</w:t>
      </w:r>
      <w:r>
        <w:rPr>
          <w:rFonts w:hint="cs"/>
          <w:rtl/>
        </w:rPr>
        <w:t>ם בסם</w:t>
      </w:r>
      <w:r>
        <w:rPr>
          <w:rtl/>
        </w:rPr>
        <w:t xml:space="preserve"> עצמם </w:t>
      </w:r>
      <w:r>
        <w:rPr>
          <w:rFonts w:hint="cs"/>
          <w:rtl/>
        </w:rPr>
        <w:t>ו</w:t>
      </w:r>
      <w:r>
        <w:rPr>
          <w:rtl/>
        </w:rPr>
        <w:t>בציבור כולו, עקב עבירות המאפיינות שימוש מתמשך בסמים.</w:t>
      </w:r>
    </w:p>
    <w:p w14:paraId="7133099E" w14:textId="77777777" w:rsidR="00FD51DB" w:rsidRDefault="00FD51DB">
      <w:pPr>
        <w:spacing w:line="360" w:lineRule="auto"/>
        <w:ind w:left="720"/>
        <w:jc w:val="both"/>
        <w:rPr>
          <w:rtl/>
        </w:rPr>
      </w:pPr>
    </w:p>
    <w:p w14:paraId="4E04E304" w14:textId="77777777" w:rsidR="00FD51DB" w:rsidRDefault="00A36EE3">
      <w:pPr>
        <w:spacing w:line="360" w:lineRule="auto"/>
        <w:ind w:left="720"/>
        <w:jc w:val="both"/>
        <w:rPr>
          <w:rtl/>
        </w:rPr>
      </w:pPr>
      <w:r>
        <w:rPr>
          <w:rFonts w:hint="cs"/>
          <w:rtl/>
        </w:rPr>
        <w:t xml:space="preserve">הערך המוגן המרכזי בהקשר זה עניינו שמירה על שלום הציבור והגנה על בטחונו מפני אלה העוסקים בהפצת הסם. </w:t>
      </w:r>
    </w:p>
    <w:p w14:paraId="2C85EA98" w14:textId="77777777" w:rsidR="00FD51DB" w:rsidRDefault="00A36EE3">
      <w:pPr>
        <w:spacing w:line="360" w:lineRule="auto"/>
        <w:ind w:left="720"/>
        <w:jc w:val="both"/>
        <w:rPr>
          <w:rtl/>
        </w:rPr>
      </w:pPr>
      <w:r>
        <w:rPr>
          <w:rtl/>
        </w:rPr>
        <w:t>בתי המשפט עמדו על ההכרח להילחם בנגע הסמים, ועל הצורך להעביר מסר מרתיע מפני העיסוק בסחר ב</w:t>
      </w:r>
      <w:r>
        <w:rPr>
          <w:rFonts w:hint="cs"/>
          <w:rtl/>
        </w:rPr>
        <w:t>ו.</w:t>
      </w:r>
    </w:p>
    <w:p w14:paraId="28859067" w14:textId="77777777" w:rsidR="00FD51DB" w:rsidRDefault="00FD51DB">
      <w:pPr>
        <w:spacing w:line="360" w:lineRule="auto"/>
        <w:ind w:left="720"/>
        <w:jc w:val="both"/>
        <w:rPr>
          <w:rtl/>
        </w:rPr>
      </w:pPr>
    </w:p>
    <w:p w14:paraId="27018853" w14:textId="77777777" w:rsidR="00FD51DB" w:rsidRDefault="00A36EE3">
      <w:pPr>
        <w:spacing w:line="360" w:lineRule="auto"/>
        <w:ind w:left="720"/>
        <w:jc w:val="both"/>
        <w:rPr>
          <w:rtl/>
        </w:rPr>
      </w:pPr>
      <w:r>
        <w:rPr>
          <w:rFonts w:hint="cs"/>
          <w:rtl/>
        </w:rPr>
        <w:t>לצורך קביעת מתחם העונש ההולם בעבירות סמים, נודעה חשיבות מכרעת לסוג הסם, כמותו, מספר העסקאות בהן מדובר,</w:t>
      </w:r>
      <w:r>
        <w:rPr>
          <w:rtl/>
        </w:rPr>
        <w:t xml:space="preserve"> ונסיבות ביצוע העבירה</w:t>
      </w:r>
      <w:r>
        <w:rPr>
          <w:rFonts w:hint="cs"/>
          <w:rtl/>
        </w:rPr>
        <w:t xml:space="preserve"> (ראה גם: החלטתי ב</w:t>
      </w:r>
      <w:hyperlink r:id="rId27" w:history="1">
        <w:r w:rsidR="001E3C75" w:rsidRPr="001E3C75">
          <w:rPr>
            <w:rStyle w:val="Hyperlink"/>
            <w:rtl/>
          </w:rPr>
          <w:t>ת"פ 39936-04-12</w:t>
        </w:r>
      </w:hyperlink>
      <w:r>
        <w:rPr>
          <w:rFonts w:hint="cs"/>
          <w:rtl/>
        </w:rPr>
        <w:t xml:space="preserve"> </w:t>
      </w:r>
      <w:r>
        <w:rPr>
          <w:rFonts w:hint="cs"/>
          <w:u w:val="single"/>
          <w:rtl/>
        </w:rPr>
        <w:t>מדינת ישראל נגד מליחי</w:t>
      </w:r>
      <w:r>
        <w:rPr>
          <w:rFonts w:hint="cs"/>
          <w:rtl/>
        </w:rPr>
        <w:t xml:space="preserve"> (מיום 6.2.13).</w:t>
      </w:r>
    </w:p>
    <w:p w14:paraId="00D7A7E1" w14:textId="77777777" w:rsidR="00FD51DB" w:rsidRDefault="00FD51DB">
      <w:pPr>
        <w:spacing w:line="360" w:lineRule="auto"/>
        <w:ind w:left="720"/>
        <w:jc w:val="both"/>
        <w:rPr>
          <w:rtl/>
        </w:rPr>
      </w:pPr>
    </w:p>
    <w:p w14:paraId="6C502067" w14:textId="77777777" w:rsidR="00FD51DB" w:rsidRDefault="00A36EE3">
      <w:pPr>
        <w:spacing w:line="360" w:lineRule="auto"/>
        <w:ind w:left="720"/>
        <w:jc w:val="both"/>
        <w:rPr>
          <w:rtl/>
        </w:rPr>
      </w:pPr>
      <w:r>
        <w:rPr>
          <w:rFonts w:hint="cs"/>
          <w:rtl/>
        </w:rPr>
        <w:t>בנסיבות אלה, מדובר בשתי עסקאות שונות (שני קונים שונים), שבוצעו באותו יום, בטווח של כשעתיים זו מזו, בסם מסוג חשיש בכמות כוללת של 6.7199 גרם נטו, ובסכום כולל של 140 ₪.</w:t>
      </w:r>
    </w:p>
    <w:p w14:paraId="58F7FC10" w14:textId="77777777" w:rsidR="00FD51DB" w:rsidRDefault="00FD51DB">
      <w:pPr>
        <w:spacing w:line="360" w:lineRule="auto"/>
        <w:ind w:left="720"/>
        <w:jc w:val="both"/>
        <w:rPr>
          <w:rtl/>
        </w:rPr>
      </w:pPr>
    </w:p>
    <w:p w14:paraId="3C8DE5BA" w14:textId="77777777" w:rsidR="00FD51DB" w:rsidRDefault="00A36EE3">
      <w:pPr>
        <w:spacing w:line="360" w:lineRule="auto"/>
        <w:ind w:left="720"/>
        <w:jc w:val="both"/>
        <w:rPr>
          <w:rtl/>
        </w:rPr>
      </w:pPr>
      <w:r>
        <w:rPr>
          <w:rFonts w:hint="cs"/>
          <w:rtl/>
        </w:rPr>
        <w:t xml:space="preserve">מדיניות הענישה הנוהגת מעלה כי מתחם העונש ההולם בנוגע </w:t>
      </w:r>
      <w:r>
        <w:rPr>
          <w:rFonts w:hint="cs"/>
          <w:b/>
          <w:bCs/>
          <w:rtl/>
        </w:rPr>
        <w:t>לעבירת הסחר בסמים</w:t>
      </w:r>
      <w:r>
        <w:rPr>
          <w:rFonts w:hint="cs"/>
          <w:rtl/>
        </w:rPr>
        <w:t xml:space="preserve"> </w:t>
      </w:r>
      <w:r>
        <w:rPr>
          <w:rFonts w:hint="cs"/>
          <w:u w:val="single"/>
          <w:rtl/>
        </w:rPr>
        <w:t>בנסיבות אלה</w:t>
      </w:r>
      <w:r>
        <w:rPr>
          <w:rFonts w:hint="cs"/>
          <w:rtl/>
        </w:rPr>
        <w:t xml:space="preserve"> נע בין 6-12 חודשי מאסר </w:t>
      </w:r>
      <w:r>
        <w:rPr>
          <w:rFonts w:hint="cs"/>
          <w:u w:val="single"/>
          <w:rtl/>
        </w:rPr>
        <w:t>לכל אחד</w:t>
      </w:r>
      <w:r>
        <w:rPr>
          <w:rFonts w:hint="cs"/>
          <w:rtl/>
        </w:rPr>
        <w:t xml:space="preserve"> מהאירועים.</w:t>
      </w:r>
    </w:p>
    <w:p w14:paraId="2AB2EA56" w14:textId="77777777" w:rsidR="00FD51DB" w:rsidRDefault="00FD51DB">
      <w:pPr>
        <w:spacing w:line="360" w:lineRule="auto"/>
        <w:ind w:left="720"/>
        <w:jc w:val="both"/>
        <w:rPr>
          <w:rtl/>
        </w:rPr>
      </w:pPr>
    </w:p>
    <w:p w14:paraId="2CD4AFF2" w14:textId="77777777" w:rsidR="00FD51DB" w:rsidRDefault="00A36EE3">
      <w:pPr>
        <w:spacing w:line="360" w:lineRule="auto"/>
        <w:ind w:left="720"/>
        <w:jc w:val="both"/>
        <w:rPr>
          <w:rtl/>
        </w:rPr>
      </w:pPr>
      <w:r>
        <w:rPr>
          <w:rFonts w:hint="cs"/>
          <w:rtl/>
        </w:rPr>
        <w:t xml:space="preserve">לגבי עבירת ההחזקה של סמים לשימוש עצמי, החזיק הנאשם בסם מסוג חשיש במשקל 0.4401 גרם נטו. למותר לציין כי מדובר בכמות אותה ירק הנאשם מפיו, לאחר שהכניס כמות לא ידועה של סם לפיו ולעסו במהירות בעת מעצרו ע"י המשטרה. </w:t>
      </w:r>
    </w:p>
    <w:p w14:paraId="766EB46C" w14:textId="77777777" w:rsidR="00FD51DB" w:rsidRDefault="00FD51DB">
      <w:pPr>
        <w:spacing w:line="360" w:lineRule="auto"/>
        <w:ind w:left="720"/>
        <w:jc w:val="both"/>
        <w:rPr>
          <w:rtl/>
        </w:rPr>
      </w:pPr>
    </w:p>
    <w:p w14:paraId="100C8774" w14:textId="77777777" w:rsidR="00FD51DB" w:rsidRDefault="00A36EE3">
      <w:pPr>
        <w:spacing w:line="360" w:lineRule="auto"/>
        <w:ind w:left="720"/>
        <w:jc w:val="both"/>
        <w:rPr>
          <w:rtl/>
        </w:rPr>
      </w:pPr>
      <w:r>
        <w:rPr>
          <w:rFonts w:hint="cs"/>
          <w:rtl/>
        </w:rPr>
        <w:t xml:space="preserve">מתחם העונש ההולם בכל הנוגע לעבירת </w:t>
      </w:r>
      <w:r>
        <w:rPr>
          <w:b/>
          <w:bCs/>
          <w:rtl/>
        </w:rPr>
        <w:t>החזקת הסמים לשימוש עצמי</w:t>
      </w:r>
      <w:r>
        <w:rPr>
          <w:rtl/>
        </w:rPr>
        <w:t xml:space="preserve"> </w:t>
      </w:r>
      <w:r>
        <w:rPr>
          <w:rFonts w:hint="cs"/>
          <w:rtl/>
        </w:rPr>
        <w:t xml:space="preserve">בנסיבות אלה </w:t>
      </w:r>
      <w:r>
        <w:rPr>
          <w:rtl/>
        </w:rPr>
        <w:t xml:space="preserve">העונש ההולם </w:t>
      </w:r>
      <w:r>
        <w:rPr>
          <w:rFonts w:hint="cs"/>
          <w:rtl/>
        </w:rPr>
        <w:t xml:space="preserve">נע </w:t>
      </w:r>
      <w:r>
        <w:rPr>
          <w:rtl/>
        </w:rPr>
        <w:t>בין מאסר מותנה –</w:t>
      </w:r>
      <w:r>
        <w:rPr>
          <w:rFonts w:hint="cs"/>
          <w:rtl/>
        </w:rPr>
        <w:t xml:space="preserve"> </w:t>
      </w:r>
      <w:r>
        <w:rPr>
          <w:rtl/>
        </w:rPr>
        <w:t>לבין</w:t>
      </w:r>
      <w:r>
        <w:rPr>
          <w:rFonts w:hint="cs"/>
          <w:rtl/>
        </w:rPr>
        <w:t xml:space="preserve"> 6 </w:t>
      </w:r>
      <w:r>
        <w:rPr>
          <w:rtl/>
        </w:rPr>
        <w:t>חודשי מאסר בפועל</w:t>
      </w:r>
      <w:r>
        <w:rPr>
          <w:rFonts w:hint="cs"/>
          <w:rtl/>
        </w:rPr>
        <w:t xml:space="preserve"> (ראו גם: </w:t>
      </w:r>
      <w:hyperlink r:id="rId28" w:history="1">
        <w:r w:rsidR="001E3C75" w:rsidRPr="001E3C75">
          <w:rPr>
            <w:rStyle w:val="Hyperlink"/>
            <w:rtl/>
          </w:rPr>
          <w:t>ת"פ (י-ם) 13819-05-12</w:t>
        </w:r>
      </w:hyperlink>
      <w:r>
        <w:rPr>
          <w:rFonts w:hint="cs"/>
          <w:rtl/>
        </w:rPr>
        <w:t xml:space="preserve"> </w:t>
      </w:r>
      <w:r>
        <w:rPr>
          <w:rFonts w:hint="cs"/>
          <w:u w:val="single"/>
          <w:rtl/>
        </w:rPr>
        <w:t>מדינת ישראל נגד מאיר בר טוב</w:t>
      </w:r>
      <w:r>
        <w:rPr>
          <w:rFonts w:hint="cs"/>
          <w:rtl/>
        </w:rPr>
        <w:t xml:space="preserve"> (מיום 21.11.12); החלטתי ב</w:t>
      </w:r>
      <w:hyperlink r:id="rId29" w:history="1">
        <w:r w:rsidR="001E3C75" w:rsidRPr="001E3C75">
          <w:rPr>
            <w:rStyle w:val="Hyperlink"/>
            <w:rtl/>
          </w:rPr>
          <w:t>ת"פ 41987-05-10</w:t>
        </w:r>
      </w:hyperlink>
      <w:r>
        <w:rPr>
          <w:rFonts w:hint="cs"/>
          <w:rtl/>
        </w:rPr>
        <w:t xml:space="preserve"> </w:t>
      </w:r>
      <w:r>
        <w:rPr>
          <w:rFonts w:hint="cs"/>
          <w:u w:val="single"/>
          <w:rtl/>
        </w:rPr>
        <w:t>מדינת ישראל נגד ידין</w:t>
      </w:r>
      <w:r>
        <w:rPr>
          <w:rFonts w:hint="cs"/>
          <w:rtl/>
        </w:rPr>
        <w:t xml:space="preserve"> (מיום 4.6.13)).</w:t>
      </w:r>
    </w:p>
    <w:p w14:paraId="4BB51620" w14:textId="77777777" w:rsidR="00FD51DB" w:rsidRDefault="00FD51DB">
      <w:pPr>
        <w:spacing w:line="360" w:lineRule="auto"/>
        <w:ind w:left="720"/>
        <w:jc w:val="both"/>
        <w:rPr>
          <w:rtl/>
        </w:rPr>
      </w:pPr>
    </w:p>
    <w:p w14:paraId="7D1EB12C" w14:textId="77777777" w:rsidR="00FD51DB" w:rsidRDefault="00A36EE3">
      <w:pPr>
        <w:spacing w:line="360" w:lineRule="auto"/>
        <w:ind w:left="720"/>
        <w:jc w:val="both"/>
        <w:rPr>
          <w:rtl/>
        </w:rPr>
      </w:pPr>
      <w:r>
        <w:rPr>
          <w:rFonts w:hint="cs"/>
          <w:rtl/>
        </w:rPr>
        <w:t xml:space="preserve">עם זאת, בחינת מידת פגיעתו של הנאשם בעבירות אלה בתיק זה מעלה כי מדובר בפגיעה ברף </w:t>
      </w:r>
      <w:r>
        <w:rPr>
          <w:rFonts w:hint="cs"/>
          <w:u w:val="single"/>
          <w:rtl/>
        </w:rPr>
        <w:t>הבינוני,</w:t>
      </w:r>
      <w:r>
        <w:rPr>
          <w:rFonts w:hint="cs"/>
          <w:rtl/>
        </w:rPr>
        <w:t xml:space="preserve"> זאת לאור סוג הסם הנודע כ"קל" במידה מסוימת במדרג סוגי הסמים, בשתי עסקאות בלבד, ובכמות (כמו גם תמורה) לא רבה. </w:t>
      </w:r>
    </w:p>
    <w:p w14:paraId="1D7FE63D" w14:textId="77777777" w:rsidR="00FD51DB" w:rsidRDefault="00A36EE3">
      <w:pPr>
        <w:spacing w:line="360" w:lineRule="auto"/>
        <w:ind w:left="720"/>
        <w:jc w:val="both"/>
        <w:rPr>
          <w:rtl/>
        </w:rPr>
      </w:pPr>
      <w:r>
        <w:rPr>
          <w:rFonts w:hint="cs"/>
          <w:rtl/>
        </w:rPr>
        <w:t xml:space="preserve">עבירת ההחזקה מצויה </w:t>
      </w:r>
      <w:r>
        <w:rPr>
          <w:rFonts w:hint="cs"/>
          <w:u w:val="single"/>
          <w:rtl/>
        </w:rPr>
        <w:t>ברף הנמוך</w:t>
      </w:r>
      <w:r>
        <w:rPr>
          <w:rFonts w:hint="cs"/>
          <w:rtl/>
        </w:rPr>
        <w:t>, לאור סוג הסם והכמות המועטה.</w:t>
      </w:r>
    </w:p>
    <w:p w14:paraId="4EB07260" w14:textId="77777777" w:rsidR="00FD51DB" w:rsidRDefault="00A36EE3">
      <w:pPr>
        <w:spacing w:line="360" w:lineRule="auto"/>
        <w:ind w:left="720"/>
        <w:jc w:val="both"/>
        <w:rPr>
          <w:rtl/>
        </w:rPr>
      </w:pPr>
      <w:r>
        <w:rPr>
          <w:rFonts w:hint="cs"/>
          <w:rtl/>
        </w:rPr>
        <w:t xml:space="preserve">ואולם, העבירות שביצע הנאשם כנגד שוטרים, תקיפתם והפרעה להם במהלך מילוי תפקידם, מצויות </w:t>
      </w:r>
      <w:r>
        <w:rPr>
          <w:rFonts w:hint="cs"/>
          <w:u w:val="single"/>
          <w:rtl/>
        </w:rPr>
        <w:t>ברף הגבוה</w:t>
      </w:r>
      <w:r>
        <w:rPr>
          <w:rFonts w:hint="cs"/>
          <w:rtl/>
        </w:rPr>
        <w:t xml:space="preserve"> של עבירות אלה. </w:t>
      </w:r>
    </w:p>
    <w:p w14:paraId="622099E6" w14:textId="77777777" w:rsidR="00FD51DB" w:rsidRDefault="00FD51DB">
      <w:pPr>
        <w:spacing w:line="360" w:lineRule="auto"/>
        <w:ind w:left="720"/>
        <w:jc w:val="both"/>
        <w:rPr>
          <w:rtl/>
        </w:rPr>
      </w:pPr>
    </w:p>
    <w:p w14:paraId="17BD0245" w14:textId="77777777" w:rsidR="00FD51DB" w:rsidRDefault="00A36EE3">
      <w:pPr>
        <w:spacing w:line="360" w:lineRule="auto"/>
        <w:ind w:left="720"/>
        <w:jc w:val="both"/>
        <w:rPr>
          <w:rtl/>
        </w:rPr>
      </w:pPr>
      <w:r>
        <w:rPr>
          <w:rFonts w:hint="cs"/>
          <w:rtl/>
        </w:rPr>
        <w:t xml:space="preserve">בעבירות מסוג זה עסקינן בערכים חברתיים שעניינם שמירה על הסדר החברתי, שלום הציבור ושלטון החוק, לצד הגנה על רשויות אכיפת החוק ושלומות גופם של העושים מלאכתם בשרות החוק. </w:t>
      </w:r>
    </w:p>
    <w:p w14:paraId="490CD241" w14:textId="77777777" w:rsidR="00FD51DB" w:rsidRDefault="00A36EE3">
      <w:pPr>
        <w:spacing w:line="360" w:lineRule="auto"/>
        <w:ind w:left="720"/>
        <w:jc w:val="both"/>
        <w:rPr>
          <w:rtl/>
        </w:rPr>
      </w:pPr>
      <w:r>
        <w:rPr>
          <w:rFonts w:hint="cs"/>
          <w:rtl/>
        </w:rPr>
        <w:t>כבר נקבע בפסיקה לא אחת כי עבירות אלימות כנגד נציגי החוק מחייבת השתת עונשים מרתיעים, וראוי לו לעונש המירבי שהתווה המחוקק- לשמש כנקודת מוצא (</w:t>
      </w:r>
      <w:hyperlink r:id="rId30" w:history="1">
        <w:r w:rsidR="001E3C75" w:rsidRPr="001E3C75">
          <w:rPr>
            <w:rStyle w:val="Hyperlink"/>
            <w:rtl/>
          </w:rPr>
          <w:t>רע"פ 1860/07</w:t>
        </w:r>
      </w:hyperlink>
      <w:r>
        <w:rPr>
          <w:rFonts w:hint="cs"/>
          <w:rtl/>
        </w:rPr>
        <w:t xml:space="preserve"> </w:t>
      </w:r>
      <w:r>
        <w:rPr>
          <w:rFonts w:hint="cs"/>
          <w:u w:val="single"/>
          <w:rtl/>
        </w:rPr>
        <w:t>שחר נחמני נגד מדינת ישראל</w:t>
      </w:r>
      <w:r>
        <w:rPr>
          <w:rFonts w:hint="cs"/>
          <w:rtl/>
        </w:rPr>
        <w:t xml:space="preserve"> (לא פורסם, מיום 14.6.07).</w:t>
      </w:r>
    </w:p>
    <w:p w14:paraId="0BEAE281" w14:textId="77777777" w:rsidR="00FD51DB" w:rsidRDefault="00FD51DB">
      <w:pPr>
        <w:spacing w:line="360" w:lineRule="auto"/>
        <w:ind w:left="720"/>
        <w:jc w:val="both"/>
        <w:rPr>
          <w:rtl/>
        </w:rPr>
      </w:pPr>
    </w:p>
    <w:p w14:paraId="4D002F00" w14:textId="77777777" w:rsidR="00FD51DB" w:rsidRDefault="00A36EE3">
      <w:pPr>
        <w:spacing w:line="360" w:lineRule="auto"/>
        <w:ind w:left="720"/>
        <w:jc w:val="both"/>
        <w:rPr>
          <w:rtl/>
        </w:rPr>
      </w:pPr>
      <w:r>
        <w:rPr>
          <w:rFonts w:hint="cs"/>
          <w:rtl/>
        </w:rPr>
        <w:t xml:space="preserve">בצידה של עבירת תקיפת שוטר לפי </w:t>
      </w:r>
      <w:hyperlink r:id="rId31" w:history="1">
        <w:r w:rsidR="00835C49" w:rsidRPr="00835C49">
          <w:rPr>
            <w:rStyle w:val="Hyperlink"/>
            <w:rFonts w:hint="eastAsia"/>
            <w:rtl/>
          </w:rPr>
          <w:t>סעיף</w:t>
        </w:r>
        <w:r w:rsidR="00835C49" w:rsidRPr="00835C49">
          <w:rPr>
            <w:rStyle w:val="Hyperlink"/>
            <w:rtl/>
          </w:rPr>
          <w:t xml:space="preserve"> 273</w:t>
        </w:r>
      </w:hyperlink>
      <w:r>
        <w:rPr>
          <w:rFonts w:hint="cs"/>
          <w:rtl/>
        </w:rPr>
        <w:t xml:space="preserve"> לחוק- התווה המחוקק עונש מינימום שעניינו חודש ימים, ובעבירת הפרעה לשוטר לפי </w:t>
      </w:r>
      <w:hyperlink r:id="rId32" w:history="1">
        <w:r w:rsidR="00835C49" w:rsidRPr="00835C49">
          <w:rPr>
            <w:rStyle w:val="Hyperlink"/>
            <w:rFonts w:hint="eastAsia"/>
            <w:rtl/>
          </w:rPr>
          <w:t>סעיף</w:t>
        </w:r>
        <w:r w:rsidR="00835C49" w:rsidRPr="00835C49">
          <w:rPr>
            <w:rStyle w:val="Hyperlink"/>
            <w:rtl/>
          </w:rPr>
          <w:t xml:space="preserve"> 275</w:t>
        </w:r>
      </w:hyperlink>
      <w:r>
        <w:rPr>
          <w:rFonts w:hint="cs"/>
          <w:rtl/>
        </w:rPr>
        <w:t>- עונש מינימום של שבועיים.</w:t>
      </w:r>
    </w:p>
    <w:p w14:paraId="1B17FF6C" w14:textId="77777777" w:rsidR="00FD51DB" w:rsidRDefault="00A36EE3">
      <w:pPr>
        <w:spacing w:line="360" w:lineRule="auto"/>
        <w:ind w:left="720"/>
        <w:jc w:val="both"/>
        <w:rPr>
          <w:rtl/>
        </w:rPr>
      </w:pPr>
      <w:r>
        <w:rPr>
          <w:rFonts w:hint="cs"/>
          <w:rtl/>
        </w:rPr>
        <w:t xml:space="preserve">בחינת נסיבות ביצוע העבירות דנן ולאור מדיניות הענישה הנוהגת, הרי שמתחם הענישה בעבירת </w:t>
      </w:r>
      <w:r>
        <w:rPr>
          <w:rFonts w:hint="cs"/>
          <w:b/>
          <w:bCs/>
          <w:rtl/>
        </w:rPr>
        <w:t>תקיפת שוטר</w:t>
      </w:r>
      <w:r>
        <w:rPr>
          <w:rFonts w:hint="cs"/>
          <w:rtl/>
        </w:rPr>
        <w:t xml:space="preserve"> בענייננו נעה בין חודש מאסר - ל-6 חודשי מאסר שיכול וירוצו בעבודות שירות</w:t>
      </w:r>
      <w:r>
        <w:rPr>
          <w:rtl/>
        </w:rPr>
        <w:t xml:space="preserve"> </w:t>
      </w:r>
      <w:r>
        <w:rPr>
          <w:rFonts w:hint="cs"/>
          <w:rtl/>
        </w:rPr>
        <w:t xml:space="preserve">(ראה גם: </w:t>
      </w:r>
      <w:hyperlink r:id="rId33" w:history="1">
        <w:r w:rsidR="00835C49" w:rsidRPr="00835C49">
          <w:rPr>
            <w:rStyle w:val="Hyperlink"/>
            <w:rtl/>
          </w:rPr>
          <w:t xml:space="preserve">ת"פ (י-ם) 4059/09 </w:t>
        </w:r>
      </w:hyperlink>
      <w:r>
        <w:rPr>
          <w:rtl/>
        </w:rPr>
        <w:t xml:space="preserve"> </w:t>
      </w:r>
      <w:r>
        <w:rPr>
          <w:u w:val="single"/>
          <w:rtl/>
        </w:rPr>
        <w:t>מ.י. לשכת תביעות ירושלים (פלילי) נ' יהו</w:t>
      </w:r>
      <w:r>
        <w:rPr>
          <w:rFonts w:hint="cs"/>
          <w:u w:val="single"/>
          <w:rtl/>
        </w:rPr>
        <w:t>ש</w:t>
      </w:r>
      <w:r>
        <w:rPr>
          <w:u w:val="single"/>
          <w:rtl/>
        </w:rPr>
        <w:t>ע ברנד</w:t>
      </w:r>
      <w:r>
        <w:rPr>
          <w:rtl/>
        </w:rPr>
        <w:t xml:space="preserve"> </w:t>
      </w:r>
      <w:r>
        <w:rPr>
          <w:rFonts w:hint="cs"/>
          <w:rtl/>
        </w:rPr>
        <w:t xml:space="preserve">(מיום 21.4.13)). </w:t>
      </w:r>
    </w:p>
    <w:p w14:paraId="02AEA5B5" w14:textId="77777777" w:rsidR="00FD51DB" w:rsidRDefault="00A36EE3">
      <w:pPr>
        <w:spacing w:line="360" w:lineRule="auto"/>
        <w:ind w:left="720"/>
        <w:jc w:val="both"/>
        <w:rPr>
          <w:rtl/>
        </w:rPr>
      </w:pPr>
      <w:r>
        <w:rPr>
          <w:rFonts w:hint="cs"/>
          <w:rtl/>
        </w:rPr>
        <w:t xml:space="preserve">בחינת מדיניות הענישה בגין עבירת </w:t>
      </w:r>
      <w:r>
        <w:rPr>
          <w:rFonts w:hint="cs"/>
          <w:b/>
          <w:bCs/>
          <w:rtl/>
        </w:rPr>
        <w:t>הפרעה לשוטר</w:t>
      </w:r>
      <w:r>
        <w:rPr>
          <w:rFonts w:hint="cs"/>
          <w:rtl/>
        </w:rPr>
        <w:t xml:space="preserve"> מעלה כי מדובר במתחם ענישה נמוך יותר, כאשר הפסיקה השיתה בעבירה זו </w:t>
      </w:r>
      <w:r>
        <w:rPr>
          <w:rFonts w:hint="cs"/>
          <w:u w:val="single"/>
          <w:rtl/>
        </w:rPr>
        <w:t>בלבד</w:t>
      </w:r>
      <w:r>
        <w:rPr>
          <w:rFonts w:hint="cs"/>
          <w:rtl/>
        </w:rPr>
        <w:t xml:space="preserve">- עונשי מאסר מותנה (ראה: </w:t>
      </w:r>
      <w:hyperlink r:id="rId34" w:history="1">
        <w:r w:rsidR="001E3C75" w:rsidRPr="001E3C75">
          <w:rPr>
            <w:rStyle w:val="Hyperlink"/>
            <w:rtl/>
          </w:rPr>
          <w:t>ת"פ (רמ') 32722-06-13</w:t>
        </w:r>
      </w:hyperlink>
      <w:r>
        <w:rPr>
          <w:rtl/>
        </w:rPr>
        <w:t xml:space="preserve"> משטרת ישראל תביעות- שלוחת רמלה נ' עלי זמאערה</w:t>
      </w:r>
      <w:r>
        <w:rPr>
          <w:rFonts w:hint="cs"/>
          <w:rtl/>
        </w:rPr>
        <w:t xml:space="preserve"> מיום 10.7.13).</w:t>
      </w:r>
    </w:p>
    <w:p w14:paraId="0117D192" w14:textId="77777777" w:rsidR="00FD51DB" w:rsidRDefault="00FD51DB">
      <w:pPr>
        <w:spacing w:line="360" w:lineRule="auto"/>
        <w:ind w:left="720"/>
        <w:jc w:val="both"/>
        <w:rPr>
          <w:rtl/>
        </w:rPr>
      </w:pPr>
    </w:p>
    <w:p w14:paraId="09CF8617" w14:textId="77777777" w:rsidR="00FD51DB" w:rsidRDefault="00A36EE3">
      <w:pPr>
        <w:spacing w:line="360" w:lineRule="auto"/>
        <w:ind w:left="720"/>
        <w:jc w:val="both"/>
        <w:rPr>
          <w:rtl/>
        </w:rPr>
      </w:pPr>
      <w:r>
        <w:rPr>
          <w:rFonts w:hint="cs"/>
          <w:rtl/>
        </w:rPr>
        <w:t xml:space="preserve">מעובדות כתב האישום המתוקן עולה כי בעת מעצרו, הכניס הנאשם לפיו סם מסוג חשיש שהיה ברשותו, ניסה ללעוס אותו, ומשניסה השוטר גולן דהן למנוע ממנו לבלוע את הסם- הניף הנאשם ידיו לעברו, הכה אותו באגרופים בפניו, וכתוצאה המאבק- נפלו השניים ארצה. </w:t>
      </w:r>
    </w:p>
    <w:p w14:paraId="7957E5BB" w14:textId="77777777" w:rsidR="00FD51DB" w:rsidRDefault="00A36EE3">
      <w:pPr>
        <w:spacing w:line="360" w:lineRule="auto"/>
        <w:ind w:left="720"/>
        <w:jc w:val="both"/>
        <w:rPr>
          <w:rtl/>
        </w:rPr>
      </w:pPr>
      <w:r>
        <w:rPr>
          <w:rFonts w:hint="cs"/>
          <w:rtl/>
        </w:rPr>
        <w:t xml:space="preserve">בהמשך הצטרף השוטר יבגני שייביץ וניסה להוציא את החשיש מפיו של הנאשם,  והנאשם בתגובה נשך שתיים מאצבעותיו של יבגני, וגרם לו לחתך מדמם באצבעו. </w:t>
      </w:r>
    </w:p>
    <w:p w14:paraId="3C152BA7" w14:textId="77777777" w:rsidR="00FD51DB" w:rsidRDefault="00A36EE3">
      <w:pPr>
        <w:spacing w:line="360" w:lineRule="auto"/>
        <w:ind w:left="720"/>
        <w:jc w:val="both"/>
        <w:rPr>
          <w:rtl/>
        </w:rPr>
      </w:pPr>
      <w:r>
        <w:rPr>
          <w:rFonts w:hint="cs"/>
          <w:rtl/>
        </w:rPr>
        <w:t>די בדברים המובאים בעדותם של השוטרים גולן דהן ויבגני שייביץ בבית המשפט כדי להבהיר את חומרת המעשים-</w:t>
      </w:r>
    </w:p>
    <w:p w14:paraId="1338874D" w14:textId="77777777" w:rsidR="00FD51DB" w:rsidRDefault="00A36EE3">
      <w:pPr>
        <w:ind w:left="1701" w:right="1134"/>
        <w:jc w:val="both"/>
        <w:rPr>
          <w:b/>
          <w:bCs/>
          <w:rtl/>
        </w:rPr>
      </w:pPr>
      <w:r>
        <w:rPr>
          <w:rFonts w:hint="cs"/>
          <w:b/>
          <w:bCs/>
          <w:rtl/>
        </w:rPr>
        <w:t>"...</w:t>
      </w:r>
      <w:r>
        <w:rPr>
          <w:b/>
          <w:bCs/>
          <w:rtl/>
        </w:rPr>
        <w:t>תפסתי אותו והוא התחיל להשתולל ולהתנגד, מרב ההתנגדות שלו חזרנו לכניסה ושם נפלנו מההתנגדות שלו, באנו שוטרים וסייעו לי. אני זוכר שאמרתי ליבגני יש לו משהו בפה והוא לועס. יבגני ניסה לעזור לי להוציא לו את זה מהפה, הוא הכניס לו את היד ונשך לו את האצבע  וצועקים לו תשחרר תשחרר, נתן לו מכות בפנים, יבגני השתמש בפלפל, ואז משך בכ</w:t>
      </w:r>
      <w:r>
        <w:rPr>
          <w:rFonts w:hint="cs"/>
          <w:b/>
          <w:bCs/>
          <w:rtl/>
        </w:rPr>
        <w:t>ו</w:t>
      </w:r>
      <w:r>
        <w:rPr>
          <w:b/>
          <w:bCs/>
          <w:rtl/>
        </w:rPr>
        <w:t>ח ואז אני זוכר שהאצבע של יבגני הי</w:t>
      </w:r>
      <w:r>
        <w:rPr>
          <w:rFonts w:hint="cs"/>
          <w:b/>
          <w:bCs/>
          <w:rtl/>
        </w:rPr>
        <w:t>י</w:t>
      </w:r>
      <w:r>
        <w:rPr>
          <w:b/>
          <w:bCs/>
          <w:rtl/>
        </w:rPr>
        <w:t>תה קרועה מלאה בדם.</w:t>
      </w:r>
      <w:r>
        <w:rPr>
          <w:rFonts w:hint="cs"/>
          <w:b/>
          <w:bCs/>
          <w:rtl/>
        </w:rPr>
        <w:t>"</w:t>
      </w:r>
    </w:p>
    <w:p w14:paraId="7AAB6272" w14:textId="77777777" w:rsidR="00FD51DB" w:rsidRDefault="00A36EE3">
      <w:pPr>
        <w:ind w:left="1701" w:right="1134"/>
        <w:jc w:val="both"/>
        <w:rPr>
          <w:rtl/>
        </w:rPr>
      </w:pPr>
      <w:r>
        <w:rPr>
          <w:rFonts w:hint="cs"/>
          <w:rtl/>
        </w:rPr>
        <w:t>(פרוטוקול עמ' 73 ש' 8-13)</w:t>
      </w:r>
    </w:p>
    <w:p w14:paraId="1BECA893" w14:textId="77777777" w:rsidR="00FD51DB" w:rsidRDefault="00FD51DB">
      <w:pPr>
        <w:spacing w:line="360" w:lineRule="auto"/>
        <w:ind w:left="720"/>
        <w:jc w:val="both"/>
        <w:rPr>
          <w:rtl/>
        </w:rPr>
      </w:pPr>
    </w:p>
    <w:p w14:paraId="610BDE4D" w14:textId="77777777" w:rsidR="00FD51DB" w:rsidRDefault="00A36EE3">
      <w:pPr>
        <w:ind w:left="1701" w:right="1134"/>
        <w:jc w:val="both"/>
        <w:rPr>
          <w:b/>
          <w:bCs/>
          <w:rtl/>
        </w:rPr>
      </w:pPr>
      <w:r>
        <w:rPr>
          <w:rFonts w:hint="cs"/>
          <w:b/>
          <w:bCs/>
          <w:rtl/>
        </w:rPr>
        <w:t xml:space="preserve">"... באיזה שהוא שלב ראיתי הזדמנות שזה היה על הקצה, הוא ניסה לדבר "תעזבו אותי", ניסיתי להוציא את זה מהפה שלו בדחיפת שלוש אצבעות ואז הוא פשוט סגר את הלסת על האצבעות שלי. הוא נשך אותי בעוצמה, הרגשתי כאב חזק מאוד וכשניסיתי להוציא החוצה הרגשתי עוד יותר כאב ופחדתי ממש, הוא יכול היה להוריד לי אצבע. בשלב מסוים הוצאתי גז פלפל וריססתי לכיוון הפנים, זה היה אחרי הנשיכה וזה לא עזר, היד שלי עדין נשארה בתוך הפה ולא הייתה לי ברירה, נתתי לו כמה אגרופים בפנים עם יד שמאל ורק אז היד שלי השתחררה מהפה והרגשתי כאב מאוד חזק, ראיתי שאני מדמם מהאצבע וידעתי שהוא חולה, אני מכיר אותו טוב, הוא חולה צהבת ויכול להיות איידס אני לא יודע. היה לי בראש ממש להתפנות לפני שזה מתחיל לזרום בדם וכמה שיותר מהר לטפל בעצמי. עשיתי בדיקות ראשוניות והכל בסדר, אבל אחרי חצי שנה אני צריך לעשות בדיקות המשך." </w:t>
      </w:r>
    </w:p>
    <w:p w14:paraId="1F5C1414" w14:textId="77777777" w:rsidR="00FD51DB" w:rsidRDefault="00A36EE3">
      <w:pPr>
        <w:ind w:left="1701" w:right="1134"/>
        <w:jc w:val="both"/>
        <w:rPr>
          <w:rtl/>
        </w:rPr>
      </w:pPr>
      <w:r>
        <w:rPr>
          <w:rFonts w:hint="cs"/>
          <w:rtl/>
        </w:rPr>
        <w:t>(פרוטוקול עמ' 8 ש' 17-27)</w:t>
      </w:r>
    </w:p>
    <w:p w14:paraId="2A7B1085" w14:textId="77777777" w:rsidR="00FD51DB" w:rsidRDefault="00FD51DB">
      <w:pPr>
        <w:spacing w:line="360" w:lineRule="auto"/>
        <w:ind w:left="720"/>
        <w:jc w:val="both"/>
        <w:rPr>
          <w:rtl/>
        </w:rPr>
      </w:pPr>
    </w:p>
    <w:p w14:paraId="4E357C35" w14:textId="77777777" w:rsidR="00FD51DB" w:rsidRDefault="00A36EE3">
      <w:pPr>
        <w:spacing w:line="360" w:lineRule="auto"/>
        <w:ind w:left="720"/>
        <w:jc w:val="both"/>
        <w:rPr>
          <w:rtl/>
        </w:rPr>
      </w:pPr>
      <w:r>
        <w:rPr>
          <w:rFonts w:hint="cs"/>
          <w:rtl/>
        </w:rPr>
        <w:t>בעקבות האמור, כאמור נאלץ השוטר יבגני לעבור בדיקות רפואיות מחשש כי נדבק במחלת כבד קשה בה לוקה הנאשם, ועליו להישאר במעקב בהמשך.</w:t>
      </w:r>
    </w:p>
    <w:p w14:paraId="74EAD870" w14:textId="77777777" w:rsidR="00FD51DB" w:rsidRDefault="00FD51DB">
      <w:pPr>
        <w:spacing w:line="360" w:lineRule="auto"/>
        <w:ind w:left="720"/>
        <w:jc w:val="both"/>
        <w:rPr>
          <w:rtl/>
        </w:rPr>
      </w:pPr>
    </w:p>
    <w:p w14:paraId="707E430F" w14:textId="77777777" w:rsidR="00FD51DB" w:rsidRDefault="00A36EE3">
      <w:pPr>
        <w:spacing w:line="360" w:lineRule="auto"/>
        <w:ind w:left="720"/>
        <w:jc w:val="both"/>
        <w:rPr>
          <w:rtl/>
        </w:rPr>
      </w:pPr>
      <w:r>
        <w:rPr>
          <w:rFonts w:hint="cs"/>
          <w:rtl/>
        </w:rPr>
        <w:t>לגבי נסיבותיו האישיות של הנאשם, לא זו בלבד כי הלכה היא כי בעבירות סמים</w:t>
      </w:r>
      <w:r>
        <w:rPr>
          <w:rtl/>
        </w:rPr>
        <w:t xml:space="preserve"> נסוגים השיקולים האישיים של העבריין מפני שיקולי הנזק הקשה </w:t>
      </w:r>
      <w:r>
        <w:rPr>
          <w:rFonts w:hint="cs"/>
          <w:rtl/>
        </w:rPr>
        <w:t xml:space="preserve">שמביא השימוש בסם על המשתמשים בו </w:t>
      </w:r>
      <w:r>
        <w:rPr>
          <w:rtl/>
        </w:rPr>
        <w:t>(</w:t>
      </w:r>
      <w:r>
        <w:rPr>
          <w:rFonts w:hint="cs"/>
          <w:rtl/>
        </w:rPr>
        <w:t xml:space="preserve">ראה: </w:t>
      </w:r>
      <w:hyperlink r:id="rId35" w:history="1">
        <w:r w:rsidR="001E3C75" w:rsidRPr="001E3C75">
          <w:rPr>
            <w:rStyle w:val="Hyperlink"/>
            <w:rtl/>
          </w:rPr>
          <w:t>ע"פ 6029/03 מדינת ישראל נגד שמאי, פ"ד נח</w:t>
        </w:r>
      </w:hyperlink>
      <w:r>
        <w:rPr>
          <w:rtl/>
        </w:rPr>
        <w:t>(2) 734, 740)</w:t>
      </w:r>
      <w:r>
        <w:rPr>
          <w:rFonts w:hint="cs"/>
          <w:rtl/>
        </w:rPr>
        <w:t>, אלא שבנסיבות אלה לא מצאתי כי קיימות נסיבות אישיות יוצאות דופן המצדיקות הקלה בעונשו של הנאשם.</w:t>
      </w:r>
    </w:p>
    <w:p w14:paraId="36DF98C0" w14:textId="77777777" w:rsidR="00FD51DB" w:rsidRDefault="00A36EE3">
      <w:pPr>
        <w:spacing w:line="360" w:lineRule="auto"/>
        <w:ind w:left="720"/>
        <w:jc w:val="both"/>
        <w:rPr>
          <w:rtl/>
        </w:rPr>
      </w:pPr>
      <w:r>
        <w:rPr>
          <w:rFonts w:hint="cs"/>
          <w:rtl/>
        </w:rPr>
        <w:t>אין חולק כי מדובר בנאשם בעל נסיבות חיים קשות, מקום בו גדל בסביבה סוציואקונומי</w:t>
      </w:r>
      <w:r>
        <w:rPr>
          <w:rFonts w:hint="eastAsia"/>
          <w:rtl/>
        </w:rPr>
        <w:t>ת</w:t>
      </w:r>
      <w:r>
        <w:rPr>
          <w:rFonts w:hint="cs"/>
          <w:rtl/>
        </w:rPr>
        <w:t xml:space="preserve">  קשה המעודדת לא אחת התנהגות עבריינית, אשתו אושפזה בבית חולים פסיכיאטרי עקב ניסיונות אובדניים, ובתו של הנאשם נשלחה למשפחה אומנת.</w:t>
      </w:r>
    </w:p>
    <w:p w14:paraId="3AF3D2CB" w14:textId="77777777" w:rsidR="00FD51DB" w:rsidRDefault="00A36EE3">
      <w:pPr>
        <w:spacing w:line="360" w:lineRule="auto"/>
        <w:ind w:left="720"/>
        <w:jc w:val="both"/>
        <w:rPr>
          <w:rtl/>
        </w:rPr>
      </w:pPr>
      <w:r>
        <w:rPr>
          <w:rFonts w:hint="cs"/>
          <w:rtl/>
        </w:rPr>
        <w:t xml:space="preserve">כמו כן, הנאשם מצוי במעצר מאחורי סורג ובריח כמעט שנה, על כל המשתמע מכך. </w:t>
      </w:r>
    </w:p>
    <w:p w14:paraId="36EA95CE" w14:textId="77777777" w:rsidR="00FD51DB" w:rsidRDefault="00FD51DB">
      <w:pPr>
        <w:spacing w:line="360" w:lineRule="auto"/>
        <w:ind w:left="720"/>
        <w:jc w:val="both"/>
        <w:rPr>
          <w:rtl/>
        </w:rPr>
      </w:pPr>
    </w:p>
    <w:p w14:paraId="6081D46E" w14:textId="77777777" w:rsidR="00FD51DB" w:rsidRDefault="00A36EE3">
      <w:pPr>
        <w:spacing w:line="360" w:lineRule="auto"/>
        <w:ind w:left="720"/>
        <w:jc w:val="both"/>
        <w:rPr>
          <w:rtl/>
        </w:rPr>
      </w:pPr>
      <w:r>
        <w:rPr>
          <w:rFonts w:hint="cs"/>
          <w:rtl/>
        </w:rPr>
        <w:t>לא ניתן להתעלם גם מענישתו הכלכלית המכבידה של הנאשם במסגרת כלל שיקולי גזירת דינו.</w:t>
      </w:r>
    </w:p>
    <w:p w14:paraId="6FBF5C92" w14:textId="77777777" w:rsidR="00FD51DB" w:rsidRDefault="00FD51DB">
      <w:pPr>
        <w:spacing w:line="360" w:lineRule="auto"/>
        <w:ind w:left="720"/>
        <w:jc w:val="both"/>
        <w:rPr>
          <w:rtl/>
        </w:rPr>
      </w:pPr>
    </w:p>
    <w:p w14:paraId="1B4F3A5D" w14:textId="77777777" w:rsidR="00FD51DB" w:rsidRDefault="00A36EE3">
      <w:pPr>
        <w:spacing w:line="360" w:lineRule="auto"/>
        <w:ind w:left="720"/>
        <w:jc w:val="both"/>
        <w:rPr>
          <w:rtl/>
        </w:rPr>
      </w:pPr>
      <w:r>
        <w:rPr>
          <w:rFonts w:hint="cs"/>
          <w:rtl/>
        </w:rPr>
        <w:t xml:space="preserve">עם זאת, לא ניתן להתעלם מכך שבעניינו של הנאשם קיימים שיקולים כבדי משקל לחומרא- כך היא העובדה כי ביצע את המעשים שעה שמאסר מותנה בר הפעלה תלוי מעל ראשו בגין עבירות אלימות, כמו גם העובדה כי באמתחתו עבר פלילי עשיר ומכביד בעבירות אלימות, סמים, רכוש ועבירות כלפי שוטרים, בגינו אף ריצה מאסרים קודמים בפועל מאחורי סורג ובריח. </w:t>
      </w:r>
    </w:p>
    <w:p w14:paraId="497EB5DC" w14:textId="77777777" w:rsidR="00FD51DB" w:rsidRDefault="00A36EE3">
      <w:pPr>
        <w:spacing w:line="360" w:lineRule="auto"/>
        <w:ind w:left="720"/>
        <w:jc w:val="both"/>
        <w:rPr>
          <w:rtl/>
        </w:rPr>
      </w:pPr>
      <w:r>
        <w:rPr>
          <w:rFonts w:hint="cs"/>
          <w:rtl/>
        </w:rPr>
        <w:t xml:space="preserve">אף הודאתו במסגרת הסדר הטיעון נעשתה בשלב מאוחר בניהול התיק, לאחר שהתביעה </w:t>
      </w:r>
      <w:r>
        <w:rPr>
          <w:rFonts w:hint="cs"/>
          <w:u w:val="single"/>
          <w:rtl/>
        </w:rPr>
        <w:t>סיימה</w:t>
      </w:r>
      <w:r>
        <w:rPr>
          <w:rFonts w:hint="cs"/>
          <w:rtl/>
        </w:rPr>
        <w:t xml:space="preserve"> להביא עדיה (ראה דיון מיום 18.6.13), ובתום דיונים רבים בבית המשפט. </w:t>
      </w:r>
    </w:p>
    <w:p w14:paraId="1D139BFB" w14:textId="77777777" w:rsidR="00FD51DB" w:rsidRDefault="00A36EE3">
      <w:pPr>
        <w:spacing w:line="360" w:lineRule="auto"/>
        <w:ind w:left="720"/>
        <w:jc w:val="both"/>
        <w:rPr>
          <w:rtl/>
        </w:rPr>
      </w:pPr>
      <w:r>
        <w:rPr>
          <w:rFonts w:hint="cs"/>
          <w:rtl/>
        </w:rPr>
        <w:t xml:space="preserve">במצב דברים זה, הגם שקיימת הקלה </w:t>
      </w:r>
      <w:r>
        <w:rPr>
          <w:rFonts w:hint="cs"/>
          <w:u w:val="single"/>
          <w:rtl/>
        </w:rPr>
        <w:t>מסוימת</w:t>
      </w:r>
      <w:r>
        <w:rPr>
          <w:rFonts w:hint="cs"/>
          <w:rtl/>
        </w:rPr>
        <w:t xml:space="preserve"> עם הנאשם נוכח הודאתו, לצד העובדה כי כתב האישום תוקן לקולא בעניינו, הרי שאין דינה כדין הודאה בראשית ההליך.</w:t>
      </w:r>
    </w:p>
    <w:p w14:paraId="1453A49C" w14:textId="77777777" w:rsidR="00FD51DB" w:rsidRDefault="00FD51DB">
      <w:pPr>
        <w:spacing w:line="360" w:lineRule="auto"/>
        <w:ind w:left="720"/>
        <w:jc w:val="both"/>
        <w:rPr>
          <w:rtl/>
        </w:rPr>
      </w:pPr>
    </w:p>
    <w:p w14:paraId="67DE9F87" w14:textId="77777777" w:rsidR="00FD51DB" w:rsidRDefault="00A36EE3">
      <w:pPr>
        <w:spacing w:line="360" w:lineRule="auto"/>
        <w:ind w:left="720"/>
        <w:jc w:val="both"/>
        <w:rPr>
          <w:rtl/>
        </w:rPr>
      </w:pPr>
      <w:r>
        <w:rPr>
          <w:rFonts w:hint="cs"/>
          <w:rtl/>
        </w:rPr>
        <w:t>יובהר כי בכל הנוגע למאסרו המותנה של הנאשם, שהינו בר הפעלה בתיק זה- הכלל הוא כי זה</w:t>
      </w:r>
      <w:r>
        <w:rPr>
          <w:rtl/>
        </w:rPr>
        <w:t xml:space="preserve"> ירוצה באורח </w:t>
      </w:r>
      <w:r>
        <w:rPr>
          <w:u w:val="single"/>
          <w:rtl/>
        </w:rPr>
        <w:t>מצטבר</w:t>
      </w:r>
      <w:r>
        <w:rPr>
          <w:rtl/>
        </w:rPr>
        <w:t xml:space="preserve"> לעונש המאסר אלא אם מתקיימים טעמים מיוחדים שיירשמו </w:t>
      </w:r>
      <w:r>
        <w:rPr>
          <w:rFonts w:hint="cs"/>
          <w:rtl/>
        </w:rPr>
        <w:t>(</w:t>
      </w:r>
      <w:hyperlink r:id="rId36" w:history="1">
        <w:r w:rsidR="00835C49" w:rsidRPr="00835C49">
          <w:rPr>
            <w:rStyle w:val="Hyperlink"/>
            <w:rtl/>
          </w:rPr>
          <w:t>סעיף 58</w:t>
        </w:r>
      </w:hyperlink>
      <w:r>
        <w:rPr>
          <w:rtl/>
        </w:rPr>
        <w:t xml:space="preserve"> ל</w:t>
      </w:r>
      <w:hyperlink r:id="rId37" w:history="1">
        <w:r w:rsidR="001E3C75" w:rsidRPr="001E3C75">
          <w:rPr>
            <w:rStyle w:val="Hyperlink"/>
            <w:rtl/>
          </w:rPr>
          <w:t>חוק העונשין</w:t>
        </w:r>
      </w:hyperlink>
      <w:r>
        <w:rPr>
          <w:rFonts w:hint="cs"/>
          <w:rtl/>
        </w:rPr>
        <w:t>).</w:t>
      </w:r>
    </w:p>
    <w:p w14:paraId="629AFA59" w14:textId="77777777" w:rsidR="00FD51DB" w:rsidRDefault="00A36EE3">
      <w:pPr>
        <w:spacing w:line="360" w:lineRule="auto"/>
        <w:ind w:left="720"/>
        <w:jc w:val="both"/>
        <w:rPr>
          <w:rtl/>
        </w:rPr>
      </w:pPr>
      <w:r>
        <w:rPr>
          <w:rFonts w:hint="cs"/>
          <w:rtl/>
        </w:rPr>
        <w:t xml:space="preserve">לא זו בלבד שבנסיבות אלה </w:t>
      </w:r>
      <w:r>
        <w:rPr>
          <w:rFonts w:hint="cs"/>
          <w:u w:val="single"/>
          <w:rtl/>
        </w:rPr>
        <w:t xml:space="preserve">לא </w:t>
      </w:r>
      <w:r>
        <w:rPr>
          <w:rFonts w:hint="cs"/>
          <w:rtl/>
        </w:rPr>
        <w:t>מצאתי טעם מיוחד כזה, כי אם היפוכו של דבר- והפסיקה קבעה כי ענישה מצטברת, המדגישה מדיניות הרתעתית, הולמת במקרה בו עבריין מועד שב ומבצע עבירות בגינן הורשע בעבר (</w:t>
      </w:r>
      <w:hyperlink r:id="rId38" w:history="1">
        <w:r w:rsidR="001E3C75" w:rsidRPr="001E3C75">
          <w:rPr>
            <w:rStyle w:val="Hyperlink"/>
            <w:rtl/>
          </w:rPr>
          <w:t>ע"פ 4517/04 מסראווה נגד מדינת ישראל, פ"ד נט</w:t>
        </w:r>
      </w:hyperlink>
      <w:r>
        <w:rPr>
          <w:rtl/>
        </w:rPr>
        <w:t>(6) 119</w:t>
      </w:r>
      <w:r>
        <w:rPr>
          <w:rFonts w:hint="cs"/>
          <w:rtl/>
        </w:rPr>
        <w:t>).</w:t>
      </w:r>
    </w:p>
    <w:p w14:paraId="6E830F48" w14:textId="77777777" w:rsidR="00FD51DB" w:rsidRDefault="00FD51DB">
      <w:pPr>
        <w:spacing w:line="360" w:lineRule="auto"/>
        <w:ind w:left="720"/>
        <w:jc w:val="both"/>
        <w:rPr>
          <w:rtl/>
        </w:rPr>
      </w:pPr>
    </w:p>
    <w:p w14:paraId="34EE2D06" w14:textId="77777777" w:rsidR="00FD51DB" w:rsidRDefault="00A36EE3">
      <w:pPr>
        <w:spacing w:line="360" w:lineRule="auto"/>
        <w:jc w:val="both"/>
        <w:rPr>
          <w:rtl/>
        </w:rPr>
      </w:pPr>
      <w:r>
        <w:rPr>
          <w:rFonts w:hint="cs"/>
          <w:b/>
          <w:bCs/>
          <w:rtl/>
        </w:rPr>
        <w:t>5</w:t>
      </w:r>
      <w:r>
        <w:rPr>
          <w:rFonts w:hint="cs"/>
          <w:rtl/>
        </w:rPr>
        <w:t>.</w:t>
      </w:r>
      <w:r>
        <w:rPr>
          <w:rFonts w:hint="cs"/>
          <w:rtl/>
        </w:rPr>
        <w:tab/>
        <w:t>לפיכך, הריני גוזרת על הנאשם את העונשים הבאים:</w:t>
      </w:r>
    </w:p>
    <w:p w14:paraId="3042205D" w14:textId="77777777" w:rsidR="00FD51DB" w:rsidRDefault="00FD51DB">
      <w:pPr>
        <w:rPr>
          <w:rtl/>
        </w:rPr>
      </w:pPr>
    </w:p>
    <w:p w14:paraId="73E059D0" w14:textId="77777777" w:rsidR="00FD51DB" w:rsidRDefault="00A36EE3">
      <w:pPr>
        <w:spacing w:line="360" w:lineRule="auto"/>
        <w:rPr>
          <w:rtl/>
        </w:rPr>
      </w:pPr>
      <w:r>
        <w:rPr>
          <w:rFonts w:hint="cs"/>
          <w:rtl/>
        </w:rPr>
        <w:tab/>
        <w:t>1. מאסר בפועל למשך 20 חודשים.</w:t>
      </w:r>
    </w:p>
    <w:p w14:paraId="00E26C17" w14:textId="77777777" w:rsidR="00FD51DB" w:rsidRDefault="00A36EE3">
      <w:pPr>
        <w:spacing w:line="360" w:lineRule="auto"/>
        <w:rPr>
          <w:rtl/>
        </w:rPr>
      </w:pPr>
      <w:r>
        <w:rPr>
          <w:rFonts w:hint="cs"/>
          <w:rtl/>
        </w:rPr>
        <w:tab/>
        <w:t xml:space="preserve">2. יופעל מע"ת בן 6 חודשים </w:t>
      </w:r>
      <w:r>
        <w:rPr>
          <w:rFonts w:hint="cs"/>
          <w:u w:val="single"/>
          <w:rtl/>
        </w:rPr>
        <w:t>מ</w:t>
      </w:r>
      <w:r w:rsidRPr="002D5E52">
        <w:rPr>
          <w:color w:val="000000"/>
          <w:rtl/>
        </w:rPr>
        <w:t>ת"פ 22711-14-11</w:t>
      </w:r>
      <w:r>
        <w:rPr>
          <w:rFonts w:hint="cs"/>
          <w:u w:val="single"/>
          <w:rtl/>
        </w:rPr>
        <w:t xml:space="preserve"> (שלום כ"ס)</w:t>
      </w:r>
      <w:r>
        <w:rPr>
          <w:rFonts w:hint="cs"/>
          <w:rtl/>
        </w:rPr>
        <w:t xml:space="preserve"> </w:t>
      </w:r>
      <w:r>
        <w:rPr>
          <w:rtl/>
        </w:rPr>
        <w:t>–</w:t>
      </w:r>
      <w:r>
        <w:rPr>
          <w:rFonts w:hint="cs"/>
          <w:rtl/>
        </w:rPr>
        <w:t xml:space="preserve"> </w:t>
      </w:r>
      <w:r>
        <w:rPr>
          <w:rFonts w:hint="cs"/>
          <w:u w:val="single"/>
          <w:rtl/>
        </w:rPr>
        <w:t>במצטבר</w:t>
      </w:r>
      <w:r>
        <w:rPr>
          <w:rFonts w:hint="cs"/>
          <w:rtl/>
        </w:rPr>
        <w:t xml:space="preserve"> למאסר שהוטל.</w:t>
      </w:r>
    </w:p>
    <w:p w14:paraId="095954A6" w14:textId="77777777" w:rsidR="00FD51DB" w:rsidRDefault="00A36EE3">
      <w:pPr>
        <w:spacing w:line="360" w:lineRule="auto"/>
        <w:rPr>
          <w:rtl/>
        </w:rPr>
      </w:pPr>
      <w:r>
        <w:rPr>
          <w:rFonts w:hint="cs"/>
          <w:rtl/>
        </w:rPr>
        <w:tab/>
        <w:t xml:space="preserve">    סה"כ ירצה הנאשם 26 חודשי מאסר בפועל </w:t>
      </w:r>
      <w:r>
        <w:rPr>
          <w:rtl/>
        </w:rPr>
        <w:t>–</w:t>
      </w:r>
      <w:r>
        <w:rPr>
          <w:rFonts w:hint="cs"/>
          <w:rtl/>
        </w:rPr>
        <w:t xml:space="preserve"> בניכוי ימי מעצרו, מיום </w:t>
      </w:r>
      <w:r>
        <w:rPr>
          <w:rFonts w:hint="cs"/>
          <w:u w:val="single"/>
          <w:rtl/>
        </w:rPr>
        <w:t>18.11.12</w:t>
      </w:r>
      <w:r>
        <w:rPr>
          <w:rFonts w:hint="cs"/>
          <w:rtl/>
        </w:rPr>
        <w:t>.</w:t>
      </w:r>
    </w:p>
    <w:p w14:paraId="431110D0" w14:textId="77777777" w:rsidR="00FD51DB" w:rsidRDefault="00A36EE3">
      <w:pPr>
        <w:spacing w:line="360" w:lineRule="auto"/>
        <w:rPr>
          <w:rtl/>
        </w:rPr>
      </w:pPr>
      <w:r>
        <w:rPr>
          <w:rFonts w:hint="cs"/>
          <w:rtl/>
        </w:rPr>
        <w:tab/>
        <w:t xml:space="preserve">3. מאסר על תנאי בן 10 חודשים למשך 3 שנים מהיום שלא יעבור על כל עבירת סמים או </w:t>
      </w:r>
    </w:p>
    <w:p w14:paraId="00BEDCDC" w14:textId="77777777" w:rsidR="00FD51DB" w:rsidRDefault="00A36EE3">
      <w:pPr>
        <w:spacing w:line="360" w:lineRule="auto"/>
        <w:ind w:firstLine="720"/>
        <w:rPr>
          <w:rtl/>
        </w:rPr>
      </w:pPr>
      <w:r>
        <w:rPr>
          <w:rFonts w:hint="cs"/>
          <w:rtl/>
        </w:rPr>
        <w:t xml:space="preserve">מהעבירות בהן הורשע.  </w:t>
      </w:r>
    </w:p>
    <w:p w14:paraId="352BA543" w14:textId="77777777" w:rsidR="00FD51DB" w:rsidRDefault="00A36EE3">
      <w:pPr>
        <w:spacing w:line="360" w:lineRule="auto"/>
        <w:rPr>
          <w:rtl/>
        </w:rPr>
      </w:pPr>
      <w:r>
        <w:rPr>
          <w:rFonts w:hint="cs"/>
          <w:rtl/>
        </w:rPr>
        <w:tab/>
        <w:t>4. קנס בן 12,000 ₪ שישולם החל מיום 10.5.14 ב- 6 תשלומים שווים, רצופים וחודשיים.</w:t>
      </w:r>
    </w:p>
    <w:p w14:paraId="666FBDCD" w14:textId="77777777" w:rsidR="00FD51DB" w:rsidRDefault="00A36EE3">
      <w:pPr>
        <w:spacing w:line="360" w:lineRule="auto"/>
        <w:rPr>
          <w:rtl/>
        </w:rPr>
      </w:pPr>
      <w:r>
        <w:rPr>
          <w:rFonts w:hint="cs"/>
          <w:rtl/>
        </w:rPr>
        <w:tab/>
        <w:t xml:space="preserve">     לא ישולם הקנס או חלקו </w:t>
      </w:r>
      <w:r>
        <w:rPr>
          <w:rtl/>
        </w:rPr>
        <w:t>–</w:t>
      </w:r>
      <w:r>
        <w:rPr>
          <w:rFonts w:hint="cs"/>
          <w:rtl/>
        </w:rPr>
        <w:t xml:space="preserve"> ייאסר הנאשם למשך 4 חודשים.</w:t>
      </w:r>
    </w:p>
    <w:p w14:paraId="67D14B3B" w14:textId="77777777" w:rsidR="00FD51DB" w:rsidRDefault="00A36EE3">
      <w:pPr>
        <w:spacing w:line="360" w:lineRule="auto"/>
        <w:rPr>
          <w:rtl/>
        </w:rPr>
      </w:pPr>
      <w:r>
        <w:rPr>
          <w:rFonts w:hint="cs"/>
          <w:rtl/>
        </w:rPr>
        <w:tab/>
        <w:t xml:space="preserve">5. פיצוי למתלונן שייביץ יבגני </w:t>
      </w:r>
      <w:r>
        <w:rPr>
          <w:rtl/>
        </w:rPr>
        <w:t>–</w:t>
      </w:r>
      <w:r>
        <w:rPr>
          <w:rFonts w:hint="cs"/>
          <w:rtl/>
        </w:rPr>
        <w:t xml:space="preserve"> בסך 3,000 ₪ שישולם עד 1.1.14.</w:t>
      </w:r>
    </w:p>
    <w:p w14:paraId="63401237" w14:textId="77777777" w:rsidR="00FD51DB" w:rsidRDefault="00A36EE3">
      <w:pPr>
        <w:spacing w:line="360" w:lineRule="auto"/>
        <w:rPr>
          <w:rtl/>
        </w:rPr>
      </w:pPr>
      <w:r>
        <w:rPr>
          <w:rFonts w:hint="cs"/>
          <w:rtl/>
        </w:rPr>
        <w:tab/>
        <w:t>6. יחולט סך 11,000 ₪ שבתיק.</w:t>
      </w:r>
    </w:p>
    <w:p w14:paraId="2C07A485" w14:textId="77777777" w:rsidR="00FD51DB" w:rsidRDefault="00A36EE3">
      <w:pPr>
        <w:spacing w:line="360" w:lineRule="auto"/>
        <w:rPr>
          <w:rtl/>
        </w:rPr>
      </w:pPr>
      <w:r>
        <w:rPr>
          <w:rFonts w:hint="cs"/>
          <w:rtl/>
        </w:rPr>
        <w:tab/>
        <w:t xml:space="preserve">7. פסילה בפועל בת 6 חודשים </w:t>
      </w:r>
      <w:r>
        <w:rPr>
          <w:rtl/>
        </w:rPr>
        <w:t>–</w:t>
      </w:r>
      <w:r>
        <w:rPr>
          <w:rFonts w:hint="cs"/>
          <w:rtl/>
        </w:rPr>
        <w:t xml:space="preserve"> החל מיום שחרורו מהכלא.</w:t>
      </w:r>
    </w:p>
    <w:p w14:paraId="3C3F424E" w14:textId="77777777" w:rsidR="00FD51DB" w:rsidRDefault="00A36EE3">
      <w:pPr>
        <w:spacing w:line="360" w:lineRule="auto"/>
        <w:ind w:left="720"/>
        <w:rPr>
          <w:rtl/>
        </w:rPr>
      </w:pPr>
      <w:r>
        <w:rPr>
          <w:rFonts w:hint="cs"/>
          <w:rtl/>
        </w:rPr>
        <w:t xml:space="preserve">8. פסילה על תנאי בת 6 חודשים אם יעבור תוך שנתיים מתום הפסילה בפועל על עבירת  </w:t>
      </w:r>
    </w:p>
    <w:p w14:paraId="61DF88D2" w14:textId="77777777" w:rsidR="00FD51DB" w:rsidRDefault="00A36EE3">
      <w:pPr>
        <w:spacing w:line="360" w:lineRule="auto"/>
        <w:ind w:left="720"/>
        <w:rPr>
          <w:rtl/>
        </w:rPr>
      </w:pPr>
      <w:r>
        <w:rPr>
          <w:rFonts w:hint="cs"/>
          <w:rtl/>
        </w:rPr>
        <w:t xml:space="preserve">    סמים כלשהי.</w:t>
      </w:r>
    </w:p>
    <w:p w14:paraId="5790BC00" w14:textId="77777777" w:rsidR="00FD51DB" w:rsidRDefault="00FD51DB">
      <w:pPr>
        <w:spacing w:line="360" w:lineRule="auto"/>
        <w:rPr>
          <w:b/>
          <w:bCs/>
          <w:rtl/>
        </w:rPr>
      </w:pPr>
    </w:p>
    <w:p w14:paraId="6689326D" w14:textId="77777777" w:rsidR="00FD51DB" w:rsidRDefault="00A36EE3">
      <w:pPr>
        <w:spacing w:line="360" w:lineRule="auto"/>
        <w:rPr>
          <w:rtl/>
        </w:rPr>
      </w:pPr>
      <w:r>
        <w:rPr>
          <w:rFonts w:hint="cs"/>
          <w:b/>
          <w:bCs/>
          <w:rtl/>
        </w:rPr>
        <w:t>6.</w:t>
      </w:r>
      <w:r>
        <w:rPr>
          <w:rFonts w:hint="cs"/>
          <w:rtl/>
        </w:rPr>
        <w:tab/>
        <w:t xml:space="preserve">המוצגים בתיק יחולטו/יושמדו על פי שיקול דעת המשטרה. </w:t>
      </w:r>
    </w:p>
    <w:p w14:paraId="3860650D" w14:textId="77777777" w:rsidR="00FD51DB" w:rsidRDefault="00FD51DB">
      <w:pPr>
        <w:spacing w:line="360" w:lineRule="auto"/>
        <w:rPr>
          <w:rtl/>
        </w:rPr>
      </w:pPr>
    </w:p>
    <w:p w14:paraId="65117B50" w14:textId="77777777" w:rsidR="00FD51DB" w:rsidRDefault="00A36EE3">
      <w:pPr>
        <w:spacing w:line="360" w:lineRule="auto"/>
        <w:rPr>
          <w:rtl/>
        </w:rPr>
      </w:pPr>
      <w:r>
        <w:rPr>
          <w:rFonts w:hint="cs"/>
          <w:b/>
          <w:bCs/>
          <w:rtl/>
        </w:rPr>
        <w:t>7.</w:t>
      </w:r>
      <w:r>
        <w:rPr>
          <w:rFonts w:hint="cs"/>
          <w:rtl/>
        </w:rPr>
        <w:tab/>
        <w:t>זכות ערעור לבית המשפט המחוזי תוך 45 ימים.</w:t>
      </w:r>
    </w:p>
    <w:p w14:paraId="6AB492DD" w14:textId="77777777" w:rsidR="00FD51DB" w:rsidRPr="00A36EE3" w:rsidRDefault="00A36EE3">
      <w:pPr>
        <w:rPr>
          <w:color w:val="FFFFFF"/>
          <w:sz w:val="2"/>
          <w:szCs w:val="2"/>
          <w:rtl/>
        </w:rPr>
      </w:pPr>
      <w:r w:rsidRPr="00A36EE3">
        <w:rPr>
          <w:color w:val="FFFFFF"/>
          <w:sz w:val="2"/>
          <w:szCs w:val="2"/>
          <w:rtl/>
        </w:rPr>
        <w:t>5129371</w:t>
      </w:r>
    </w:p>
    <w:p w14:paraId="2C730A38" w14:textId="77777777" w:rsidR="00FD51DB" w:rsidRDefault="00A36EE3">
      <w:pPr>
        <w:rPr>
          <w:rFonts w:cs="FrankRuehl"/>
          <w:sz w:val="28"/>
          <w:szCs w:val="28"/>
          <w:rtl/>
        </w:rPr>
      </w:pPr>
      <w:r w:rsidRPr="00A36EE3">
        <w:rPr>
          <w:rFonts w:ascii="Arial" w:hAnsi="Arial"/>
          <w:color w:val="FFFFFF"/>
          <w:sz w:val="2"/>
          <w:szCs w:val="2"/>
          <w:rtl/>
        </w:rPr>
        <w:t>54678313</w:t>
      </w:r>
      <w:r>
        <w:rPr>
          <w:rFonts w:ascii="Arial" w:hAnsi="Arial"/>
          <w:rtl/>
        </w:rPr>
        <w:t xml:space="preserve">ניתן היום,  ט' כסלו תשע"ד, 12 נובמבר 2013, בנוכחות הצדדים. </w:t>
      </w:r>
    </w:p>
    <w:p w14:paraId="545BC954" w14:textId="77777777" w:rsidR="00FD51DB" w:rsidRDefault="00A36EE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0478430" w14:textId="77777777" w:rsidR="00FD51DB" w:rsidRDefault="00FD51DB">
      <w:pPr>
        <w:jc w:val="center"/>
        <w:rPr>
          <w:rFonts w:ascii="Arial" w:hAnsi="Arial" w:cs="FrankRuehl"/>
          <w:sz w:val="28"/>
          <w:szCs w:val="28"/>
          <w:rtl/>
        </w:rPr>
      </w:pPr>
    </w:p>
    <w:p w14:paraId="32A71C20" w14:textId="77777777" w:rsidR="00FD51DB" w:rsidRDefault="00FD51DB">
      <w:pPr>
        <w:rPr>
          <w:rFonts w:cs="FrankRuehl"/>
          <w:sz w:val="28"/>
          <w:szCs w:val="28"/>
          <w:rtl/>
        </w:rPr>
      </w:pPr>
    </w:p>
    <w:p w14:paraId="4FEEC6AC" w14:textId="77777777" w:rsidR="00FD51DB" w:rsidRPr="0042407C" w:rsidRDefault="0042407C">
      <w:pPr>
        <w:pStyle w:val="a3"/>
        <w:rPr>
          <w:color w:val="FFFFFF"/>
          <w:sz w:val="2"/>
          <w:szCs w:val="2"/>
          <w:rtl/>
        </w:rPr>
      </w:pPr>
      <w:r w:rsidRPr="0042407C">
        <w:rPr>
          <w:color w:val="FFFFFF"/>
          <w:sz w:val="2"/>
          <w:szCs w:val="2"/>
          <w:rtl/>
        </w:rPr>
        <w:t>5129371</w:t>
      </w:r>
    </w:p>
    <w:p w14:paraId="1648A687" w14:textId="77777777" w:rsidR="00A36EE3" w:rsidRPr="0042407C" w:rsidRDefault="0042407C" w:rsidP="00A36EE3">
      <w:pPr>
        <w:keepNext/>
        <w:rPr>
          <w:rFonts w:ascii="David" w:hAnsi="David"/>
          <w:color w:val="FFFFFF"/>
          <w:sz w:val="2"/>
          <w:szCs w:val="2"/>
          <w:rtl/>
        </w:rPr>
      </w:pPr>
      <w:r w:rsidRPr="0042407C">
        <w:rPr>
          <w:rFonts w:ascii="David" w:hAnsi="David"/>
          <w:color w:val="FFFFFF"/>
          <w:sz w:val="2"/>
          <w:szCs w:val="2"/>
          <w:rtl/>
        </w:rPr>
        <w:t>54678313</w:t>
      </w:r>
    </w:p>
    <w:p w14:paraId="7C294E0C" w14:textId="77777777" w:rsidR="00A36EE3" w:rsidRDefault="00A36EE3" w:rsidP="00A36EE3">
      <w:pPr>
        <w:jc w:val="center"/>
        <w:rPr>
          <w:color w:val="0000FF"/>
          <w:u w:val="single"/>
        </w:rPr>
      </w:pPr>
      <w:r w:rsidRPr="002D5E52">
        <w:rPr>
          <w:color w:val="000000"/>
          <w:rtl/>
        </w:rPr>
        <w:t>בעניין עריכה ושינויים במסמכי פסיקה, חקיקה ועוד באתר נבו – הקש כאן</w:t>
      </w:r>
    </w:p>
    <w:p w14:paraId="57A42DBA" w14:textId="77777777" w:rsidR="0042407C" w:rsidRPr="0042407C" w:rsidRDefault="0042407C" w:rsidP="0042407C">
      <w:pPr>
        <w:keepNext/>
        <w:rPr>
          <w:rFonts w:ascii="David" w:hAnsi="David"/>
          <w:color w:val="000000"/>
          <w:sz w:val="22"/>
          <w:szCs w:val="22"/>
          <w:rtl/>
        </w:rPr>
      </w:pPr>
    </w:p>
    <w:p w14:paraId="507B0CB7" w14:textId="77777777" w:rsidR="0042407C" w:rsidRPr="0042407C" w:rsidRDefault="0042407C" w:rsidP="0042407C">
      <w:pPr>
        <w:keepNext/>
        <w:rPr>
          <w:rFonts w:ascii="David" w:hAnsi="David"/>
          <w:color w:val="000000"/>
          <w:sz w:val="22"/>
          <w:szCs w:val="22"/>
          <w:rtl/>
        </w:rPr>
      </w:pPr>
      <w:r w:rsidRPr="0042407C">
        <w:rPr>
          <w:rFonts w:ascii="David" w:hAnsi="David"/>
          <w:color w:val="000000"/>
          <w:sz w:val="22"/>
          <w:szCs w:val="22"/>
          <w:rtl/>
        </w:rPr>
        <w:t>נאוה בכור 54678313-/</w:t>
      </w:r>
    </w:p>
    <w:p w14:paraId="1BA3A1A6" w14:textId="77777777" w:rsidR="00FD51DB" w:rsidRPr="00A36EE3" w:rsidRDefault="0042407C" w:rsidP="0042407C">
      <w:pPr>
        <w:rPr>
          <w:color w:val="0000FF"/>
          <w:u w:val="single"/>
        </w:rPr>
      </w:pPr>
      <w:r w:rsidRPr="0042407C">
        <w:rPr>
          <w:color w:val="000000"/>
          <w:u w:val="single"/>
          <w:rtl/>
        </w:rPr>
        <w:t>נוסח מסמך זה כפוף לשינויי ניסוח ועריכה</w:t>
      </w:r>
    </w:p>
    <w:sectPr w:rsidR="00FD51DB" w:rsidRPr="00A36EE3" w:rsidSect="0042407C">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FC0F1" w14:textId="77777777" w:rsidR="00593215" w:rsidRPr="00207613" w:rsidRDefault="00593215">
      <w:pPr>
        <w:rPr>
          <w:rFonts w:cs="Arial"/>
          <w:szCs w:val="20"/>
        </w:rPr>
      </w:pPr>
      <w:r>
        <w:separator/>
      </w:r>
    </w:p>
  </w:endnote>
  <w:endnote w:type="continuationSeparator" w:id="0">
    <w:p w14:paraId="506D5FB4" w14:textId="77777777" w:rsidR="00593215" w:rsidRPr="00207613" w:rsidRDefault="0059321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03A02" w14:textId="77777777" w:rsidR="005261EA" w:rsidRDefault="005261EA" w:rsidP="0042407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24E2FBA" w14:textId="77777777" w:rsidR="005261EA" w:rsidRPr="0042407C" w:rsidRDefault="005261EA" w:rsidP="0042407C">
    <w:pPr>
      <w:pStyle w:val="a4"/>
      <w:pBdr>
        <w:top w:val="single" w:sz="4" w:space="1" w:color="auto"/>
        <w:between w:val="single" w:sz="4" w:space="0" w:color="auto"/>
      </w:pBdr>
      <w:spacing w:after="60"/>
      <w:jc w:val="center"/>
      <w:rPr>
        <w:rFonts w:ascii="FrankRuehl" w:hAnsi="FrankRuehl" w:cs="FrankRuehl"/>
        <w:color w:val="000000"/>
      </w:rPr>
    </w:pPr>
    <w:r w:rsidRPr="0042407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C34A1" w14:textId="77777777" w:rsidR="005261EA" w:rsidRDefault="005261EA" w:rsidP="0042407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5DBC">
      <w:rPr>
        <w:rFonts w:ascii="FrankRuehl" w:hAnsi="FrankRuehl" w:cs="FrankRuehl"/>
        <w:noProof/>
        <w:rtl/>
      </w:rPr>
      <w:t>1</w:t>
    </w:r>
    <w:r>
      <w:rPr>
        <w:rFonts w:ascii="FrankRuehl" w:hAnsi="FrankRuehl" w:cs="FrankRuehl"/>
        <w:rtl/>
      </w:rPr>
      <w:fldChar w:fldCharType="end"/>
    </w:r>
  </w:p>
  <w:p w14:paraId="643BBD7F" w14:textId="77777777" w:rsidR="005261EA" w:rsidRPr="0042407C" w:rsidRDefault="005261EA" w:rsidP="0042407C">
    <w:pPr>
      <w:pStyle w:val="a4"/>
      <w:pBdr>
        <w:top w:val="single" w:sz="4" w:space="1" w:color="auto"/>
        <w:between w:val="single" w:sz="4" w:space="0" w:color="auto"/>
      </w:pBdr>
      <w:spacing w:after="60"/>
      <w:jc w:val="center"/>
      <w:rPr>
        <w:rFonts w:ascii="FrankRuehl" w:hAnsi="FrankRuehl" w:cs="FrankRuehl"/>
        <w:color w:val="000000"/>
      </w:rPr>
    </w:pPr>
    <w:r w:rsidRPr="0042407C">
      <w:rPr>
        <w:rFonts w:ascii="FrankRuehl" w:hAnsi="FrankRuehl" w:cs="FrankRuehl"/>
        <w:color w:val="000000"/>
      </w:rPr>
      <w:pict w14:anchorId="5915AD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9D03E" w14:textId="77777777" w:rsidR="00593215" w:rsidRPr="00207613" w:rsidRDefault="00593215">
      <w:pPr>
        <w:rPr>
          <w:rFonts w:cs="Arial"/>
          <w:szCs w:val="20"/>
        </w:rPr>
      </w:pPr>
      <w:r>
        <w:separator/>
      </w:r>
    </w:p>
  </w:footnote>
  <w:footnote w:type="continuationSeparator" w:id="0">
    <w:p w14:paraId="6ED33F52" w14:textId="77777777" w:rsidR="00593215" w:rsidRPr="00207613" w:rsidRDefault="0059321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76AC9" w14:textId="77777777" w:rsidR="005261EA" w:rsidRPr="0042407C" w:rsidRDefault="005261EA" w:rsidP="004240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42974-11-12</w:t>
    </w:r>
    <w:r>
      <w:rPr>
        <w:rFonts w:ascii="David" w:hAnsi="David"/>
        <w:color w:val="000000"/>
        <w:sz w:val="22"/>
        <w:szCs w:val="22"/>
        <w:rtl/>
      </w:rPr>
      <w:tab/>
      <w:t xml:space="preserve"> מדינת ישראל נ' סבר זמירו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79F29" w14:textId="77777777" w:rsidR="005261EA" w:rsidRPr="0042407C" w:rsidRDefault="005261EA" w:rsidP="004240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42974-11-12</w:t>
    </w:r>
    <w:r>
      <w:rPr>
        <w:rFonts w:ascii="David" w:hAnsi="David"/>
        <w:color w:val="000000"/>
        <w:sz w:val="22"/>
        <w:szCs w:val="22"/>
        <w:rtl/>
      </w:rPr>
      <w:tab/>
      <w:t xml:space="preserve"> מדינת ישראל נ' סבר זמירו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D51DB"/>
    <w:rsid w:val="001E3C75"/>
    <w:rsid w:val="002D46CD"/>
    <w:rsid w:val="002D5E52"/>
    <w:rsid w:val="00383C3D"/>
    <w:rsid w:val="003C1462"/>
    <w:rsid w:val="0042407C"/>
    <w:rsid w:val="005261EA"/>
    <w:rsid w:val="00593215"/>
    <w:rsid w:val="00835C49"/>
    <w:rsid w:val="008C58A1"/>
    <w:rsid w:val="00A36EE3"/>
    <w:rsid w:val="00BE7248"/>
    <w:rsid w:val="00C85DBC"/>
    <w:rsid w:val="00CA72C0"/>
    <w:rsid w:val="00FD51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9D7A69"/>
  <w15:chartTrackingRefBased/>
  <w15:docId w15:val="{89D63C64-E368-43B7-89A3-F5013D99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D51D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D51DB"/>
    <w:pPr>
      <w:tabs>
        <w:tab w:val="center" w:pos="4153"/>
        <w:tab w:val="right" w:pos="8306"/>
      </w:tabs>
    </w:pPr>
  </w:style>
  <w:style w:type="paragraph" w:styleId="a4">
    <w:name w:val="footer"/>
    <w:basedOn w:val="a"/>
    <w:rsid w:val="00FD51DB"/>
    <w:pPr>
      <w:tabs>
        <w:tab w:val="center" w:pos="4153"/>
        <w:tab w:val="right" w:pos="8306"/>
      </w:tabs>
    </w:pPr>
  </w:style>
  <w:style w:type="character" w:styleId="a5">
    <w:name w:val="page number"/>
    <w:basedOn w:val="a0"/>
    <w:rsid w:val="00FD51DB"/>
  </w:style>
  <w:style w:type="character" w:styleId="Hyperlink">
    <w:name w:val="Hyperlink"/>
    <w:rsid w:val="00A36E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3" TargetMode="External"/><Relationship Id="rId18" Type="http://schemas.openxmlformats.org/officeDocument/2006/relationships/hyperlink" Target="http://www.nevo.co.il/law/70301/275" TargetMode="External"/><Relationship Id="rId26" Type="http://schemas.openxmlformats.org/officeDocument/2006/relationships/hyperlink" Target="http://www.nevo.co.il/case/5547996" TargetMode="External"/><Relationship Id="rId39" Type="http://schemas.openxmlformats.org/officeDocument/2006/relationships/header" Target="header1.xml"/><Relationship Id="rId21" Type="http://schemas.openxmlformats.org/officeDocument/2006/relationships/hyperlink" Target="http://www.nevo.co.il/law/4216/7.c" TargetMode="External"/><Relationship Id="rId34" Type="http://schemas.openxmlformats.org/officeDocument/2006/relationships/hyperlink" Target="http://www.nevo.co.il/case/7846343" TargetMode="External"/><Relationship Id="rId42" Type="http://schemas.openxmlformats.org/officeDocument/2006/relationships/footer" Target="foot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19" TargetMode="External"/><Relationship Id="rId20" Type="http://schemas.openxmlformats.org/officeDocument/2006/relationships/hyperlink" Target="http://www.nevo.co.il/law/4216/7.a" TargetMode="External"/><Relationship Id="rId29" Type="http://schemas.openxmlformats.org/officeDocument/2006/relationships/hyperlink" Target="http://www.nevo.co.il/case/4633170"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5718884" TargetMode="External"/><Relationship Id="rId32" Type="http://schemas.openxmlformats.org/officeDocument/2006/relationships/hyperlink" Target="http://www.nevo.co.il/law/70301/275" TargetMode="External"/><Relationship Id="rId37" Type="http://schemas.openxmlformats.org/officeDocument/2006/relationships/hyperlink" Target="http://www.nevo.co.il/law/70301"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4216/13a" TargetMode="External"/><Relationship Id="rId23" Type="http://schemas.openxmlformats.org/officeDocument/2006/relationships/hyperlink" Target="http://www.nevo.co.il/case/3451564" TargetMode="External"/><Relationship Id="rId28" Type="http://schemas.openxmlformats.org/officeDocument/2006/relationships/hyperlink" Target="http://www.nevo.co.il/case/4728640" TargetMode="External"/><Relationship Id="rId36" Type="http://schemas.openxmlformats.org/officeDocument/2006/relationships/hyperlink" Target="http://www.nevo.co.il/law/70301/58" TargetMode="External"/><Relationship Id="rId10" Type="http://schemas.openxmlformats.org/officeDocument/2006/relationships/hyperlink" Target="http://www.nevo.co.il/law/4216/19"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273"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13a"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70301/273" TargetMode="External"/><Relationship Id="rId27" Type="http://schemas.openxmlformats.org/officeDocument/2006/relationships/hyperlink" Target="http://www.nevo.co.il/case/3836623" TargetMode="External"/><Relationship Id="rId30" Type="http://schemas.openxmlformats.org/officeDocument/2006/relationships/hyperlink" Target="http://www.nevo.co.il/case/5796641" TargetMode="External"/><Relationship Id="rId35" Type="http://schemas.openxmlformats.org/officeDocument/2006/relationships/hyperlink" Target="http://www.nevo.co.il/case/5786821" TargetMode="External"/><Relationship Id="rId43" Type="http://schemas.openxmlformats.org/officeDocument/2006/relationships/fontTable" Target="fontTable.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58"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13377" TargetMode="External"/><Relationship Id="rId33" Type="http://schemas.openxmlformats.org/officeDocument/2006/relationships/hyperlink" Target="http://www.nevo.co.il/case/2411376" TargetMode="External"/><Relationship Id="rId38" Type="http://schemas.openxmlformats.org/officeDocument/2006/relationships/hyperlink" Target="http://www.nevo.co.il/case/596201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2346</Words>
  <Characters>11732</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14050</CharactersWithSpaces>
  <SharedDoc>false</SharedDoc>
  <HLinks>
    <vt:vector size="198" baseType="variant">
      <vt:variant>
        <vt:i4>3211390</vt:i4>
      </vt:variant>
      <vt:variant>
        <vt:i4>96</vt:i4>
      </vt:variant>
      <vt:variant>
        <vt:i4>0</vt:i4>
      </vt:variant>
      <vt:variant>
        <vt:i4>5</vt:i4>
      </vt:variant>
      <vt:variant>
        <vt:lpwstr>http://www.nevo.co.il/case/5962012</vt:lpwstr>
      </vt:variant>
      <vt:variant>
        <vt:lpwstr/>
      </vt:variant>
      <vt:variant>
        <vt:i4>7995492</vt:i4>
      </vt:variant>
      <vt:variant>
        <vt:i4>93</vt:i4>
      </vt:variant>
      <vt:variant>
        <vt:i4>0</vt:i4>
      </vt:variant>
      <vt:variant>
        <vt:i4>5</vt:i4>
      </vt:variant>
      <vt:variant>
        <vt:lpwstr>http://www.nevo.co.il/law/70301</vt:lpwstr>
      </vt:variant>
      <vt:variant>
        <vt:lpwstr/>
      </vt:variant>
      <vt:variant>
        <vt:i4>7143520</vt:i4>
      </vt:variant>
      <vt:variant>
        <vt:i4>90</vt:i4>
      </vt:variant>
      <vt:variant>
        <vt:i4>0</vt:i4>
      </vt:variant>
      <vt:variant>
        <vt:i4>5</vt:i4>
      </vt:variant>
      <vt:variant>
        <vt:lpwstr>http://www.nevo.co.il/law/70301/58</vt:lpwstr>
      </vt:variant>
      <vt:variant>
        <vt:lpwstr/>
      </vt:variant>
      <vt:variant>
        <vt:i4>3407991</vt:i4>
      </vt:variant>
      <vt:variant>
        <vt:i4>87</vt:i4>
      </vt:variant>
      <vt:variant>
        <vt:i4>0</vt:i4>
      </vt:variant>
      <vt:variant>
        <vt:i4>5</vt:i4>
      </vt:variant>
      <vt:variant>
        <vt:lpwstr>http://www.nevo.co.il/case/5786821</vt:lpwstr>
      </vt:variant>
      <vt:variant>
        <vt:lpwstr/>
      </vt:variant>
      <vt:variant>
        <vt:i4>3342462</vt:i4>
      </vt:variant>
      <vt:variant>
        <vt:i4>84</vt:i4>
      </vt:variant>
      <vt:variant>
        <vt:i4>0</vt:i4>
      </vt:variant>
      <vt:variant>
        <vt:i4>5</vt:i4>
      </vt:variant>
      <vt:variant>
        <vt:lpwstr>http://www.nevo.co.il/case/7846343</vt:lpwstr>
      </vt:variant>
      <vt:variant>
        <vt:lpwstr/>
      </vt:variant>
      <vt:variant>
        <vt:i4>3539062</vt:i4>
      </vt:variant>
      <vt:variant>
        <vt:i4>81</vt:i4>
      </vt:variant>
      <vt:variant>
        <vt:i4>0</vt:i4>
      </vt:variant>
      <vt:variant>
        <vt:i4>5</vt:i4>
      </vt:variant>
      <vt:variant>
        <vt:lpwstr>http://www.nevo.co.il/case/2411376</vt:lpwstr>
      </vt:variant>
      <vt:variant>
        <vt:lpwstr/>
      </vt:variant>
      <vt:variant>
        <vt:i4>6422631</vt:i4>
      </vt:variant>
      <vt:variant>
        <vt:i4>78</vt:i4>
      </vt:variant>
      <vt:variant>
        <vt:i4>0</vt:i4>
      </vt:variant>
      <vt:variant>
        <vt:i4>5</vt:i4>
      </vt:variant>
      <vt:variant>
        <vt:lpwstr>http://www.nevo.co.il/law/70301/275</vt:lpwstr>
      </vt:variant>
      <vt:variant>
        <vt:lpwstr/>
      </vt:variant>
      <vt:variant>
        <vt:i4>6422631</vt:i4>
      </vt:variant>
      <vt:variant>
        <vt:i4>75</vt:i4>
      </vt:variant>
      <vt:variant>
        <vt:i4>0</vt:i4>
      </vt:variant>
      <vt:variant>
        <vt:i4>5</vt:i4>
      </vt:variant>
      <vt:variant>
        <vt:lpwstr>http://www.nevo.co.il/law/70301/273</vt:lpwstr>
      </vt:variant>
      <vt:variant>
        <vt:lpwstr/>
      </vt:variant>
      <vt:variant>
        <vt:i4>3866737</vt:i4>
      </vt:variant>
      <vt:variant>
        <vt:i4>72</vt:i4>
      </vt:variant>
      <vt:variant>
        <vt:i4>0</vt:i4>
      </vt:variant>
      <vt:variant>
        <vt:i4>5</vt:i4>
      </vt:variant>
      <vt:variant>
        <vt:lpwstr>http://www.nevo.co.il/case/5796641</vt:lpwstr>
      </vt:variant>
      <vt:variant>
        <vt:lpwstr/>
      </vt:variant>
      <vt:variant>
        <vt:i4>3539062</vt:i4>
      </vt:variant>
      <vt:variant>
        <vt:i4>69</vt:i4>
      </vt:variant>
      <vt:variant>
        <vt:i4>0</vt:i4>
      </vt:variant>
      <vt:variant>
        <vt:i4>5</vt:i4>
      </vt:variant>
      <vt:variant>
        <vt:lpwstr>http://www.nevo.co.il/case/4633170</vt:lpwstr>
      </vt:variant>
      <vt:variant>
        <vt:lpwstr/>
      </vt:variant>
      <vt:variant>
        <vt:i4>3145855</vt:i4>
      </vt:variant>
      <vt:variant>
        <vt:i4>66</vt:i4>
      </vt:variant>
      <vt:variant>
        <vt:i4>0</vt:i4>
      </vt:variant>
      <vt:variant>
        <vt:i4>5</vt:i4>
      </vt:variant>
      <vt:variant>
        <vt:lpwstr>http://www.nevo.co.il/case/4728640</vt:lpwstr>
      </vt:variant>
      <vt:variant>
        <vt:lpwstr/>
      </vt:variant>
      <vt:variant>
        <vt:i4>3473528</vt:i4>
      </vt:variant>
      <vt:variant>
        <vt:i4>63</vt:i4>
      </vt:variant>
      <vt:variant>
        <vt:i4>0</vt:i4>
      </vt:variant>
      <vt:variant>
        <vt:i4>5</vt:i4>
      </vt:variant>
      <vt:variant>
        <vt:lpwstr>http://www.nevo.co.il/case/3836623</vt:lpwstr>
      </vt:variant>
      <vt:variant>
        <vt:lpwstr/>
      </vt:variant>
      <vt:variant>
        <vt:i4>4063359</vt:i4>
      </vt:variant>
      <vt:variant>
        <vt:i4>60</vt:i4>
      </vt:variant>
      <vt:variant>
        <vt:i4>0</vt:i4>
      </vt:variant>
      <vt:variant>
        <vt:i4>5</vt:i4>
      </vt:variant>
      <vt:variant>
        <vt:lpwstr>http://www.nevo.co.il/case/5547996</vt:lpwstr>
      </vt:variant>
      <vt:variant>
        <vt:lpwstr/>
      </vt:variant>
      <vt:variant>
        <vt:i4>65606</vt:i4>
      </vt:variant>
      <vt:variant>
        <vt:i4>57</vt:i4>
      </vt:variant>
      <vt:variant>
        <vt:i4>0</vt:i4>
      </vt:variant>
      <vt:variant>
        <vt:i4>5</vt:i4>
      </vt:variant>
      <vt:variant>
        <vt:lpwstr>http://www.nevo.co.il/case/513377</vt:lpwstr>
      </vt:variant>
      <vt:variant>
        <vt:lpwstr/>
      </vt:variant>
      <vt:variant>
        <vt:i4>3670131</vt:i4>
      </vt:variant>
      <vt:variant>
        <vt:i4>54</vt:i4>
      </vt:variant>
      <vt:variant>
        <vt:i4>0</vt:i4>
      </vt:variant>
      <vt:variant>
        <vt:i4>5</vt:i4>
      </vt:variant>
      <vt:variant>
        <vt:lpwstr>http://www.nevo.co.il/case/5718884</vt:lpwstr>
      </vt:variant>
      <vt:variant>
        <vt:lpwstr/>
      </vt:variant>
      <vt:variant>
        <vt:i4>3604599</vt:i4>
      </vt:variant>
      <vt:variant>
        <vt:i4>51</vt:i4>
      </vt:variant>
      <vt:variant>
        <vt:i4>0</vt:i4>
      </vt:variant>
      <vt:variant>
        <vt:i4>5</vt:i4>
      </vt:variant>
      <vt:variant>
        <vt:lpwstr>http://www.nevo.co.il/case/3451564</vt:lpwstr>
      </vt:variant>
      <vt:variant>
        <vt:lpwstr/>
      </vt:variant>
      <vt:variant>
        <vt:i4>6422631</vt:i4>
      </vt:variant>
      <vt:variant>
        <vt:i4>48</vt:i4>
      </vt:variant>
      <vt:variant>
        <vt:i4>0</vt:i4>
      </vt:variant>
      <vt:variant>
        <vt:i4>5</vt:i4>
      </vt:variant>
      <vt:variant>
        <vt:lpwstr>http://www.nevo.co.il/law/70301/273</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8257637</vt:i4>
      </vt:variant>
      <vt:variant>
        <vt:i4>33</vt:i4>
      </vt:variant>
      <vt:variant>
        <vt:i4>0</vt:i4>
      </vt:variant>
      <vt:variant>
        <vt:i4>5</vt:i4>
      </vt:variant>
      <vt:variant>
        <vt:lpwstr>http://www.nevo.co.il/law/4216</vt:lpwstr>
      </vt:variant>
      <vt:variant>
        <vt:lpwstr/>
      </vt:variant>
      <vt:variant>
        <vt:i4>5177418</vt:i4>
      </vt:variant>
      <vt:variant>
        <vt:i4>30</vt:i4>
      </vt:variant>
      <vt:variant>
        <vt:i4>0</vt:i4>
      </vt:variant>
      <vt:variant>
        <vt:i4>5</vt:i4>
      </vt:variant>
      <vt:variant>
        <vt:lpwstr>http://www.nevo.co.il/law/4216/19</vt:lpwstr>
      </vt:variant>
      <vt:variant>
        <vt:lpwstr/>
      </vt:variant>
      <vt:variant>
        <vt:i4>3014777</vt:i4>
      </vt:variant>
      <vt:variant>
        <vt:i4>27</vt:i4>
      </vt:variant>
      <vt:variant>
        <vt:i4>0</vt:i4>
      </vt:variant>
      <vt:variant>
        <vt:i4>5</vt:i4>
      </vt:variant>
      <vt:variant>
        <vt:lpwstr>http://www.nevo.co.il/law/4216/13a</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6422631</vt:i4>
      </vt:variant>
      <vt:variant>
        <vt:i4>21</vt:i4>
      </vt:variant>
      <vt:variant>
        <vt:i4>0</vt:i4>
      </vt:variant>
      <vt:variant>
        <vt:i4>5</vt:i4>
      </vt:variant>
      <vt:variant>
        <vt:lpwstr>http://www.nevo.co.il/law/70301/273</vt:lpwstr>
      </vt:variant>
      <vt:variant>
        <vt:lpwstr/>
      </vt:variant>
      <vt:variant>
        <vt:i4>7143520</vt:i4>
      </vt:variant>
      <vt:variant>
        <vt:i4>18</vt:i4>
      </vt:variant>
      <vt:variant>
        <vt:i4>0</vt:i4>
      </vt:variant>
      <vt:variant>
        <vt:i4>5</vt:i4>
      </vt:variant>
      <vt:variant>
        <vt:lpwstr>http://www.nevo.co.il/law/70301/58</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3014777</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2025-04-22T21:51:00Z</dcterms:created>
  <dcterms:modified xsi:type="dcterms:W3CDTF">2025-04-22T21:51:00Z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42974</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סבר זמירו</vt:lpwstr>
  </property>
  <property fmtid="{D5CDD505-2E9C-101B-9397-08002B2CF9AE}" pid="10" name="LAWYER">
    <vt:lpwstr>דורסמן;רעד מוחמד</vt:lpwstr>
  </property>
  <property fmtid="{D5CDD505-2E9C-101B-9397-08002B2CF9AE}" pid="11" name="JUDGE">
    <vt:lpwstr>נאוה בכור</vt:lpwstr>
  </property>
  <property fmtid="{D5CDD505-2E9C-101B-9397-08002B2CF9AE}" pid="12" name="CITY">
    <vt:lpwstr>כ"ס</vt:lpwstr>
  </property>
  <property fmtid="{D5CDD505-2E9C-101B-9397-08002B2CF9AE}" pid="13" name="DATE">
    <vt:lpwstr>20131112</vt:lpwstr>
  </property>
  <property fmtid="{D5CDD505-2E9C-101B-9397-08002B2CF9AE}" pid="14" name="TYPE_N_DATE">
    <vt:lpwstr>38020131112</vt:lpwstr>
  </property>
  <property fmtid="{D5CDD505-2E9C-101B-9397-08002B2CF9AE}" pid="15" name="WORDNUMPAGES">
    <vt:lpwstr>7</vt:lpwstr>
  </property>
  <property fmtid="{D5CDD505-2E9C-101B-9397-08002B2CF9AE}" pid="16" name="TYPE_ABS_DATE">
    <vt:lpwstr>380020131112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3451564;5718884;513377;5547996;3836623;4728640;4633170;5796641;2411376;7846343;5786821;5962012</vt:lpwstr>
  </property>
  <property fmtid="{D5CDD505-2E9C-101B-9397-08002B2CF9AE}" pid="36" name="LAWLISTTMP1">
    <vt:lpwstr>4216/013a;019;007.a;007.c</vt:lpwstr>
  </property>
  <property fmtid="{D5CDD505-2E9C-101B-9397-08002B2CF9AE}" pid="37" name="LAWLISTTMP2">
    <vt:lpwstr>70301/275:2;273:2;058</vt:lpwstr>
  </property>
</Properties>
</file>