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E1A5A" w:rsidRPr="00175C04" w14:paraId="4F9300D7" w14:textId="77777777">
        <w:trPr>
          <w:trHeight w:hRule="exact" w:val="418"/>
          <w:jc w:val="center"/>
        </w:trPr>
        <w:tc>
          <w:tcPr>
            <w:tcW w:w="8720" w:type="dxa"/>
            <w:gridSpan w:val="3"/>
          </w:tcPr>
          <w:p w14:paraId="1FC1241C" w14:textId="77777777" w:rsidR="00DE1A5A" w:rsidRPr="00175C04" w:rsidRDefault="00175C04">
            <w:pPr>
              <w:pStyle w:val="a3"/>
              <w:tabs>
                <w:tab w:val="clear" w:pos="8306"/>
              </w:tabs>
              <w:jc w:val="center"/>
              <w:rPr>
                <w:rFonts w:ascii="Tahoma" w:hAnsi="Tahoma" w:cs="Tahoma"/>
                <w:b/>
                <w:bCs/>
                <w:color w:val="000080"/>
                <w:sz w:val="20"/>
                <w:szCs w:val="20"/>
                <w:rtl/>
              </w:rPr>
            </w:pPr>
            <w:bookmarkStart w:id="0" w:name="LastJudge"/>
            <w:r w:rsidRPr="00175C04">
              <w:rPr>
                <w:rFonts w:ascii="Tahoma" w:hAnsi="Tahoma" w:cs="Tahoma"/>
                <w:b/>
                <w:bCs/>
                <w:color w:val="000080"/>
                <w:sz w:val="20"/>
                <w:szCs w:val="20"/>
                <w:rtl/>
              </w:rPr>
              <w:t>בית משפט השלום באילת</w:t>
            </w:r>
          </w:p>
        </w:tc>
      </w:tr>
      <w:tr w:rsidR="00DE1A5A" w:rsidRPr="00175C04" w14:paraId="72F012C6" w14:textId="77777777">
        <w:trPr>
          <w:trHeight w:val="337"/>
          <w:jc w:val="center"/>
        </w:trPr>
        <w:tc>
          <w:tcPr>
            <w:tcW w:w="6396" w:type="dxa"/>
          </w:tcPr>
          <w:p w14:paraId="55941A8F" w14:textId="77777777" w:rsidR="00DE1A5A" w:rsidRPr="00175C04" w:rsidRDefault="00175C04">
            <w:pPr>
              <w:rPr>
                <w:b/>
                <w:bCs/>
                <w:sz w:val="26"/>
                <w:szCs w:val="26"/>
                <w:rtl/>
              </w:rPr>
            </w:pPr>
            <w:r w:rsidRPr="00175C04">
              <w:rPr>
                <w:b/>
                <w:bCs/>
                <w:sz w:val="26"/>
                <w:szCs w:val="26"/>
                <w:rtl/>
              </w:rPr>
              <w:t>ת"פ</w:t>
            </w:r>
            <w:r w:rsidRPr="00175C04">
              <w:rPr>
                <w:rFonts w:hint="cs"/>
                <w:b/>
                <w:bCs/>
                <w:sz w:val="26"/>
                <w:szCs w:val="26"/>
                <w:rtl/>
              </w:rPr>
              <w:t xml:space="preserve"> </w:t>
            </w:r>
            <w:r w:rsidRPr="00175C04">
              <w:rPr>
                <w:b/>
                <w:bCs/>
                <w:sz w:val="26"/>
                <w:szCs w:val="26"/>
                <w:rtl/>
              </w:rPr>
              <w:t>56629-11-12</w:t>
            </w:r>
            <w:r w:rsidRPr="00175C04">
              <w:rPr>
                <w:rFonts w:hint="cs"/>
                <w:b/>
                <w:bCs/>
                <w:sz w:val="26"/>
                <w:szCs w:val="26"/>
                <w:rtl/>
              </w:rPr>
              <w:t xml:space="preserve"> </w:t>
            </w:r>
            <w:r w:rsidRPr="00175C04">
              <w:rPr>
                <w:b/>
                <w:bCs/>
                <w:sz w:val="26"/>
                <w:szCs w:val="26"/>
                <w:rtl/>
              </w:rPr>
              <w:t>מדינת ישראל נ' אלהואשלה</w:t>
            </w:r>
          </w:p>
          <w:p w14:paraId="2DCBD3B7" w14:textId="77777777" w:rsidR="00DE1A5A" w:rsidRPr="00175C04" w:rsidRDefault="00DE1A5A">
            <w:pPr>
              <w:rPr>
                <w:b/>
                <w:bCs/>
                <w:sz w:val="26"/>
                <w:szCs w:val="26"/>
                <w:rtl/>
              </w:rPr>
            </w:pPr>
          </w:p>
        </w:tc>
        <w:tc>
          <w:tcPr>
            <w:tcW w:w="236" w:type="dxa"/>
          </w:tcPr>
          <w:p w14:paraId="7F85DF4E" w14:textId="77777777" w:rsidR="00DE1A5A" w:rsidRPr="00175C04" w:rsidRDefault="00DE1A5A">
            <w:pPr>
              <w:pStyle w:val="a3"/>
              <w:jc w:val="right"/>
              <w:rPr>
                <w:b/>
                <w:bCs/>
                <w:sz w:val="26"/>
                <w:szCs w:val="26"/>
                <w:rtl/>
              </w:rPr>
            </w:pPr>
          </w:p>
        </w:tc>
        <w:tc>
          <w:tcPr>
            <w:tcW w:w="2088" w:type="dxa"/>
          </w:tcPr>
          <w:p w14:paraId="4DD4ACA5" w14:textId="77777777" w:rsidR="00DE1A5A" w:rsidRPr="00175C04" w:rsidRDefault="00175C04">
            <w:pPr>
              <w:pStyle w:val="a3"/>
              <w:tabs>
                <w:tab w:val="clear" w:pos="4153"/>
              </w:tabs>
              <w:jc w:val="right"/>
              <w:rPr>
                <w:b/>
                <w:bCs/>
                <w:sz w:val="26"/>
                <w:szCs w:val="26"/>
                <w:rtl/>
              </w:rPr>
            </w:pPr>
            <w:r w:rsidRPr="00175C04">
              <w:rPr>
                <w:b/>
                <w:bCs/>
                <w:sz w:val="26"/>
                <w:szCs w:val="26"/>
                <w:rtl/>
              </w:rPr>
              <w:t>20 מאי 2013</w:t>
            </w:r>
          </w:p>
        </w:tc>
      </w:tr>
    </w:tbl>
    <w:p w14:paraId="7F0D3827" w14:textId="77777777" w:rsidR="00DE1A5A" w:rsidRPr="00175C04" w:rsidRDefault="00DE1A5A">
      <w:pPr>
        <w:pStyle w:val="a3"/>
        <w:jc w:val="center"/>
        <w:rPr>
          <w:rFonts w:ascii="Tahoma" w:hAnsi="Tahoma" w:cs="Tahoma"/>
          <w:b/>
          <w:bCs/>
          <w:color w:val="000080"/>
          <w:sz w:val="20"/>
          <w:szCs w:val="20"/>
          <w:rtl/>
        </w:rPr>
      </w:pPr>
    </w:p>
    <w:p w14:paraId="393024AF" w14:textId="77777777" w:rsidR="00DE1A5A" w:rsidRPr="00175C04" w:rsidRDefault="00DE1A5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DE1A5A" w:rsidRPr="00175C04" w14:paraId="57FAEFB7" w14:textId="77777777">
        <w:trPr>
          <w:trHeight w:val="337"/>
          <w:jc w:val="center"/>
        </w:trPr>
        <w:tc>
          <w:tcPr>
            <w:tcW w:w="1592" w:type="dxa"/>
          </w:tcPr>
          <w:p w14:paraId="06FC1270" w14:textId="77777777" w:rsidR="00DE1A5A" w:rsidRPr="00175C04" w:rsidRDefault="00175C04">
            <w:pPr>
              <w:pStyle w:val="a3"/>
              <w:bidi w:val="0"/>
              <w:spacing w:line="360" w:lineRule="auto"/>
              <w:jc w:val="both"/>
              <w:rPr>
                <w:rFonts w:ascii="Times New Roman" w:hAnsi="Times New Roman"/>
              </w:rPr>
            </w:pPr>
            <w:r w:rsidRPr="00175C04">
              <w:rPr>
                <w:rFonts w:ascii="Times New Roman" w:hAnsi="Times New Roman"/>
              </w:rPr>
              <w:t xml:space="preserve">   </w:t>
            </w:r>
          </w:p>
        </w:tc>
        <w:tc>
          <w:tcPr>
            <w:tcW w:w="7128" w:type="dxa"/>
          </w:tcPr>
          <w:p w14:paraId="0F5C0365" w14:textId="77777777" w:rsidR="00DE1A5A" w:rsidRPr="00175C04" w:rsidRDefault="00175C04">
            <w:pPr>
              <w:pStyle w:val="a3"/>
              <w:jc w:val="right"/>
              <w:rPr>
                <w:b/>
                <w:bCs/>
                <w:sz w:val="26"/>
                <w:szCs w:val="26"/>
                <w:rtl/>
              </w:rPr>
            </w:pPr>
            <w:r w:rsidRPr="00175C04">
              <w:rPr>
                <w:rFonts w:hint="cs"/>
                <w:rtl/>
              </w:rPr>
              <w:t xml:space="preserve"> 56597-11-12</w:t>
            </w:r>
          </w:p>
        </w:tc>
      </w:tr>
    </w:tbl>
    <w:p w14:paraId="50CB17E5" w14:textId="77777777" w:rsidR="00DE1A5A" w:rsidRPr="00175C04" w:rsidRDefault="00DE1A5A">
      <w:pPr>
        <w:spacing w:line="360" w:lineRule="auto"/>
        <w:jc w:val="both"/>
        <w:rPr>
          <w:rFonts w:ascii="Arial" w:hAnsi="Arial"/>
          <w:rtl/>
        </w:rPr>
      </w:pPr>
    </w:p>
    <w:p w14:paraId="1A6092EC" w14:textId="77777777" w:rsidR="00DE1A5A" w:rsidRPr="00175C04" w:rsidRDefault="00DE1A5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E1A5A" w:rsidRPr="00175C04" w14:paraId="0DD8D65A" w14:textId="77777777">
        <w:trPr>
          <w:gridAfter w:val="1"/>
          <w:wAfter w:w="55" w:type="dxa"/>
        </w:trPr>
        <w:tc>
          <w:tcPr>
            <w:tcW w:w="8719" w:type="dxa"/>
            <w:gridSpan w:val="2"/>
          </w:tcPr>
          <w:p w14:paraId="05F11C57" w14:textId="77777777" w:rsidR="00DE1A5A" w:rsidRPr="00175C04" w:rsidRDefault="00175C04">
            <w:pPr>
              <w:spacing w:line="360" w:lineRule="auto"/>
              <w:rPr>
                <w:rFonts w:ascii="Times New Roman" w:eastAsia="Times New Roman" w:hAnsi="Times New Roman"/>
                <w:b/>
                <w:bCs/>
                <w:sz w:val="26"/>
                <w:szCs w:val="26"/>
                <w:rtl/>
              </w:rPr>
            </w:pPr>
            <w:r w:rsidRPr="00175C04">
              <w:rPr>
                <w:rFonts w:ascii="Times New Roman" w:eastAsia="Times New Roman" w:hAnsi="Times New Roman" w:hint="cs"/>
                <w:b/>
                <w:bCs/>
                <w:sz w:val="26"/>
                <w:szCs w:val="26"/>
                <w:rtl/>
              </w:rPr>
              <w:t>בפני כב' ה</w:t>
            </w:r>
            <w:r w:rsidRPr="00175C04">
              <w:rPr>
                <w:rFonts w:ascii="Times New Roman" w:eastAsia="Times New Roman" w:hAnsi="Times New Roman" w:hint="cs"/>
                <w:rtl/>
              </w:rPr>
              <w:t>שופט יוסי טופף</w:t>
            </w:r>
            <w:r w:rsidRPr="00175C04">
              <w:rPr>
                <w:rStyle w:val="TimesNewRomanTimesNewRoman"/>
                <w:rFonts w:eastAsia="Times New Roman"/>
                <w:rtl/>
              </w:rPr>
              <w:t xml:space="preserve"> </w:t>
            </w:r>
          </w:p>
        </w:tc>
      </w:tr>
      <w:tr w:rsidR="00DE1A5A" w:rsidRPr="00175C04" w14:paraId="603FB9BE" w14:textId="77777777">
        <w:tc>
          <w:tcPr>
            <w:tcW w:w="2880" w:type="dxa"/>
          </w:tcPr>
          <w:p w14:paraId="52A3FCA2" w14:textId="77777777" w:rsidR="00DE1A5A" w:rsidRPr="00175C04" w:rsidRDefault="00175C04">
            <w:pPr>
              <w:ind w:left="26"/>
              <w:rPr>
                <w:rFonts w:ascii="Times New Roman" w:eastAsia="Times New Roman" w:hAnsi="Times New Roman"/>
                <w:b/>
                <w:bCs/>
                <w:sz w:val="26"/>
                <w:szCs w:val="26"/>
                <w:rtl/>
              </w:rPr>
            </w:pPr>
            <w:bookmarkStart w:id="1" w:name="FirstAppellant"/>
            <w:r w:rsidRPr="00175C04">
              <w:rPr>
                <w:rFonts w:ascii="Times New Roman" w:eastAsia="Times New Roman" w:hAnsi="Times New Roman" w:hint="cs"/>
                <w:b/>
                <w:bCs/>
                <w:sz w:val="26"/>
                <w:szCs w:val="26"/>
                <w:rtl/>
              </w:rPr>
              <w:t>ה</w:t>
            </w:r>
            <w:r w:rsidRPr="00175C04">
              <w:rPr>
                <w:rFonts w:ascii="Times New Roman" w:eastAsia="Times New Roman" w:hAnsi="Times New Roman" w:hint="cs"/>
                <w:rtl/>
              </w:rPr>
              <w:t>מאשימה:</w:t>
            </w:r>
          </w:p>
        </w:tc>
        <w:tc>
          <w:tcPr>
            <w:tcW w:w="5922" w:type="dxa"/>
            <w:gridSpan w:val="2"/>
          </w:tcPr>
          <w:p w14:paraId="781FA6B1" w14:textId="77777777" w:rsidR="00DE1A5A" w:rsidRPr="00175C04" w:rsidRDefault="00175C04">
            <w:pPr>
              <w:rPr>
                <w:rFonts w:ascii="Times New Roman" w:eastAsia="Times New Roman" w:hAnsi="Times New Roman"/>
                <w:b/>
                <w:bCs/>
                <w:sz w:val="26"/>
                <w:szCs w:val="26"/>
                <w:rtl/>
              </w:rPr>
            </w:pPr>
            <w:r w:rsidRPr="00175C04">
              <w:rPr>
                <w:rFonts w:ascii="Times New Roman" w:eastAsia="Times New Roman" w:hAnsi="Times New Roman" w:hint="cs"/>
                <w:rtl/>
              </w:rPr>
              <w:t>מדינת ישראל</w:t>
            </w:r>
          </w:p>
          <w:p w14:paraId="714ADE51" w14:textId="77777777" w:rsidR="00DE1A5A" w:rsidRPr="00175C04" w:rsidRDefault="00DE1A5A">
            <w:pPr>
              <w:rPr>
                <w:rFonts w:ascii="Times New Roman" w:eastAsia="Times New Roman" w:hAnsi="Times New Roman"/>
                <w:b/>
                <w:bCs/>
                <w:sz w:val="26"/>
                <w:szCs w:val="26"/>
                <w:rtl/>
              </w:rPr>
            </w:pPr>
          </w:p>
        </w:tc>
      </w:tr>
      <w:bookmarkEnd w:id="1"/>
      <w:tr w:rsidR="00DE1A5A" w:rsidRPr="00175C04" w14:paraId="0141A81E" w14:textId="77777777">
        <w:tc>
          <w:tcPr>
            <w:tcW w:w="8802" w:type="dxa"/>
            <w:gridSpan w:val="3"/>
          </w:tcPr>
          <w:p w14:paraId="07C592A8" w14:textId="77777777" w:rsidR="00DE1A5A" w:rsidRPr="00175C04" w:rsidRDefault="00DE1A5A">
            <w:pPr>
              <w:jc w:val="both"/>
              <w:rPr>
                <w:rFonts w:ascii="Arial" w:eastAsia="Times New Roman" w:hAnsi="Arial"/>
                <w:b/>
                <w:bCs/>
                <w:sz w:val="26"/>
                <w:szCs w:val="26"/>
                <w:rtl/>
              </w:rPr>
            </w:pPr>
          </w:p>
          <w:p w14:paraId="4197E856" w14:textId="77777777" w:rsidR="00DE1A5A" w:rsidRPr="00175C04" w:rsidRDefault="00175C04">
            <w:pPr>
              <w:jc w:val="center"/>
              <w:rPr>
                <w:rFonts w:ascii="Arial" w:eastAsia="Times New Roman" w:hAnsi="Arial"/>
                <w:b/>
                <w:bCs/>
                <w:sz w:val="26"/>
                <w:szCs w:val="26"/>
                <w:rtl/>
              </w:rPr>
            </w:pPr>
            <w:r w:rsidRPr="00175C04">
              <w:rPr>
                <w:rFonts w:ascii="Arial" w:eastAsia="Times New Roman" w:hAnsi="Arial"/>
                <w:b/>
                <w:bCs/>
                <w:sz w:val="26"/>
                <w:szCs w:val="26"/>
                <w:rtl/>
              </w:rPr>
              <w:t>נגד</w:t>
            </w:r>
          </w:p>
          <w:p w14:paraId="7BB8F2A5" w14:textId="77777777" w:rsidR="00DE1A5A" w:rsidRPr="00175C04" w:rsidRDefault="00DE1A5A">
            <w:pPr>
              <w:jc w:val="center"/>
              <w:rPr>
                <w:rFonts w:ascii="Arial" w:eastAsia="Times New Roman" w:hAnsi="Arial"/>
                <w:b/>
                <w:bCs/>
                <w:sz w:val="26"/>
                <w:szCs w:val="26"/>
              </w:rPr>
            </w:pPr>
          </w:p>
        </w:tc>
      </w:tr>
      <w:tr w:rsidR="00DE1A5A" w:rsidRPr="00175C04" w14:paraId="001A96AE" w14:textId="77777777">
        <w:tc>
          <w:tcPr>
            <w:tcW w:w="2880" w:type="dxa"/>
          </w:tcPr>
          <w:p w14:paraId="4EDB4A42" w14:textId="77777777" w:rsidR="00DE1A5A" w:rsidRPr="00175C04" w:rsidRDefault="00175C04">
            <w:pPr>
              <w:ind w:left="26"/>
              <w:rPr>
                <w:rFonts w:ascii="Times New Roman" w:eastAsia="Times New Roman" w:hAnsi="Times New Roman"/>
                <w:b/>
                <w:bCs/>
                <w:sz w:val="26"/>
                <w:szCs w:val="26"/>
                <w:rtl/>
              </w:rPr>
            </w:pPr>
            <w:r w:rsidRPr="00175C04">
              <w:rPr>
                <w:rFonts w:ascii="Times New Roman" w:eastAsia="Times New Roman" w:hAnsi="Times New Roman" w:hint="cs"/>
                <w:b/>
                <w:bCs/>
                <w:sz w:val="26"/>
                <w:szCs w:val="26"/>
                <w:rtl/>
              </w:rPr>
              <w:t>ה</w:t>
            </w:r>
            <w:r w:rsidRPr="00175C04">
              <w:rPr>
                <w:rFonts w:ascii="Times New Roman" w:eastAsia="Times New Roman" w:hAnsi="Times New Roman" w:hint="cs"/>
                <w:rtl/>
              </w:rPr>
              <w:t>נאשם:</w:t>
            </w:r>
          </w:p>
        </w:tc>
        <w:tc>
          <w:tcPr>
            <w:tcW w:w="5922" w:type="dxa"/>
            <w:gridSpan w:val="2"/>
          </w:tcPr>
          <w:p w14:paraId="4DBCAB21" w14:textId="77777777" w:rsidR="00DE1A5A" w:rsidRPr="00175C04" w:rsidRDefault="00175C04">
            <w:pPr>
              <w:rPr>
                <w:rFonts w:ascii="Times New Roman" w:eastAsia="Times New Roman" w:hAnsi="Times New Roman"/>
                <w:b/>
                <w:bCs/>
                <w:sz w:val="26"/>
                <w:szCs w:val="26"/>
                <w:rtl/>
              </w:rPr>
            </w:pPr>
            <w:r w:rsidRPr="00175C04">
              <w:rPr>
                <w:rFonts w:ascii="Times New Roman" w:eastAsia="Times New Roman" w:hAnsi="Times New Roman" w:hint="cs"/>
                <w:rtl/>
              </w:rPr>
              <w:t>רייף אלהואשלה</w:t>
            </w:r>
          </w:p>
          <w:p w14:paraId="59FDFE88" w14:textId="77777777" w:rsidR="00DE1A5A" w:rsidRPr="00175C04" w:rsidRDefault="00DE1A5A">
            <w:pPr>
              <w:rPr>
                <w:rFonts w:ascii="Times New Roman" w:eastAsia="Times New Roman" w:hAnsi="Times New Roman"/>
                <w:b/>
                <w:bCs/>
                <w:sz w:val="26"/>
                <w:szCs w:val="26"/>
                <w:rtl/>
              </w:rPr>
            </w:pPr>
          </w:p>
        </w:tc>
      </w:tr>
    </w:tbl>
    <w:p w14:paraId="17133A93" w14:textId="77777777" w:rsidR="00DE1A5A" w:rsidRPr="00175C04" w:rsidRDefault="00175C04">
      <w:pPr>
        <w:spacing w:line="360" w:lineRule="auto"/>
        <w:jc w:val="both"/>
        <w:rPr>
          <w:sz w:val="6"/>
          <w:szCs w:val="6"/>
          <w:rtl/>
        </w:rPr>
      </w:pPr>
      <w:r w:rsidRPr="00175C04">
        <w:rPr>
          <w:sz w:val="6"/>
          <w:szCs w:val="6"/>
          <w:rtl/>
        </w:rPr>
        <w:t>&lt;#2#&gt;</w:t>
      </w:r>
    </w:p>
    <w:p w14:paraId="57BAD712" w14:textId="77777777" w:rsidR="00DE1A5A" w:rsidRPr="00175C04" w:rsidRDefault="00175C04">
      <w:pPr>
        <w:pStyle w:val="12"/>
        <w:rPr>
          <w:u w:val="none"/>
          <w:rtl/>
        </w:rPr>
      </w:pPr>
      <w:r w:rsidRPr="00175C04">
        <w:rPr>
          <w:rFonts w:hint="cs"/>
          <w:u w:val="none"/>
          <w:rtl/>
        </w:rPr>
        <w:t>נוכחים:</w:t>
      </w:r>
    </w:p>
    <w:p w14:paraId="35D9A231" w14:textId="77777777" w:rsidR="00DE1A5A" w:rsidRPr="00175C04" w:rsidRDefault="00175C04">
      <w:pPr>
        <w:pStyle w:val="12"/>
        <w:rPr>
          <w:b w:val="0"/>
          <w:bCs w:val="0"/>
          <w:u w:val="none"/>
          <w:rtl/>
        </w:rPr>
      </w:pPr>
      <w:bookmarkStart w:id="2" w:name="FirstLawyer"/>
      <w:r w:rsidRPr="00175C04">
        <w:rPr>
          <w:rFonts w:hint="cs"/>
          <w:b w:val="0"/>
          <w:bCs w:val="0"/>
          <w:u w:val="none"/>
          <w:rtl/>
        </w:rPr>
        <w:t>ב"כ</w:t>
      </w:r>
      <w:bookmarkEnd w:id="2"/>
      <w:r w:rsidRPr="00175C04">
        <w:rPr>
          <w:rFonts w:hint="cs"/>
          <w:b w:val="0"/>
          <w:bCs w:val="0"/>
          <w:u w:val="none"/>
          <w:rtl/>
        </w:rPr>
        <w:t xml:space="preserve"> המאשימה </w:t>
      </w:r>
      <w:r w:rsidRPr="00175C04">
        <w:rPr>
          <w:b w:val="0"/>
          <w:bCs w:val="0"/>
          <w:u w:val="none"/>
          <w:rtl/>
        </w:rPr>
        <w:t>–</w:t>
      </w:r>
      <w:r w:rsidRPr="00175C04">
        <w:rPr>
          <w:rFonts w:hint="cs"/>
          <w:b w:val="0"/>
          <w:bCs w:val="0"/>
          <w:u w:val="none"/>
          <w:rtl/>
        </w:rPr>
        <w:t>עו"ד אלפסי</w:t>
      </w:r>
    </w:p>
    <w:p w14:paraId="792FF6E2" w14:textId="77777777" w:rsidR="00DE1A5A" w:rsidRPr="00175C04" w:rsidRDefault="00175C04">
      <w:pPr>
        <w:pStyle w:val="12"/>
        <w:rPr>
          <w:b w:val="0"/>
          <w:bCs w:val="0"/>
          <w:u w:val="none"/>
          <w:rtl/>
        </w:rPr>
      </w:pPr>
      <w:r w:rsidRPr="00175C04">
        <w:rPr>
          <w:rFonts w:hint="cs"/>
          <w:b w:val="0"/>
          <w:bCs w:val="0"/>
          <w:u w:val="none"/>
          <w:rtl/>
        </w:rPr>
        <w:t xml:space="preserve">הנאשם וב"כ </w:t>
      </w:r>
      <w:r w:rsidRPr="00175C04">
        <w:rPr>
          <w:b w:val="0"/>
          <w:bCs w:val="0"/>
          <w:u w:val="none"/>
          <w:rtl/>
        </w:rPr>
        <w:t>–</w:t>
      </w:r>
      <w:r w:rsidRPr="00175C04">
        <w:rPr>
          <w:rFonts w:hint="cs"/>
          <w:b w:val="0"/>
          <w:bCs w:val="0"/>
          <w:u w:val="none"/>
          <w:rtl/>
        </w:rPr>
        <w:t xml:space="preserve"> עו"ד וייסגרבר</w:t>
      </w:r>
    </w:p>
    <w:p w14:paraId="401F2813" w14:textId="77777777" w:rsidR="00DE1A5A" w:rsidRPr="00175C04" w:rsidRDefault="00DE1A5A">
      <w:pPr>
        <w:pStyle w:val="12"/>
        <w:rPr>
          <w:b w:val="0"/>
          <w:bCs w:val="0"/>
          <w:u w:val="none"/>
          <w:rtl/>
        </w:rPr>
      </w:pPr>
    </w:p>
    <w:p w14:paraId="06513101" w14:textId="77777777" w:rsidR="00DE1A5A" w:rsidRPr="00175C04" w:rsidRDefault="00175C04">
      <w:pPr>
        <w:spacing w:line="360" w:lineRule="auto"/>
        <w:ind w:left="510" w:hanging="510"/>
        <w:jc w:val="center"/>
        <w:rPr>
          <w:rFonts w:ascii="Arial" w:hAnsi="Arial"/>
          <w:b/>
          <w:bCs/>
          <w:sz w:val="28"/>
          <w:szCs w:val="28"/>
          <w:rtl/>
        </w:rPr>
      </w:pPr>
      <w:bookmarkStart w:id="3" w:name="Decision1"/>
      <w:r w:rsidRPr="00175C04">
        <w:rPr>
          <w:rFonts w:ascii="Arial" w:hAnsi="Arial"/>
          <w:b/>
          <w:color w:val="FF0000"/>
          <w:sz w:val="28"/>
          <w:rtl/>
        </w:rPr>
        <w:t>במסמך זה הושמטו פרוטוקולים</w:t>
      </w:r>
    </w:p>
    <w:p w14:paraId="73D1AD81" w14:textId="77777777" w:rsidR="00175C04" w:rsidRPr="00175C04" w:rsidRDefault="00175C04">
      <w:pPr>
        <w:spacing w:line="360" w:lineRule="auto"/>
        <w:ind w:left="510" w:hanging="510"/>
        <w:jc w:val="center"/>
        <w:rPr>
          <w:rFonts w:ascii="Arial" w:hAnsi="Arial"/>
          <w:b/>
          <w:bCs/>
          <w:sz w:val="28"/>
          <w:szCs w:val="28"/>
          <w:rtl/>
        </w:rPr>
      </w:pPr>
    </w:p>
    <w:p w14:paraId="4DFA2C44" w14:textId="77777777" w:rsidR="00175C04" w:rsidRPr="00175C04" w:rsidRDefault="00175C04" w:rsidP="00175C04">
      <w:pPr>
        <w:spacing w:line="360" w:lineRule="auto"/>
        <w:ind w:left="510" w:hanging="510"/>
        <w:jc w:val="center"/>
        <w:rPr>
          <w:rFonts w:ascii="Arial" w:hAnsi="Arial"/>
          <w:b/>
          <w:bCs/>
          <w:sz w:val="28"/>
          <w:szCs w:val="28"/>
          <w:u w:val="single"/>
          <w:rtl/>
        </w:rPr>
      </w:pPr>
      <w:bookmarkStart w:id="4" w:name="PsakDin"/>
      <w:bookmarkEnd w:id="0"/>
      <w:r w:rsidRPr="00175C04">
        <w:rPr>
          <w:rFonts w:ascii="Arial" w:hAnsi="Arial"/>
          <w:b/>
          <w:bCs/>
          <w:sz w:val="28"/>
          <w:szCs w:val="28"/>
          <w:u w:val="single"/>
          <w:rtl/>
        </w:rPr>
        <w:t>גזר דין</w:t>
      </w:r>
    </w:p>
    <w:bookmarkEnd w:id="4"/>
    <w:p w14:paraId="11811708" w14:textId="77777777" w:rsidR="00DE1A5A" w:rsidRDefault="00DE1A5A">
      <w:pPr>
        <w:spacing w:line="360" w:lineRule="auto"/>
        <w:ind w:left="510" w:hanging="510"/>
        <w:jc w:val="both"/>
        <w:rPr>
          <w:rFonts w:ascii="Arial" w:hAnsi="Arial"/>
          <w:rtl/>
        </w:rPr>
      </w:pPr>
    </w:p>
    <w:p w14:paraId="205D37B8" w14:textId="77777777" w:rsidR="00DE1A5A" w:rsidRDefault="00175C04">
      <w:pPr>
        <w:spacing w:line="360" w:lineRule="auto"/>
        <w:ind w:left="510" w:hanging="510"/>
        <w:jc w:val="both"/>
        <w:rPr>
          <w:rtl/>
        </w:rPr>
      </w:pPr>
      <w:r>
        <w:rPr>
          <w:rFonts w:ascii="Arial" w:hAnsi="Arial" w:hint="cs"/>
          <w:rtl/>
        </w:rPr>
        <w:t>1</w:t>
      </w:r>
      <w:r>
        <w:rPr>
          <w:rFonts w:hint="cs"/>
          <w:rtl/>
        </w:rPr>
        <w:t>.</w:t>
      </w:r>
      <w:r>
        <w:rPr>
          <w:rFonts w:hint="cs"/>
          <w:rtl/>
        </w:rPr>
        <w:tab/>
      </w:r>
      <w:bookmarkStart w:id="5" w:name="ABSTRACT_START"/>
      <w:bookmarkEnd w:id="5"/>
      <w:r>
        <w:rPr>
          <w:rFonts w:hint="cs"/>
          <w:rtl/>
        </w:rPr>
        <w:t>הנאשם הורשע על פי הודאתו בכתב אישום מתוקן ביום 19.03.2013 (כא/1) בעבירה של סחר בסם מסוכן לפי סעיף 13 ל</w:t>
      </w:r>
      <w:hyperlink r:id="rId6" w:history="1">
        <w:r w:rsidRPr="00175C04">
          <w:rPr>
            <w:color w:val="0000FF"/>
            <w:u w:val="single"/>
            <w:rtl/>
          </w:rPr>
          <w:t>פקודת הסמים המסוכנים</w:t>
        </w:r>
      </w:hyperlink>
      <w:r>
        <w:rPr>
          <w:rFonts w:hint="cs"/>
          <w:rtl/>
        </w:rPr>
        <w:t xml:space="preserve"> (נוסח חדש), התשל"ג </w:t>
      </w:r>
      <w:r>
        <w:rPr>
          <w:rtl/>
        </w:rPr>
        <w:t>–</w:t>
      </w:r>
      <w:r>
        <w:rPr>
          <w:rFonts w:hint="cs"/>
          <w:rtl/>
        </w:rPr>
        <w:t xml:space="preserve"> 1973. </w:t>
      </w:r>
    </w:p>
    <w:p w14:paraId="332F4EF5" w14:textId="77777777" w:rsidR="00DE1A5A" w:rsidRDefault="00DE1A5A">
      <w:pPr>
        <w:spacing w:line="360" w:lineRule="auto"/>
        <w:ind w:left="510" w:hanging="510"/>
        <w:jc w:val="both"/>
      </w:pPr>
      <w:bookmarkStart w:id="6" w:name="ABSTRACT_END"/>
      <w:bookmarkEnd w:id="6"/>
    </w:p>
    <w:p w14:paraId="38F4E0ED" w14:textId="77777777" w:rsidR="00DE1A5A" w:rsidRDefault="00175C04">
      <w:pPr>
        <w:spacing w:line="360" w:lineRule="auto"/>
        <w:ind w:left="510" w:hanging="510"/>
        <w:jc w:val="both"/>
        <w:rPr>
          <w:rtl/>
        </w:rPr>
      </w:pPr>
      <w:r>
        <w:rPr>
          <w:rFonts w:hint="cs"/>
          <w:rtl/>
        </w:rPr>
        <w:t>2.</w:t>
      </w:r>
      <w:r>
        <w:rPr>
          <w:rFonts w:hint="cs"/>
          <w:rtl/>
        </w:rPr>
        <w:tab/>
        <w:t xml:space="preserve">הנאשם יליד שנת 1989 ובעברו עבר שאינו רלוונטי. </w:t>
      </w:r>
    </w:p>
    <w:p w14:paraId="2565A85C" w14:textId="77777777" w:rsidR="00DE1A5A" w:rsidRDefault="00DE1A5A">
      <w:pPr>
        <w:spacing w:line="360" w:lineRule="auto"/>
        <w:ind w:left="510" w:hanging="510"/>
        <w:jc w:val="both"/>
        <w:rPr>
          <w:rtl/>
        </w:rPr>
      </w:pPr>
    </w:p>
    <w:p w14:paraId="47F8971B" w14:textId="77777777" w:rsidR="00DE1A5A" w:rsidRDefault="00175C04">
      <w:pPr>
        <w:spacing w:line="360" w:lineRule="auto"/>
        <w:ind w:left="510" w:hanging="510"/>
        <w:jc w:val="both"/>
        <w:rPr>
          <w:rtl/>
        </w:rPr>
      </w:pPr>
      <w:r>
        <w:rPr>
          <w:rFonts w:hint="cs"/>
          <w:rtl/>
        </w:rPr>
        <w:t>3.</w:t>
      </w:r>
      <w:r>
        <w:rPr>
          <w:rFonts w:hint="cs"/>
          <w:rtl/>
        </w:rPr>
        <w:tab/>
        <w:t>הצדדים הגיעו להסדר טיעון, ובנסיבות הענין לא ראיתי לנכון לסטות ממנו.</w:t>
      </w:r>
    </w:p>
    <w:p w14:paraId="26C9BDCD" w14:textId="77777777" w:rsidR="00DE1A5A" w:rsidRDefault="00DE1A5A">
      <w:pPr>
        <w:spacing w:line="360" w:lineRule="auto"/>
        <w:ind w:left="510" w:hanging="510"/>
        <w:jc w:val="both"/>
        <w:rPr>
          <w:rtl/>
        </w:rPr>
      </w:pPr>
    </w:p>
    <w:p w14:paraId="248336E5" w14:textId="77777777" w:rsidR="00DE1A5A" w:rsidRDefault="00175C04">
      <w:pPr>
        <w:spacing w:line="360" w:lineRule="auto"/>
        <w:ind w:left="510" w:hanging="510"/>
        <w:jc w:val="both"/>
        <w:rPr>
          <w:rtl/>
        </w:rPr>
      </w:pPr>
      <w:r>
        <w:rPr>
          <w:rFonts w:hint="cs"/>
          <w:rtl/>
        </w:rPr>
        <w:t>4.</w:t>
      </w:r>
      <w:r>
        <w:rPr>
          <w:rFonts w:hint="cs"/>
          <w:rtl/>
        </w:rPr>
        <w:tab/>
        <w:t>לאחר ששקלתי את טיעון הצדדים, בחנתי את האיזונים בין אינטרס הציבור אל מול נסיבות המקרה, את הודאתו של הנאשם והחסכון בזמנו של בית המשפט, אינני רואה לסטות מהסדר הטיעון ואינני רואה בו חריגה בלתי סבירה מנורמת ענישה ראוייה.</w:t>
      </w:r>
    </w:p>
    <w:p w14:paraId="58DDA55D" w14:textId="77777777" w:rsidR="00DE1A5A" w:rsidRDefault="00DE1A5A">
      <w:pPr>
        <w:spacing w:line="360" w:lineRule="auto"/>
        <w:ind w:left="510" w:hanging="510"/>
        <w:jc w:val="both"/>
        <w:rPr>
          <w:rtl/>
        </w:rPr>
      </w:pPr>
    </w:p>
    <w:p w14:paraId="4A1DC723" w14:textId="77777777" w:rsidR="00DE1A5A" w:rsidRDefault="00175C04">
      <w:pPr>
        <w:spacing w:line="360" w:lineRule="auto"/>
        <w:ind w:left="510" w:hanging="510"/>
        <w:jc w:val="both"/>
        <w:rPr>
          <w:rtl/>
        </w:rPr>
      </w:pPr>
      <w:r>
        <w:rPr>
          <w:rFonts w:hint="cs"/>
          <w:rtl/>
        </w:rPr>
        <w:tab/>
        <w:t xml:space="preserve">עוד אציין כי ביום 12.05.2013 התקבלה חוו"ד הממונה על עבודות השירות לפיה נמצא הנאשם כשיר לבצע עבודות שירות. </w:t>
      </w:r>
    </w:p>
    <w:p w14:paraId="736D6832" w14:textId="77777777" w:rsidR="00DE1A5A" w:rsidRDefault="00DE1A5A">
      <w:pPr>
        <w:spacing w:line="360" w:lineRule="auto"/>
        <w:ind w:left="510" w:hanging="510"/>
        <w:jc w:val="both"/>
        <w:rPr>
          <w:rtl/>
        </w:rPr>
      </w:pPr>
    </w:p>
    <w:p w14:paraId="4743483D" w14:textId="77777777" w:rsidR="00DE1A5A" w:rsidRDefault="00175C04">
      <w:pPr>
        <w:spacing w:line="360" w:lineRule="auto"/>
        <w:ind w:left="510" w:hanging="510"/>
        <w:jc w:val="both"/>
        <w:rPr>
          <w:rtl/>
        </w:rPr>
      </w:pPr>
      <w:r>
        <w:rPr>
          <w:rFonts w:hint="cs"/>
          <w:rtl/>
        </w:rPr>
        <w:t>5.</w:t>
      </w:r>
      <w:r>
        <w:rPr>
          <w:rFonts w:hint="cs"/>
          <w:rtl/>
        </w:rPr>
        <w:tab/>
        <w:t>לפיכך, אני מטיל  בזה על הנאשם עונש כדלהלן:</w:t>
      </w:r>
    </w:p>
    <w:p w14:paraId="7B373295" w14:textId="77777777" w:rsidR="00DE1A5A" w:rsidRDefault="00DE1A5A">
      <w:pPr>
        <w:spacing w:line="360" w:lineRule="auto"/>
        <w:ind w:left="510"/>
        <w:jc w:val="both"/>
        <w:rPr>
          <w:rtl/>
        </w:rPr>
      </w:pPr>
    </w:p>
    <w:p w14:paraId="0F9C89F3" w14:textId="77777777" w:rsidR="00DE1A5A" w:rsidRDefault="00175C04">
      <w:pPr>
        <w:spacing w:line="360" w:lineRule="auto"/>
        <w:ind w:left="510"/>
        <w:jc w:val="both"/>
        <w:rPr>
          <w:rtl/>
        </w:rPr>
      </w:pPr>
      <w:r>
        <w:rPr>
          <w:b/>
          <w:bCs/>
          <w:rtl/>
        </w:rPr>
        <w:lastRenderedPageBreak/>
        <w:t xml:space="preserve">מאסר - </w:t>
      </w:r>
      <w:r>
        <w:rPr>
          <w:rtl/>
        </w:rPr>
        <w:t xml:space="preserve">מאסר בפועל לתקופה של </w:t>
      </w:r>
      <w:r>
        <w:rPr>
          <w:rFonts w:hint="cs"/>
          <w:rtl/>
        </w:rPr>
        <w:t xml:space="preserve">6 </w:t>
      </w:r>
      <w:r>
        <w:rPr>
          <w:rtl/>
        </w:rPr>
        <w:t>חודשים. תקופת מאסר</w:t>
      </w:r>
      <w:r>
        <w:rPr>
          <w:rFonts w:hint="cs"/>
          <w:rtl/>
        </w:rPr>
        <w:t>ו</w:t>
      </w:r>
      <w:r>
        <w:rPr>
          <w:rtl/>
        </w:rPr>
        <w:t xml:space="preserve"> ת</w:t>
      </w:r>
      <w:r>
        <w:rPr>
          <w:rFonts w:hint="cs"/>
          <w:rtl/>
        </w:rPr>
        <w:t xml:space="preserve">רוצה בדרך של עבודות שירות בהתאם לחוות דעת הממונה על עבודות שירות. הובהרה לנאשם חובתו לבצע את עבודות השירות, ובמידה שלא יעשה כן ניתן יהיה להמירם בעונש מאסר בפועל, וכך גם יוכל הממונה לפי שיקול דעתו, היה וימצא קיומה של עילה בכך. </w:t>
      </w:r>
    </w:p>
    <w:p w14:paraId="0364E0A9" w14:textId="77777777" w:rsidR="00DE1A5A" w:rsidRDefault="00DE1A5A"/>
    <w:p w14:paraId="500B5B68" w14:textId="77777777" w:rsidR="00DE1A5A" w:rsidRDefault="00175C04">
      <w:pPr>
        <w:spacing w:line="360" w:lineRule="auto"/>
        <w:ind w:left="510"/>
        <w:jc w:val="both"/>
        <w:rPr>
          <w:rtl/>
        </w:rPr>
      </w:pPr>
      <w:r>
        <w:rPr>
          <w:rFonts w:hint="cs"/>
          <w:b/>
          <w:bCs/>
          <w:rtl/>
        </w:rPr>
        <w:t xml:space="preserve">מאסר על תנאי - </w:t>
      </w:r>
      <w:r>
        <w:rPr>
          <w:rFonts w:hint="cs"/>
          <w:rtl/>
        </w:rPr>
        <w:t xml:space="preserve">מאסר על תנאי לתקופה של 6 חודשים. הנאשם יישא בעונש זה אם בתקופה של שלוש שנים מהיום יעבור על עבירה נוספת בה הורשע. </w:t>
      </w:r>
    </w:p>
    <w:p w14:paraId="5EBE7E78" w14:textId="77777777" w:rsidR="00DE1A5A" w:rsidRDefault="00DE1A5A">
      <w:pPr>
        <w:spacing w:line="360" w:lineRule="auto"/>
        <w:ind w:left="510"/>
        <w:jc w:val="both"/>
        <w:rPr>
          <w:b/>
          <w:bCs/>
          <w:rtl/>
        </w:rPr>
      </w:pPr>
    </w:p>
    <w:p w14:paraId="4D06ABB1" w14:textId="77777777" w:rsidR="00DE1A5A" w:rsidRDefault="00175C04">
      <w:pPr>
        <w:spacing w:line="360" w:lineRule="auto"/>
        <w:ind w:left="510"/>
        <w:jc w:val="both"/>
        <w:rPr>
          <w:rtl/>
        </w:rPr>
      </w:pPr>
      <w:r>
        <w:rPr>
          <w:rFonts w:hint="cs"/>
          <w:b/>
          <w:bCs/>
          <w:rtl/>
        </w:rPr>
        <w:t>קנס</w:t>
      </w:r>
      <w:r>
        <w:rPr>
          <w:rFonts w:hint="cs"/>
          <w:rtl/>
        </w:rPr>
        <w:t xml:space="preserve"> </w:t>
      </w:r>
      <w:r>
        <w:rPr>
          <w:rFonts w:hint="cs"/>
          <w:b/>
          <w:bCs/>
          <w:rtl/>
        </w:rPr>
        <w:t xml:space="preserve">- </w:t>
      </w:r>
      <w:r>
        <w:rPr>
          <w:rFonts w:hint="cs"/>
          <w:rtl/>
        </w:rPr>
        <w:t xml:space="preserve">קנס בסך 1,800 ש"ח או מאסר למשך 10 יום תחתיו; הקנס ישולם מתוך המוצג התפוס בתיק זה ויועבר לקרן למלחמה בסמים, לטיפול מזכירות ביהמ"ש. </w:t>
      </w:r>
    </w:p>
    <w:p w14:paraId="13F586EF" w14:textId="77777777" w:rsidR="00DE1A5A" w:rsidRDefault="00DE1A5A">
      <w:pPr>
        <w:spacing w:line="360" w:lineRule="auto"/>
        <w:ind w:left="510"/>
        <w:jc w:val="both"/>
        <w:rPr>
          <w:rtl/>
        </w:rPr>
      </w:pPr>
    </w:p>
    <w:p w14:paraId="4D464C4D" w14:textId="77777777" w:rsidR="00DE1A5A" w:rsidRDefault="00DE1A5A">
      <w:pPr>
        <w:spacing w:line="360" w:lineRule="auto"/>
        <w:ind w:left="510"/>
        <w:jc w:val="both"/>
        <w:rPr>
          <w:rtl/>
        </w:rPr>
      </w:pPr>
    </w:p>
    <w:p w14:paraId="1CE9F8C5" w14:textId="77777777" w:rsidR="00DE1A5A" w:rsidRDefault="00175C04">
      <w:pPr>
        <w:spacing w:line="360" w:lineRule="auto"/>
        <w:ind w:left="510"/>
        <w:jc w:val="both"/>
        <w:rPr>
          <w:rtl/>
        </w:rPr>
      </w:pPr>
      <w:r>
        <w:rPr>
          <w:rFonts w:hint="cs"/>
          <w:b/>
          <w:bCs/>
          <w:rtl/>
        </w:rPr>
        <w:t>פסילה על תנאי –</w:t>
      </w:r>
      <w:r>
        <w:rPr>
          <w:rFonts w:hint="cs"/>
          <w:rtl/>
        </w:rPr>
        <w:t xml:space="preserve"> הנני פוסל את הנאשם מלקבל או מלהחזיק רשיון נהיגה וזאת למשך 12 חודשים. הנאשם יישא בעונש זה אם בתקופה של שנתיים מהיום יעבור על עבירה לפי </w:t>
      </w:r>
      <w:hyperlink r:id="rId7" w:history="1">
        <w:r w:rsidRPr="00175C04">
          <w:rPr>
            <w:color w:val="0000FF"/>
            <w:u w:val="single"/>
            <w:rtl/>
          </w:rPr>
          <w:t>פקודת הסמים המסוכנים</w:t>
        </w:r>
      </w:hyperlink>
      <w:r>
        <w:rPr>
          <w:rFonts w:hint="cs"/>
          <w:rtl/>
        </w:rPr>
        <w:t xml:space="preserve">. </w:t>
      </w:r>
    </w:p>
    <w:p w14:paraId="56F96C64" w14:textId="77777777" w:rsidR="00DE1A5A" w:rsidRDefault="00DE1A5A"/>
    <w:p w14:paraId="39C01577" w14:textId="77777777" w:rsidR="00DE1A5A" w:rsidRDefault="00175C04">
      <w:pPr>
        <w:spacing w:line="360" w:lineRule="auto"/>
        <w:ind w:left="510"/>
        <w:jc w:val="both"/>
        <w:rPr>
          <w:rtl/>
        </w:rPr>
      </w:pPr>
      <w:r>
        <w:rPr>
          <w:rFonts w:hint="cs"/>
          <w:b/>
          <w:bCs/>
          <w:rtl/>
        </w:rPr>
        <w:t>התחייבות</w:t>
      </w:r>
      <w:r>
        <w:rPr>
          <w:rFonts w:hint="cs"/>
          <w:rtl/>
        </w:rPr>
        <w:t xml:space="preserve"> </w:t>
      </w:r>
      <w:r>
        <w:rPr>
          <w:rFonts w:hint="cs"/>
          <w:b/>
          <w:bCs/>
          <w:rtl/>
        </w:rPr>
        <w:t xml:space="preserve">- </w:t>
      </w:r>
      <w:r>
        <w:rPr>
          <w:rFonts w:hint="cs"/>
          <w:rtl/>
        </w:rPr>
        <w:t>הנאשם יחתום על התחייבות על סך 5,000 ש"ח, אשר יהיה עליו לשלם באם בתוך שנתיים מהיום יעבור על עבירה נוספת בה הורשע. היה והנאשם לא יחתום על התחייבות כאמור בתוך 7 ימים מהיום - ייאסר בגין כך למשך 30 יום.</w:t>
      </w:r>
    </w:p>
    <w:p w14:paraId="1904479B" w14:textId="77777777" w:rsidR="00DE1A5A" w:rsidRDefault="00DE1A5A">
      <w:pPr>
        <w:spacing w:line="360" w:lineRule="auto"/>
        <w:jc w:val="both"/>
        <w:rPr>
          <w:b/>
          <w:bCs/>
          <w:rtl/>
        </w:rPr>
      </w:pPr>
    </w:p>
    <w:p w14:paraId="543BC2D3" w14:textId="77777777" w:rsidR="00DE1A5A" w:rsidRDefault="00175C04">
      <w:pPr>
        <w:spacing w:line="360" w:lineRule="auto"/>
        <w:ind w:left="510"/>
        <w:jc w:val="both"/>
        <w:rPr>
          <w:rtl/>
        </w:rPr>
      </w:pPr>
      <w:r>
        <w:rPr>
          <w:rFonts w:hint="cs"/>
          <w:b/>
          <w:bCs/>
          <w:rtl/>
        </w:rPr>
        <w:t xml:space="preserve">מוצגים – </w:t>
      </w:r>
      <w:r>
        <w:rPr>
          <w:rFonts w:hint="cs"/>
          <w:rtl/>
        </w:rPr>
        <w:t xml:space="preserve">מורה על השמדת הסמים. מכשיר נייד מסוג "נוקיה" יושב בהסכמה לידי הנאשם. באשר ליתר המוצגים ניתן בזאת צו כללי לשיקול דעת המאשימה. </w:t>
      </w:r>
    </w:p>
    <w:p w14:paraId="13ADF75D" w14:textId="77777777" w:rsidR="00DE1A5A" w:rsidRDefault="00DE1A5A">
      <w:pPr>
        <w:spacing w:line="360" w:lineRule="auto"/>
        <w:jc w:val="both"/>
        <w:rPr>
          <w:b/>
          <w:bCs/>
          <w:rtl/>
        </w:rPr>
      </w:pPr>
    </w:p>
    <w:p w14:paraId="13F7750B" w14:textId="77777777" w:rsidR="00DE1A5A" w:rsidRDefault="00175C04">
      <w:pPr>
        <w:spacing w:line="360" w:lineRule="auto"/>
        <w:ind w:left="510" w:hanging="510"/>
        <w:jc w:val="both"/>
        <w:rPr>
          <w:rtl/>
        </w:rPr>
      </w:pPr>
      <w:r>
        <w:rPr>
          <w:rFonts w:hint="cs"/>
          <w:rtl/>
        </w:rPr>
        <w:t>6.</w:t>
      </w:r>
      <w:r>
        <w:rPr>
          <w:rFonts w:hint="cs"/>
          <w:rtl/>
        </w:rPr>
        <w:tab/>
        <w:t xml:space="preserve">אני מורה כי ההפקדה בסך של 4,000 ש"ח שהופקדה על ידי הנאשם במסגרת </w:t>
      </w:r>
      <w:hyperlink r:id="rId8" w:history="1">
        <w:r w:rsidRPr="00175C04">
          <w:rPr>
            <w:color w:val="0000FF"/>
            <w:u w:val="single"/>
            <w:rtl/>
          </w:rPr>
          <w:t>מ"ת 56597-11-12</w:t>
        </w:r>
      </w:hyperlink>
      <w:r>
        <w:rPr>
          <w:rFonts w:hint="cs"/>
          <w:rtl/>
        </w:rPr>
        <w:t xml:space="preserve">, תושב לבאת-כח הנאשם באמצעות המזכירות. </w:t>
      </w:r>
    </w:p>
    <w:p w14:paraId="1751DAB3" w14:textId="77777777" w:rsidR="00DE1A5A" w:rsidRDefault="00DE1A5A">
      <w:pPr>
        <w:spacing w:line="360" w:lineRule="auto"/>
        <w:ind w:left="510" w:hanging="510"/>
        <w:jc w:val="both"/>
        <w:rPr>
          <w:rtl/>
        </w:rPr>
      </w:pPr>
    </w:p>
    <w:p w14:paraId="3A3FC53E" w14:textId="77777777" w:rsidR="00DE1A5A" w:rsidRDefault="00175C04">
      <w:pPr>
        <w:spacing w:line="360" w:lineRule="auto"/>
        <w:ind w:left="510" w:hanging="510"/>
        <w:jc w:val="both"/>
        <w:rPr>
          <w:rtl/>
        </w:rPr>
      </w:pPr>
      <w:r>
        <w:rPr>
          <w:rFonts w:hint="cs"/>
          <w:rtl/>
        </w:rPr>
        <w:t>7.</w:t>
      </w:r>
      <w:r>
        <w:rPr>
          <w:rFonts w:hint="cs"/>
          <w:rtl/>
        </w:rPr>
        <w:tab/>
        <w:t xml:space="preserve">מזכירות בית המשפט תבטל את יתר הדיונים הקבועים בתיק זה. </w:t>
      </w:r>
    </w:p>
    <w:p w14:paraId="3B7EA88D" w14:textId="77777777" w:rsidR="00DE1A5A" w:rsidRDefault="00DE1A5A">
      <w:pPr>
        <w:spacing w:line="360" w:lineRule="auto"/>
        <w:jc w:val="both"/>
        <w:rPr>
          <w:b/>
          <w:bCs/>
          <w:rtl/>
        </w:rPr>
      </w:pPr>
    </w:p>
    <w:p w14:paraId="0514F893" w14:textId="77777777" w:rsidR="00DE1A5A" w:rsidRDefault="00175C04">
      <w:pPr>
        <w:spacing w:line="360" w:lineRule="auto"/>
        <w:jc w:val="both"/>
        <w:rPr>
          <w:rtl/>
        </w:rPr>
      </w:pPr>
      <w:r>
        <w:rPr>
          <w:rFonts w:hint="cs"/>
          <w:rtl/>
        </w:rPr>
        <w:t xml:space="preserve">זכות ערעור על פסק הדין תוך 45 יום מהיום. </w:t>
      </w:r>
    </w:p>
    <w:p w14:paraId="1090E098" w14:textId="77777777" w:rsidR="00DE1A5A" w:rsidRDefault="00175C04">
      <w:pPr>
        <w:rPr>
          <w:szCs w:val="20"/>
          <w:rtl/>
        </w:rPr>
      </w:pPr>
      <w:r>
        <w:rPr>
          <w:rFonts w:hint="cs"/>
          <w:szCs w:val="20"/>
          <w:rtl/>
        </w:rPr>
        <w:t xml:space="preserve"> </w:t>
      </w:r>
      <w:bookmarkEnd w:id="3"/>
    </w:p>
    <w:p w14:paraId="2104DBBF" w14:textId="77777777" w:rsidR="00DE1A5A" w:rsidRDefault="00DE1A5A">
      <w:pPr>
        <w:spacing w:line="360" w:lineRule="auto"/>
        <w:jc w:val="both"/>
        <w:rPr>
          <w:rFonts w:ascii="Arial" w:hAnsi="Arial"/>
          <w:rtl/>
        </w:rPr>
      </w:pPr>
    </w:p>
    <w:p w14:paraId="526EEE86" w14:textId="77777777" w:rsidR="00DE1A5A" w:rsidRDefault="00175C04">
      <w:pPr>
        <w:spacing w:line="360" w:lineRule="auto"/>
        <w:jc w:val="both"/>
        <w:rPr>
          <w:rFonts w:ascii="Arial" w:hAnsi="Arial"/>
          <w:sz w:val="6"/>
          <w:szCs w:val="6"/>
        </w:rPr>
      </w:pPr>
      <w:r>
        <w:rPr>
          <w:rFonts w:ascii="Arial" w:hAnsi="Arial"/>
          <w:sz w:val="6"/>
          <w:szCs w:val="6"/>
          <w:rtl/>
        </w:rPr>
        <w:t>&lt;#4#&gt;</w:t>
      </w:r>
    </w:p>
    <w:p w14:paraId="04C1771B" w14:textId="77777777" w:rsidR="00DE1A5A" w:rsidRDefault="00DE1A5A">
      <w:pPr>
        <w:jc w:val="right"/>
        <w:rPr>
          <w:rtl/>
        </w:rPr>
      </w:pPr>
    </w:p>
    <w:p w14:paraId="0D02F3EB" w14:textId="77777777" w:rsidR="00DE1A5A" w:rsidRDefault="00175C04">
      <w:pPr>
        <w:jc w:val="right"/>
        <w:rPr>
          <w:rtl/>
        </w:rPr>
      </w:pPr>
      <w:r>
        <w:rPr>
          <w:b/>
          <w:bCs/>
          <w:rtl/>
        </w:rPr>
        <w:t xml:space="preserve">ניתנה והודעה היום י"א סיון תשע"ג, 20/05/2013 במעמד הנוכחים. </w:t>
      </w:r>
    </w:p>
    <w:p w14:paraId="45543F2F" w14:textId="77777777" w:rsidR="00175C04" w:rsidRPr="00175C04" w:rsidRDefault="00175C04" w:rsidP="00175C04">
      <w:pPr>
        <w:keepNext/>
        <w:rPr>
          <w:color w:val="000000"/>
          <w:sz w:val="22"/>
          <w:szCs w:val="22"/>
          <w:rtl/>
        </w:rPr>
      </w:pPr>
    </w:p>
    <w:p w14:paraId="4C08CC7C" w14:textId="77777777" w:rsidR="00175C04" w:rsidRPr="00175C04" w:rsidRDefault="00175C04" w:rsidP="00175C04">
      <w:pPr>
        <w:keepNext/>
        <w:rPr>
          <w:color w:val="000000"/>
          <w:sz w:val="22"/>
          <w:szCs w:val="22"/>
          <w:rtl/>
        </w:rPr>
      </w:pPr>
      <w:r w:rsidRPr="00175C04">
        <w:rPr>
          <w:color w:val="000000"/>
          <w:sz w:val="22"/>
          <w:szCs w:val="22"/>
          <w:rtl/>
        </w:rPr>
        <w:t>יוסי טופף 54678313</w:t>
      </w:r>
    </w:p>
    <w:p w14:paraId="089985CB" w14:textId="77777777" w:rsidR="00DE1A5A" w:rsidRPr="00175C04" w:rsidRDefault="00175C04">
      <w:pPr>
        <w:jc w:val="center"/>
        <w:rPr>
          <w:color w:val="FFFFFF"/>
          <w:sz w:val="2"/>
          <w:szCs w:val="2"/>
          <w:rtl/>
        </w:rPr>
      </w:pPr>
      <w:r w:rsidRPr="00175C0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E1A5A" w14:paraId="3281FC3F" w14:textId="77777777">
        <w:trPr>
          <w:trHeight w:val="364"/>
          <w:jc w:val="right"/>
        </w:trPr>
        <w:tc>
          <w:tcPr>
            <w:tcW w:w="3708" w:type="dxa"/>
          </w:tcPr>
          <w:p w14:paraId="04AE80EF" w14:textId="77777777" w:rsidR="00DE1A5A" w:rsidRPr="00175C04" w:rsidRDefault="00175C04">
            <w:pPr>
              <w:jc w:val="center"/>
              <w:rPr>
                <w:rFonts w:ascii="Times New Roman" w:eastAsia="Times New Roman" w:hAnsi="Times New Roman" w:cs="Times New Roman"/>
                <w:color w:val="FFFFFF"/>
                <w:sz w:val="2"/>
                <w:szCs w:val="2"/>
              </w:rPr>
            </w:pPr>
            <w:r w:rsidRPr="00175C04">
              <w:rPr>
                <w:rFonts w:ascii="Times New Roman" w:eastAsia="Times New Roman" w:hAnsi="Times New Roman" w:cs="Times New Roman"/>
                <w:color w:val="FFFFFF"/>
                <w:sz w:val="2"/>
                <w:szCs w:val="2"/>
                <w:rtl/>
              </w:rPr>
              <w:t>54678313</w:t>
            </w:r>
          </w:p>
          <w:p w14:paraId="35950F8A" w14:textId="77777777" w:rsidR="00DE1A5A" w:rsidRDefault="00DE1A5A">
            <w:pPr>
              <w:jc w:val="center"/>
              <w:rPr>
                <w:rFonts w:ascii="Times New Roman" w:eastAsia="Times New Roman" w:hAnsi="Times New Roman" w:cs="Times New Roman"/>
                <w:rtl/>
              </w:rPr>
            </w:pPr>
          </w:p>
        </w:tc>
      </w:tr>
      <w:tr w:rsidR="00DE1A5A" w14:paraId="63A07784" w14:textId="77777777">
        <w:trPr>
          <w:trHeight w:val="415"/>
          <w:jc w:val="right"/>
        </w:trPr>
        <w:tc>
          <w:tcPr>
            <w:tcW w:w="3708" w:type="dxa"/>
          </w:tcPr>
          <w:p w14:paraId="3FB6D1EE" w14:textId="77777777" w:rsidR="00DE1A5A" w:rsidRDefault="00175C04">
            <w:pPr>
              <w:jc w:val="center"/>
              <w:rPr>
                <w:rFonts w:ascii="Times New Roman" w:eastAsia="Times New Roman" w:hAnsi="Times New Roman"/>
                <w:b/>
                <w:bCs/>
                <w:rtl/>
              </w:rPr>
            </w:pPr>
            <w:r>
              <w:rPr>
                <w:rFonts w:ascii="Times New Roman" w:eastAsia="Times New Roman" w:hAnsi="Times New Roman" w:hint="cs"/>
                <w:rtl/>
              </w:rPr>
              <w:t>יוסי</w:t>
            </w:r>
            <w:r>
              <w:rPr>
                <w:rFonts w:ascii="Times New Roman" w:eastAsia="Times New Roman" w:hAnsi="Times New Roman" w:hint="cs"/>
                <w:b/>
                <w:bCs/>
                <w:rtl/>
              </w:rPr>
              <w:t xml:space="preserve"> </w:t>
            </w:r>
            <w:r>
              <w:rPr>
                <w:rFonts w:ascii="Times New Roman" w:eastAsia="Times New Roman" w:hAnsi="Times New Roman" w:hint="cs"/>
                <w:rtl/>
              </w:rPr>
              <w:t>טופף</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E15FDEA" w14:textId="77777777" w:rsidR="00DE1A5A" w:rsidRDefault="00DE1A5A">
      <w:pPr>
        <w:jc w:val="right"/>
        <w:rPr>
          <w:rtl/>
        </w:rPr>
      </w:pPr>
    </w:p>
    <w:p w14:paraId="4CBAB041" w14:textId="77777777" w:rsidR="00DE1A5A" w:rsidRDefault="00DE1A5A">
      <w:pPr>
        <w:jc w:val="center"/>
        <w:rPr>
          <w:rtl/>
        </w:rPr>
      </w:pPr>
    </w:p>
    <w:p w14:paraId="31089AEF" w14:textId="77777777" w:rsidR="00DE1A5A" w:rsidRDefault="00DE1A5A">
      <w:pPr>
        <w:spacing w:line="360" w:lineRule="auto"/>
        <w:jc w:val="both"/>
        <w:rPr>
          <w:rtl/>
        </w:rPr>
      </w:pPr>
    </w:p>
    <w:p w14:paraId="322C9D30" w14:textId="77777777" w:rsidR="00DE1A5A" w:rsidRDefault="00DE1A5A">
      <w:pPr>
        <w:jc w:val="both"/>
        <w:rPr>
          <w:rtl/>
        </w:rPr>
      </w:pPr>
      <w:bookmarkStart w:id="7" w:name="_GoBack"/>
      <w:bookmarkEnd w:id="7"/>
    </w:p>
    <w:p w14:paraId="74971686" w14:textId="77777777" w:rsidR="00DE1A5A" w:rsidRDefault="00175C04">
      <w:r>
        <w:rPr>
          <w:rtl/>
        </w:rPr>
        <w:t>הוקלד</w:t>
      </w:r>
      <w:r>
        <w:t xml:space="preserve"> </w:t>
      </w:r>
      <w:r>
        <w:rPr>
          <w:rtl/>
        </w:rPr>
        <w:t>על</w:t>
      </w:r>
      <w:r>
        <w:t xml:space="preserve"> </w:t>
      </w:r>
      <w:r>
        <w:rPr>
          <w:rtl/>
        </w:rPr>
        <w:t>ידי</w:t>
      </w:r>
      <w:r>
        <w:t xml:space="preserve"> </w:t>
      </w:r>
      <w:r>
        <w:rPr>
          <w:rtl/>
        </w:rPr>
        <w:t>איטה</w:t>
      </w:r>
      <w:r>
        <w:t xml:space="preserve">  </w:t>
      </w:r>
      <w:r>
        <w:rPr>
          <w:rtl/>
        </w:rPr>
        <w:t>רוט</w:t>
      </w:r>
    </w:p>
    <w:p w14:paraId="6347F595" w14:textId="77777777" w:rsidR="00175C04" w:rsidRDefault="00175C04" w:rsidP="00175C04">
      <w:r w:rsidRPr="00175C04">
        <w:rPr>
          <w:color w:val="000000"/>
          <w:rtl/>
        </w:rPr>
        <w:t>נוסח מסמך זה כפוף לשינויי ניסוח ועריכה</w:t>
      </w:r>
    </w:p>
    <w:p w14:paraId="5AA54C57" w14:textId="77777777" w:rsidR="00175C04" w:rsidRDefault="00175C04" w:rsidP="00175C04">
      <w:pPr>
        <w:rPr>
          <w:rtl/>
        </w:rPr>
      </w:pPr>
    </w:p>
    <w:p w14:paraId="126E7F13" w14:textId="77777777" w:rsidR="00175C04" w:rsidRDefault="00175C04" w:rsidP="00175C04">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40DAABC" w14:textId="77777777" w:rsidR="00DE1A5A" w:rsidRPr="00175C04" w:rsidRDefault="00DE1A5A" w:rsidP="00175C04">
      <w:pPr>
        <w:jc w:val="center"/>
        <w:rPr>
          <w:color w:val="0000FF"/>
          <w:u w:val="single"/>
        </w:rPr>
      </w:pPr>
    </w:p>
    <w:sectPr w:rsidR="00DE1A5A" w:rsidRPr="00175C04" w:rsidSect="00175C04">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66F23" w14:textId="77777777" w:rsidR="00064231" w:rsidRPr="00DD6149" w:rsidRDefault="00064231">
      <w:pPr>
        <w:rPr>
          <w:rFonts w:cs="Arial"/>
          <w:szCs w:val="20"/>
        </w:rPr>
      </w:pPr>
      <w:r>
        <w:separator/>
      </w:r>
    </w:p>
  </w:endnote>
  <w:endnote w:type="continuationSeparator" w:id="0">
    <w:p w14:paraId="07D9411E" w14:textId="77777777" w:rsidR="00064231" w:rsidRPr="00DD6149" w:rsidRDefault="0006423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4575" w14:textId="77777777" w:rsidR="00175C04" w:rsidRDefault="00175C04" w:rsidP="00175C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339F7C1C" w14:textId="77777777" w:rsidR="00DE1A5A" w:rsidRPr="00175C04" w:rsidRDefault="00175C04" w:rsidP="00175C04">
    <w:pPr>
      <w:pStyle w:val="a4"/>
      <w:pBdr>
        <w:top w:val="single" w:sz="4" w:space="1" w:color="auto"/>
        <w:between w:val="single" w:sz="4" w:space="0" w:color="auto"/>
      </w:pBdr>
      <w:spacing w:after="60"/>
      <w:jc w:val="center"/>
      <w:rPr>
        <w:rFonts w:ascii="FrankRuehl" w:hAnsi="FrankRuehl" w:cs="FrankRuehl"/>
        <w:color w:val="000000"/>
      </w:rPr>
    </w:pPr>
    <w:r w:rsidRPr="00175C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47A2D" w14:textId="77777777" w:rsidR="00175C04" w:rsidRDefault="00175C04" w:rsidP="00175C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3AFF">
      <w:rPr>
        <w:rFonts w:ascii="FrankRuehl" w:hAnsi="FrankRuehl" w:cs="FrankRuehl"/>
        <w:noProof/>
        <w:rtl/>
      </w:rPr>
      <w:t>1</w:t>
    </w:r>
    <w:r>
      <w:rPr>
        <w:rFonts w:ascii="FrankRuehl" w:hAnsi="FrankRuehl" w:cs="FrankRuehl"/>
        <w:rtl/>
      </w:rPr>
      <w:fldChar w:fldCharType="end"/>
    </w:r>
  </w:p>
  <w:p w14:paraId="1DCFE40C" w14:textId="77777777" w:rsidR="00DE1A5A" w:rsidRPr="00175C04" w:rsidRDefault="00175C04" w:rsidP="00175C04">
    <w:pPr>
      <w:pStyle w:val="a4"/>
      <w:pBdr>
        <w:top w:val="single" w:sz="4" w:space="1" w:color="auto"/>
        <w:between w:val="single" w:sz="4" w:space="0" w:color="auto"/>
      </w:pBdr>
      <w:spacing w:after="60"/>
      <w:jc w:val="center"/>
      <w:rPr>
        <w:rFonts w:ascii="FrankRuehl" w:hAnsi="FrankRuehl" w:cs="FrankRuehl"/>
        <w:color w:val="000000"/>
      </w:rPr>
    </w:pPr>
    <w:r w:rsidRPr="00175C04">
      <w:rPr>
        <w:rFonts w:ascii="FrankRuehl" w:hAnsi="FrankRuehl" w:cs="FrankRuehl"/>
        <w:color w:val="000000"/>
      </w:rPr>
      <w:pict w14:anchorId="11509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F37D0" w14:textId="77777777" w:rsidR="00064231" w:rsidRPr="00DD6149" w:rsidRDefault="00064231">
      <w:pPr>
        <w:rPr>
          <w:rFonts w:cs="Arial"/>
          <w:szCs w:val="20"/>
        </w:rPr>
      </w:pPr>
      <w:r>
        <w:separator/>
      </w:r>
    </w:p>
  </w:footnote>
  <w:footnote w:type="continuationSeparator" w:id="0">
    <w:p w14:paraId="3ABC5B03" w14:textId="77777777" w:rsidR="00064231" w:rsidRPr="00DD6149" w:rsidRDefault="0006423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E9207" w14:textId="77777777" w:rsidR="00175C04" w:rsidRPr="00175C04" w:rsidRDefault="00175C04" w:rsidP="00175C0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56629-11-12</w:t>
    </w:r>
    <w:r>
      <w:rPr>
        <w:color w:val="000000"/>
        <w:sz w:val="22"/>
        <w:szCs w:val="22"/>
        <w:rtl/>
      </w:rPr>
      <w:tab/>
      <w:t xml:space="preserve"> מדינת ישראל נ' רייף אלהואשלה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DE80D" w14:textId="77777777" w:rsidR="00175C04" w:rsidRPr="00175C04" w:rsidRDefault="00175C04" w:rsidP="00175C0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56629-11-12</w:t>
    </w:r>
    <w:r>
      <w:rPr>
        <w:color w:val="000000"/>
        <w:sz w:val="22"/>
        <w:szCs w:val="22"/>
        <w:rtl/>
      </w:rPr>
      <w:tab/>
      <w:t xml:space="preserve"> מדינת ישראל נ' רייף אלהואשלה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1A5A"/>
    <w:rsid w:val="00064231"/>
    <w:rsid w:val="000F7349"/>
    <w:rsid w:val="00175C04"/>
    <w:rsid w:val="009C44D3"/>
    <w:rsid w:val="00A73AFF"/>
    <w:rsid w:val="00B94A16"/>
    <w:rsid w:val="00DE1A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B1951D"/>
  <w15:chartTrackingRefBased/>
  <w15:docId w15:val="{7F1DCF20-0D55-44E9-8018-C1E6690D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1A5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E1A5A"/>
    <w:pPr>
      <w:tabs>
        <w:tab w:val="center" w:pos="4153"/>
        <w:tab w:val="right" w:pos="8306"/>
      </w:tabs>
    </w:pPr>
  </w:style>
  <w:style w:type="paragraph" w:styleId="a4">
    <w:name w:val="footer"/>
    <w:basedOn w:val="a"/>
    <w:rsid w:val="00DE1A5A"/>
    <w:pPr>
      <w:tabs>
        <w:tab w:val="center" w:pos="4153"/>
        <w:tab w:val="right" w:pos="8306"/>
      </w:tabs>
    </w:pPr>
  </w:style>
  <w:style w:type="character" w:styleId="a5">
    <w:name w:val="page number"/>
    <w:basedOn w:val="a0"/>
    <w:rsid w:val="00DE1A5A"/>
  </w:style>
  <w:style w:type="character" w:customStyle="1" w:styleId="TimesNewRomanTimesNewRoman">
    <w:name w:val="סגנון (לטיני) Times New Roman (עברית ושפות אחרות) Times New Roman..."/>
    <w:basedOn w:val="a0"/>
    <w:rsid w:val="00DE1A5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E1A5A"/>
    <w:rPr>
      <w:rFonts w:ascii="Times New Roman" w:eastAsia="Times New Roman" w:hAnsi="Times New Roman"/>
      <w:b/>
      <w:bCs/>
      <w:u w:val="single"/>
    </w:rPr>
  </w:style>
  <w:style w:type="character" w:styleId="a6">
    <w:name w:val="line number"/>
    <w:basedOn w:val="a0"/>
    <w:rsid w:val="00DE1A5A"/>
  </w:style>
  <w:style w:type="character" w:styleId="Hyperlink">
    <w:name w:val="Hyperlink"/>
    <w:basedOn w:val="a0"/>
    <w:rsid w:val="00175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NEWPROC=&#1502;&#1514;&amp;NEWPARTA=56597&amp;NEWPARTB=11&amp;NEWPARTC=12"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2788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99354079</vt:i4>
      </vt:variant>
      <vt:variant>
        <vt:i4>6</vt:i4>
      </vt:variant>
      <vt:variant>
        <vt:i4>0</vt:i4>
      </vt:variant>
      <vt:variant>
        <vt:i4>5</vt:i4>
      </vt:variant>
      <vt:variant>
        <vt:lpwstr>http://www.nevo.co.il/links/psika/?NEWPROC=מת&amp;NEWPARTA=56597&amp;NEWPARTB=11&amp;NEWPARTC=12</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56629</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רייף אלהואשלה</vt:lpwstr>
  </property>
  <property fmtid="{D5CDD505-2E9C-101B-9397-08002B2CF9AE}" pid="10" name="LAWYER">
    <vt:lpwstr>אלפסי;ו וייסגרבר</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20130520</vt:lpwstr>
  </property>
  <property fmtid="{D5CDD505-2E9C-101B-9397-08002B2CF9AE}" pid="14" name="TYPE_N_DATE">
    <vt:lpwstr>38020130520</vt:lpwstr>
  </property>
  <property fmtid="{D5CDD505-2E9C-101B-9397-08002B2CF9AE}" pid="15" name="WORDNUMPAGES">
    <vt:lpwstr>3</vt:lpwstr>
  </property>
  <property fmtid="{D5CDD505-2E9C-101B-9397-08002B2CF9AE}" pid="16" name="TYPE_ABS_DATE">
    <vt:lpwstr>380020130520</vt:lpwstr>
  </property>
  <property fmtid="{D5CDD505-2E9C-101B-9397-08002B2CF9AE}" pid="17" name="ISABSTRACT">
    <vt:lpwstr>Y</vt:lpwstr>
  </property>
</Properties>
</file>