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711917" w:rsidRPr="00684EE2" w14:paraId="51F09CB5" w14:textId="77777777">
        <w:trPr>
          <w:trHeight w:hRule="exact" w:val="418"/>
          <w:jc w:val="center"/>
        </w:trPr>
        <w:tc>
          <w:tcPr>
            <w:tcW w:w="8720" w:type="dxa"/>
            <w:gridSpan w:val="3"/>
          </w:tcPr>
          <w:p w14:paraId="3FFC6D0F" w14:textId="77777777" w:rsidR="00711917" w:rsidRPr="00684EE2" w:rsidRDefault="00684EE2">
            <w:pPr>
              <w:pStyle w:val="a4"/>
              <w:tabs>
                <w:tab w:val="clear" w:pos="8306"/>
              </w:tabs>
              <w:jc w:val="center"/>
              <w:rPr>
                <w:rFonts w:ascii="Tahoma" w:hAnsi="Tahoma" w:cs="Tahoma"/>
                <w:b/>
                <w:bCs/>
                <w:color w:val="000080"/>
                <w:sz w:val="20"/>
                <w:szCs w:val="20"/>
                <w:rtl/>
              </w:rPr>
            </w:pPr>
            <w:bookmarkStart w:id="0" w:name="LastJudge"/>
            <w:r w:rsidRPr="00684EE2">
              <w:rPr>
                <w:rFonts w:ascii="Tahoma" w:hAnsi="Tahoma" w:cs="Tahoma" w:hint="cs"/>
                <w:b/>
                <w:bCs/>
                <w:color w:val="000080"/>
                <w:sz w:val="20"/>
                <w:szCs w:val="20"/>
                <w:rtl/>
              </w:rPr>
              <w:t>בתי המשפט</w:t>
            </w:r>
          </w:p>
        </w:tc>
      </w:tr>
      <w:tr w:rsidR="00711917" w:rsidRPr="00684EE2" w14:paraId="5E4A64FD" w14:textId="77777777">
        <w:trPr>
          <w:trHeight w:val="709"/>
          <w:jc w:val="center"/>
        </w:trPr>
        <w:tc>
          <w:tcPr>
            <w:tcW w:w="4805" w:type="dxa"/>
          </w:tcPr>
          <w:p w14:paraId="16B8B7CE" w14:textId="77777777" w:rsidR="00711917" w:rsidRPr="00684EE2" w:rsidRDefault="00684EE2">
            <w:pPr>
              <w:rPr>
                <w:b/>
                <w:bCs/>
                <w:sz w:val="28"/>
                <w:szCs w:val="28"/>
                <w:rtl/>
              </w:rPr>
            </w:pPr>
            <w:r w:rsidRPr="00684EE2">
              <w:rPr>
                <w:rFonts w:hint="cs"/>
                <w:b/>
                <w:bCs/>
                <w:sz w:val="28"/>
                <w:szCs w:val="28"/>
                <w:rtl/>
              </w:rPr>
              <w:t>בית משפט השלום קריית גת</w:t>
            </w:r>
          </w:p>
        </w:tc>
        <w:tc>
          <w:tcPr>
            <w:tcW w:w="236" w:type="dxa"/>
            <w:vMerge w:val="restart"/>
          </w:tcPr>
          <w:p w14:paraId="47700A77" w14:textId="77777777" w:rsidR="00711917" w:rsidRPr="00684EE2" w:rsidRDefault="00711917">
            <w:pPr>
              <w:pStyle w:val="a4"/>
              <w:jc w:val="right"/>
              <w:rPr>
                <w:b/>
                <w:bCs/>
                <w:sz w:val="28"/>
                <w:szCs w:val="28"/>
                <w:rtl/>
              </w:rPr>
            </w:pPr>
          </w:p>
        </w:tc>
        <w:tc>
          <w:tcPr>
            <w:tcW w:w="3679" w:type="dxa"/>
            <w:vMerge w:val="restart"/>
          </w:tcPr>
          <w:p w14:paraId="304E4CA6" w14:textId="77777777" w:rsidR="00711917" w:rsidRPr="00684EE2" w:rsidRDefault="00684EE2">
            <w:pPr>
              <w:jc w:val="right"/>
              <w:rPr>
                <w:b/>
                <w:bCs/>
                <w:sz w:val="28"/>
                <w:szCs w:val="28"/>
                <w:rtl/>
              </w:rPr>
            </w:pPr>
            <w:r w:rsidRPr="00684EE2">
              <w:rPr>
                <w:b/>
                <w:bCs/>
                <w:sz w:val="28"/>
                <w:szCs w:val="28"/>
                <w:rtl/>
              </w:rPr>
              <w:t>ת"פ</w:t>
            </w:r>
            <w:r w:rsidRPr="00684EE2">
              <w:rPr>
                <w:rFonts w:hint="cs"/>
                <w:b/>
                <w:bCs/>
                <w:sz w:val="28"/>
                <w:szCs w:val="28"/>
                <w:rtl/>
              </w:rPr>
              <w:t xml:space="preserve"> </w:t>
            </w:r>
            <w:r w:rsidRPr="00684EE2">
              <w:rPr>
                <w:b/>
                <w:bCs/>
                <w:sz w:val="28"/>
                <w:szCs w:val="28"/>
                <w:rtl/>
              </w:rPr>
              <w:t>57216-11-12</w:t>
            </w:r>
          </w:p>
          <w:p w14:paraId="46DF58D7" w14:textId="77777777" w:rsidR="00711917" w:rsidRPr="00684EE2" w:rsidRDefault="00711917">
            <w:pPr>
              <w:pStyle w:val="a4"/>
              <w:tabs>
                <w:tab w:val="clear" w:pos="4153"/>
              </w:tabs>
              <w:jc w:val="right"/>
              <w:rPr>
                <w:b/>
                <w:bCs/>
                <w:sz w:val="20"/>
                <w:szCs w:val="20"/>
                <w:rtl/>
              </w:rPr>
            </w:pPr>
          </w:p>
          <w:p w14:paraId="01601676" w14:textId="77777777" w:rsidR="00711917" w:rsidRPr="00684EE2" w:rsidRDefault="00684EE2">
            <w:pPr>
              <w:pStyle w:val="a4"/>
              <w:tabs>
                <w:tab w:val="clear" w:pos="4153"/>
              </w:tabs>
              <w:jc w:val="right"/>
              <w:rPr>
                <w:b/>
                <w:bCs/>
                <w:sz w:val="28"/>
                <w:szCs w:val="28"/>
                <w:rtl/>
              </w:rPr>
            </w:pPr>
            <w:r w:rsidRPr="00684EE2">
              <w:rPr>
                <w:b/>
                <w:bCs/>
                <w:sz w:val="28"/>
                <w:szCs w:val="28"/>
                <w:rtl/>
              </w:rPr>
              <w:t>08 יולי 2014</w:t>
            </w:r>
          </w:p>
        </w:tc>
      </w:tr>
      <w:tr w:rsidR="00711917" w:rsidRPr="00684EE2" w14:paraId="01D9D0B2" w14:textId="77777777">
        <w:trPr>
          <w:trHeight w:val="547"/>
          <w:jc w:val="center"/>
        </w:trPr>
        <w:tc>
          <w:tcPr>
            <w:tcW w:w="4805" w:type="dxa"/>
          </w:tcPr>
          <w:p w14:paraId="6711199F" w14:textId="77777777" w:rsidR="00711917" w:rsidRPr="00684EE2" w:rsidRDefault="00684EE2">
            <w:pPr>
              <w:rPr>
                <w:b/>
                <w:bCs/>
                <w:sz w:val="28"/>
                <w:szCs w:val="28"/>
                <w:rtl/>
              </w:rPr>
            </w:pPr>
            <w:r w:rsidRPr="00684EE2">
              <w:rPr>
                <w:rFonts w:hint="cs"/>
                <w:b/>
                <w:bCs/>
                <w:sz w:val="28"/>
                <w:szCs w:val="28"/>
                <w:rtl/>
              </w:rPr>
              <w:t>בפני: כב' ה</w:t>
            </w:r>
            <w:r w:rsidRPr="00684EE2">
              <w:rPr>
                <w:b/>
                <w:bCs/>
                <w:sz w:val="28"/>
                <w:szCs w:val="28"/>
                <w:rtl/>
              </w:rPr>
              <w:t>שופטת בכירה רובין לביא</w:t>
            </w:r>
          </w:p>
        </w:tc>
        <w:tc>
          <w:tcPr>
            <w:tcW w:w="236" w:type="dxa"/>
            <w:vMerge/>
          </w:tcPr>
          <w:p w14:paraId="1610DAA8" w14:textId="77777777" w:rsidR="00711917" w:rsidRPr="00684EE2" w:rsidRDefault="00711917">
            <w:pPr>
              <w:pStyle w:val="a4"/>
              <w:jc w:val="right"/>
              <w:rPr>
                <w:b/>
                <w:bCs/>
                <w:sz w:val="28"/>
                <w:szCs w:val="28"/>
                <w:rtl/>
              </w:rPr>
            </w:pPr>
          </w:p>
        </w:tc>
        <w:tc>
          <w:tcPr>
            <w:tcW w:w="3679" w:type="dxa"/>
            <w:vMerge/>
          </w:tcPr>
          <w:p w14:paraId="1FA1161B" w14:textId="77777777" w:rsidR="00711917" w:rsidRPr="00684EE2" w:rsidRDefault="00711917">
            <w:pPr>
              <w:jc w:val="right"/>
              <w:rPr>
                <w:b/>
                <w:bCs/>
                <w:sz w:val="28"/>
                <w:szCs w:val="28"/>
                <w:rtl/>
              </w:rPr>
            </w:pPr>
          </w:p>
        </w:tc>
      </w:tr>
    </w:tbl>
    <w:p w14:paraId="1C27E9B3" w14:textId="77777777" w:rsidR="00711917" w:rsidRPr="00684EE2" w:rsidRDefault="00711917">
      <w:pPr>
        <w:pStyle w:val="a4"/>
        <w:jc w:val="center"/>
        <w:rPr>
          <w:rFonts w:ascii="Tahoma" w:hAnsi="Tahoma" w:cs="Tahoma"/>
          <w:b/>
          <w:bCs/>
          <w:color w:val="000080"/>
          <w:sz w:val="20"/>
          <w:szCs w:val="20"/>
          <w:rtl/>
        </w:rPr>
      </w:pPr>
    </w:p>
    <w:p w14:paraId="423D31E0" w14:textId="77777777" w:rsidR="00711917" w:rsidRPr="00684EE2" w:rsidRDefault="00711917">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711917" w:rsidRPr="00684EE2" w14:paraId="29767ACA" w14:textId="77777777">
        <w:tc>
          <w:tcPr>
            <w:tcW w:w="945" w:type="dxa"/>
          </w:tcPr>
          <w:p w14:paraId="40AF318C" w14:textId="77777777" w:rsidR="00711917" w:rsidRPr="00684EE2" w:rsidRDefault="00684EE2">
            <w:pPr>
              <w:jc w:val="left"/>
              <w:rPr>
                <w:rFonts w:ascii="Times New Roman" w:eastAsia="Times New Roman" w:hAnsi="Times New Roman"/>
                <w:b/>
                <w:bCs/>
                <w:sz w:val="26"/>
                <w:rtl/>
              </w:rPr>
            </w:pPr>
            <w:bookmarkStart w:id="1" w:name="FirstAppellant"/>
            <w:r w:rsidRPr="00684EE2">
              <w:rPr>
                <w:rFonts w:ascii="Times New Roman" w:eastAsia="Times New Roman" w:hAnsi="Times New Roman" w:hint="cs"/>
                <w:b/>
                <w:bCs/>
                <w:sz w:val="26"/>
                <w:rtl/>
              </w:rPr>
              <w:t>בעניין:</w:t>
            </w:r>
          </w:p>
        </w:tc>
        <w:tc>
          <w:tcPr>
            <w:tcW w:w="7857" w:type="dxa"/>
            <w:gridSpan w:val="4"/>
          </w:tcPr>
          <w:p w14:paraId="1C0C932A" w14:textId="77777777" w:rsidR="00711917" w:rsidRPr="00684EE2" w:rsidRDefault="00684EE2">
            <w:pPr>
              <w:jc w:val="left"/>
              <w:rPr>
                <w:rFonts w:ascii="Times New Roman" w:eastAsia="Times New Roman" w:hAnsi="Times New Roman"/>
                <w:b/>
                <w:bCs/>
                <w:sz w:val="26"/>
                <w:rtl/>
              </w:rPr>
            </w:pPr>
            <w:r w:rsidRPr="00684EE2">
              <w:rPr>
                <w:rFonts w:ascii="Times New Roman" w:eastAsia="Times New Roman" w:hAnsi="Times New Roman" w:hint="cs"/>
                <w:b/>
                <w:bCs/>
                <w:sz w:val="26"/>
                <w:rtl/>
              </w:rPr>
              <w:t>מדינת ישראל</w:t>
            </w:r>
          </w:p>
        </w:tc>
      </w:tr>
      <w:bookmarkEnd w:id="1"/>
      <w:tr w:rsidR="00711917" w:rsidRPr="00684EE2" w14:paraId="18F867F3" w14:textId="77777777">
        <w:trPr>
          <w:gridAfter w:val="1"/>
          <w:wAfter w:w="106" w:type="dxa"/>
        </w:trPr>
        <w:tc>
          <w:tcPr>
            <w:tcW w:w="945" w:type="dxa"/>
          </w:tcPr>
          <w:p w14:paraId="41516AA1" w14:textId="77777777" w:rsidR="00711917" w:rsidRPr="00684EE2" w:rsidRDefault="00711917">
            <w:pPr>
              <w:ind w:left="26"/>
              <w:jc w:val="left"/>
              <w:rPr>
                <w:rFonts w:ascii="Times New Roman" w:eastAsia="Times New Roman" w:hAnsi="Times New Roman"/>
                <w:b/>
                <w:bCs/>
                <w:sz w:val="26"/>
                <w:rtl/>
              </w:rPr>
            </w:pPr>
          </w:p>
        </w:tc>
        <w:tc>
          <w:tcPr>
            <w:tcW w:w="6416" w:type="dxa"/>
          </w:tcPr>
          <w:p w14:paraId="6B7474C2" w14:textId="77777777" w:rsidR="00711917" w:rsidRPr="00684EE2" w:rsidRDefault="00711917">
            <w:pPr>
              <w:jc w:val="left"/>
              <w:rPr>
                <w:rFonts w:ascii="Times New Roman" w:eastAsia="Times New Roman" w:hAnsi="Times New Roman"/>
                <w:b/>
                <w:bCs/>
                <w:sz w:val="26"/>
                <w:rtl/>
              </w:rPr>
            </w:pPr>
          </w:p>
        </w:tc>
        <w:tc>
          <w:tcPr>
            <w:tcW w:w="1335" w:type="dxa"/>
            <w:gridSpan w:val="2"/>
          </w:tcPr>
          <w:p w14:paraId="6DB0213F" w14:textId="77777777" w:rsidR="00711917" w:rsidRPr="00684EE2" w:rsidRDefault="00684EE2">
            <w:pPr>
              <w:ind w:left="26"/>
              <w:jc w:val="left"/>
              <w:rPr>
                <w:rFonts w:ascii="Times New Roman" w:eastAsia="Times New Roman" w:hAnsi="Times New Roman"/>
                <w:b/>
                <w:bCs/>
                <w:sz w:val="26"/>
                <w:rtl/>
              </w:rPr>
            </w:pPr>
            <w:r w:rsidRPr="00684EE2">
              <w:rPr>
                <w:rFonts w:ascii="Times New Roman" w:eastAsia="Times New Roman" w:hAnsi="Times New Roman" w:hint="cs"/>
                <w:b/>
                <w:bCs/>
                <w:sz w:val="26"/>
                <w:rtl/>
              </w:rPr>
              <w:t>המאשימה</w:t>
            </w:r>
          </w:p>
        </w:tc>
      </w:tr>
      <w:tr w:rsidR="00711917" w:rsidRPr="00684EE2" w14:paraId="1DC7ECC5" w14:textId="77777777">
        <w:trPr>
          <w:gridAfter w:val="1"/>
          <w:wAfter w:w="106" w:type="dxa"/>
        </w:trPr>
        <w:tc>
          <w:tcPr>
            <w:tcW w:w="8696" w:type="dxa"/>
            <w:gridSpan w:val="4"/>
          </w:tcPr>
          <w:p w14:paraId="0CB884B6" w14:textId="77777777" w:rsidR="00711917" w:rsidRPr="00684EE2" w:rsidRDefault="00684EE2">
            <w:pPr>
              <w:jc w:val="center"/>
              <w:rPr>
                <w:rFonts w:ascii="Arial" w:eastAsia="Times New Roman" w:hAnsi="Arial"/>
                <w:b/>
                <w:bCs/>
                <w:sz w:val="26"/>
              </w:rPr>
            </w:pPr>
            <w:r w:rsidRPr="00684EE2">
              <w:rPr>
                <w:rFonts w:ascii="Arial" w:eastAsia="Times New Roman" w:hAnsi="Arial"/>
                <w:b/>
                <w:bCs/>
                <w:sz w:val="26"/>
                <w:rtl/>
              </w:rPr>
              <w:t>נ</w:t>
            </w:r>
            <w:r w:rsidRPr="00684EE2">
              <w:rPr>
                <w:rFonts w:ascii="Arial" w:eastAsia="Times New Roman" w:hAnsi="Arial" w:hint="cs"/>
                <w:b/>
                <w:bCs/>
                <w:sz w:val="26"/>
                <w:rtl/>
              </w:rPr>
              <w:t xml:space="preserve"> </w:t>
            </w:r>
            <w:r w:rsidRPr="00684EE2">
              <w:rPr>
                <w:rFonts w:ascii="Arial" w:eastAsia="Times New Roman" w:hAnsi="Arial"/>
                <w:b/>
                <w:bCs/>
                <w:sz w:val="26"/>
                <w:rtl/>
              </w:rPr>
              <w:t>ג</w:t>
            </w:r>
            <w:r w:rsidRPr="00684EE2">
              <w:rPr>
                <w:rFonts w:ascii="Arial" w:eastAsia="Times New Roman" w:hAnsi="Arial" w:hint="cs"/>
                <w:b/>
                <w:bCs/>
                <w:sz w:val="26"/>
                <w:rtl/>
              </w:rPr>
              <w:t xml:space="preserve"> </w:t>
            </w:r>
            <w:r w:rsidRPr="00684EE2">
              <w:rPr>
                <w:rFonts w:ascii="Arial" w:eastAsia="Times New Roman" w:hAnsi="Arial"/>
                <w:b/>
                <w:bCs/>
                <w:sz w:val="26"/>
                <w:rtl/>
              </w:rPr>
              <w:t>ד</w:t>
            </w:r>
          </w:p>
        </w:tc>
      </w:tr>
      <w:tr w:rsidR="00711917" w:rsidRPr="00684EE2" w14:paraId="573C2EBB" w14:textId="77777777">
        <w:trPr>
          <w:gridAfter w:val="1"/>
          <w:wAfter w:w="106" w:type="dxa"/>
        </w:trPr>
        <w:tc>
          <w:tcPr>
            <w:tcW w:w="945" w:type="dxa"/>
          </w:tcPr>
          <w:p w14:paraId="19D31351" w14:textId="77777777" w:rsidR="00711917" w:rsidRPr="00684EE2" w:rsidRDefault="00711917">
            <w:pPr>
              <w:ind w:left="26"/>
              <w:rPr>
                <w:rFonts w:ascii="Times New Roman" w:eastAsia="Times New Roman" w:hAnsi="Times New Roman"/>
                <w:b/>
                <w:bCs/>
                <w:sz w:val="26"/>
                <w:rtl/>
              </w:rPr>
            </w:pPr>
          </w:p>
        </w:tc>
        <w:tc>
          <w:tcPr>
            <w:tcW w:w="6435" w:type="dxa"/>
            <w:gridSpan w:val="2"/>
          </w:tcPr>
          <w:p w14:paraId="5198C46B" w14:textId="77777777" w:rsidR="00711917" w:rsidRPr="00684EE2" w:rsidRDefault="00684EE2">
            <w:pPr>
              <w:jc w:val="left"/>
              <w:rPr>
                <w:b/>
                <w:bCs/>
                <w:sz w:val="26"/>
                <w:rtl/>
              </w:rPr>
            </w:pPr>
            <w:r w:rsidRPr="00684EE2">
              <w:rPr>
                <w:rFonts w:ascii="Times New Roman" w:eastAsia="Times New Roman" w:hAnsi="Times New Roman" w:hint="cs"/>
                <w:rtl/>
              </w:rPr>
              <w:t>חיים אלפסי</w:t>
            </w:r>
            <w:r w:rsidRPr="00684EE2">
              <w:rPr>
                <w:rFonts w:ascii="Times New Roman" w:eastAsia="Times New Roman" w:hAnsi="Times New Roman" w:hint="cs"/>
                <w:b/>
                <w:bCs/>
                <w:sz w:val="26"/>
                <w:rtl/>
              </w:rPr>
              <w:t xml:space="preserve"> </w:t>
            </w:r>
            <w:r w:rsidRPr="00684EE2">
              <w:rPr>
                <w:rFonts w:ascii="Times New Roman" w:eastAsia="Times New Roman" w:hAnsi="Times New Roman" w:hint="cs"/>
                <w:rtl/>
              </w:rPr>
              <w:t>ת.ז.</w:t>
            </w:r>
            <w:r w:rsidRPr="00684EE2">
              <w:rPr>
                <w:rFonts w:ascii="Times New Roman" w:eastAsia="Times New Roman" w:hAnsi="Times New Roman" w:hint="cs"/>
                <w:b/>
                <w:bCs/>
                <w:sz w:val="26"/>
                <w:rtl/>
              </w:rPr>
              <w:t xml:space="preserve"> </w:t>
            </w:r>
            <w:r w:rsidRPr="00684EE2">
              <w:rPr>
                <w:rFonts w:ascii="Times New Roman" w:eastAsia="Times New Roman" w:hAnsi="Times New Roman" w:hint="cs"/>
                <w:rtl/>
              </w:rPr>
              <w:t>059074468</w:t>
            </w:r>
          </w:p>
        </w:tc>
        <w:tc>
          <w:tcPr>
            <w:tcW w:w="1316" w:type="dxa"/>
          </w:tcPr>
          <w:p w14:paraId="6CB42D56" w14:textId="77777777" w:rsidR="00711917" w:rsidRPr="00684EE2" w:rsidRDefault="00711917">
            <w:pPr>
              <w:rPr>
                <w:rFonts w:ascii="Times New Roman" w:eastAsia="Times New Roman" w:hAnsi="Times New Roman"/>
                <w:b/>
                <w:bCs/>
                <w:sz w:val="26"/>
                <w:rtl/>
              </w:rPr>
            </w:pPr>
          </w:p>
        </w:tc>
      </w:tr>
      <w:tr w:rsidR="00711917" w:rsidRPr="00684EE2" w14:paraId="4F19913E" w14:textId="77777777">
        <w:trPr>
          <w:gridAfter w:val="1"/>
          <w:wAfter w:w="106" w:type="dxa"/>
        </w:trPr>
        <w:tc>
          <w:tcPr>
            <w:tcW w:w="945" w:type="dxa"/>
          </w:tcPr>
          <w:p w14:paraId="3AD9AAC1" w14:textId="77777777" w:rsidR="00711917" w:rsidRPr="00684EE2" w:rsidRDefault="00711917">
            <w:pPr>
              <w:ind w:left="26"/>
              <w:jc w:val="left"/>
              <w:rPr>
                <w:rFonts w:ascii="Times New Roman" w:eastAsia="Times New Roman" w:hAnsi="Times New Roman"/>
                <w:b/>
                <w:bCs/>
                <w:sz w:val="26"/>
                <w:rtl/>
              </w:rPr>
            </w:pPr>
          </w:p>
        </w:tc>
        <w:tc>
          <w:tcPr>
            <w:tcW w:w="6435" w:type="dxa"/>
            <w:gridSpan w:val="2"/>
          </w:tcPr>
          <w:p w14:paraId="4B787A64" w14:textId="77777777" w:rsidR="00711917" w:rsidRPr="00684EE2" w:rsidRDefault="00711917">
            <w:pPr>
              <w:jc w:val="left"/>
              <w:rPr>
                <w:rFonts w:ascii="Times New Roman" w:eastAsia="Times New Roman" w:hAnsi="Times New Roman"/>
                <w:b/>
                <w:bCs/>
                <w:sz w:val="26"/>
                <w:rtl/>
              </w:rPr>
            </w:pPr>
          </w:p>
        </w:tc>
        <w:tc>
          <w:tcPr>
            <w:tcW w:w="1316" w:type="dxa"/>
          </w:tcPr>
          <w:p w14:paraId="67FC24B8" w14:textId="77777777" w:rsidR="00711917" w:rsidRPr="00684EE2" w:rsidRDefault="00684EE2">
            <w:pPr>
              <w:jc w:val="left"/>
              <w:rPr>
                <w:rFonts w:ascii="Times New Roman" w:eastAsia="Times New Roman" w:hAnsi="Times New Roman"/>
                <w:b/>
                <w:bCs/>
                <w:sz w:val="26"/>
                <w:rtl/>
              </w:rPr>
            </w:pPr>
            <w:r w:rsidRPr="00684EE2">
              <w:rPr>
                <w:rFonts w:ascii="Times New Roman" w:eastAsia="Times New Roman" w:hAnsi="Times New Roman" w:hint="cs"/>
                <w:b/>
                <w:bCs/>
                <w:sz w:val="26"/>
                <w:rtl/>
              </w:rPr>
              <w:t>הנאשם</w:t>
            </w:r>
          </w:p>
        </w:tc>
      </w:tr>
    </w:tbl>
    <w:p w14:paraId="22E5CEAB" w14:textId="77777777" w:rsidR="00711917" w:rsidRPr="00684EE2" w:rsidRDefault="00711917">
      <w:pPr>
        <w:rPr>
          <w:rFonts w:ascii="Arial" w:hAnsi="Arial"/>
          <w:b/>
          <w:bCs/>
          <w:sz w:val="26"/>
          <w:rtl/>
        </w:rPr>
      </w:pPr>
    </w:p>
    <w:p w14:paraId="6536331C" w14:textId="77777777" w:rsidR="00711917" w:rsidRPr="00684EE2" w:rsidRDefault="00684EE2">
      <w:pPr>
        <w:rPr>
          <w:rFonts w:ascii="Arial" w:hAnsi="Arial"/>
          <w:b/>
          <w:bCs/>
          <w:sz w:val="26"/>
          <w:rtl/>
        </w:rPr>
      </w:pPr>
      <w:r w:rsidRPr="00684EE2">
        <w:rPr>
          <w:rFonts w:ascii="Arial" w:hAnsi="Arial" w:hint="cs"/>
          <w:b/>
          <w:bCs/>
          <w:sz w:val="26"/>
          <w:rtl/>
        </w:rPr>
        <w:t>נוכחים:</w:t>
      </w:r>
    </w:p>
    <w:p w14:paraId="6B53B3D4" w14:textId="77777777" w:rsidR="00711917" w:rsidRPr="00684EE2" w:rsidRDefault="00684EE2">
      <w:pPr>
        <w:rPr>
          <w:rtl/>
        </w:rPr>
      </w:pPr>
      <w:bookmarkStart w:id="2" w:name="FirstLawyer"/>
      <w:r w:rsidRPr="00684EE2">
        <w:rPr>
          <w:rFonts w:hint="cs"/>
          <w:rtl/>
        </w:rPr>
        <w:t>ב"כ</w:t>
      </w:r>
      <w:bookmarkEnd w:id="2"/>
      <w:r w:rsidRPr="00684EE2">
        <w:rPr>
          <w:rFonts w:hint="cs"/>
          <w:rtl/>
        </w:rPr>
        <w:t xml:space="preserve"> המאשימה עו"ד </w:t>
      </w:r>
      <w:r w:rsidRPr="00684EE2">
        <w:rPr>
          <w:rtl/>
        </w:rPr>
        <w:t>–</w:t>
      </w:r>
      <w:r w:rsidRPr="00684EE2">
        <w:rPr>
          <w:rFonts w:hint="cs"/>
          <w:rtl/>
        </w:rPr>
        <w:t xml:space="preserve"> ענבל אביב</w:t>
      </w:r>
    </w:p>
    <w:p w14:paraId="0526B31F" w14:textId="77777777" w:rsidR="00711917" w:rsidRPr="00684EE2" w:rsidRDefault="00684EE2">
      <w:pPr>
        <w:rPr>
          <w:rtl/>
        </w:rPr>
      </w:pPr>
      <w:r w:rsidRPr="00684EE2">
        <w:rPr>
          <w:rFonts w:hint="cs"/>
          <w:rtl/>
        </w:rPr>
        <w:t xml:space="preserve">הנאשם -   בעצמו                   ובא כוחו עו"ד </w:t>
      </w:r>
      <w:r w:rsidRPr="00684EE2">
        <w:rPr>
          <w:rtl/>
        </w:rPr>
        <w:t>–</w:t>
      </w:r>
      <w:r w:rsidRPr="00684EE2">
        <w:rPr>
          <w:rFonts w:hint="cs"/>
          <w:rtl/>
        </w:rPr>
        <w:t xml:space="preserve">  הרצל סמילה</w:t>
      </w:r>
    </w:p>
    <w:p w14:paraId="38B25D57" w14:textId="77777777" w:rsidR="00711917" w:rsidRPr="00684EE2" w:rsidRDefault="00684EE2">
      <w:pPr>
        <w:rPr>
          <w:sz w:val="6"/>
          <w:szCs w:val="6"/>
          <w:rtl/>
        </w:rPr>
      </w:pPr>
      <w:r w:rsidRPr="00684EE2">
        <w:rPr>
          <w:sz w:val="6"/>
          <w:szCs w:val="6"/>
          <w:rtl/>
        </w:rPr>
        <w:t>&lt;#1#&gt;</w:t>
      </w:r>
    </w:p>
    <w:p w14:paraId="2DB3AB79" w14:textId="77777777" w:rsidR="00711917" w:rsidRPr="00684EE2" w:rsidRDefault="00711917">
      <w:pPr>
        <w:pStyle w:val="12"/>
        <w:rPr>
          <w:b w:val="0"/>
          <w:bCs w:val="0"/>
          <w:u w:val="none"/>
          <w:rtl/>
        </w:rPr>
      </w:pPr>
    </w:p>
    <w:p w14:paraId="60C604C4" w14:textId="77777777" w:rsidR="00434255" w:rsidRDefault="00684EE2">
      <w:pPr>
        <w:jc w:val="center"/>
        <w:rPr>
          <w:rFonts w:ascii="Arial" w:hAnsi="Arial"/>
          <w:sz w:val="28"/>
          <w:szCs w:val="28"/>
          <w:rtl/>
        </w:rPr>
      </w:pPr>
      <w:r w:rsidRPr="00684EE2">
        <w:rPr>
          <w:rFonts w:ascii="Arial" w:hAnsi="Arial"/>
          <w:b/>
          <w:color w:val="FF0000"/>
          <w:sz w:val="28"/>
          <w:szCs w:val="24"/>
          <w:rtl/>
        </w:rPr>
        <w:t>במסמך זה הושמטו פרוטוקולים</w:t>
      </w:r>
      <w:bookmarkStart w:id="3" w:name="LawTable"/>
      <w:bookmarkEnd w:id="3"/>
    </w:p>
    <w:p w14:paraId="27B1BBCE" w14:textId="77777777" w:rsidR="00434255" w:rsidRPr="00434255" w:rsidRDefault="00434255" w:rsidP="00434255">
      <w:pPr>
        <w:spacing w:after="120" w:line="240" w:lineRule="exact"/>
        <w:ind w:left="283" w:hanging="283"/>
        <w:rPr>
          <w:rFonts w:ascii="FrankRuehl" w:hAnsi="FrankRuehl" w:cs="FrankRuehl"/>
          <w:szCs w:val="24"/>
          <w:rtl/>
        </w:rPr>
      </w:pPr>
    </w:p>
    <w:p w14:paraId="687E9730" w14:textId="77777777" w:rsidR="00434255" w:rsidRPr="00434255" w:rsidRDefault="00434255" w:rsidP="00434255">
      <w:pPr>
        <w:spacing w:after="120" w:line="240" w:lineRule="exact"/>
        <w:ind w:left="283" w:hanging="283"/>
        <w:rPr>
          <w:rFonts w:ascii="FrankRuehl" w:hAnsi="FrankRuehl" w:cs="FrankRuehl"/>
          <w:szCs w:val="24"/>
          <w:rtl/>
        </w:rPr>
      </w:pPr>
      <w:r w:rsidRPr="00434255">
        <w:rPr>
          <w:rFonts w:ascii="FrankRuehl" w:hAnsi="FrankRuehl" w:cs="FrankRuehl"/>
          <w:szCs w:val="24"/>
          <w:rtl/>
        </w:rPr>
        <w:t xml:space="preserve">חקיקה שאוזכרה: </w:t>
      </w:r>
    </w:p>
    <w:p w14:paraId="5B7B05F8" w14:textId="77777777" w:rsidR="00434255" w:rsidRPr="00434255" w:rsidRDefault="00434255" w:rsidP="00434255">
      <w:pPr>
        <w:spacing w:after="120" w:line="240" w:lineRule="exact"/>
        <w:ind w:left="283" w:hanging="283"/>
        <w:rPr>
          <w:rFonts w:ascii="FrankRuehl" w:hAnsi="FrankRuehl" w:cs="FrankRuehl"/>
          <w:szCs w:val="24"/>
          <w:rtl/>
        </w:rPr>
      </w:pPr>
      <w:hyperlink r:id="rId6" w:history="1">
        <w:r w:rsidRPr="00434255">
          <w:rPr>
            <w:rFonts w:ascii="FrankRuehl" w:hAnsi="FrankRuehl" w:cs="FrankRuehl"/>
            <w:color w:val="0000FF"/>
            <w:szCs w:val="24"/>
            <w:u w:val="single"/>
            <w:rtl/>
          </w:rPr>
          <w:t>פקודת הסמים המסוכנים [נוסח חדש], תשל"ג-1973</w:t>
        </w:r>
      </w:hyperlink>
    </w:p>
    <w:p w14:paraId="19A0ECC3" w14:textId="77777777" w:rsidR="00434255" w:rsidRPr="00434255" w:rsidRDefault="00434255" w:rsidP="00434255">
      <w:pPr>
        <w:spacing w:after="120" w:line="240" w:lineRule="exact"/>
        <w:ind w:left="283" w:hanging="283"/>
        <w:rPr>
          <w:rFonts w:ascii="FrankRuehl" w:hAnsi="FrankRuehl" w:cs="FrankRuehl"/>
          <w:szCs w:val="24"/>
          <w:rtl/>
        </w:rPr>
      </w:pPr>
      <w:hyperlink r:id="rId7" w:history="1">
        <w:r w:rsidRPr="00434255">
          <w:rPr>
            <w:rFonts w:ascii="FrankRuehl" w:hAnsi="FrankRuehl" w:cs="FrankRuehl"/>
            <w:color w:val="0000FF"/>
            <w:szCs w:val="24"/>
            <w:u w:val="single"/>
            <w:rtl/>
          </w:rPr>
          <w:t>פקודת התעבורה [נוסח חדש]</w:t>
        </w:r>
      </w:hyperlink>
    </w:p>
    <w:p w14:paraId="4DA7BD5F" w14:textId="77777777" w:rsidR="00434255" w:rsidRPr="00434255" w:rsidRDefault="00434255" w:rsidP="00434255">
      <w:pPr>
        <w:spacing w:after="120" w:line="240" w:lineRule="exact"/>
        <w:ind w:left="283" w:hanging="283"/>
        <w:rPr>
          <w:rFonts w:ascii="FrankRuehl" w:hAnsi="FrankRuehl" w:cs="FrankRuehl"/>
          <w:szCs w:val="24"/>
          <w:rtl/>
        </w:rPr>
      </w:pPr>
    </w:p>
    <w:p w14:paraId="3718B8C2" w14:textId="77777777" w:rsidR="00684EE2" w:rsidRPr="00684EE2" w:rsidRDefault="00684EE2" w:rsidP="00684EE2">
      <w:pPr>
        <w:jc w:val="center"/>
        <w:rPr>
          <w:rFonts w:ascii="Arial" w:hAnsi="Arial"/>
          <w:b/>
          <w:bCs/>
          <w:sz w:val="28"/>
          <w:szCs w:val="28"/>
          <w:u w:val="single"/>
          <w:rtl/>
        </w:rPr>
      </w:pPr>
      <w:bookmarkStart w:id="4" w:name="LawTable_End"/>
      <w:bookmarkStart w:id="5" w:name="PsakDin"/>
      <w:bookmarkEnd w:id="0"/>
      <w:bookmarkEnd w:id="4"/>
      <w:r w:rsidRPr="00684EE2">
        <w:rPr>
          <w:rFonts w:ascii="Arial" w:hAnsi="Arial"/>
          <w:b/>
          <w:bCs/>
          <w:sz w:val="28"/>
          <w:szCs w:val="28"/>
          <w:u w:val="single"/>
          <w:rtl/>
        </w:rPr>
        <w:t>גזר דין</w:t>
      </w:r>
    </w:p>
    <w:bookmarkEnd w:id="5"/>
    <w:p w14:paraId="4A74BCBF" w14:textId="77777777" w:rsidR="00711917" w:rsidRDefault="00711917">
      <w:pPr>
        <w:rPr>
          <w:rFonts w:ascii="Arial" w:hAnsi="Arial"/>
        </w:rPr>
      </w:pPr>
    </w:p>
    <w:p w14:paraId="7B79D628" w14:textId="77777777" w:rsidR="00711917" w:rsidRDefault="00684EE2">
      <w:pPr>
        <w:rPr>
          <w:rtl/>
        </w:rPr>
      </w:pPr>
      <w:bookmarkStart w:id="6" w:name="ABSTRACT_START"/>
      <w:bookmarkEnd w:id="6"/>
      <w:r>
        <w:rPr>
          <w:rFonts w:hint="cs"/>
          <w:rtl/>
        </w:rPr>
        <w:t>הנאשם הודה והורשע במסגרת הסדר טעון שכלל תיקון מהותי בכתב האישום, בכך  שבתאריך 12.8.12 בצהריים, לאחר שהתקשר אליו סוכן משטרתי ואמר שהוא רוצה להסתדר, שאל אותו אם הוא רוצה 1 ב- 100 בהמשך, תיאם עמו פגישה. כשהסוכן הגיע למקום הפגישה, הנאשם סייע לאחר שזהותו אינה ידועה, בכך שלקח ממנו סם מסוכן מסוג הירואין ומסר אותו לידי הסוכן תמורת תשלום של 100 ₪, עבירה של סחר בסם מסוכן מסוג הירואין במשקל 0.4659 גרם נטו.</w:t>
      </w:r>
    </w:p>
    <w:p w14:paraId="0C19B685" w14:textId="77777777" w:rsidR="00711917" w:rsidRDefault="00711917">
      <w:pPr>
        <w:rPr>
          <w:rtl/>
        </w:rPr>
      </w:pPr>
      <w:bookmarkStart w:id="7" w:name="ABSTRACT_END"/>
      <w:bookmarkEnd w:id="7"/>
    </w:p>
    <w:p w14:paraId="517BB4B4" w14:textId="77777777" w:rsidR="00711917" w:rsidRDefault="00684EE2">
      <w:pPr>
        <w:rPr>
          <w:rtl/>
        </w:rPr>
      </w:pPr>
      <w:r>
        <w:rPr>
          <w:rFonts w:hint="cs"/>
          <w:rtl/>
        </w:rPr>
        <w:t xml:space="preserve">הנאשם כפר ונקבע מועד לשמיעת פרשת ראיות, אולם בתאריך 6.10.13 הוצג הסדר טיעון כאמור, במסגרתו כתב האישום תוקן והתביעה הסכימה להסתפק ב- 6 חודשי מאסר, מאסר מותנה, התחייבות קנס, פסילה בפועל, פסילה מותני, בעוד טיעוני הסניגור חופשים. כמו כן, </w:t>
      </w:r>
      <w:r>
        <w:rPr>
          <w:rFonts w:hint="cs"/>
          <w:rtl/>
        </w:rPr>
        <w:lastRenderedPageBreak/>
        <w:t>הסכימה כי ידחה לקבלת תסקיר שירות מבחן ותנאי מעצר בית יוקלו באופן שיוכל לצאת משעה 10:00 עד 18:00 בליווי ערב. הסניגור ביקש בכל מקרה שתתקבל חוות דעת ממונה.</w:t>
      </w:r>
    </w:p>
    <w:p w14:paraId="11D03390" w14:textId="77777777" w:rsidR="00711917" w:rsidRDefault="00711917">
      <w:pPr>
        <w:rPr>
          <w:rtl/>
        </w:rPr>
      </w:pPr>
    </w:p>
    <w:p w14:paraId="7B56CA70" w14:textId="77777777" w:rsidR="00711917" w:rsidRDefault="00684EE2">
      <w:pPr>
        <w:rPr>
          <w:rtl/>
        </w:rPr>
      </w:pPr>
      <w:r>
        <w:rPr>
          <w:rFonts w:hint="cs"/>
          <w:rtl/>
        </w:rPr>
        <w:t xml:space="preserve">מאז ועד היום נתקבלו מספר תסקירים ומספר חוות דעת. </w:t>
      </w:r>
    </w:p>
    <w:p w14:paraId="4BA1348E" w14:textId="77777777" w:rsidR="00711917" w:rsidRDefault="00711917">
      <w:pPr>
        <w:rPr>
          <w:rtl/>
        </w:rPr>
      </w:pPr>
    </w:p>
    <w:p w14:paraId="026A0DD2" w14:textId="77777777" w:rsidR="00711917" w:rsidRDefault="00684EE2">
      <w:pPr>
        <w:rPr>
          <w:rtl/>
        </w:rPr>
      </w:pPr>
      <w:r>
        <w:rPr>
          <w:rFonts w:hint="cs"/>
          <w:rtl/>
        </w:rPr>
        <w:t>הנאשם יליד נובמבר 1964, ולחובתו עבר פלילי מכביד, הכולל 21 רישומים והרשעות, החל מבית משפט לנוער בשנת 1979, עבירות של התפרצויות וגניבות וכן החזקת סם. בשנת 82' נדון בגין שוד מזוין למאסר של 4 חודשים. בשנת 83' נדון למאסר של 6 חודשים בגין התפרצות, גניבה , החזקת סם והחזקת רכוש גנוב. בשנת 85' נדון ל- 8 חודשי מאסר בגין עבירות אלימות. בשנת 89' נדון ל- 3 חודשי מאסר בגין עבירת אלימות והחזקת סם. כעבור שנה נדון ל- 9 חודשי מאסר בגין התפרצויות וגניבות. כעבור חודשים ספורים נדון שוב ל- 4 חודשי מאסר. בשנת 92' נדון ל- 4 שנות מאסר בגין סחר בסם, החזקת סם שלא לצריכה עצמית, התפרצות ועבירות כלפי שוטרים.  כעבור שנה נדון שוב ל- 4 חודשי מאסר בגין סחר בסם . בשנת 94' נדון לשנת מאסר בגין עבירות אלימות שונות. בשנת 96' נדון למאסר קצר. בשנת 98' נדון ל- 8 חודשים וכעבור חודשיים נדון ל- 12 שנות מאסר בגין הריגה. מאז נדון בגין תקיפת עובד ציבור לעונש מרתיע, ל- 4 חודשי מאסר בגין החזקת סם. הרשעתו אחרונה מ 4.7.12 בגין החזקת סכין ביום 30.11.10 בגינה נדון לעונשים מרתיעים וקנס.</w:t>
      </w:r>
    </w:p>
    <w:p w14:paraId="39A0E9C9" w14:textId="77777777" w:rsidR="00711917" w:rsidRDefault="00684EE2">
      <w:pPr>
        <w:rPr>
          <w:rtl/>
        </w:rPr>
      </w:pPr>
      <w:r>
        <w:rPr>
          <w:rFonts w:hint="cs"/>
          <w:rtl/>
        </w:rPr>
        <w:t>טוען הסניגור כי למעשה במהלך 9 שנים לא עבר עבירות, למעט החזקת הסכין ברכב של אחותו ועבירה נשוא התיק שבפני.</w:t>
      </w:r>
    </w:p>
    <w:p w14:paraId="6D359C36" w14:textId="77777777" w:rsidR="00711917" w:rsidRDefault="00711917">
      <w:pPr>
        <w:rPr>
          <w:rtl/>
        </w:rPr>
      </w:pPr>
    </w:p>
    <w:p w14:paraId="3CB6AC71" w14:textId="77777777" w:rsidR="00711917" w:rsidRDefault="00684EE2">
      <w:pPr>
        <w:rPr>
          <w:rtl/>
        </w:rPr>
      </w:pPr>
      <w:r>
        <w:rPr>
          <w:rFonts w:hint="cs"/>
          <w:rtl/>
        </w:rPr>
        <w:t>הנאשם רווק, סובל ממגוון בעיות רפואיות, בהם מטפל בין השאר בתרופות נרקטויות . הוא ניהל אורח חיים התמכרותי שולי שנים ארוכות, ריצה מאסרים רבים בגין ביצוע עבירות חמורות, אך בשנים האחרונות משתדל להתרחק מאורח חיים עברייני, הוא ניתק קשרים עם גורמים עבריינים, חדל לצרוך סמי רחוב. הוא לא עבד, והתקיים מקצבת נכות. אך לפני מספר חודשים החל לעבוד בעיריה ולמרות מגבלותיו הרפואיות מגיע לעבודה ועובד מספר שעות מידי יום. מהמסמכים שהמציא הסניגור מטעם עירית קרית עולה שהוא מתמיד ומגלה נכונות לשיקום ואם ימשיך ויתמיד ויוכל לעבוד יום שלם, כפי הנראה תהיה כוונה לקבלו באופן קבוע לעבודה בגינון בעיריה.  הנאשם מאוד גאה בכך שעובד מספר חודשים ומתפרנס בכבוד.</w:t>
      </w:r>
    </w:p>
    <w:p w14:paraId="47024963" w14:textId="77777777" w:rsidR="00711917" w:rsidRDefault="00684EE2">
      <w:pPr>
        <w:rPr>
          <w:rtl/>
        </w:rPr>
      </w:pPr>
      <w:r>
        <w:rPr>
          <w:rFonts w:hint="cs"/>
          <w:rtl/>
        </w:rPr>
        <w:t>שירות המבחן סבורים לכן כי אין לקטוע ההליך החיובי בו החל וכי ניתן להסתפק בצו מבחן, להבטיח המשך השתלבותו בהליך השיקומי יחד עם עונש מרתיע.</w:t>
      </w:r>
    </w:p>
    <w:p w14:paraId="3DC628BE" w14:textId="77777777" w:rsidR="00711917" w:rsidRDefault="00711917">
      <w:pPr>
        <w:rPr>
          <w:rtl/>
        </w:rPr>
      </w:pPr>
    </w:p>
    <w:p w14:paraId="7615C954" w14:textId="77777777" w:rsidR="00711917" w:rsidRDefault="00684EE2">
      <w:pPr>
        <w:rPr>
          <w:rtl/>
        </w:rPr>
      </w:pPr>
      <w:r>
        <w:rPr>
          <w:rFonts w:hint="cs"/>
          <w:rtl/>
        </w:rPr>
        <w:t xml:space="preserve">התביעה סבורה כי אין בדרך שעשה, להעיד על קיום של שיקול שיקומי שיש בו להצדיק הפחתה ממתחם העונש הראוי ומפנה לעברו ולתסקירים הראשונים מהם עלה שביטא עמדה </w:t>
      </w:r>
      <w:r>
        <w:rPr>
          <w:rFonts w:hint="cs"/>
          <w:rtl/>
        </w:rPr>
        <w:lastRenderedPageBreak/>
        <w:t>קורבנית והתכחש לנזקקות הטיפולית שלו. הנאשם הופנה בעבר לטיפול בהתמכרויות בבת-ים, אך היה קושי לקלוט אותו בשל אי וודאות למקום מגוריו, שכן במסגרת התנאים המגבילים, הורחק לבית אחותו בבת-ים. כמו כן, יש קושי לקלוט אותו לאורו השימוש שהוא עושה בתרופות נרקוטיות ועקב כאבים מהם סובל. לכן ציינו כי יהיה עליו למצוא תחליף לאותם תרופות.</w:t>
      </w:r>
    </w:p>
    <w:p w14:paraId="3CD98038" w14:textId="77777777" w:rsidR="00711917" w:rsidRDefault="00684EE2">
      <w:pPr>
        <w:rPr>
          <w:rtl/>
        </w:rPr>
      </w:pPr>
      <w:r>
        <w:rPr>
          <w:rFonts w:hint="cs"/>
          <w:rtl/>
        </w:rPr>
        <w:t xml:space="preserve">שירות המבחן הביעו ספקות באשר לכוחותיו ומצבו העגום, אך למרות זאת הסכימו ליתן לו הזדמנות וגם בית המשפט סבר שיש מקום לכך. הנאשם מוכר לשירותי הרווחה והוא מעונין להתגורר בנפרד מאביו הקשיש עמו התגורר עד למעצרו. אין ספק שהוא הפנים במהלך השנים נורמות התנהגות עברייניות, אלא שבשנים האחרונות ניכרת התמנות במידת מעורבותו בפלילים.  ציינו בתסקיר כי מגלה מוטיבציה לערוך שינוי חיובי בחייו וכן מגלה יכולת טובה לזהות ולבחון מצבי סיכון, כולל התראות עם חברה שולית וכי כיום בעל יכולת להפעלת שיקול דעת ושליטה טובה יותר בכעסים ובהתחשב בשינוי באורח חיים ושיתוף הפעולה המלא עם שירות המבחן והעובדה שלא נפתחו תיקים נוספים, הם מעריכים כי רמת הסיכון לחזור על הסתבכויות בפלילים בעתיד הצטמצמה.  הם ציינו כי לאור מצבו הוא יתקשה להשתלב בעבודות שירות או שירות לתועלת הציבור ולכן בחנו אפשרות לשלבו בטיפול פרטני עם סטודנט בשירות מבחן קרית גת החל מנובמבר 2014. </w:t>
      </w:r>
    </w:p>
    <w:p w14:paraId="7F18C2FA" w14:textId="77777777" w:rsidR="00711917" w:rsidRDefault="00711917">
      <w:pPr>
        <w:rPr>
          <w:rtl/>
        </w:rPr>
      </w:pPr>
    </w:p>
    <w:p w14:paraId="73FCDA77" w14:textId="77777777" w:rsidR="00711917" w:rsidRDefault="00684EE2">
      <w:pPr>
        <w:rPr>
          <w:rtl/>
        </w:rPr>
      </w:pPr>
      <w:r>
        <w:rPr>
          <w:rFonts w:hint="cs"/>
          <w:rtl/>
        </w:rPr>
        <w:t xml:space="preserve">הנאשם טען כי נשא מספר רב של עונשי מאסר, חלקם ארוכים וכי נשיאת מאסר של 3.5 חודשים, לאחר ניכוי תקופת המעצר,  לא תכביד עליו כלל, אך תגדע הליך חיובי בו החל ותביא לפיטוריו. </w:t>
      </w:r>
    </w:p>
    <w:p w14:paraId="46560BEE" w14:textId="77777777" w:rsidR="00711917" w:rsidRDefault="00711917">
      <w:pPr>
        <w:rPr>
          <w:rtl/>
        </w:rPr>
      </w:pPr>
    </w:p>
    <w:p w14:paraId="6E14774F" w14:textId="77777777" w:rsidR="00711917" w:rsidRDefault="00684EE2">
      <w:pPr>
        <w:rPr>
          <w:rtl/>
        </w:rPr>
      </w:pPr>
      <w:r>
        <w:rPr>
          <w:rFonts w:hint="cs"/>
          <w:rtl/>
        </w:rPr>
        <w:t xml:space="preserve">התובעת טוענת למתחם עונשי הנע בין 8 -  18 חודשים . יצוין כי מותב זה קבע מתחם בין 10 </w:t>
      </w:r>
      <w:r>
        <w:rPr>
          <w:rtl/>
        </w:rPr>
        <w:t>–</w:t>
      </w:r>
      <w:r>
        <w:rPr>
          <w:rFonts w:hint="cs"/>
          <w:rtl/>
        </w:rPr>
        <w:t xml:space="preserve"> 18 חודשים בגין סחר בהירואין בכמות זהה. בכל מקרה, התביעה מפנה לפסק דין של בי משפט שלום שבו בגין עבירה מושלמת של סחר, הסתפק בית משפט  ב- 13 חודשים. וכן מפנה ל</w:t>
      </w:r>
      <w:hyperlink r:id="rId8" w:history="1">
        <w:r w:rsidRPr="00684EE2">
          <w:rPr>
            <w:rStyle w:val="Hyperlink"/>
            <w:rFonts w:hint="eastAsia"/>
            <w:rtl/>
          </w:rPr>
          <w:t>רע</w:t>
        </w:r>
        <w:r w:rsidRPr="00684EE2">
          <w:rPr>
            <w:rStyle w:val="Hyperlink"/>
            <w:rtl/>
          </w:rPr>
          <w:t>"פ 7303/05</w:t>
        </w:r>
      </w:hyperlink>
      <w:r>
        <w:rPr>
          <w:rFonts w:hint="cs"/>
          <w:rtl/>
        </w:rPr>
        <w:t xml:space="preserve"> שניתן לפני תיקון 113 המתיחס למספר עבירות וכלל הפעלה של תנאי ולכן אינו לענין</w:t>
      </w:r>
    </w:p>
    <w:p w14:paraId="22320757" w14:textId="77777777" w:rsidR="00711917" w:rsidRDefault="00711917">
      <w:pPr>
        <w:rPr>
          <w:rtl/>
        </w:rPr>
      </w:pPr>
    </w:p>
    <w:p w14:paraId="74504EF9" w14:textId="77777777" w:rsidR="00711917" w:rsidRDefault="00684EE2">
      <w:pPr>
        <w:rPr>
          <w:rtl/>
        </w:rPr>
      </w:pPr>
      <w:r>
        <w:rPr>
          <w:rFonts w:hint="cs"/>
          <w:rtl/>
        </w:rPr>
        <w:t xml:space="preserve">אם המתחם העונשי עבור העסקה נע בין 8 </w:t>
      </w:r>
      <w:r>
        <w:rPr>
          <w:rtl/>
        </w:rPr>
        <w:t>–</w:t>
      </w:r>
      <w:r>
        <w:rPr>
          <w:rFonts w:hint="cs"/>
          <w:rtl/>
        </w:rPr>
        <w:t xml:space="preserve"> 18 , בגין סיוע המתחם ינוע בין 4 </w:t>
      </w:r>
      <w:r>
        <w:rPr>
          <w:rtl/>
        </w:rPr>
        <w:t>–</w:t>
      </w:r>
      <w:r>
        <w:rPr>
          <w:rFonts w:hint="cs"/>
          <w:rtl/>
        </w:rPr>
        <w:t xml:space="preserve"> 9 חודשים, בעוד התביעה כאמור מסתפקת ב- 6 חודשים.</w:t>
      </w:r>
    </w:p>
    <w:p w14:paraId="47F29367" w14:textId="77777777" w:rsidR="00711917" w:rsidRDefault="00711917">
      <w:pPr>
        <w:rPr>
          <w:rtl/>
        </w:rPr>
      </w:pPr>
    </w:p>
    <w:p w14:paraId="400DB474" w14:textId="77777777" w:rsidR="00711917" w:rsidRDefault="00684EE2">
      <w:pPr>
        <w:rPr>
          <w:rtl/>
        </w:rPr>
      </w:pPr>
      <w:r>
        <w:rPr>
          <w:rFonts w:hint="cs"/>
          <w:rtl/>
        </w:rPr>
        <w:t>סברתי כי העונש הראוי במקרה זה הוא מאסר בעבודות שירות לאור כברת הדרך הארוכה שעבר הנאשם.</w:t>
      </w:r>
    </w:p>
    <w:p w14:paraId="68D09E67" w14:textId="77777777" w:rsidR="00711917" w:rsidRDefault="00684EE2">
      <w:pPr>
        <w:rPr>
          <w:rtl/>
        </w:rPr>
      </w:pPr>
      <w:r>
        <w:rPr>
          <w:rFonts w:hint="cs"/>
          <w:rtl/>
        </w:rPr>
        <w:t xml:space="preserve">הנאשם שיתף פעולה בניסיון לבצע מאסר בעבודות שירות, אולם בשל מצבו הבריאותי הקשה בסופו של יום, הממונה לא מצאו כשיר לכך. </w:t>
      </w:r>
    </w:p>
    <w:p w14:paraId="2659D493" w14:textId="77777777" w:rsidR="00711917" w:rsidRDefault="00684EE2">
      <w:pPr>
        <w:rPr>
          <w:rtl/>
        </w:rPr>
      </w:pPr>
      <w:r>
        <w:rPr>
          <w:rFonts w:hint="cs"/>
          <w:rtl/>
        </w:rPr>
        <w:t xml:space="preserve">ניתן להניח כי אם היה ביכולתו לעבוד 8 שעות ביום חוות הדעת היתה שונה. </w:t>
      </w:r>
    </w:p>
    <w:p w14:paraId="5F3CC83E" w14:textId="77777777" w:rsidR="00711917" w:rsidRDefault="00711917">
      <w:pPr>
        <w:rPr>
          <w:rtl/>
        </w:rPr>
      </w:pPr>
    </w:p>
    <w:p w14:paraId="39DADF3F" w14:textId="77777777" w:rsidR="00711917" w:rsidRDefault="00684EE2">
      <w:pPr>
        <w:rPr>
          <w:rtl/>
        </w:rPr>
      </w:pPr>
      <w:r>
        <w:rPr>
          <w:rFonts w:hint="cs"/>
          <w:rtl/>
        </w:rPr>
        <w:t xml:space="preserve">על פי תיקון 113 ניתן להפחית ממתחם המינימום מ שיקולי שיקום ובניגוד לעמדת התביעה, סבורני כי קיימים שיקולי שיקום. אכן הצעתי לצדדים לשוב ולהידבר בעקבות המלצת שירות מבחן, אך התביעה עומדת על מאסר. </w:t>
      </w:r>
    </w:p>
    <w:p w14:paraId="1CB33CDF" w14:textId="77777777" w:rsidR="00711917" w:rsidRDefault="00711917">
      <w:pPr>
        <w:rPr>
          <w:rtl/>
        </w:rPr>
      </w:pPr>
    </w:p>
    <w:p w14:paraId="2332E758" w14:textId="77777777" w:rsidR="00711917" w:rsidRDefault="00684EE2">
      <w:pPr>
        <w:rPr>
          <w:rtl/>
        </w:rPr>
      </w:pPr>
      <w:r>
        <w:rPr>
          <w:rFonts w:hint="cs"/>
          <w:rtl/>
        </w:rPr>
        <w:t xml:space="preserve">לאור כל האמור, אסתפק בתקופת מאסר קצרה, שתחפוף את תקופת המעצר עם רכיבים הרתעתים. </w:t>
      </w:r>
    </w:p>
    <w:p w14:paraId="72E1D483" w14:textId="77777777" w:rsidR="00711917" w:rsidRDefault="00711917">
      <w:pPr>
        <w:rPr>
          <w:rtl/>
        </w:rPr>
      </w:pPr>
    </w:p>
    <w:p w14:paraId="5CA2929C" w14:textId="77777777" w:rsidR="00711917" w:rsidRDefault="00684EE2">
      <w:pPr>
        <w:rPr>
          <w:rtl/>
        </w:rPr>
      </w:pPr>
      <w:r>
        <w:rPr>
          <w:rFonts w:hint="cs"/>
          <w:rtl/>
        </w:rPr>
        <w:t>אני גוזרת על הנאשם לעונשים כדלקמן:</w:t>
      </w:r>
    </w:p>
    <w:p w14:paraId="63DF4F99" w14:textId="77777777" w:rsidR="00711917" w:rsidRDefault="00711917">
      <w:pPr>
        <w:rPr>
          <w:rtl/>
        </w:rPr>
      </w:pPr>
    </w:p>
    <w:p w14:paraId="08FD9420" w14:textId="77777777" w:rsidR="00711917" w:rsidRDefault="00684EE2">
      <w:pPr>
        <w:ind w:left="720" w:hanging="720"/>
        <w:rPr>
          <w:rtl/>
        </w:rPr>
      </w:pPr>
      <w:r>
        <w:rPr>
          <w:rFonts w:hint="cs"/>
          <w:rtl/>
        </w:rPr>
        <w:t>1.</w:t>
      </w:r>
      <w:r>
        <w:rPr>
          <w:rFonts w:hint="cs"/>
          <w:rtl/>
        </w:rPr>
        <w:tab/>
        <w:t xml:space="preserve">מאסר בפועל לתקופה של  2.5 חודשים,  בניכוי 2.5  חודשים שהיה עצור. </w:t>
      </w:r>
    </w:p>
    <w:p w14:paraId="0328468D" w14:textId="77777777" w:rsidR="00711917" w:rsidRDefault="00711917">
      <w:pPr>
        <w:ind w:firstLine="720"/>
        <w:rPr>
          <w:rtl/>
        </w:rPr>
      </w:pPr>
    </w:p>
    <w:p w14:paraId="3B27482B" w14:textId="77777777" w:rsidR="00711917" w:rsidRDefault="00684EE2">
      <w:pPr>
        <w:ind w:left="720" w:hanging="720"/>
        <w:rPr>
          <w:rtl/>
        </w:rPr>
      </w:pPr>
      <w:r>
        <w:rPr>
          <w:rFonts w:hint="cs"/>
          <w:rtl/>
        </w:rPr>
        <w:t>2.</w:t>
      </w:r>
      <w:r>
        <w:rPr>
          <w:rFonts w:hint="cs"/>
          <w:rtl/>
        </w:rPr>
        <w:tab/>
        <w:t xml:space="preserve">אני מטילה על הנאשם  12 חודשי מאסר על תנאי למשך  3  שנים והתנאי הוא שלא יעבור עבירה מסוג פשע על </w:t>
      </w:r>
      <w:hyperlink r:id="rId9" w:history="1">
        <w:r w:rsidRPr="00684EE2">
          <w:rPr>
            <w:rStyle w:val="Hyperlink"/>
            <w:rFonts w:hint="eastAsia"/>
            <w:rtl/>
          </w:rPr>
          <w:t>פקודת</w:t>
        </w:r>
        <w:r w:rsidRPr="00684EE2">
          <w:rPr>
            <w:rStyle w:val="Hyperlink"/>
            <w:rtl/>
          </w:rPr>
          <w:t xml:space="preserve"> הסמים המסוכנים</w:t>
        </w:r>
      </w:hyperlink>
      <w:r>
        <w:rPr>
          <w:rFonts w:hint="cs"/>
          <w:rtl/>
        </w:rPr>
        <w:t xml:space="preserve">. </w:t>
      </w:r>
    </w:p>
    <w:p w14:paraId="6D087542" w14:textId="77777777" w:rsidR="00711917" w:rsidRDefault="00711917">
      <w:pPr>
        <w:ind w:firstLine="720"/>
        <w:rPr>
          <w:rtl/>
        </w:rPr>
      </w:pPr>
    </w:p>
    <w:p w14:paraId="78875B6F" w14:textId="77777777" w:rsidR="00711917" w:rsidRDefault="00711917">
      <w:pPr>
        <w:rPr>
          <w:rtl/>
        </w:rPr>
      </w:pPr>
    </w:p>
    <w:p w14:paraId="7BCBB844" w14:textId="77777777" w:rsidR="00711917" w:rsidRDefault="00711917">
      <w:pPr>
        <w:ind w:firstLine="720"/>
        <w:rPr>
          <w:rtl/>
        </w:rPr>
      </w:pPr>
    </w:p>
    <w:p w14:paraId="51690E26" w14:textId="77777777" w:rsidR="00711917" w:rsidRDefault="00684EE2">
      <w:pPr>
        <w:ind w:left="720" w:hanging="720"/>
        <w:rPr>
          <w:rtl/>
        </w:rPr>
      </w:pPr>
      <w:r>
        <w:rPr>
          <w:rFonts w:hint="cs"/>
          <w:rtl/>
        </w:rPr>
        <w:t>3</w:t>
      </w:r>
      <w:r>
        <w:rPr>
          <w:rtl/>
        </w:rPr>
        <w:t>.</w:t>
      </w:r>
      <w:r>
        <w:rPr>
          <w:rtl/>
        </w:rPr>
        <w:tab/>
      </w:r>
      <w:r>
        <w:rPr>
          <w:rFonts w:hint="cs"/>
          <w:rtl/>
        </w:rPr>
        <w:t xml:space="preserve">הנאשם יחתום על התחייבות בסך 12000  ₪ להימנע מביצוע העבירות בהן הורשע במשך 3   שנים מהיום. </w:t>
      </w:r>
    </w:p>
    <w:p w14:paraId="4650B4FA" w14:textId="77777777" w:rsidR="00711917" w:rsidRDefault="00684EE2">
      <w:pPr>
        <w:rPr>
          <w:rtl/>
        </w:rPr>
      </w:pPr>
      <w:r>
        <w:rPr>
          <w:rFonts w:hint="cs"/>
          <w:rtl/>
        </w:rPr>
        <w:tab/>
        <w:t xml:space="preserve">אם לא יחתום על ההתחייבות, יאסר למשך  90 ימים. </w:t>
      </w:r>
    </w:p>
    <w:p w14:paraId="213BA740" w14:textId="77777777" w:rsidR="00711917" w:rsidRDefault="00711917">
      <w:pPr>
        <w:rPr>
          <w:rtl/>
        </w:rPr>
      </w:pPr>
    </w:p>
    <w:p w14:paraId="088C0038" w14:textId="77777777" w:rsidR="00711917" w:rsidRDefault="00684EE2">
      <w:pPr>
        <w:ind w:left="720" w:hanging="720"/>
        <w:rPr>
          <w:rtl/>
        </w:rPr>
      </w:pPr>
      <w:r>
        <w:rPr>
          <w:rFonts w:hint="cs"/>
          <w:rtl/>
        </w:rPr>
        <w:t>4.</w:t>
      </w:r>
      <w:r>
        <w:rPr>
          <w:rFonts w:hint="cs"/>
          <w:rtl/>
        </w:rPr>
        <w:tab/>
        <w:t xml:space="preserve">הנאשם ימצא בפיקוח שירות המבחן למשך שנה מהיום. </w:t>
      </w:r>
    </w:p>
    <w:p w14:paraId="7DF12022" w14:textId="77777777" w:rsidR="00711917" w:rsidRDefault="00684EE2">
      <w:pPr>
        <w:ind w:left="720" w:hanging="720"/>
        <w:rPr>
          <w:rtl/>
        </w:rPr>
      </w:pPr>
      <w:r>
        <w:rPr>
          <w:rFonts w:hint="cs"/>
          <w:rtl/>
        </w:rPr>
        <w:tab/>
        <w:t xml:space="preserve">לצורך זאת עליו לחתום על צו מבחן. </w:t>
      </w:r>
    </w:p>
    <w:p w14:paraId="266AB69C" w14:textId="77777777" w:rsidR="00711917" w:rsidRDefault="00684EE2">
      <w:pPr>
        <w:ind w:left="720" w:hanging="720"/>
        <w:rPr>
          <w:rtl/>
        </w:rPr>
      </w:pPr>
      <w:r>
        <w:rPr>
          <w:rFonts w:hint="cs"/>
          <w:rtl/>
        </w:rPr>
        <w:tab/>
        <w:t xml:space="preserve">מוסבר לנאשם כי אם לא יעמוד בתנאי הצו, ניתן יהיה להפקיעו ולגזור דינו לרכיבי ענישה נוספים, כולל מאסר נוסף. </w:t>
      </w:r>
    </w:p>
    <w:p w14:paraId="66EC34B1" w14:textId="77777777" w:rsidR="00711917" w:rsidRDefault="00711917">
      <w:pPr>
        <w:ind w:left="720" w:hanging="720"/>
        <w:rPr>
          <w:rtl/>
        </w:rPr>
      </w:pPr>
    </w:p>
    <w:p w14:paraId="0EAE6915" w14:textId="77777777" w:rsidR="00711917" w:rsidRDefault="00684EE2">
      <w:pPr>
        <w:ind w:left="720" w:hanging="720"/>
      </w:pPr>
      <w:r>
        <w:rPr>
          <w:rFonts w:hint="cs"/>
          <w:rtl/>
        </w:rPr>
        <w:t>5.</w:t>
      </w:r>
      <w:r>
        <w:rPr>
          <w:rFonts w:hint="cs"/>
          <w:rtl/>
        </w:rPr>
        <w:tab/>
        <w:t>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10" w:history="1">
        <w:r w:rsidRPr="00684EE2">
          <w:rPr>
            <w:rStyle w:val="Hyperlink"/>
            <w:rFonts w:hint="eastAsia"/>
            <w:rtl/>
          </w:rPr>
          <w:t>פקודת</w:t>
        </w:r>
        <w:r w:rsidRPr="00684EE2">
          <w:rPr>
            <w:rStyle w:val="Hyperlink"/>
            <w:rtl/>
          </w:rPr>
          <w:t xml:space="preserve"> התעבורה</w:t>
        </w:r>
      </w:hyperlink>
      <w:r>
        <w:rPr>
          <w:rFonts w:hint="cs"/>
          <w:rtl/>
        </w:rPr>
        <w:t xml:space="preserve"> כולל נהיגה בזמן פסילה במשך 2  שנה/ים. </w:t>
      </w:r>
    </w:p>
    <w:p w14:paraId="54020AFE" w14:textId="77777777" w:rsidR="00711917" w:rsidRDefault="00711917">
      <w:pPr>
        <w:ind w:left="720" w:hanging="720"/>
        <w:rPr>
          <w:rtl/>
        </w:rPr>
      </w:pPr>
    </w:p>
    <w:p w14:paraId="6D6C8D3C" w14:textId="77777777" w:rsidR="00711917" w:rsidRDefault="00684EE2">
      <w:pPr>
        <w:rPr>
          <w:b/>
          <w:bCs/>
          <w:rtl/>
        </w:rPr>
      </w:pPr>
      <w:r>
        <w:rPr>
          <w:b/>
          <w:bCs/>
          <w:rtl/>
        </w:rPr>
        <w:t xml:space="preserve">זכות ערעור תוך 45 יום מהיום. </w:t>
      </w:r>
    </w:p>
    <w:p w14:paraId="78732444" w14:textId="77777777" w:rsidR="00711917" w:rsidRDefault="00711917">
      <w:pPr>
        <w:rPr>
          <w:b/>
          <w:bCs/>
          <w:rtl/>
        </w:rPr>
      </w:pPr>
    </w:p>
    <w:p w14:paraId="74432D13" w14:textId="77777777" w:rsidR="00711917" w:rsidRDefault="00684EE2">
      <w:pPr>
        <w:rPr>
          <w:b/>
          <w:bCs/>
          <w:sz w:val="6"/>
          <w:szCs w:val="6"/>
          <w:rtl/>
        </w:rPr>
      </w:pPr>
      <w:r>
        <w:rPr>
          <w:b/>
          <w:bCs/>
          <w:sz w:val="6"/>
          <w:szCs w:val="6"/>
          <w:rtl/>
        </w:rPr>
        <w:t>&lt;#5#&gt;</w:t>
      </w:r>
    </w:p>
    <w:p w14:paraId="50253327" w14:textId="77777777" w:rsidR="00711917" w:rsidRDefault="00711917">
      <w:pPr>
        <w:jc w:val="right"/>
        <w:rPr>
          <w:rtl/>
        </w:rPr>
      </w:pPr>
    </w:p>
    <w:p w14:paraId="3E2845BF" w14:textId="77777777" w:rsidR="00711917" w:rsidRDefault="00684EE2">
      <w:pPr>
        <w:rPr>
          <w:rtl/>
        </w:rPr>
      </w:pPr>
      <w:r>
        <w:rPr>
          <w:rFonts w:hint="cs"/>
          <w:b/>
          <w:bCs/>
          <w:rtl/>
        </w:rPr>
        <w:t xml:space="preserve">ניתנה והודעה היום </w:t>
      </w:r>
      <w:r>
        <w:rPr>
          <w:rFonts w:hint="cs"/>
          <w:rtl/>
        </w:rPr>
        <w:t>י' תמוז תשע"ד</w:t>
      </w:r>
      <w:r>
        <w:rPr>
          <w:rFonts w:hint="cs"/>
          <w:b/>
          <w:bCs/>
          <w:rtl/>
        </w:rPr>
        <w:t xml:space="preserve">, </w:t>
      </w:r>
      <w:r>
        <w:rPr>
          <w:rFonts w:hint="cs"/>
          <w:rtl/>
        </w:rPr>
        <w:t>08/07/2014</w:t>
      </w:r>
      <w:r>
        <w:rPr>
          <w:rFonts w:hint="cs"/>
          <w:b/>
          <w:bCs/>
          <w:rtl/>
        </w:rPr>
        <w:t xml:space="preserve"> במעמד הנוכחים.</w:t>
      </w:r>
    </w:p>
    <w:p w14:paraId="2A087D6A" w14:textId="77777777" w:rsidR="00711917" w:rsidRDefault="00711917">
      <w:pPr>
        <w:jc w:val="center"/>
        <w:rPr>
          <w:rtl/>
        </w:rPr>
      </w:pPr>
    </w:p>
    <w:p w14:paraId="22C01ADC" w14:textId="77777777" w:rsidR="00711917" w:rsidRDefault="00711917">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11917" w14:paraId="47BAA1F3" w14:textId="77777777">
        <w:trPr>
          <w:trHeight w:val="364"/>
          <w:jc w:val="right"/>
        </w:trPr>
        <w:tc>
          <w:tcPr>
            <w:tcW w:w="3708" w:type="dxa"/>
          </w:tcPr>
          <w:p w14:paraId="3ED32B1C" w14:textId="77777777" w:rsidR="00711917" w:rsidRDefault="00711917">
            <w:pPr>
              <w:jc w:val="center"/>
              <w:rPr>
                <w:rFonts w:ascii="Times New Roman" w:eastAsia="Times New Roman" w:hAnsi="Times New Roman" w:cs="Times New Roman"/>
              </w:rPr>
            </w:pPr>
          </w:p>
          <w:p w14:paraId="4629AC0F" w14:textId="77777777" w:rsidR="00711917" w:rsidRDefault="00711917">
            <w:pPr>
              <w:jc w:val="center"/>
              <w:rPr>
                <w:rFonts w:ascii="Times New Roman" w:eastAsia="Times New Roman" w:hAnsi="Times New Roman" w:cs="Times New Roman"/>
                <w:rtl/>
              </w:rPr>
            </w:pPr>
          </w:p>
        </w:tc>
      </w:tr>
      <w:tr w:rsidR="00711917" w14:paraId="083D4D80" w14:textId="77777777">
        <w:trPr>
          <w:trHeight w:val="415"/>
          <w:jc w:val="right"/>
        </w:trPr>
        <w:tc>
          <w:tcPr>
            <w:tcW w:w="3708" w:type="dxa"/>
          </w:tcPr>
          <w:p w14:paraId="5DE3D3B2" w14:textId="77777777" w:rsidR="00711917" w:rsidRDefault="00684EE2">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2D2E850" w14:textId="77777777" w:rsidR="00711917" w:rsidRDefault="00711917">
      <w:pPr>
        <w:rPr>
          <w:b/>
          <w:bCs/>
          <w:rtl/>
        </w:rPr>
      </w:pPr>
    </w:p>
    <w:p w14:paraId="60272378" w14:textId="77777777" w:rsidR="00711917" w:rsidRDefault="00684EE2">
      <w:pPr>
        <w:rPr>
          <w:b/>
          <w:bCs/>
          <w:sz w:val="6"/>
          <w:szCs w:val="6"/>
          <w:rtl/>
        </w:rPr>
      </w:pPr>
      <w:r>
        <w:rPr>
          <w:b/>
          <w:bCs/>
          <w:sz w:val="6"/>
          <w:szCs w:val="6"/>
          <w:rtl/>
        </w:rPr>
        <w:t>&lt;#3#&gt;</w:t>
      </w:r>
    </w:p>
    <w:p w14:paraId="5888ADB3" w14:textId="77777777" w:rsidR="00711917" w:rsidRDefault="00684EE2">
      <w:pPr>
        <w:jc w:val="center"/>
        <w:rPr>
          <w:rFonts w:ascii="Arial" w:hAnsi="Arial"/>
          <w:b/>
          <w:bCs/>
          <w:sz w:val="28"/>
          <w:szCs w:val="28"/>
          <w:u w:val="single"/>
          <w:rtl/>
        </w:rPr>
      </w:pPr>
      <w:r>
        <w:rPr>
          <w:rFonts w:ascii="Arial" w:hAnsi="Arial"/>
          <w:b/>
          <w:bCs/>
          <w:sz w:val="28"/>
          <w:szCs w:val="28"/>
          <w:u w:val="single"/>
          <w:rtl/>
        </w:rPr>
        <w:t>החלטה</w:t>
      </w:r>
    </w:p>
    <w:p w14:paraId="0E7C9694" w14:textId="77777777" w:rsidR="00711917" w:rsidRDefault="00711917">
      <w:pPr>
        <w:rPr>
          <w:rtl/>
        </w:rPr>
      </w:pPr>
    </w:p>
    <w:p w14:paraId="5CA96A7B" w14:textId="77777777" w:rsidR="00711917" w:rsidRDefault="00684EE2">
      <w:pPr>
        <w:rPr>
          <w:szCs w:val="24"/>
          <w:rtl/>
        </w:rPr>
      </w:pPr>
      <w:r>
        <w:rPr>
          <w:rFonts w:hint="cs"/>
          <w:szCs w:val="24"/>
          <w:rtl/>
        </w:rPr>
        <w:t xml:space="preserve">הסמים יושמדו. </w:t>
      </w:r>
    </w:p>
    <w:p w14:paraId="6A66CBCB" w14:textId="77777777" w:rsidR="00711917" w:rsidRDefault="00684EE2">
      <w:pPr>
        <w:rPr>
          <w:szCs w:val="24"/>
          <w:rtl/>
        </w:rPr>
      </w:pPr>
      <w:r>
        <w:rPr>
          <w:rFonts w:hint="cs"/>
          <w:szCs w:val="24"/>
          <w:rtl/>
        </w:rPr>
        <w:t xml:space="preserve">הפקדון שהופקד, יושב לסניגור בהסכמת הנאשם. </w:t>
      </w:r>
    </w:p>
    <w:p w14:paraId="04A52628" w14:textId="77777777" w:rsidR="00711917" w:rsidRDefault="00711917">
      <w:pPr>
        <w:rPr>
          <w:szCs w:val="24"/>
          <w:rtl/>
        </w:rPr>
      </w:pPr>
    </w:p>
    <w:p w14:paraId="4EB5863A" w14:textId="77777777" w:rsidR="00711917" w:rsidRDefault="00684EE2">
      <w:pPr>
        <w:rPr>
          <w:sz w:val="6"/>
          <w:szCs w:val="6"/>
          <w:rtl/>
        </w:rPr>
      </w:pPr>
      <w:r>
        <w:rPr>
          <w:sz w:val="6"/>
          <w:szCs w:val="6"/>
          <w:rtl/>
        </w:rPr>
        <w:t>&lt;#4#&gt;</w:t>
      </w:r>
    </w:p>
    <w:p w14:paraId="24EB33AB" w14:textId="77777777" w:rsidR="00711917" w:rsidRDefault="00711917">
      <w:pPr>
        <w:jc w:val="right"/>
        <w:rPr>
          <w:rtl/>
        </w:rPr>
      </w:pPr>
    </w:p>
    <w:p w14:paraId="6E29DD5E" w14:textId="77777777" w:rsidR="00711917" w:rsidRDefault="00684EE2">
      <w:pPr>
        <w:jc w:val="center"/>
        <w:rPr>
          <w:rtl/>
        </w:rPr>
      </w:pPr>
      <w:r>
        <w:rPr>
          <w:b/>
          <w:bCs/>
          <w:rtl/>
        </w:rPr>
        <w:t xml:space="preserve">ניתנה והודעה היום י' תמוז תשע"ד, 08/07/2014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11917" w14:paraId="01EB7FF7" w14:textId="77777777">
        <w:trPr>
          <w:trHeight w:val="364"/>
          <w:jc w:val="right"/>
        </w:trPr>
        <w:tc>
          <w:tcPr>
            <w:tcW w:w="3708" w:type="dxa"/>
          </w:tcPr>
          <w:p w14:paraId="571E4C78" w14:textId="77777777" w:rsidR="00711917" w:rsidRDefault="00711917">
            <w:pPr>
              <w:jc w:val="center"/>
              <w:rPr>
                <w:rFonts w:ascii="Times New Roman" w:eastAsia="Times New Roman" w:hAnsi="Times New Roman" w:cs="Times New Roman"/>
              </w:rPr>
            </w:pPr>
          </w:p>
          <w:p w14:paraId="40687208" w14:textId="77777777" w:rsidR="00711917" w:rsidRDefault="00711917">
            <w:pPr>
              <w:jc w:val="center"/>
              <w:rPr>
                <w:rFonts w:ascii="Times New Roman" w:eastAsia="Times New Roman" w:hAnsi="Times New Roman" w:cs="Times New Roman"/>
                <w:rtl/>
              </w:rPr>
            </w:pPr>
          </w:p>
        </w:tc>
      </w:tr>
      <w:tr w:rsidR="00711917" w14:paraId="7DB5AC64" w14:textId="77777777">
        <w:trPr>
          <w:trHeight w:val="415"/>
          <w:jc w:val="right"/>
        </w:trPr>
        <w:tc>
          <w:tcPr>
            <w:tcW w:w="3708" w:type="dxa"/>
          </w:tcPr>
          <w:p w14:paraId="4298DF27" w14:textId="77777777" w:rsidR="00711917" w:rsidRDefault="00684EE2">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DA36546" w14:textId="77777777" w:rsidR="00711917" w:rsidRPr="00684EE2" w:rsidRDefault="00684EE2">
      <w:pPr>
        <w:jc w:val="right"/>
        <w:rPr>
          <w:color w:val="FFFFFF"/>
          <w:sz w:val="2"/>
          <w:szCs w:val="2"/>
          <w:rtl/>
        </w:rPr>
      </w:pPr>
      <w:r w:rsidRPr="00684EE2">
        <w:rPr>
          <w:color w:val="FFFFFF"/>
          <w:sz w:val="2"/>
          <w:szCs w:val="2"/>
          <w:rtl/>
        </w:rPr>
        <w:t>5129371</w:t>
      </w:r>
    </w:p>
    <w:p w14:paraId="40710C77" w14:textId="77777777" w:rsidR="00711917" w:rsidRPr="00684EE2" w:rsidRDefault="00684EE2">
      <w:pPr>
        <w:jc w:val="center"/>
        <w:rPr>
          <w:color w:val="FFFFFF"/>
          <w:sz w:val="2"/>
          <w:szCs w:val="2"/>
          <w:rtl/>
        </w:rPr>
      </w:pPr>
      <w:r w:rsidRPr="00684EE2">
        <w:rPr>
          <w:color w:val="FFFFFF"/>
          <w:sz w:val="2"/>
          <w:szCs w:val="2"/>
          <w:rtl/>
        </w:rPr>
        <w:t>54678313</w:t>
      </w:r>
    </w:p>
    <w:p w14:paraId="4BF8097F" w14:textId="77777777" w:rsidR="00711917" w:rsidRDefault="00711917">
      <w:pPr>
        <w:jc w:val="center"/>
        <w:rPr>
          <w:szCs w:val="24"/>
          <w:rtl/>
        </w:rPr>
      </w:pPr>
    </w:p>
    <w:p w14:paraId="059125EE" w14:textId="77777777" w:rsidR="00711917" w:rsidRDefault="00684EE2">
      <w:pPr>
        <w:rPr>
          <w:szCs w:val="24"/>
          <w:rtl/>
        </w:rPr>
      </w:pPr>
      <w:r>
        <w:rPr>
          <w:szCs w:val="24"/>
          <w:rtl/>
        </w:rPr>
        <w:t xml:space="preserve"> </w:t>
      </w:r>
    </w:p>
    <w:p w14:paraId="2C68D84E" w14:textId="77777777" w:rsidR="00711917" w:rsidRDefault="00711917">
      <w:pPr>
        <w:rPr>
          <w:szCs w:val="24"/>
          <w:rtl/>
        </w:rPr>
      </w:pPr>
    </w:p>
    <w:p w14:paraId="4D3EEEB1" w14:textId="77777777" w:rsidR="00711917" w:rsidRDefault="00711917">
      <w:pPr>
        <w:rPr>
          <w:b/>
          <w:bCs/>
          <w:rtl/>
        </w:rPr>
      </w:pPr>
      <w:bookmarkStart w:id="8" w:name="_GoBack"/>
      <w:bookmarkEnd w:id="8"/>
    </w:p>
    <w:p w14:paraId="0257EBA6" w14:textId="77777777" w:rsidR="00684EE2" w:rsidRPr="00684EE2" w:rsidRDefault="00684EE2" w:rsidP="00684EE2">
      <w:pPr>
        <w:keepNext/>
        <w:jc w:val="left"/>
        <w:rPr>
          <w:color w:val="000000"/>
          <w:sz w:val="22"/>
          <w:szCs w:val="22"/>
          <w:rtl/>
        </w:rPr>
      </w:pPr>
    </w:p>
    <w:p w14:paraId="01F7EFA3" w14:textId="77777777" w:rsidR="00684EE2" w:rsidRPr="00684EE2" w:rsidRDefault="00684EE2" w:rsidP="00684EE2">
      <w:pPr>
        <w:keepNext/>
        <w:jc w:val="left"/>
        <w:rPr>
          <w:color w:val="000000"/>
          <w:sz w:val="22"/>
          <w:szCs w:val="22"/>
          <w:rtl/>
        </w:rPr>
      </w:pPr>
      <w:r w:rsidRPr="00684EE2">
        <w:rPr>
          <w:color w:val="000000"/>
          <w:sz w:val="22"/>
          <w:szCs w:val="22"/>
          <w:rtl/>
        </w:rPr>
        <w:t>רובין לביא 54678313</w:t>
      </w:r>
    </w:p>
    <w:p w14:paraId="1FB0F9C4" w14:textId="77777777" w:rsidR="00684EE2" w:rsidRDefault="00684EE2" w:rsidP="00684EE2">
      <w:pPr>
        <w:jc w:val="left"/>
        <w:rPr>
          <w:color w:val="000000"/>
          <w:rtl/>
        </w:rPr>
      </w:pPr>
      <w:r w:rsidRPr="00684EE2">
        <w:rPr>
          <w:color w:val="000000"/>
          <w:rtl/>
        </w:rPr>
        <w:t>נוסח מסמך זה כפוף לשינויי ניסוח ועריכה</w:t>
      </w:r>
    </w:p>
    <w:p w14:paraId="636A8B7E" w14:textId="77777777" w:rsidR="00684EE2" w:rsidRDefault="00684EE2" w:rsidP="00684EE2">
      <w:pPr>
        <w:jc w:val="left"/>
        <w:rPr>
          <w:rtl/>
        </w:rPr>
      </w:pPr>
    </w:p>
    <w:p w14:paraId="09765B49" w14:textId="77777777" w:rsidR="00684EE2" w:rsidRDefault="00684EE2" w:rsidP="00684EE2">
      <w:pPr>
        <w:jc w:val="center"/>
        <w:rPr>
          <w:color w:val="0000FF"/>
          <w:szCs w:val="24"/>
          <w:u w:val="single"/>
          <w:rtl/>
        </w:rPr>
      </w:pPr>
      <w:hyperlink r:id="rId11" w:history="1">
        <w:r>
          <w:rPr>
            <w:rStyle w:val="Hyperlink"/>
            <w:rtl/>
          </w:rPr>
          <w:t>בעניין עריכה ושינויים במסמכי פסיקה, חקיקה ועוד באתר נבו – הקש כאן</w:t>
        </w:r>
      </w:hyperlink>
    </w:p>
    <w:p w14:paraId="1C98B253" w14:textId="77777777" w:rsidR="00711917" w:rsidRPr="00684EE2" w:rsidRDefault="00711917" w:rsidP="00684EE2">
      <w:pPr>
        <w:jc w:val="center"/>
        <w:rPr>
          <w:color w:val="0000FF"/>
          <w:szCs w:val="24"/>
          <w:u w:val="single"/>
        </w:rPr>
      </w:pPr>
    </w:p>
    <w:sectPr w:rsidR="00711917" w:rsidRPr="00684EE2" w:rsidSect="00684EE2">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BF1D5" w14:textId="77777777" w:rsidR="00405341" w:rsidRDefault="00405341">
      <w:r>
        <w:separator/>
      </w:r>
    </w:p>
  </w:endnote>
  <w:endnote w:type="continuationSeparator" w:id="0">
    <w:p w14:paraId="6FC3D481" w14:textId="77777777" w:rsidR="00405341" w:rsidRDefault="0040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AE0C4" w14:textId="77777777" w:rsidR="00684EE2" w:rsidRDefault="00684EE2" w:rsidP="00684EE2">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39</w:t>
    </w:r>
    <w:r>
      <w:rPr>
        <w:rFonts w:ascii="FrankRuehl" w:hAnsi="FrankRuehl" w:cs="FrankRuehl"/>
        <w:szCs w:val="24"/>
        <w:rtl/>
      </w:rPr>
      <w:fldChar w:fldCharType="end"/>
    </w:r>
  </w:p>
  <w:p w14:paraId="0EBD8D5B" w14:textId="77777777" w:rsidR="00711917" w:rsidRPr="00684EE2" w:rsidRDefault="00684EE2" w:rsidP="00684EE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684EE2">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B4E92" w14:textId="77777777" w:rsidR="00684EE2" w:rsidRDefault="00684EE2" w:rsidP="00684EE2">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1261B7">
      <w:rPr>
        <w:rFonts w:ascii="FrankRuehl" w:hAnsi="FrankRuehl" w:cs="FrankRuehl"/>
        <w:noProof/>
        <w:szCs w:val="24"/>
        <w:rtl/>
      </w:rPr>
      <w:t>1</w:t>
    </w:r>
    <w:r>
      <w:rPr>
        <w:rFonts w:ascii="FrankRuehl" w:hAnsi="FrankRuehl" w:cs="FrankRuehl"/>
        <w:szCs w:val="24"/>
        <w:rtl/>
      </w:rPr>
      <w:fldChar w:fldCharType="end"/>
    </w:r>
  </w:p>
  <w:p w14:paraId="6501F12E" w14:textId="77777777" w:rsidR="00711917" w:rsidRPr="00684EE2" w:rsidRDefault="00684EE2" w:rsidP="00684EE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684EE2">
      <w:rPr>
        <w:rFonts w:ascii="FrankRuehl" w:hAnsi="FrankRuehl" w:cs="FrankRuehl"/>
        <w:color w:val="000000"/>
        <w:szCs w:val="24"/>
      </w:rPr>
      <w:pict w14:anchorId="6EC1D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6A113" w14:textId="77777777" w:rsidR="00405341" w:rsidRDefault="00405341">
      <w:r>
        <w:separator/>
      </w:r>
    </w:p>
  </w:footnote>
  <w:footnote w:type="continuationSeparator" w:id="0">
    <w:p w14:paraId="74BB778F" w14:textId="77777777" w:rsidR="00405341" w:rsidRDefault="00405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778E4" w14:textId="77777777" w:rsidR="00684EE2" w:rsidRPr="00684EE2" w:rsidRDefault="00684EE2" w:rsidP="00684EE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57216-11-12</w:t>
    </w:r>
    <w:r>
      <w:rPr>
        <w:color w:val="000000"/>
        <w:sz w:val="22"/>
        <w:szCs w:val="22"/>
        <w:rtl/>
      </w:rPr>
      <w:tab/>
      <w:t xml:space="preserve"> מדינת ישראל נ' חיים אלפסי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8494E" w14:textId="77777777" w:rsidR="00684EE2" w:rsidRPr="00684EE2" w:rsidRDefault="00684EE2" w:rsidP="00684EE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57216-11-12</w:t>
    </w:r>
    <w:r>
      <w:rPr>
        <w:color w:val="000000"/>
        <w:sz w:val="22"/>
        <w:szCs w:val="22"/>
        <w:rtl/>
      </w:rPr>
      <w:tab/>
      <w:t xml:space="preserve"> מדינת ישראל נ' חיים אלפסי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1917"/>
    <w:rsid w:val="001261B7"/>
    <w:rsid w:val="00405341"/>
    <w:rsid w:val="0041499C"/>
    <w:rsid w:val="00434255"/>
    <w:rsid w:val="00684EE2"/>
    <w:rsid w:val="00711917"/>
    <w:rsid w:val="007711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323D3"/>
  <w15:chartTrackingRefBased/>
  <w15:docId w15:val="{A6A43ADC-B8D1-4A70-BEC8-5A61DC4D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1917"/>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11917"/>
  </w:style>
  <w:style w:type="paragraph" w:styleId="a4">
    <w:name w:val="header"/>
    <w:basedOn w:val="a"/>
    <w:rsid w:val="00711917"/>
    <w:pPr>
      <w:tabs>
        <w:tab w:val="center" w:pos="4153"/>
        <w:tab w:val="right" w:pos="8306"/>
      </w:tabs>
    </w:pPr>
  </w:style>
  <w:style w:type="paragraph" w:styleId="a5">
    <w:name w:val="footer"/>
    <w:basedOn w:val="a"/>
    <w:rsid w:val="00711917"/>
    <w:pPr>
      <w:tabs>
        <w:tab w:val="center" w:pos="4153"/>
        <w:tab w:val="right" w:pos="8306"/>
      </w:tabs>
    </w:pPr>
  </w:style>
  <w:style w:type="character" w:styleId="a6">
    <w:name w:val="page number"/>
    <w:basedOn w:val="a0"/>
    <w:rsid w:val="00711917"/>
  </w:style>
  <w:style w:type="paragraph" w:customStyle="1" w:styleId="12">
    <w:name w:val="רגיל + ‏12 נק'"/>
    <w:aliases w:val="מיושר לשני הצדדים,מרווח בין שורות:  שורה וחצי"/>
    <w:basedOn w:val="a"/>
    <w:rsid w:val="00711917"/>
    <w:pPr>
      <w:spacing w:line="240" w:lineRule="auto"/>
      <w:jc w:val="left"/>
    </w:pPr>
    <w:rPr>
      <w:rFonts w:ascii="Times New Roman" w:eastAsia="Times New Roman" w:hAnsi="Times New Roman"/>
      <w:b/>
      <w:bCs/>
      <w:szCs w:val="24"/>
      <w:u w:val="single"/>
    </w:rPr>
  </w:style>
  <w:style w:type="character" w:styleId="Hyperlink">
    <w:name w:val="Hyperlink"/>
    <w:basedOn w:val="a0"/>
    <w:rsid w:val="00684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100695"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1179</Words>
  <Characters>5898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7063</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8323175</vt:i4>
      </vt:variant>
      <vt:variant>
        <vt:i4>12</vt:i4>
      </vt:variant>
      <vt:variant>
        <vt:i4>0</vt:i4>
      </vt:variant>
      <vt:variant>
        <vt:i4>5</vt:i4>
      </vt:variant>
      <vt:variant>
        <vt:lpwstr>http://www.nevo.co.il/law/5227</vt:lpwstr>
      </vt:variant>
      <vt:variant>
        <vt:lpwstr/>
      </vt:variant>
      <vt:variant>
        <vt:i4>8257637</vt:i4>
      </vt:variant>
      <vt:variant>
        <vt:i4>9</vt:i4>
      </vt:variant>
      <vt:variant>
        <vt:i4>0</vt:i4>
      </vt:variant>
      <vt:variant>
        <vt:i4>5</vt:i4>
      </vt:variant>
      <vt:variant>
        <vt:lpwstr>http://www.nevo.co.il/law/4216</vt:lpwstr>
      </vt:variant>
      <vt:variant>
        <vt:lpwstr/>
      </vt:variant>
      <vt:variant>
        <vt:i4>3473532</vt:i4>
      </vt:variant>
      <vt:variant>
        <vt:i4>6</vt:i4>
      </vt:variant>
      <vt:variant>
        <vt:i4>0</vt:i4>
      </vt:variant>
      <vt:variant>
        <vt:i4>5</vt:i4>
      </vt:variant>
      <vt:variant>
        <vt:lpwstr>http://www.nevo.co.il/case/6100695</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57216</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חיים אלפסי</vt:lpwstr>
  </property>
  <property fmtid="{D5CDD505-2E9C-101B-9397-08002B2CF9AE}" pid="10" name="LAWYER">
    <vt:lpwstr>ענבל אביב</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20140708</vt:lpwstr>
  </property>
  <property fmtid="{D5CDD505-2E9C-101B-9397-08002B2CF9AE}" pid="14" name="TYPE_N_DATE">
    <vt:lpwstr>38020140708</vt:lpwstr>
  </property>
  <property fmtid="{D5CDD505-2E9C-101B-9397-08002B2CF9AE}" pid="15" name="CASESLISTTMP1">
    <vt:lpwstr>6100695</vt:lpwstr>
  </property>
  <property fmtid="{D5CDD505-2E9C-101B-9397-08002B2CF9AE}" pid="16" name="WORDNUMPAGES">
    <vt:lpwstr>5</vt:lpwstr>
  </property>
  <property fmtid="{D5CDD505-2E9C-101B-9397-08002B2CF9AE}" pid="17" name="TYPE_ABS_DATE">
    <vt:lpwstr>380020140708</vt:lpwstr>
  </property>
  <property fmtid="{D5CDD505-2E9C-101B-9397-08002B2CF9AE}" pid="18" name="ISABSTRACT">
    <vt:lpwstr>Y</vt:lpwstr>
  </property>
  <property fmtid="{D5CDD505-2E9C-101B-9397-08002B2CF9AE}" pid="19" name="LAWLISTTMP1">
    <vt:lpwstr>4216</vt:lpwstr>
  </property>
  <property fmtid="{D5CDD505-2E9C-101B-9397-08002B2CF9AE}" pid="20" name="LAWLISTTMP2">
    <vt:lpwstr>5227</vt:lpwstr>
  </property>
</Properties>
</file>