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9344D" w:rsidRPr="00E251FD" w14:paraId="6F0C5231" w14:textId="77777777" w:rsidTr="00283CB4">
        <w:trPr>
          <w:trHeight w:hRule="exact" w:val="418"/>
          <w:jc w:val="center"/>
        </w:trPr>
        <w:tc>
          <w:tcPr>
            <w:tcW w:w="8720" w:type="dxa"/>
            <w:gridSpan w:val="3"/>
          </w:tcPr>
          <w:p w14:paraId="08D1ADFC" w14:textId="77777777" w:rsidR="0089344D" w:rsidRPr="00E251FD" w:rsidRDefault="0089344D" w:rsidP="00283CB4">
            <w:pPr>
              <w:pStyle w:val="a3"/>
              <w:tabs>
                <w:tab w:val="clear" w:pos="8306"/>
              </w:tabs>
              <w:jc w:val="center"/>
              <w:rPr>
                <w:rFonts w:ascii="Tahoma" w:hAnsi="Tahoma"/>
                <w:b/>
                <w:bCs/>
                <w:color w:val="000080"/>
                <w:sz w:val="32"/>
                <w:szCs w:val="32"/>
                <w:rtl/>
              </w:rPr>
            </w:pPr>
            <w:bookmarkStart w:id="0" w:name="LastJudge"/>
            <w:r w:rsidRPr="00E251FD">
              <w:rPr>
                <w:rFonts w:ascii="Tahoma" w:hAnsi="Tahoma"/>
                <w:b/>
                <w:bCs/>
                <w:color w:val="000080"/>
                <w:sz w:val="32"/>
                <w:szCs w:val="32"/>
                <w:rtl/>
              </w:rPr>
              <w:t>בית משפט השלום בתל אביב - יפו</w:t>
            </w:r>
          </w:p>
        </w:tc>
      </w:tr>
      <w:tr w:rsidR="0089344D" w:rsidRPr="00E251FD" w14:paraId="34B1289D" w14:textId="77777777" w:rsidTr="00283CB4">
        <w:trPr>
          <w:trHeight w:val="337"/>
          <w:jc w:val="center"/>
        </w:trPr>
        <w:tc>
          <w:tcPr>
            <w:tcW w:w="6396" w:type="dxa"/>
          </w:tcPr>
          <w:p w14:paraId="46BA241A" w14:textId="77777777" w:rsidR="0089344D" w:rsidRPr="00E251FD" w:rsidRDefault="0089344D" w:rsidP="00283CB4">
            <w:pPr>
              <w:rPr>
                <w:b/>
                <w:bCs/>
                <w:sz w:val="26"/>
                <w:szCs w:val="26"/>
                <w:rtl/>
              </w:rPr>
            </w:pPr>
            <w:r w:rsidRPr="00E251FD">
              <w:rPr>
                <w:b/>
                <w:bCs/>
                <w:sz w:val="26"/>
                <w:szCs w:val="26"/>
                <w:rtl/>
              </w:rPr>
              <w:t>ת"פ</w:t>
            </w:r>
            <w:r w:rsidRPr="00E251FD">
              <w:rPr>
                <w:rFonts w:hint="cs"/>
                <w:b/>
                <w:bCs/>
                <w:sz w:val="26"/>
                <w:szCs w:val="26"/>
                <w:rtl/>
              </w:rPr>
              <w:t xml:space="preserve"> </w:t>
            </w:r>
            <w:r w:rsidRPr="00E251FD">
              <w:rPr>
                <w:b/>
                <w:bCs/>
                <w:sz w:val="26"/>
                <w:szCs w:val="26"/>
                <w:rtl/>
              </w:rPr>
              <w:t>58829-11-12</w:t>
            </w:r>
            <w:r w:rsidRPr="00E251FD">
              <w:rPr>
                <w:rFonts w:hint="cs"/>
                <w:b/>
                <w:bCs/>
                <w:sz w:val="26"/>
                <w:szCs w:val="26"/>
                <w:rtl/>
              </w:rPr>
              <w:t xml:space="preserve"> </w:t>
            </w:r>
            <w:r w:rsidRPr="00E251FD">
              <w:rPr>
                <w:b/>
                <w:bCs/>
                <w:sz w:val="26"/>
                <w:szCs w:val="26"/>
                <w:rtl/>
              </w:rPr>
              <w:t>מדינת ישראל נ' כהן(עציר)</w:t>
            </w:r>
          </w:p>
          <w:p w14:paraId="6E07CE7D" w14:textId="77777777" w:rsidR="0089344D" w:rsidRPr="00E251FD" w:rsidRDefault="0089344D" w:rsidP="00283CB4">
            <w:pPr>
              <w:pStyle w:val="a3"/>
              <w:rPr>
                <w:sz w:val="26"/>
                <w:szCs w:val="26"/>
                <w:rtl/>
              </w:rPr>
            </w:pPr>
          </w:p>
          <w:p w14:paraId="3C897178" w14:textId="77777777" w:rsidR="0089344D" w:rsidRPr="00E251FD" w:rsidRDefault="0089344D" w:rsidP="00283CB4">
            <w:pPr>
              <w:rPr>
                <w:b/>
                <w:bCs/>
                <w:sz w:val="26"/>
                <w:szCs w:val="26"/>
                <w:rtl/>
              </w:rPr>
            </w:pPr>
          </w:p>
        </w:tc>
        <w:tc>
          <w:tcPr>
            <w:tcW w:w="236" w:type="dxa"/>
          </w:tcPr>
          <w:p w14:paraId="7FD2DD56" w14:textId="77777777" w:rsidR="0089344D" w:rsidRPr="00E251FD" w:rsidRDefault="0089344D" w:rsidP="00283CB4">
            <w:pPr>
              <w:pStyle w:val="a3"/>
              <w:jc w:val="right"/>
              <w:rPr>
                <w:b/>
                <w:bCs/>
                <w:sz w:val="26"/>
                <w:szCs w:val="26"/>
                <w:rtl/>
              </w:rPr>
            </w:pPr>
          </w:p>
        </w:tc>
        <w:tc>
          <w:tcPr>
            <w:tcW w:w="2088" w:type="dxa"/>
          </w:tcPr>
          <w:p w14:paraId="578216CA" w14:textId="77777777" w:rsidR="0089344D" w:rsidRPr="00E251FD" w:rsidRDefault="0089344D" w:rsidP="00283CB4">
            <w:pPr>
              <w:pStyle w:val="a3"/>
              <w:tabs>
                <w:tab w:val="clear" w:pos="4153"/>
              </w:tabs>
              <w:jc w:val="right"/>
              <w:rPr>
                <w:b/>
                <w:bCs/>
                <w:sz w:val="26"/>
                <w:szCs w:val="26"/>
                <w:rtl/>
              </w:rPr>
            </w:pPr>
            <w:r w:rsidRPr="00E251FD">
              <w:rPr>
                <w:b/>
                <w:bCs/>
                <w:sz w:val="26"/>
                <w:szCs w:val="26"/>
                <w:rtl/>
              </w:rPr>
              <w:t>03 מאי 2017</w:t>
            </w:r>
          </w:p>
        </w:tc>
      </w:tr>
    </w:tbl>
    <w:p w14:paraId="0B6FD1BA" w14:textId="77777777" w:rsidR="0089344D" w:rsidRPr="00E251FD" w:rsidRDefault="0089344D" w:rsidP="0089344D">
      <w:pPr>
        <w:pStyle w:val="a3"/>
        <w:tabs>
          <w:tab w:val="left" w:pos="2785"/>
        </w:tabs>
        <w:rPr>
          <w:rFonts w:ascii="Tahoma" w:hAnsi="Tahoma" w:cs="Tahoma"/>
          <w:b/>
          <w:bCs/>
          <w:color w:val="000080"/>
          <w:sz w:val="2"/>
          <w:szCs w:val="2"/>
          <w:rtl/>
        </w:rPr>
      </w:pPr>
    </w:p>
    <w:p w14:paraId="5BCD7302" w14:textId="77777777" w:rsidR="0089344D" w:rsidRPr="00E251FD" w:rsidRDefault="0089344D" w:rsidP="0089344D">
      <w:pPr>
        <w:suppressLineNumbers/>
        <w:spacing w:line="360" w:lineRule="auto"/>
        <w:rPr>
          <w:sz w:val="8"/>
          <w:szCs w:val="8"/>
          <w:rtl/>
        </w:rPr>
      </w:pPr>
    </w:p>
    <w:p w14:paraId="73C1F488" w14:textId="77777777" w:rsidR="0089344D" w:rsidRPr="00E251FD" w:rsidRDefault="0089344D" w:rsidP="0089344D">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283CB4" w:rsidRPr="00E251FD" w14:paraId="36F886F8" w14:textId="77777777" w:rsidTr="0089344D">
        <w:trPr>
          <w:gridAfter w:val="1"/>
          <w:wAfter w:w="56" w:type="dxa"/>
        </w:trPr>
        <w:tc>
          <w:tcPr>
            <w:tcW w:w="8718" w:type="dxa"/>
            <w:gridSpan w:val="2"/>
            <w:shd w:val="clear" w:color="auto" w:fill="auto"/>
          </w:tcPr>
          <w:p w14:paraId="72CEF951" w14:textId="77777777" w:rsidR="0089344D" w:rsidRPr="00E251FD" w:rsidRDefault="0089344D" w:rsidP="00283CB4">
            <w:pPr>
              <w:rPr>
                <w:b/>
                <w:bCs/>
                <w:sz w:val="26"/>
                <w:szCs w:val="26"/>
                <w:rtl/>
              </w:rPr>
            </w:pPr>
          </w:p>
          <w:p w14:paraId="093F98A2" w14:textId="77777777" w:rsidR="0089344D" w:rsidRPr="00E251FD" w:rsidRDefault="0089344D" w:rsidP="00283CB4">
            <w:pPr>
              <w:pStyle w:val="a3"/>
              <w:rPr>
                <w:b/>
                <w:bCs/>
                <w:sz w:val="26"/>
                <w:szCs w:val="26"/>
                <w:rtl/>
              </w:rPr>
            </w:pPr>
            <w:r w:rsidRPr="00E251FD">
              <w:rPr>
                <w:b/>
                <w:bCs/>
                <w:sz w:val="26"/>
                <w:szCs w:val="26"/>
                <w:rtl/>
              </w:rPr>
              <w:t xml:space="preserve"> פ"א מהסבה</w:t>
            </w:r>
            <w:r w:rsidRPr="00E251FD">
              <w:rPr>
                <w:rFonts w:hint="cs"/>
                <w:b/>
                <w:bCs/>
                <w:sz w:val="26"/>
                <w:szCs w:val="26"/>
                <w:rtl/>
              </w:rPr>
              <w:t xml:space="preserve"> </w:t>
            </w:r>
            <w:r w:rsidRPr="00E251FD">
              <w:rPr>
                <w:rFonts w:hint="eastAsia"/>
                <w:b/>
                <w:bCs/>
                <w:sz w:val="26"/>
                <w:szCs w:val="26"/>
                <w:rtl/>
              </w:rPr>
              <w:t>331474/10 הונאה ת"א</w:t>
            </w:r>
            <w:r w:rsidRPr="00E251FD">
              <w:rPr>
                <w:rFonts w:hint="cs"/>
                <w:b/>
                <w:bCs/>
                <w:sz w:val="26"/>
                <w:szCs w:val="26"/>
                <w:rtl/>
              </w:rPr>
              <w:t xml:space="preserve"> </w:t>
            </w:r>
            <w:r w:rsidRPr="00E251FD">
              <w:rPr>
                <w:b/>
                <w:bCs/>
                <w:sz w:val="26"/>
                <w:szCs w:val="26"/>
                <w:rtl/>
              </w:rPr>
              <w:t xml:space="preserve"> </w:t>
            </w:r>
          </w:p>
          <w:p w14:paraId="67CF2A3C" w14:textId="77777777" w:rsidR="0089344D" w:rsidRPr="00E251FD" w:rsidRDefault="0089344D" w:rsidP="00283CB4">
            <w:pPr>
              <w:pStyle w:val="a3"/>
              <w:rPr>
                <w:b/>
                <w:bCs/>
                <w:sz w:val="26"/>
                <w:szCs w:val="26"/>
                <w:rtl/>
              </w:rPr>
            </w:pPr>
          </w:p>
          <w:p w14:paraId="11942028" w14:textId="77777777" w:rsidR="0089344D" w:rsidRPr="00E251FD" w:rsidRDefault="0089344D" w:rsidP="00283CB4">
            <w:pPr>
              <w:pStyle w:val="a3"/>
              <w:rPr>
                <w:b/>
                <w:bCs/>
                <w:sz w:val="26"/>
                <w:szCs w:val="26"/>
                <w:rtl/>
              </w:rPr>
            </w:pPr>
            <w:r w:rsidRPr="00E251FD">
              <w:rPr>
                <w:b/>
                <w:bCs/>
                <w:sz w:val="26"/>
                <w:szCs w:val="26"/>
                <w:rtl/>
              </w:rPr>
              <w:t xml:space="preserve"> פ"א מהסבה</w:t>
            </w:r>
            <w:r w:rsidRPr="00E251FD">
              <w:rPr>
                <w:rFonts w:hint="cs"/>
                <w:b/>
                <w:bCs/>
                <w:sz w:val="26"/>
                <w:szCs w:val="26"/>
                <w:rtl/>
              </w:rPr>
              <w:t xml:space="preserve"> </w:t>
            </w:r>
            <w:r w:rsidRPr="00E251FD">
              <w:rPr>
                <w:rFonts w:hint="eastAsia"/>
                <w:b/>
                <w:bCs/>
                <w:sz w:val="26"/>
                <w:szCs w:val="26"/>
                <w:rtl/>
              </w:rPr>
              <w:t>26499/11 הונאה ת"א</w:t>
            </w:r>
            <w:r w:rsidRPr="00E251FD">
              <w:rPr>
                <w:rFonts w:hint="cs"/>
                <w:b/>
                <w:bCs/>
                <w:sz w:val="26"/>
                <w:szCs w:val="26"/>
                <w:rtl/>
              </w:rPr>
              <w:t xml:space="preserve"> </w:t>
            </w:r>
            <w:r w:rsidRPr="00E251FD">
              <w:rPr>
                <w:b/>
                <w:bCs/>
                <w:sz w:val="26"/>
                <w:szCs w:val="26"/>
                <w:rtl/>
              </w:rPr>
              <w:t xml:space="preserve"> </w:t>
            </w:r>
          </w:p>
          <w:p w14:paraId="7AA268A2" w14:textId="77777777" w:rsidR="0089344D" w:rsidRPr="00E251FD" w:rsidRDefault="0089344D" w:rsidP="00283CB4">
            <w:pPr>
              <w:pStyle w:val="a3"/>
              <w:rPr>
                <w:b/>
                <w:bCs/>
                <w:sz w:val="26"/>
                <w:szCs w:val="26"/>
                <w:rtl/>
              </w:rPr>
            </w:pPr>
          </w:p>
          <w:p w14:paraId="43950158" w14:textId="77777777" w:rsidR="0089344D" w:rsidRPr="00E251FD" w:rsidRDefault="0089344D" w:rsidP="00283CB4">
            <w:pPr>
              <w:pStyle w:val="a3"/>
              <w:rPr>
                <w:b/>
                <w:bCs/>
                <w:sz w:val="26"/>
                <w:szCs w:val="26"/>
                <w:rtl/>
              </w:rPr>
            </w:pPr>
            <w:r w:rsidRPr="00E251FD">
              <w:rPr>
                <w:b/>
                <w:bCs/>
                <w:sz w:val="26"/>
                <w:szCs w:val="26"/>
                <w:rtl/>
              </w:rPr>
              <w:t xml:space="preserve"> פ"א מהסבה</w:t>
            </w:r>
            <w:r w:rsidRPr="00E251FD">
              <w:rPr>
                <w:rFonts w:hint="cs"/>
                <w:b/>
                <w:bCs/>
                <w:sz w:val="26"/>
                <w:szCs w:val="26"/>
                <w:rtl/>
              </w:rPr>
              <w:t xml:space="preserve"> </w:t>
            </w:r>
            <w:r w:rsidRPr="00E251FD">
              <w:rPr>
                <w:rFonts w:hint="eastAsia"/>
                <w:b/>
                <w:bCs/>
                <w:sz w:val="26"/>
                <w:szCs w:val="26"/>
                <w:rtl/>
              </w:rPr>
              <w:t>74701/11 הונאה ת"א</w:t>
            </w:r>
            <w:r w:rsidRPr="00E251FD">
              <w:rPr>
                <w:rFonts w:hint="cs"/>
                <w:b/>
                <w:bCs/>
                <w:sz w:val="26"/>
                <w:szCs w:val="26"/>
                <w:rtl/>
              </w:rPr>
              <w:t xml:space="preserve"> </w:t>
            </w:r>
            <w:r w:rsidRPr="00E251FD">
              <w:rPr>
                <w:b/>
                <w:bCs/>
                <w:sz w:val="26"/>
                <w:szCs w:val="26"/>
                <w:rtl/>
              </w:rPr>
              <w:t xml:space="preserve"> </w:t>
            </w:r>
          </w:p>
          <w:p w14:paraId="4661556D" w14:textId="77777777" w:rsidR="0089344D" w:rsidRPr="00E251FD" w:rsidRDefault="0089344D" w:rsidP="00283CB4">
            <w:pPr>
              <w:pStyle w:val="a3"/>
              <w:rPr>
                <w:b/>
                <w:bCs/>
                <w:sz w:val="26"/>
                <w:szCs w:val="26"/>
                <w:rtl/>
              </w:rPr>
            </w:pPr>
          </w:p>
          <w:p w14:paraId="1F1702E1" w14:textId="77777777" w:rsidR="0089344D" w:rsidRPr="00E251FD" w:rsidRDefault="0089344D" w:rsidP="00283CB4">
            <w:pPr>
              <w:pStyle w:val="a3"/>
              <w:rPr>
                <w:b/>
                <w:bCs/>
                <w:sz w:val="26"/>
                <w:szCs w:val="26"/>
                <w:rtl/>
              </w:rPr>
            </w:pPr>
            <w:r w:rsidRPr="00E251FD">
              <w:rPr>
                <w:b/>
                <w:bCs/>
                <w:sz w:val="26"/>
                <w:szCs w:val="26"/>
                <w:rtl/>
              </w:rPr>
              <w:t xml:space="preserve"> פ"א מהסבה</w:t>
            </w:r>
            <w:r w:rsidRPr="00E251FD">
              <w:rPr>
                <w:rFonts w:hint="cs"/>
                <w:b/>
                <w:bCs/>
                <w:sz w:val="26"/>
                <w:szCs w:val="26"/>
                <w:rtl/>
              </w:rPr>
              <w:t xml:space="preserve"> </w:t>
            </w:r>
            <w:r w:rsidRPr="00E251FD">
              <w:rPr>
                <w:rFonts w:hint="eastAsia"/>
                <w:b/>
                <w:bCs/>
                <w:sz w:val="26"/>
                <w:szCs w:val="26"/>
                <w:rtl/>
              </w:rPr>
              <w:t>75089/11 הונאה ת"א</w:t>
            </w:r>
            <w:r w:rsidRPr="00E251FD">
              <w:rPr>
                <w:rFonts w:hint="cs"/>
                <w:b/>
                <w:bCs/>
                <w:sz w:val="26"/>
                <w:szCs w:val="26"/>
                <w:rtl/>
              </w:rPr>
              <w:t xml:space="preserve"> </w:t>
            </w:r>
            <w:r w:rsidRPr="00E251FD">
              <w:rPr>
                <w:b/>
                <w:bCs/>
                <w:sz w:val="26"/>
                <w:szCs w:val="26"/>
                <w:rtl/>
              </w:rPr>
              <w:t xml:space="preserve"> </w:t>
            </w:r>
          </w:p>
          <w:p w14:paraId="50D621C4" w14:textId="77777777" w:rsidR="0089344D" w:rsidRPr="00E251FD" w:rsidRDefault="0089344D" w:rsidP="00283CB4">
            <w:pPr>
              <w:pStyle w:val="a3"/>
              <w:rPr>
                <w:b/>
                <w:bCs/>
                <w:sz w:val="26"/>
                <w:szCs w:val="26"/>
                <w:rtl/>
              </w:rPr>
            </w:pPr>
          </w:p>
          <w:p w14:paraId="41DA469A" w14:textId="77777777" w:rsidR="0089344D" w:rsidRPr="00E251FD" w:rsidRDefault="0089344D" w:rsidP="00283CB4">
            <w:pPr>
              <w:pStyle w:val="a3"/>
              <w:rPr>
                <w:b/>
                <w:bCs/>
                <w:sz w:val="26"/>
                <w:szCs w:val="26"/>
                <w:rtl/>
              </w:rPr>
            </w:pPr>
            <w:r w:rsidRPr="00E251FD">
              <w:rPr>
                <w:b/>
                <w:bCs/>
                <w:sz w:val="26"/>
                <w:szCs w:val="26"/>
                <w:rtl/>
              </w:rPr>
              <w:t xml:space="preserve"> פ"א מהסבה</w:t>
            </w:r>
            <w:r w:rsidRPr="00E251FD">
              <w:rPr>
                <w:rFonts w:hint="cs"/>
                <w:b/>
                <w:bCs/>
                <w:sz w:val="26"/>
                <w:szCs w:val="26"/>
                <w:rtl/>
              </w:rPr>
              <w:t xml:space="preserve"> </w:t>
            </w:r>
            <w:r w:rsidRPr="00E251FD">
              <w:rPr>
                <w:rFonts w:hint="eastAsia"/>
                <w:b/>
                <w:bCs/>
                <w:sz w:val="26"/>
                <w:szCs w:val="26"/>
                <w:rtl/>
              </w:rPr>
              <w:t>149078/11 הונאה ת"א</w:t>
            </w:r>
            <w:r w:rsidRPr="00E251FD">
              <w:rPr>
                <w:rFonts w:hint="cs"/>
                <w:b/>
                <w:bCs/>
                <w:sz w:val="26"/>
                <w:szCs w:val="26"/>
                <w:rtl/>
              </w:rPr>
              <w:t xml:space="preserve"> </w:t>
            </w:r>
            <w:r w:rsidRPr="00E251FD">
              <w:rPr>
                <w:b/>
                <w:bCs/>
                <w:sz w:val="26"/>
                <w:szCs w:val="26"/>
                <w:rtl/>
              </w:rPr>
              <w:t xml:space="preserve"> </w:t>
            </w:r>
          </w:p>
          <w:p w14:paraId="6DD35916" w14:textId="77777777" w:rsidR="0089344D" w:rsidRPr="00E251FD" w:rsidRDefault="0089344D" w:rsidP="00283CB4">
            <w:pPr>
              <w:pStyle w:val="a3"/>
              <w:rPr>
                <w:b/>
                <w:bCs/>
                <w:sz w:val="26"/>
                <w:szCs w:val="26"/>
                <w:rtl/>
              </w:rPr>
            </w:pPr>
          </w:p>
          <w:p w14:paraId="600D8458" w14:textId="77777777" w:rsidR="0089344D" w:rsidRPr="00E251FD" w:rsidRDefault="0089344D" w:rsidP="00283CB4">
            <w:pPr>
              <w:pStyle w:val="a3"/>
              <w:rPr>
                <w:b/>
                <w:bCs/>
                <w:sz w:val="26"/>
                <w:szCs w:val="26"/>
                <w:rtl/>
              </w:rPr>
            </w:pPr>
            <w:r w:rsidRPr="00E251FD">
              <w:rPr>
                <w:b/>
                <w:bCs/>
                <w:sz w:val="26"/>
                <w:szCs w:val="26"/>
                <w:rtl/>
              </w:rPr>
              <w:t xml:space="preserve"> פ"א מהסבה</w:t>
            </w:r>
            <w:r w:rsidRPr="00E251FD">
              <w:rPr>
                <w:rFonts w:hint="cs"/>
                <w:b/>
                <w:bCs/>
                <w:sz w:val="26"/>
                <w:szCs w:val="26"/>
                <w:rtl/>
              </w:rPr>
              <w:t xml:space="preserve"> </w:t>
            </w:r>
            <w:r w:rsidRPr="00E251FD">
              <w:rPr>
                <w:rFonts w:hint="eastAsia"/>
                <w:b/>
                <w:bCs/>
                <w:sz w:val="26"/>
                <w:szCs w:val="26"/>
                <w:rtl/>
              </w:rPr>
              <w:t>154215/11 מרחב מוריה ירושלים</w:t>
            </w:r>
            <w:r w:rsidRPr="00E251FD">
              <w:rPr>
                <w:rFonts w:hint="cs"/>
                <w:b/>
                <w:bCs/>
                <w:sz w:val="26"/>
                <w:szCs w:val="26"/>
                <w:rtl/>
              </w:rPr>
              <w:t xml:space="preserve"> </w:t>
            </w:r>
            <w:r w:rsidRPr="00E251FD">
              <w:rPr>
                <w:b/>
                <w:bCs/>
                <w:sz w:val="26"/>
                <w:szCs w:val="26"/>
                <w:rtl/>
              </w:rPr>
              <w:t xml:space="preserve"> </w:t>
            </w:r>
          </w:p>
          <w:p w14:paraId="019B1EC8" w14:textId="77777777" w:rsidR="0089344D" w:rsidRPr="00E251FD" w:rsidRDefault="0089344D" w:rsidP="00283CB4">
            <w:pPr>
              <w:pStyle w:val="a3"/>
              <w:rPr>
                <w:b/>
                <w:bCs/>
                <w:sz w:val="26"/>
                <w:szCs w:val="26"/>
                <w:rtl/>
              </w:rPr>
            </w:pPr>
          </w:p>
        </w:tc>
      </w:tr>
      <w:tr w:rsidR="00283CB4" w:rsidRPr="00E251FD" w14:paraId="0544CD54" w14:textId="77777777" w:rsidTr="0089344D">
        <w:trPr>
          <w:gridAfter w:val="1"/>
          <w:wAfter w:w="56" w:type="dxa"/>
        </w:trPr>
        <w:tc>
          <w:tcPr>
            <w:tcW w:w="8718" w:type="dxa"/>
            <w:gridSpan w:val="2"/>
            <w:shd w:val="clear" w:color="auto" w:fill="auto"/>
          </w:tcPr>
          <w:p w14:paraId="775EA74B" w14:textId="77777777" w:rsidR="0089344D" w:rsidRPr="00E251FD" w:rsidRDefault="0089344D" w:rsidP="00283CB4">
            <w:pPr>
              <w:rPr>
                <w:b/>
                <w:bCs/>
                <w:sz w:val="12"/>
                <w:szCs w:val="12"/>
                <w:rtl/>
              </w:rPr>
            </w:pPr>
          </w:p>
        </w:tc>
      </w:tr>
      <w:tr w:rsidR="00283CB4" w:rsidRPr="00E251FD" w14:paraId="15CA199F" w14:textId="77777777" w:rsidTr="0089344D">
        <w:trPr>
          <w:gridAfter w:val="1"/>
          <w:wAfter w:w="56" w:type="dxa"/>
        </w:trPr>
        <w:tc>
          <w:tcPr>
            <w:tcW w:w="8718" w:type="dxa"/>
            <w:gridSpan w:val="2"/>
            <w:shd w:val="clear" w:color="auto" w:fill="auto"/>
          </w:tcPr>
          <w:p w14:paraId="3B85C457" w14:textId="77777777" w:rsidR="0089344D" w:rsidRPr="00E251FD" w:rsidRDefault="0089344D" w:rsidP="00283CB4">
            <w:pPr>
              <w:rPr>
                <w:b/>
                <w:bCs/>
                <w:sz w:val="26"/>
                <w:szCs w:val="26"/>
                <w:rtl/>
              </w:rPr>
            </w:pPr>
            <w:r w:rsidRPr="00E251FD">
              <w:rPr>
                <w:rFonts w:hint="cs"/>
                <w:b/>
                <w:bCs/>
                <w:sz w:val="26"/>
                <w:szCs w:val="26"/>
                <w:rtl/>
              </w:rPr>
              <w:t>לפני כבוד ה</w:t>
            </w:r>
            <w:r w:rsidRPr="00E251FD">
              <w:rPr>
                <w:b/>
                <w:bCs/>
                <w:sz w:val="26"/>
                <w:szCs w:val="26"/>
                <w:rtl/>
              </w:rPr>
              <w:t>שופטת הדסה נאור</w:t>
            </w:r>
          </w:p>
        </w:tc>
      </w:tr>
      <w:tr w:rsidR="00283CB4" w:rsidRPr="00E251FD" w14:paraId="07BCF5D6" w14:textId="77777777" w:rsidTr="0089344D">
        <w:trPr>
          <w:cantSplit/>
          <w:trHeight w:val="724"/>
        </w:trPr>
        <w:tc>
          <w:tcPr>
            <w:tcW w:w="2880" w:type="dxa"/>
            <w:shd w:val="clear" w:color="auto" w:fill="auto"/>
          </w:tcPr>
          <w:p w14:paraId="05459E57" w14:textId="77777777" w:rsidR="0089344D" w:rsidRPr="00E251FD" w:rsidRDefault="0089344D" w:rsidP="0089344D">
            <w:pPr>
              <w:ind w:left="26"/>
              <w:rPr>
                <w:b/>
                <w:bCs/>
                <w:sz w:val="26"/>
                <w:szCs w:val="26"/>
                <w:rtl/>
              </w:rPr>
            </w:pPr>
            <w:bookmarkStart w:id="1" w:name="FirstAppellant"/>
          </w:p>
          <w:p w14:paraId="5AD81E36" w14:textId="77777777" w:rsidR="0089344D" w:rsidRPr="00E251FD" w:rsidRDefault="0089344D" w:rsidP="0089344D">
            <w:pPr>
              <w:ind w:left="26"/>
              <w:rPr>
                <w:b/>
                <w:bCs/>
                <w:sz w:val="26"/>
                <w:szCs w:val="26"/>
                <w:rtl/>
              </w:rPr>
            </w:pPr>
            <w:r w:rsidRPr="00E251FD">
              <w:rPr>
                <w:rFonts w:hint="cs"/>
                <w:b/>
                <w:bCs/>
                <w:sz w:val="26"/>
                <w:szCs w:val="26"/>
                <w:rtl/>
              </w:rPr>
              <w:t>ה</w:t>
            </w:r>
            <w:r w:rsidRPr="00E251FD">
              <w:rPr>
                <w:b/>
                <w:bCs/>
                <w:sz w:val="26"/>
                <w:szCs w:val="26"/>
                <w:rtl/>
              </w:rPr>
              <w:t>מאשימה</w:t>
            </w:r>
          </w:p>
        </w:tc>
        <w:tc>
          <w:tcPr>
            <w:tcW w:w="5922" w:type="dxa"/>
            <w:gridSpan w:val="2"/>
            <w:shd w:val="clear" w:color="auto" w:fill="auto"/>
          </w:tcPr>
          <w:p w14:paraId="300BD6B5" w14:textId="77777777" w:rsidR="0089344D" w:rsidRPr="00E251FD" w:rsidRDefault="0089344D" w:rsidP="00283CB4">
            <w:pPr>
              <w:rPr>
                <w:sz w:val="26"/>
                <w:szCs w:val="26"/>
                <w:rtl/>
              </w:rPr>
            </w:pPr>
          </w:p>
          <w:p w14:paraId="5138B678" w14:textId="77777777" w:rsidR="0089344D" w:rsidRPr="00E251FD" w:rsidRDefault="0089344D" w:rsidP="00283CB4">
            <w:pPr>
              <w:rPr>
                <w:b/>
                <w:bCs/>
                <w:sz w:val="26"/>
                <w:szCs w:val="26"/>
                <w:rtl/>
              </w:rPr>
            </w:pPr>
            <w:r w:rsidRPr="00E251FD">
              <w:rPr>
                <w:rFonts w:hint="cs"/>
                <w:sz w:val="26"/>
                <w:szCs w:val="26"/>
                <w:rtl/>
              </w:rPr>
              <w:t xml:space="preserve"> </w:t>
            </w:r>
            <w:r w:rsidRPr="00E251FD">
              <w:rPr>
                <w:b/>
                <w:bCs/>
                <w:sz w:val="26"/>
                <w:szCs w:val="26"/>
                <w:rtl/>
              </w:rPr>
              <w:t>מדינת ישראל</w:t>
            </w:r>
          </w:p>
        </w:tc>
      </w:tr>
      <w:bookmarkEnd w:id="1"/>
      <w:tr w:rsidR="00283CB4" w:rsidRPr="00E251FD" w14:paraId="59068112" w14:textId="77777777" w:rsidTr="0089344D">
        <w:tc>
          <w:tcPr>
            <w:tcW w:w="8802" w:type="dxa"/>
            <w:gridSpan w:val="3"/>
            <w:shd w:val="clear" w:color="auto" w:fill="auto"/>
            <w:vAlign w:val="center"/>
          </w:tcPr>
          <w:p w14:paraId="772FB6DB" w14:textId="77777777" w:rsidR="0089344D" w:rsidRPr="00E251FD" w:rsidRDefault="0089344D" w:rsidP="0089344D">
            <w:pPr>
              <w:jc w:val="center"/>
              <w:rPr>
                <w:rFonts w:ascii="Arial" w:hAnsi="Arial"/>
                <w:b/>
                <w:bCs/>
                <w:sz w:val="26"/>
                <w:szCs w:val="26"/>
                <w:rtl/>
              </w:rPr>
            </w:pPr>
          </w:p>
          <w:p w14:paraId="7C86DE86" w14:textId="77777777" w:rsidR="0089344D" w:rsidRPr="00E251FD" w:rsidRDefault="0089344D" w:rsidP="0089344D">
            <w:pPr>
              <w:jc w:val="center"/>
              <w:rPr>
                <w:rFonts w:ascii="Arial" w:hAnsi="Arial"/>
                <w:b/>
                <w:bCs/>
                <w:sz w:val="26"/>
                <w:szCs w:val="26"/>
                <w:rtl/>
              </w:rPr>
            </w:pPr>
            <w:r w:rsidRPr="00E251FD">
              <w:rPr>
                <w:rFonts w:ascii="Arial" w:hAnsi="Arial"/>
                <w:b/>
                <w:bCs/>
                <w:sz w:val="26"/>
                <w:szCs w:val="26"/>
                <w:rtl/>
              </w:rPr>
              <w:t>נגד</w:t>
            </w:r>
          </w:p>
          <w:p w14:paraId="5D13BB55" w14:textId="77777777" w:rsidR="0089344D" w:rsidRPr="00E251FD" w:rsidRDefault="0089344D" w:rsidP="00283CB4">
            <w:pPr>
              <w:rPr>
                <w:rFonts w:ascii="Arial" w:hAnsi="Arial"/>
                <w:b/>
                <w:bCs/>
                <w:sz w:val="22"/>
                <w:szCs w:val="22"/>
              </w:rPr>
            </w:pPr>
          </w:p>
        </w:tc>
      </w:tr>
      <w:tr w:rsidR="00283CB4" w:rsidRPr="00E251FD" w14:paraId="35F22BA0" w14:textId="77777777" w:rsidTr="0089344D">
        <w:tc>
          <w:tcPr>
            <w:tcW w:w="2880" w:type="dxa"/>
            <w:shd w:val="clear" w:color="auto" w:fill="auto"/>
          </w:tcPr>
          <w:p w14:paraId="69927D88" w14:textId="77777777" w:rsidR="0089344D" w:rsidRPr="00E251FD" w:rsidRDefault="0089344D" w:rsidP="0089344D">
            <w:pPr>
              <w:ind w:left="26"/>
              <w:rPr>
                <w:b/>
                <w:bCs/>
                <w:sz w:val="26"/>
                <w:szCs w:val="26"/>
                <w:rtl/>
              </w:rPr>
            </w:pPr>
            <w:r w:rsidRPr="00E251FD">
              <w:rPr>
                <w:rFonts w:hint="cs"/>
                <w:b/>
                <w:bCs/>
                <w:sz w:val="26"/>
                <w:szCs w:val="26"/>
                <w:rtl/>
              </w:rPr>
              <w:t>ה</w:t>
            </w:r>
            <w:r w:rsidRPr="00E251FD">
              <w:rPr>
                <w:b/>
                <w:bCs/>
                <w:sz w:val="26"/>
                <w:szCs w:val="26"/>
                <w:rtl/>
              </w:rPr>
              <w:t>נאשם</w:t>
            </w:r>
          </w:p>
        </w:tc>
        <w:tc>
          <w:tcPr>
            <w:tcW w:w="5922" w:type="dxa"/>
            <w:gridSpan w:val="2"/>
            <w:shd w:val="clear" w:color="auto" w:fill="auto"/>
          </w:tcPr>
          <w:p w14:paraId="33E6BD1F" w14:textId="77777777" w:rsidR="0089344D" w:rsidRPr="00E251FD" w:rsidRDefault="0089344D" w:rsidP="00283CB4">
            <w:pPr>
              <w:rPr>
                <w:b/>
                <w:bCs/>
                <w:sz w:val="26"/>
                <w:szCs w:val="26"/>
                <w:rtl/>
              </w:rPr>
            </w:pPr>
            <w:r w:rsidRPr="00E251FD">
              <w:rPr>
                <w:rFonts w:hint="cs"/>
                <w:sz w:val="26"/>
                <w:szCs w:val="26"/>
                <w:rtl/>
              </w:rPr>
              <w:t xml:space="preserve"> </w:t>
            </w:r>
            <w:r w:rsidRPr="00E251FD">
              <w:rPr>
                <w:b/>
                <w:bCs/>
                <w:sz w:val="26"/>
                <w:szCs w:val="26"/>
                <w:rtl/>
              </w:rPr>
              <w:t>מאור כהן (עציר)</w:t>
            </w:r>
            <w:r w:rsidRPr="00E251FD">
              <w:rPr>
                <w:rFonts w:hint="cs"/>
                <w:sz w:val="26"/>
                <w:szCs w:val="26"/>
                <w:rtl/>
              </w:rPr>
              <w:t xml:space="preserve"> </w:t>
            </w:r>
            <w:r w:rsidRPr="00E251FD">
              <w:rPr>
                <w:rFonts w:hint="eastAsia"/>
                <w:b/>
                <w:bCs/>
                <w:sz w:val="26"/>
                <w:szCs w:val="26"/>
                <w:rtl/>
              </w:rPr>
              <w:t>ת.ז.</w:t>
            </w:r>
            <w:r w:rsidRPr="00E251FD">
              <w:rPr>
                <w:b/>
                <w:bCs/>
                <w:sz w:val="26"/>
                <w:szCs w:val="26"/>
                <w:rtl/>
              </w:rPr>
              <w:t xml:space="preserve"> </w:t>
            </w:r>
            <w:r w:rsidRPr="00E251FD">
              <w:rPr>
                <w:rFonts w:hint="cs"/>
                <w:b/>
                <w:bCs/>
                <w:sz w:val="26"/>
                <w:szCs w:val="26"/>
                <w:rtl/>
              </w:rPr>
              <w:t xml:space="preserve"> </w:t>
            </w:r>
            <w:r w:rsidR="00E251FD">
              <w:rPr>
                <w:b/>
                <w:bCs/>
                <w:sz w:val="26"/>
                <w:szCs w:val="26"/>
              </w:rPr>
              <w:t>xxxxxxxxxx</w:t>
            </w:r>
          </w:p>
        </w:tc>
      </w:tr>
      <w:tr w:rsidR="00283CB4" w:rsidRPr="00E251FD" w14:paraId="73AD0DA3" w14:textId="77777777" w:rsidTr="0089344D">
        <w:trPr>
          <w:trHeight w:val="811"/>
        </w:trPr>
        <w:tc>
          <w:tcPr>
            <w:tcW w:w="2880" w:type="dxa"/>
            <w:shd w:val="clear" w:color="auto" w:fill="auto"/>
          </w:tcPr>
          <w:p w14:paraId="2680590A" w14:textId="77777777" w:rsidR="0089344D" w:rsidRPr="00E251FD" w:rsidRDefault="0089344D" w:rsidP="00283CB4">
            <w:pPr>
              <w:rPr>
                <w:sz w:val="26"/>
                <w:szCs w:val="26"/>
              </w:rPr>
            </w:pPr>
          </w:p>
        </w:tc>
        <w:tc>
          <w:tcPr>
            <w:tcW w:w="5922" w:type="dxa"/>
            <w:gridSpan w:val="2"/>
            <w:shd w:val="clear" w:color="auto" w:fill="auto"/>
          </w:tcPr>
          <w:p w14:paraId="24E4AC27" w14:textId="77777777" w:rsidR="0089344D" w:rsidRPr="00E251FD" w:rsidRDefault="0089344D" w:rsidP="00283CB4">
            <w:pPr>
              <w:rPr>
                <w:sz w:val="26"/>
                <w:szCs w:val="26"/>
              </w:rPr>
            </w:pPr>
          </w:p>
        </w:tc>
      </w:tr>
    </w:tbl>
    <w:p w14:paraId="50F10C44" w14:textId="77777777" w:rsidR="0089344D" w:rsidRPr="00E251FD" w:rsidRDefault="0089344D" w:rsidP="0089344D">
      <w:pPr>
        <w:spacing w:line="360" w:lineRule="auto"/>
        <w:jc w:val="both"/>
        <w:rPr>
          <w:sz w:val="6"/>
          <w:szCs w:val="6"/>
          <w:rtl/>
        </w:rPr>
      </w:pPr>
      <w:r w:rsidRPr="00E251FD">
        <w:rPr>
          <w:sz w:val="6"/>
          <w:szCs w:val="6"/>
          <w:rtl/>
        </w:rPr>
        <w:t>&lt;#2#&gt;</w:t>
      </w:r>
    </w:p>
    <w:p w14:paraId="4A7075D4" w14:textId="77777777" w:rsidR="0089344D" w:rsidRPr="00E251FD" w:rsidRDefault="0089344D" w:rsidP="0089344D">
      <w:pPr>
        <w:pStyle w:val="12"/>
        <w:spacing w:line="360" w:lineRule="auto"/>
        <w:rPr>
          <w:u w:val="none"/>
          <w:rtl/>
        </w:rPr>
      </w:pPr>
      <w:r w:rsidRPr="00E251FD">
        <w:rPr>
          <w:rFonts w:hint="cs"/>
          <w:u w:val="none"/>
          <w:rtl/>
        </w:rPr>
        <w:t>נוכחים:</w:t>
      </w:r>
    </w:p>
    <w:p w14:paraId="576519C9" w14:textId="77777777" w:rsidR="0089344D" w:rsidRPr="00E251FD" w:rsidRDefault="0089344D" w:rsidP="0089344D">
      <w:pPr>
        <w:pStyle w:val="12"/>
        <w:spacing w:line="360" w:lineRule="auto"/>
        <w:rPr>
          <w:b w:val="0"/>
          <w:bCs w:val="0"/>
          <w:u w:val="none"/>
          <w:rtl/>
        </w:rPr>
      </w:pPr>
      <w:bookmarkStart w:id="2" w:name="FirstLawyer"/>
      <w:r w:rsidRPr="00E251FD">
        <w:rPr>
          <w:rFonts w:hint="cs"/>
          <w:b w:val="0"/>
          <w:bCs w:val="0"/>
          <w:u w:val="none"/>
          <w:rtl/>
        </w:rPr>
        <w:t>ב"כ</w:t>
      </w:r>
      <w:bookmarkEnd w:id="2"/>
      <w:r w:rsidRPr="00E251FD">
        <w:rPr>
          <w:rFonts w:hint="cs"/>
          <w:b w:val="0"/>
          <w:bCs w:val="0"/>
          <w:u w:val="none"/>
          <w:rtl/>
        </w:rPr>
        <w:t xml:space="preserve"> המאשימה </w:t>
      </w:r>
      <w:r w:rsidRPr="00E251FD">
        <w:rPr>
          <w:b w:val="0"/>
          <w:bCs w:val="0"/>
          <w:u w:val="none"/>
          <w:rtl/>
        </w:rPr>
        <w:t>–</w:t>
      </w:r>
      <w:r w:rsidRPr="00E251FD">
        <w:rPr>
          <w:rFonts w:hint="cs"/>
          <w:b w:val="0"/>
          <w:bCs w:val="0"/>
          <w:u w:val="none"/>
          <w:rtl/>
        </w:rPr>
        <w:t xml:space="preserve"> מתמחה עינת טל ועו"ד טל בנאי-גת</w:t>
      </w:r>
    </w:p>
    <w:p w14:paraId="5C9B10B4" w14:textId="77777777" w:rsidR="0089344D" w:rsidRPr="00E251FD" w:rsidRDefault="0089344D" w:rsidP="0089344D">
      <w:pPr>
        <w:pStyle w:val="12"/>
        <w:spacing w:line="360" w:lineRule="auto"/>
        <w:rPr>
          <w:b w:val="0"/>
          <w:bCs w:val="0"/>
          <w:u w:val="none"/>
          <w:rtl/>
        </w:rPr>
      </w:pPr>
      <w:r w:rsidRPr="00E251FD">
        <w:rPr>
          <w:rFonts w:hint="cs"/>
          <w:b w:val="0"/>
          <w:bCs w:val="0"/>
          <w:u w:val="none"/>
          <w:rtl/>
        </w:rPr>
        <w:t xml:space="preserve">ב"כ הנאשם </w:t>
      </w:r>
      <w:r w:rsidRPr="00E251FD">
        <w:rPr>
          <w:b w:val="0"/>
          <w:bCs w:val="0"/>
          <w:u w:val="none"/>
          <w:rtl/>
        </w:rPr>
        <w:t>–</w:t>
      </w:r>
      <w:r w:rsidRPr="00E251FD">
        <w:rPr>
          <w:rFonts w:hint="cs"/>
          <w:b w:val="0"/>
          <w:bCs w:val="0"/>
          <w:u w:val="none"/>
          <w:rtl/>
        </w:rPr>
        <w:t xml:space="preserve"> עו"ד סרגיי דוד-מורין</w:t>
      </w:r>
    </w:p>
    <w:p w14:paraId="43DCBDAE" w14:textId="77777777" w:rsidR="0089344D" w:rsidRPr="00E251FD" w:rsidRDefault="0089344D" w:rsidP="0089344D">
      <w:pPr>
        <w:pStyle w:val="12"/>
        <w:spacing w:line="360" w:lineRule="auto"/>
        <w:rPr>
          <w:b w:val="0"/>
          <w:bCs w:val="0"/>
          <w:u w:val="none"/>
          <w:rtl/>
        </w:rPr>
      </w:pPr>
      <w:r w:rsidRPr="00E251FD">
        <w:rPr>
          <w:rFonts w:hint="cs"/>
          <w:b w:val="0"/>
          <w:bCs w:val="0"/>
          <w:u w:val="none"/>
          <w:rtl/>
        </w:rPr>
        <w:t>הנאשם בעצמו</w:t>
      </w:r>
    </w:p>
    <w:p w14:paraId="06659275" w14:textId="77777777" w:rsidR="005F449F" w:rsidRDefault="0089344D" w:rsidP="0089344D">
      <w:pPr>
        <w:spacing w:line="360" w:lineRule="auto"/>
        <w:jc w:val="center"/>
        <w:rPr>
          <w:rFonts w:ascii="Arial" w:hAnsi="Arial"/>
          <w:sz w:val="28"/>
          <w:szCs w:val="28"/>
          <w:rtl/>
        </w:rPr>
      </w:pPr>
      <w:r w:rsidRPr="00E251FD">
        <w:rPr>
          <w:rFonts w:ascii="Arial" w:hAnsi="Arial"/>
          <w:b/>
          <w:color w:val="FF0000"/>
          <w:sz w:val="28"/>
          <w:rtl/>
        </w:rPr>
        <w:t>במסמך זה הושמטו פרוטוקולים</w:t>
      </w:r>
      <w:bookmarkStart w:id="3" w:name="LawTable"/>
      <w:bookmarkEnd w:id="3"/>
    </w:p>
    <w:p w14:paraId="01B0489B" w14:textId="77777777" w:rsidR="005F449F" w:rsidRPr="005F449F" w:rsidRDefault="005F449F" w:rsidP="005F449F">
      <w:pPr>
        <w:spacing w:after="120" w:line="240" w:lineRule="exact"/>
        <w:ind w:left="283" w:hanging="283"/>
        <w:jc w:val="both"/>
        <w:rPr>
          <w:rFonts w:ascii="FrankRuehl" w:hAnsi="FrankRuehl" w:cs="FrankRuehl"/>
          <w:rtl/>
        </w:rPr>
      </w:pPr>
    </w:p>
    <w:p w14:paraId="62DE1B54" w14:textId="77777777" w:rsidR="005F449F" w:rsidRPr="005F449F" w:rsidRDefault="005F449F" w:rsidP="005F449F">
      <w:pPr>
        <w:spacing w:after="120" w:line="240" w:lineRule="exact"/>
        <w:ind w:left="283" w:hanging="283"/>
        <w:jc w:val="both"/>
        <w:rPr>
          <w:rFonts w:ascii="FrankRuehl" w:hAnsi="FrankRuehl" w:cs="FrankRuehl"/>
          <w:rtl/>
        </w:rPr>
      </w:pPr>
      <w:r w:rsidRPr="005F449F">
        <w:rPr>
          <w:rFonts w:ascii="FrankRuehl" w:hAnsi="FrankRuehl" w:cs="FrankRuehl"/>
          <w:rtl/>
        </w:rPr>
        <w:t xml:space="preserve">חקיקה שאוזכרה: </w:t>
      </w:r>
    </w:p>
    <w:p w14:paraId="7DCB481F" w14:textId="77777777" w:rsidR="005F449F" w:rsidRPr="005F449F" w:rsidRDefault="005F449F" w:rsidP="005F449F">
      <w:pPr>
        <w:spacing w:after="120" w:line="240" w:lineRule="exact"/>
        <w:ind w:left="283" w:hanging="283"/>
        <w:jc w:val="both"/>
        <w:rPr>
          <w:rFonts w:ascii="FrankRuehl" w:hAnsi="FrankRuehl" w:cs="FrankRuehl"/>
          <w:rtl/>
        </w:rPr>
      </w:pPr>
      <w:hyperlink r:id="rId6" w:history="1">
        <w:r w:rsidRPr="005F449F">
          <w:rPr>
            <w:rFonts w:ascii="FrankRuehl" w:hAnsi="FrankRuehl" w:cs="FrankRuehl"/>
            <w:color w:val="0000FF"/>
            <w:u w:val="single"/>
            <w:rtl/>
          </w:rPr>
          <w:t>פקודת הסמים המסוכנים [נוסח חדש], תשל"ג-1973</w:t>
        </w:r>
      </w:hyperlink>
    </w:p>
    <w:p w14:paraId="7A9ABF99" w14:textId="77777777" w:rsidR="005F449F" w:rsidRPr="005F449F" w:rsidRDefault="005F449F" w:rsidP="005F449F">
      <w:pPr>
        <w:spacing w:after="120" w:line="240" w:lineRule="exact"/>
        <w:ind w:left="283" w:hanging="283"/>
        <w:jc w:val="both"/>
        <w:rPr>
          <w:rFonts w:ascii="FrankRuehl" w:hAnsi="FrankRuehl" w:cs="FrankRuehl"/>
          <w:rtl/>
        </w:rPr>
      </w:pPr>
    </w:p>
    <w:p w14:paraId="1DB557FB" w14:textId="77777777" w:rsidR="00E251FD" w:rsidRPr="00E251FD" w:rsidRDefault="00E251FD" w:rsidP="00E251FD">
      <w:pPr>
        <w:spacing w:line="360" w:lineRule="auto"/>
        <w:jc w:val="center"/>
        <w:rPr>
          <w:rFonts w:ascii="Arial" w:hAnsi="Arial"/>
          <w:b/>
          <w:bCs/>
          <w:sz w:val="28"/>
          <w:szCs w:val="28"/>
          <w:u w:val="single"/>
          <w:rtl/>
        </w:rPr>
      </w:pPr>
      <w:bookmarkStart w:id="4" w:name="LawTable_End"/>
      <w:bookmarkStart w:id="5" w:name="PsakDin"/>
      <w:bookmarkEnd w:id="0"/>
      <w:bookmarkEnd w:id="4"/>
      <w:r w:rsidRPr="00E251FD">
        <w:rPr>
          <w:rFonts w:ascii="Arial" w:hAnsi="Arial"/>
          <w:b/>
          <w:bCs/>
          <w:sz w:val="28"/>
          <w:szCs w:val="28"/>
          <w:u w:val="single"/>
          <w:rtl/>
        </w:rPr>
        <w:t>גזר דין</w:t>
      </w:r>
    </w:p>
    <w:bookmarkEnd w:id="5"/>
    <w:p w14:paraId="50FCF45A" w14:textId="77777777" w:rsidR="0089344D" w:rsidRDefault="0089344D" w:rsidP="0089344D">
      <w:pPr>
        <w:spacing w:line="360" w:lineRule="auto"/>
        <w:jc w:val="center"/>
        <w:rPr>
          <w:rFonts w:ascii="Arial" w:hAnsi="Arial"/>
          <w:b/>
          <w:bCs/>
          <w:sz w:val="28"/>
          <w:szCs w:val="28"/>
          <w:u w:val="single"/>
          <w:rtl/>
        </w:rPr>
      </w:pPr>
    </w:p>
    <w:p w14:paraId="1336F511" w14:textId="77777777" w:rsidR="0089344D" w:rsidRDefault="0089344D" w:rsidP="0089344D">
      <w:pPr>
        <w:spacing w:line="360" w:lineRule="auto"/>
        <w:jc w:val="both"/>
        <w:rPr>
          <w:rFonts w:ascii="Arial" w:hAnsi="Arial"/>
          <w:rtl/>
        </w:rPr>
      </w:pPr>
      <w:bookmarkStart w:id="6" w:name="ABSTRACT_START"/>
      <w:bookmarkEnd w:id="6"/>
      <w:r>
        <w:rPr>
          <w:rFonts w:ascii="Arial" w:hAnsi="Arial" w:hint="cs"/>
          <w:rtl/>
        </w:rPr>
        <w:t>הנאשם יליד 1991, הורשע במסגרת הסדר טיעון דיוני בשמונה עבירות של החזקה ומכירת עותק מפר זכויות יוצרים, בתשע עבירות של הפרת סימן מסחרי ובעבירה אחת של החזקת עותק מפר זכויות יוצרים.</w:t>
      </w:r>
    </w:p>
    <w:p w14:paraId="3E6454E2" w14:textId="77777777" w:rsidR="0089344D" w:rsidRDefault="0089344D" w:rsidP="0089344D">
      <w:pPr>
        <w:spacing w:line="360" w:lineRule="auto"/>
        <w:jc w:val="both"/>
        <w:rPr>
          <w:rFonts w:ascii="Arial" w:hAnsi="Arial"/>
          <w:rtl/>
        </w:rPr>
      </w:pPr>
      <w:bookmarkStart w:id="7" w:name="ABSTRACT_END"/>
      <w:bookmarkEnd w:id="7"/>
      <w:r>
        <w:rPr>
          <w:rFonts w:ascii="Arial" w:hAnsi="Arial" w:hint="cs"/>
          <w:rtl/>
        </w:rPr>
        <w:lastRenderedPageBreak/>
        <w:t>על פי העובדות בהן הודה הנאשם, בין החודשים אוגוסט 2010 ועד ספטמבר 2011 בתשע הזדמנויות שונות, החזיק הנאשם סך הכול ב-3,325 עותקים מפרים.</w:t>
      </w:r>
    </w:p>
    <w:p w14:paraId="2A19356C" w14:textId="77777777" w:rsidR="0089344D" w:rsidRDefault="0089344D" w:rsidP="0089344D">
      <w:pPr>
        <w:spacing w:line="360" w:lineRule="auto"/>
        <w:jc w:val="both"/>
        <w:rPr>
          <w:rFonts w:ascii="Arial" w:hAnsi="Arial"/>
          <w:rtl/>
        </w:rPr>
      </w:pPr>
      <w:r>
        <w:rPr>
          <w:rFonts w:ascii="Arial" w:hAnsi="Arial" w:hint="cs"/>
          <w:rtl/>
        </w:rPr>
        <w:t>כתב האישום בו הודה הנאשם, מייחס לנאשם מכירת עותקים מפרים בשמונה הזדמנויות שונות בכמות שאינה ידועה וצודק ב"כ הנאשם שבנסיבות אלה ניתן לייחס לנאשם בכל אחד מהמקרים מכירה של לא יותר מעותק מפר אחד, כך שהעבירות העיקריות הינן החזקת עותק מפר והפרת סימן מסחרי.</w:t>
      </w:r>
    </w:p>
    <w:p w14:paraId="2423497A" w14:textId="77777777" w:rsidR="0089344D" w:rsidRDefault="0089344D" w:rsidP="0089344D">
      <w:pPr>
        <w:spacing w:line="360" w:lineRule="auto"/>
        <w:jc w:val="both"/>
        <w:rPr>
          <w:rFonts w:ascii="Arial" w:hAnsi="Arial"/>
          <w:rtl/>
        </w:rPr>
      </w:pPr>
      <w:r>
        <w:rPr>
          <w:rFonts w:ascii="Arial" w:hAnsi="Arial" w:hint="cs"/>
          <w:rtl/>
        </w:rPr>
        <w:t>חרף גילו הצעיר הספיק הנאשם לצבור לחובתו, לכאורה, תשע הרשעות קודמות, רובן בעבירות רכוש כשעל פי הרישום בגיליון הרשעותיו, הורשע גם בשתי עבירות שעניינן דומה, האחד בגין עבירה מחודש מאי 2010 והשני בגין עבירה מחודש ספטמבר 2012.</w:t>
      </w:r>
    </w:p>
    <w:p w14:paraId="78C68D9B" w14:textId="77777777" w:rsidR="0089344D" w:rsidRDefault="0089344D" w:rsidP="0089344D">
      <w:pPr>
        <w:spacing w:line="360" w:lineRule="auto"/>
        <w:jc w:val="both"/>
        <w:rPr>
          <w:rFonts w:ascii="Arial" w:hAnsi="Arial"/>
          <w:rtl/>
        </w:rPr>
      </w:pPr>
      <w:r>
        <w:rPr>
          <w:rFonts w:ascii="Arial" w:hAnsi="Arial" w:hint="cs"/>
          <w:rtl/>
        </w:rPr>
        <w:t>טענת ב"כ הנאשם לפיה ההרשעה הראשונה בעבירה זו, קרי, משנת 2010, בטלה משום שההרשעה הינה בגין עבירה שעברה מן העולם במסגרת חוק זכויות יוצרים.</w:t>
      </w:r>
    </w:p>
    <w:p w14:paraId="74336DAA" w14:textId="77777777" w:rsidR="0089344D" w:rsidRDefault="0089344D" w:rsidP="0089344D">
      <w:pPr>
        <w:spacing w:line="360" w:lineRule="auto"/>
        <w:jc w:val="both"/>
        <w:rPr>
          <w:rFonts w:ascii="Arial" w:hAnsi="Arial"/>
          <w:rtl/>
        </w:rPr>
      </w:pPr>
      <w:r>
        <w:rPr>
          <w:rFonts w:ascii="Arial" w:hAnsi="Arial" w:hint="cs"/>
          <w:rtl/>
        </w:rPr>
        <w:t>דומה כי יש ממש בטענה זו.</w:t>
      </w:r>
    </w:p>
    <w:p w14:paraId="7403046C" w14:textId="77777777" w:rsidR="0089344D" w:rsidRDefault="0089344D" w:rsidP="0089344D">
      <w:pPr>
        <w:spacing w:line="360" w:lineRule="auto"/>
        <w:jc w:val="both"/>
        <w:rPr>
          <w:rFonts w:ascii="Arial" w:hAnsi="Arial"/>
          <w:rtl/>
        </w:rPr>
      </w:pPr>
      <w:r>
        <w:rPr>
          <w:rFonts w:ascii="Arial" w:hAnsi="Arial" w:hint="cs"/>
          <w:rtl/>
        </w:rPr>
        <w:t>העובדה שהנאשם ביצע עבירה דומה גם בחודש ספטמבר 2012, כאשר כתב האישום שבפניי הוגש בחודש נובמבר 2012, מלמדת כי ניתן היה לצרף את כל האישומים יחד ולפיכך אקח בחשבון שיקוליי גם את העובדה שהנאשם נדון בגין תיק זה, בין היתר לריצוי עונש מאסר בפועל בעבודות שירות למשך חודש.</w:t>
      </w:r>
    </w:p>
    <w:p w14:paraId="32CD9234" w14:textId="77777777" w:rsidR="0089344D" w:rsidRDefault="0089344D" w:rsidP="0089344D">
      <w:pPr>
        <w:spacing w:line="360" w:lineRule="auto"/>
        <w:jc w:val="both"/>
        <w:rPr>
          <w:rFonts w:ascii="Arial" w:hAnsi="Arial"/>
          <w:rtl/>
        </w:rPr>
      </w:pPr>
      <w:r>
        <w:rPr>
          <w:rFonts w:ascii="Arial" w:hAnsi="Arial" w:hint="cs"/>
          <w:rtl/>
        </w:rPr>
        <w:t>את העבירות ביצע הנאשם בהיותו מתחת לגיל 21, ועל כן חלה בעניינו חובת קבלת תסקיר והוא הופנה לאחר הרשעתו לקבלת תסקיר.</w:t>
      </w:r>
    </w:p>
    <w:p w14:paraId="136EAF2F" w14:textId="77777777" w:rsidR="0089344D" w:rsidRDefault="0089344D" w:rsidP="0089344D">
      <w:pPr>
        <w:spacing w:line="360" w:lineRule="auto"/>
        <w:jc w:val="both"/>
        <w:rPr>
          <w:rFonts w:ascii="Arial" w:hAnsi="Arial"/>
          <w:rtl/>
        </w:rPr>
      </w:pPr>
      <w:r>
        <w:rPr>
          <w:rFonts w:ascii="Arial" w:hAnsi="Arial" w:hint="cs"/>
          <w:rtl/>
        </w:rPr>
        <w:t>מהתסקיר הראשון שהוגש עובר לטיעונים לעונש שנשמעו ב-05.06.16, עלה כי הנאשם חרף קשייו משתלב בהליך הטיפולי בשירות המבחן ועל כן המליץ שירות המבחן על הטלת צו מבחן וצו של"צ.</w:t>
      </w:r>
    </w:p>
    <w:p w14:paraId="18434CD5" w14:textId="77777777" w:rsidR="0089344D" w:rsidRDefault="0089344D" w:rsidP="0089344D">
      <w:pPr>
        <w:spacing w:line="360" w:lineRule="auto"/>
        <w:jc w:val="both"/>
        <w:rPr>
          <w:rFonts w:ascii="Arial" w:hAnsi="Arial"/>
          <w:rtl/>
        </w:rPr>
      </w:pPr>
      <w:r>
        <w:rPr>
          <w:rFonts w:ascii="Arial" w:hAnsi="Arial" w:hint="cs"/>
          <w:rtl/>
        </w:rPr>
        <w:t>לאחר ששמעתי את הטיעונים לעונש באותו מועד, הגעתי למסקנה כי טרם בשלו התנאים לסיום ההליך וכי לא ניתן ללמוד מתסקיר שירות המבחן שמדובר במי שסיכויי השיקום בעניינו הינם ממשיים. משכך, הופנה הנאשם להמשך אבחון של שירות המבחן.</w:t>
      </w:r>
    </w:p>
    <w:p w14:paraId="68E7480A" w14:textId="77777777" w:rsidR="0089344D" w:rsidRDefault="0089344D" w:rsidP="0089344D">
      <w:pPr>
        <w:spacing w:line="360" w:lineRule="auto"/>
        <w:jc w:val="both"/>
        <w:rPr>
          <w:rFonts w:ascii="Arial" w:hAnsi="Arial"/>
          <w:rtl/>
        </w:rPr>
      </w:pPr>
      <w:r>
        <w:rPr>
          <w:rFonts w:ascii="Arial" w:hAnsi="Arial" w:hint="cs"/>
          <w:rtl/>
        </w:rPr>
        <w:t>דא עקא, בשלב זה ניתק הנאשם את הקשר עם שירות המבחן ועל כן בתסקיר נוסף שהתקבל חזר בו שירות המבחן מהמלצתו לעונש, חרף העובדה שמלכתחילה סבר שהנאשם זקוק לטיפול והנחיה, זאת נוכח התרשמותו של הנאשם, בחר שלא לקבל את הסיוע לו נזקק.</w:t>
      </w:r>
    </w:p>
    <w:p w14:paraId="0BC39E79" w14:textId="77777777" w:rsidR="0089344D" w:rsidRDefault="0089344D" w:rsidP="0089344D">
      <w:pPr>
        <w:spacing w:line="360" w:lineRule="auto"/>
        <w:jc w:val="both"/>
        <w:rPr>
          <w:rFonts w:ascii="Arial" w:hAnsi="Arial"/>
          <w:rtl/>
        </w:rPr>
      </w:pPr>
      <w:r>
        <w:rPr>
          <w:rFonts w:ascii="Arial" w:hAnsi="Arial" w:hint="cs"/>
          <w:rtl/>
        </w:rPr>
        <w:t>באותה תקופה גם לא התייצב הנאשם בבית המשפט, על אף שבמשך התקופה שקדמה לכך לא נעדר הנאשם מדיוני בית המשפט.</w:t>
      </w:r>
    </w:p>
    <w:p w14:paraId="6AA33E94" w14:textId="77777777" w:rsidR="0089344D" w:rsidRDefault="0089344D" w:rsidP="0089344D">
      <w:pPr>
        <w:spacing w:line="360" w:lineRule="auto"/>
        <w:jc w:val="both"/>
        <w:rPr>
          <w:rFonts w:ascii="Arial" w:hAnsi="Arial"/>
          <w:rtl/>
        </w:rPr>
      </w:pPr>
      <w:r>
        <w:rPr>
          <w:rFonts w:ascii="Arial" w:hAnsi="Arial" w:hint="cs"/>
          <w:rtl/>
        </w:rPr>
        <w:t>משאותר לבסוף הנאשם, טען כי היעלמותו נבעה מחששו מפני גורמים עברייניים להם חב כספים ורק לאחר שמשפחתו התגייסה לסייע לו וסגרה את חובו, חזר וביקש להמשיך את ההליך השיקומי.</w:t>
      </w:r>
    </w:p>
    <w:p w14:paraId="13A49D91" w14:textId="77777777" w:rsidR="0089344D" w:rsidRDefault="0089344D" w:rsidP="0089344D">
      <w:pPr>
        <w:spacing w:line="360" w:lineRule="auto"/>
        <w:jc w:val="both"/>
        <w:rPr>
          <w:rFonts w:ascii="Arial" w:hAnsi="Arial"/>
          <w:rtl/>
        </w:rPr>
      </w:pPr>
      <w:r>
        <w:rPr>
          <w:rFonts w:ascii="Arial" w:hAnsi="Arial" w:hint="cs"/>
          <w:rtl/>
        </w:rPr>
        <w:t>חרף העובדה שכבר בטיעוניה לעונש, עתרה המאשימה שלא לקבל את עמדת שירות המבחן נוכח חומרת המעשים והיקפם ועתרה להטלת עונש מאסר בפועל של 36 חודשים, החלטתי לתת לנאשם הזדמנות נוספת נוכח העובדה שמאז שנת 2012 לא נפתחו לחובתו תיקים נוספים מאותו סוג והעובדה כי מהתסקירים הקודמים עלתה התרשמות שירות המבחן מנזקקותו הטיפולית.</w:t>
      </w:r>
    </w:p>
    <w:p w14:paraId="2D3D896F" w14:textId="77777777" w:rsidR="0089344D" w:rsidRDefault="0089344D" w:rsidP="0089344D">
      <w:pPr>
        <w:spacing w:line="360" w:lineRule="auto"/>
        <w:jc w:val="both"/>
        <w:rPr>
          <w:rFonts w:ascii="Arial" w:hAnsi="Arial"/>
          <w:rtl/>
        </w:rPr>
      </w:pPr>
      <w:r>
        <w:rPr>
          <w:rFonts w:ascii="Arial" w:hAnsi="Arial" w:hint="cs"/>
          <w:rtl/>
        </w:rPr>
        <w:t>בין לבין הפניתי את הנאשם גם לקבלת חוות דעת הממונה על עבודות השירות.</w:t>
      </w:r>
    </w:p>
    <w:p w14:paraId="2CCE4549" w14:textId="77777777" w:rsidR="0089344D" w:rsidRDefault="0089344D" w:rsidP="0089344D">
      <w:pPr>
        <w:spacing w:line="360" w:lineRule="auto"/>
        <w:jc w:val="both"/>
        <w:rPr>
          <w:rFonts w:ascii="Arial" w:hAnsi="Arial"/>
          <w:rtl/>
        </w:rPr>
      </w:pPr>
      <w:r>
        <w:rPr>
          <w:rFonts w:ascii="Arial" w:hAnsi="Arial" w:hint="cs"/>
          <w:rtl/>
        </w:rPr>
        <w:lastRenderedPageBreak/>
        <w:t>לדיון שהתקיים בישיבה שלאחר מכן, התקבל תסקיר שירות המבחן ששב והמליץ על שילובו של הנאשם בהליך טיפולי במסגרת צו מבחן, אך לא התקבלה חוות דעת הממונה על עבודות שירות והדיון נדחה להיום.</w:t>
      </w:r>
    </w:p>
    <w:p w14:paraId="0044D2D2" w14:textId="77777777" w:rsidR="0089344D" w:rsidRDefault="0089344D" w:rsidP="0089344D">
      <w:pPr>
        <w:spacing w:line="360" w:lineRule="auto"/>
        <w:jc w:val="both"/>
        <w:rPr>
          <w:rFonts w:ascii="Arial" w:hAnsi="Arial"/>
          <w:rtl/>
        </w:rPr>
      </w:pPr>
      <w:r>
        <w:rPr>
          <w:rFonts w:ascii="Arial" w:hAnsi="Arial" w:hint="cs"/>
          <w:rtl/>
        </w:rPr>
        <w:t>גם בתסקיר שהתקבל לקראת ישיבת היום, שב שירות המבחן על המלצתו להטלת צו מבחן, זאת לאור הירתמותו של הנאשם להמשך הטיפול ולהשתתפות בקבוצה הטיפולית בה שולב, לצד מאסר לריצוי בעבודות שירות לתקופה מינימלית.</w:t>
      </w:r>
    </w:p>
    <w:p w14:paraId="6B5878D6" w14:textId="77777777" w:rsidR="0089344D" w:rsidRDefault="0089344D" w:rsidP="0089344D">
      <w:pPr>
        <w:spacing w:line="360" w:lineRule="auto"/>
        <w:jc w:val="both"/>
        <w:rPr>
          <w:rFonts w:ascii="Arial" w:hAnsi="Arial"/>
          <w:rtl/>
        </w:rPr>
      </w:pPr>
      <w:r>
        <w:rPr>
          <w:rFonts w:ascii="Arial" w:hAnsi="Arial" w:hint="cs"/>
          <w:rtl/>
        </w:rPr>
        <w:t>המאשימה שבה ועתרה שלא לקבל את המלצת שירות המבחן, ועמדה על עמדתה כי מתחם העונש הראוי בעניין זה לכל אחד מהאישומים נע בין מאסר שיכול שירוצה בעבודות שירות עד 18 חודשים.</w:t>
      </w:r>
    </w:p>
    <w:p w14:paraId="3C208C93" w14:textId="77777777" w:rsidR="0089344D" w:rsidRDefault="0089344D" w:rsidP="0089344D">
      <w:pPr>
        <w:spacing w:line="360" w:lineRule="auto"/>
        <w:jc w:val="both"/>
        <w:rPr>
          <w:rFonts w:ascii="Arial" w:hAnsi="Arial"/>
          <w:rtl/>
        </w:rPr>
      </w:pPr>
      <w:r>
        <w:rPr>
          <w:rFonts w:ascii="Arial" w:hAnsi="Arial" w:hint="cs"/>
          <w:rtl/>
        </w:rPr>
        <w:t>המאשימה הפנתה בטיעוניה להלכת סגל, החוזרת על מושכלות יסוד לפיהן גזירת הדין נתונה בידי בית המשפט ושירות המבחן הינו בבחינת גורם ממליץ בלבד.</w:t>
      </w:r>
    </w:p>
    <w:p w14:paraId="47BDBBBE" w14:textId="77777777" w:rsidR="0089344D" w:rsidRDefault="0089344D" w:rsidP="0089344D">
      <w:pPr>
        <w:spacing w:line="360" w:lineRule="auto"/>
        <w:jc w:val="both"/>
        <w:rPr>
          <w:rFonts w:ascii="Arial" w:hAnsi="Arial"/>
          <w:rtl/>
        </w:rPr>
      </w:pPr>
      <w:r>
        <w:rPr>
          <w:rFonts w:ascii="Arial" w:hAnsi="Arial" w:hint="cs"/>
          <w:rtl/>
        </w:rPr>
        <w:t>בטיעוניה התייחסה המאשימה בעיקר לחומרת העבירות, לעובדה כי הנאשם שב פעם אחר פעם על מעשיו חרף החקירה וההתראה שקיבל לאחר כל אחד מהמקרים ועל פסיקת בית המשפט העליון לפיה בעבירות כנגד הקניין הרוחני, הגורמים לפגיעה חמורה בסחר המקומי ובסחר הבינלאומי, כמו גם במעמדה של ישראל כמדינה אוכפת חוק, יש להעדיף את שיקולי ההרתעה על פני שיקולים אחרים, זאת חרף המלצת שירות המבחן ולפיה הנאשם נתרם מהטיפול ומהקבוצה לראשונה בחייו.</w:t>
      </w:r>
    </w:p>
    <w:p w14:paraId="54D847C8" w14:textId="77777777" w:rsidR="0089344D" w:rsidRDefault="0089344D" w:rsidP="0089344D">
      <w:pPr>
        <w:spacing w:line="360" w:lineRule="auto"/>
        <w:jc w:val="both"/>
        <w:rPr>
          <w:rFonts w:ascii="Arial" w:hAnsi="Arial"/>
          <w:rtl/>
        </w:rPr>
      </w:pPr>
      <w:r>
        <w:rPr>
          <w:rFonts w:ascii="Arial" w:hAnsi="Arial" w:hint="cs"/>
          <w:rtl/>
        </w:rPr>
        <w:t>בטיעוניה היום שבה המאשימה וביקשה לאמץ את הטיעונים שהושמעו על ידה בחודש יוני 2016, תוך שימת דגש על ההפסקה בהליך הטיפולי שנבעה מהיעלמותו כאמור של הנאשם.</w:t>
      </w:r>
    </w:p>
    <w:p w14:paraId="0846A2BE" w14:textId="77777777" w:rsidR="0089344D" w:rsidRDefault="0089344D" w:rsidP="0089344D">
      <w:pPr>
        <w:spacing w:line="360" w:lineRule="auto"/>
        <w:jc w:val="both"/>
        <w:rPr>
          <w:rFonts w:ascii="Arial" w:hAnsi="Arial"/>
          <w:rtl/>
        </w:rPr>
      </w:pPr>
      <w:r>
        <w:rPr>
          <w:rFonts w:ascii="Arial" w:hAnsi="Arial" w:hint="cs"/>
          <w:rtl/>
        </w:rPr>
        <w:t>ב"כ הנאשם ביקש לאמץ את המלצות שירות המבחן, נוכח גילו של הנאשם, העובדה כי מזה 4 שנים לא הסתבך בפלילים מבלי להמעיט מחומרת עבירותיו בעבר, בהיותו צעיר מתחת לגיל 21 ואף לא מהעבירה של גידול והחזקת סמים מסוכנים בגינם ריצה 10 חודשי מאסר בפועל, אשר הוטלו עליו בחודש דצמבר 2013, מהם שוחרר בחודש מרץ 2014.</w:t>
      </w:r>
    </w:p>
    <w:p w14:paraId="18DE19C2" w14:textId="77777777" w:rsidR="0089344D" w:rsidRDefault="0089344D" w:rsidP="0089344D">
      <w:pPr>
        <w:spacing w:line="360" w:lineRule="auto"/>
        <w:jc w:val="both"/>
        <w:rPr>
          <w:rFonts w:ascii="Arial" w:hAnsi="Arial"/>
          <w:rtl/>
        </w:rPr>
      </w:pPr>
      <w:r>
        <w:rPr>
          <w:rFonts w:ascii="Arial" w:hAnsi="Arial" w:hint="cs"/>
          <w:rtl/>
        </w:rPr>
        <w:t>בטיעוניו חזר ב"כ הנאשם על הקשיים של הנאשם שהובילו לניתוק הקשר בזמנו עם שירות המבחן, ועל שילובו החיובי מחדש בהליך הטיפולי.</w:t>
      </w:r>
    </w:p>
    <w:p w14:paraId="1B8EECF0" w14:textId="77777777" w:rsidR="0089344D" w:rsidRDefault="0089344D" w:rsidP="0089344D">
      <w:pPr>
        <w:spacing w:line="360" w:lineRule="auto"/>
        <w:jc w:val="both"/>
        <w:rPr>
          <w:rFonts w:ascii="Arial" w:hAnsi="Arial"/>
          <w:rtl/>
        </w:rPr>
      </w:pPr>
      <w:r>
        <w:rPr>
          <w:rFonts w:ascii="Arial" w:hAnsi="Arial" w:hint="cs"/>
          <w:rtl/>
        </w:rPr>
        <w:t>במסגרת טיעוניו, הגיש ב"כ הנאשם אסופת פסיקה של מקרים בהם העדיף בית המשפט לחרוג ממתחם העונש ההולם משיקולי שיקום וטען כי המדובר במקרה זה באחד המקרים המצדיקים סטייה כאמור.</w:t>
      </w:r>
    </w:p>
    <w:p w14:paraId="55247546" w14:textId="77777777" w:rsidR="0089344D" w:rsidRDefault="0089344D" w:rsidP="0089344D">
      <w:pPr>
        <w:spacing w:line="360" w:lineRule="auto"/>
        <w:jc w:val="both"/>
        <w:rPr>
          <w:rFonts w:ascii="Arial" w:hAnsi="Arial"/>
          <w:rtl/>
        </w:rPr>
      </w:pPr>
      <w:r>
        <w:rPr>
          <w:rFonts w:ascii="Arial" w:hAnsi="Arial" w:hint="cs"/>
          <w:rtl/>
        </w:rPr>
        <w:t>אין חולק לגבי חומרת הפגיעה בערכים המוגנים, בביצוע עבירות בהן הורשע הנאשם.</w:t>
      </w:r>
    </w:p>
    <w:p w14:paraId="72B3E035" w14:textId="77777777" w:rsidR="0089344D" w:rsidRDefault="0089344D" w:rsidP="0089344D">
      <w:pPr>
        <w:spacing w:line="360" w:lineRule="auto"/>
        <w:jc w:val="both"/>
        <w:rPr>
          <w:rFonts w:ascii="Arial" w:hAnsi="Arial"/>
          <w:rtl/>
        </w:rPr>
      </w:pPr>
      <w:r>
        <w:rPr>
          <w:rFonts w:ascii="Arial" w:hAnsi="Arial" w:hint="cs"/>
          <w:rtl/>
        </w:rPr>
        <w:t>כפי שאלה עלו כאמור בטיעוני ב"כ המאשימה, אין חולק כי נוכח המעשים החוזרים ונשנים של הנאשם במהלך תקופה של שנה ניתן לראותו כרצידיוויסט בביצוע עבירות אלה.</w:t>
      </w:r>
    </w:p>
    <w:p w14:paraId="79AD5307" w14:textId="77777777" w:rsidR="0089344D" w:rsidRDefault="0089344D" w:rsidP="0089344D">
      <w:pPr>
        <w:spacing w:line="360" w:lineRule="auto"/>
        <w:jc w:val="both"/>
        <w:rPr>
          <w:rFonts w:ascii="Arial" w:hAnsi="Arial"/>
          <w:rtl/>
        </w:rPr>
      </w:pPr>
      <w:r>
        <w:rPr>
          <w:rFonts w:ascii="Arial" w:hAnsi="Arial" w:hint="cs"/>
          <w:rtl/>
        </w:rPr>
        <w:t>עם זאת, חלוף הזמן מאז ביצוע העבירות, עבירה אחרונה בשנת 2012, אני מתייחסת בהחלטתי כאמור גם לעבירה עליה כבר נתן את הדין של כ-5 שנים, יכולה ללמד שהנאשם זנח ענף עיסוק זה.</w:t>
      </w:r>
    </w:p>
    <w:p w14:paraId="09572477" w14:textId="77777777" w:rsidR="0089344D" w:rsidRDefault="0089344D" w:rsidP="0089344D">
      <w:pPr>
        <w:spacing w:line="360" w:lineRule="auto"/>
        <w:jc w:val="both"/>
        <w:rPr>
          <w:rFonts w:ascii="Arial" w:hAnsi="Arial"/>
          <w:rtl/>
        </w:rPr>
      </w:pPr>
      <w:r>
        <w:rPr>
          <w:rFonts w:ascii="Arial" w:hAnsi="Arial" w:hint="cs"/>
          <w:rtl/>
        </w:rPr>
        <w:t xml:space="preserve">אמנם לנאשם הרשעה נוספת בעבירה מאוחרת משנת 2013, על </w:t>
      </w:r>
      <w:hyperlink r:id="rId7" w:history="1">
        <w:r w:rsidR="00E251FD" w:rsidRPr="00E251FD">
          <w:rPr>
            <w:rFonts w:ascii="Arial" w:hAnsi="Arial"/>
            <w:color w:val="0000FF"/>
            <w:u w:val="single"/>
            <w:rtl/>
          </w:rPr>
          <w:t>פקודת הסמים המסוכנים</w:t>
        </w:r>
      </w:hyperlink>
      <w:r>
        <w:rPr>
          <w:rFonts w:ascii="Arial" w:hAnsi="Arial" w:hint="cs"/>
          <w:rtl/>
        </w:rPr>
        <w:t>, אך בגינה ריצה עונש מאסר בפועל ומאז שחרורו חלפו 3 שנים וניכר כי הנאשם בחר לכאורה לזנוח את עיסוקיו הפליליים בכלל ויש לקוות שתמונה זו אכן משקפת את מציאות חייו של הנאשם, מכאן ולעתיד לבוא.</w:t>
      </w:r>
    </w:p>
    <w:p w14:paraId="6F1E9283" w14:textId="77777777" w:rsidR="0089344D" w:rsidRDefault="0089344D" w:rsidP="0089344D">
      <w:pPr>
        <w:spacing w:line="360" w:lineRule="auto"/>
        <w:jc w:val="both"/>
        <w:rPr>
          <w:rFonts w:ascii="Arial" w:hAnsi="Arial"/>
          <w:rtl/>
        </w:rPr>
      </w:pPr>
      <w:r>
        <w:rPr>
          <w:rFonts w:ascii="Arial" w:hAnsi="Arial" w:hint="cs"/>
          <w:rtl/>
        </w:rPr>
        <w:t>שירות המבחן סבור כי תמיכה בסיוע במסגרתם אכן יוביל לשיקומו של הנאשם ולזניחתו את עולם העבריינות בכלל.</w:t>
      </w:r>
    </w:p>
    <w:p w14:paraId="02E7AF05" w14:textId="77777777" w:rsidR="0089344D" w:rsidRDefault="0089344D" w:rsidP="0089344D">
      <w:pPr>
        <w:spacing w:line="360" w:lineRule="auto"/>
        <w:jc w:val="both"/>
        <w:rPr>
          <w:rFonts w:ascii="Arial" w:hAnsi="Arial"/>
          <w:rtl/>
        </w:rPr>
      </w:pPr>
      <w:r>
        <w:rPr>
          <w:rFonts w:ascii="Arial" w:hAnsi="Arial" w:hint="cs"/>
          <w:rtl/>
        </w:rPr>
        <w:t>דומני כי במתחמי העונש ההולם, אותן הציגה המאשימה, ניתן משקל נכבד לעבירה של סחר בעותקים מפרים אך כאמור בהיעדר ראיה אחרת, עבירה זו הייתה זניחה במסגרת עיסוקיו בתחום העבירות של החזקה ומכירה של עותקים מפרים.</w:t>
      </w:r>
    </w:p>
    <w:p w14:paraId="0D31F703" w14:textId="77777777" w:rsidR="0089344D" w:rsidRDefault="0089344D" w:rsidP="0089344D">
      <w:pPr>
        <w:spacing w:line="360" w:lineRule="auto"/>
        <w:jc w:val="both"/>
        <w:rPr>
          <w:rFonts w:ascii="Arial" w:hAnsi="Arial"/>
          <w:rtl/>
        </w:rPr>
      </w:pPr>
      <w:r>
        <w:rPr>
          <w:rFonts w:ascii="Arial" w:hAnsi="Arial" w:hint="cs"/>
          <w:rtl/>
        </w:rPr>
        <w:t>בהתחשב באמור, אני סבורה כי העונש ההולם בגין כל אחד ואחד מהאישומים נע בין תקופת מאסר קצרה לריצוי בעבודות שירות ועד 10 חודשי מאסר בפועל.</w:t>
      </w:r>
    </w:p>
    <w:p w14:paraId="50DDD74D" w14:textId="77777777" w:rsidR="0089344D" w:rsidRDefault="0089344D" w:rsidP="0089344D">
      <w:pPr>
        <w:spacing w:line="360" w:lineRule="auto"/>
        <w:jc w:val="both"/>
        <w:rPr>
          <w:rFonts w:ascii="Arial" w:hAnsi="Arial"/>
          <w:rtl/>
        </w:rPr>
      </w:pPr>
      <w:r>
        <w:rPr>
          <w:rFonts w:ascii="Arial" w:hAnsi="Arial" w:hint="cs"/>
          <w:rtl/>
        </w:rPr>
        <w:t>יש כאמור חשיבות מרבית לעובדה שהנאשם הפר פעם אחר פעם את הוראות החוק בעניין זה, ולא היה די בחקירותיו בגין עבירות אלה במהלך השנה כולה.</w:t>
      </w:r>
    </w:p>
    <w:p w14:paraId="6999920F" w14:textId="77777777" w:rsidR="0089344D" w:rsidRDefault="0089344D" w:rsidP="0089344D">
      <w:pPr>
        <w:spacing w:line="360" w:lineRule="auto"/>
        <w:jc w:val="both"/>
        <w:rPr>
          <w:rFonts w:ascii="Arial" w:hAnsi="Arial"/>
          <w:rtl/>
        </w:rPr>
      </w:pPr>
      <w:r>
        <w:rPr>
          <w:rFonts w:ascii="Arial" w:hAnsi="Arial" w:hint="cs"/>
          <w:rtl/>
        </w:rPr>
        <w:t>דומני כי הגשת כתב האישום, היא זו שעצרה את הנאשם מלהמשיך ולעסוק בתחום זה.</w:t>
      </w:r>
    </w:p>
    <w:p w14:paraId="438525FC" w14:textId="77777777" w:rsidR="0089344D" w:rsidRDefault="0089344D" w:rsidP="0089344D">
      <w:pPr>
        <w:spacing w:line="360" w:lineRule="auto"/>
        <w:jc w:val="both"/>
        <w:rPr>
          <w:rFonts w:ascii="Arial" w:hAnsi="Arial"/>
          <w:rtl/>
        </w:rPr>
      </w:pPr>
      <w:r>
        <w:rPr>
          <w:rFonts w:ascii="Arial" w:hAnsi="Arial" w:hint="cs"/>
          <w:rtl/>
        </w:rPr>
        <w:t xml:space="preserve">ההרתעה אם כן, במידה לא מבוטלת, מצאה את ביטויה בעצם הגשת כתב האישום וניהולו של ההליך המשפטי, כשלצד זה הרתעה בכלל, נבעה מריצוי תקופת מאסר של 10 חודשים בגין העבירות על </w:t>
      </w:r>
      <w:hyperlink r:id="rId8" w:history="1">
        <w:r w:rsidR="00E251FD" w:rsidRPr="00E251FD">
          <w:rPr>
            <w:rFonts w:ascii="Arial" w:hAnsi="Arial"/>
            <w:color w:val="0000FF"/>
            <w:u w:val="single"/>
            <w:rtl/>
          </w:rPr>
          <w:t>פקודת הסמים המסוכנים</w:t>
        </w:r>
      </w:hyperlink>
      <w:r>
        <w:rPr>
          <w:rFonts w:ascii="Arial" w:hAnsi="Arial" w:hint="cs"/>
          <w:rtl/>
        </w:rPr>
        <w:t>.</w:t>
      </w:r>
    </w:p>
    <w:p w14:paraId="660F1AE6" w14:textId="77777777" w:rsidR="0089344D" w:rsidRDefault="0089344D" w:rsidP="0089344D">
      <w:pPr>
        <w:spacing w:line="360" w:lineRule="auto"/>
        <w:jc w:val="both"/>
        <w:rPr>
          <w:rFonts w:ascii="Arial" w:hAnsi="Arial"/>
          <w:rtl/>
        </w:rPr>
      </w:pPr>
      <w:r>
        <w:rPr>
          <w:rFonts w:ascii="Arial" w:hAnsi="Arial" w:hint="cs"/>
          <w:rtl/>
        </w:rPr>
        <w:t>נוכח גילו הצעיר של הנאשם, חלוף הזמן, היעדר עבירות נוספות בתחום זה במשך כ-5 שנים והיעדר עבר פלילי בכלל, במהלך שלוש השנים האחרונות, כמו גם, נוכח המלצת שירות המבחן מצאתי לנכון לשלב בין ענישה שיקולי הענישה של גמול והרתעה לבין שיקול השיקום, כשהכף תיטה במידה מסוימת לחריגה מהעונש ההולם.</w:t>
      </w:r>
    </w:p>
    <w:p w14:paraId="6C87C809" w14:textId="77777777" w:rsidR="0089344D" w:rsidRDefault="0089344D" w:rsidP="0089344D">
      <w:pPr>
        <w:spacing w:line="360" w:lineRule="auto"/>
        <w:jc w:val="both"/>
        <w:rPr>
          <w:rFonts w:ascii="Arial" w:hAnsi="Arial"/>
          <w:rtl/>
        </w:rPr>
      </w:pPr>
      <w:r>
        <w:rPr>
          <w:rFonts w:ascii="Arial" w:hAnsi="Arial" w:hint="cs"/>
          <w:rtl/>
        </w:rPr>
        <w:t>בנסיבות רגילות, היה מקום להטיל על הנאשם בגין מסכת העבירות כולן עונש מאסר בפועל של 15 חודשים. אך בעקבות בהתחשב בכל האמור לעיל, אטיל על הנאשם בין היתר עונש מאסר בפועל שניתן לרצותו בעבודות שירות, אף שאני מקבלת את עמדת שירות המבחן כלשונה אך מתחשבת כאמור בתקופת המאסר של חודש אותו ריצה הנאשם כאמור לעיל.</w:t>
      </w:r>
    </w:p>
    <w:p w14:paraId="30120359" w14:textId="77777777" w:rsidR="0089344D" w:rsidRDefault="0089344D" w:rsidP="0089344D">
      <w:pPr>
        <w:spacing w:line="360" w:lineRule="auto"/>
        <w:jc w:val="both"/>
        <w:rPr>
          <w:rFonts w:ascii="Arial" w:hAnsi="Arial"/>
          <w:rtl/>
        </w:rPr>
      </w:pPr>
    </w:p>
    <w:p w14:paraId="3E172D65" w14:textId="77777777" w:rsidR="0089344D" w:rsidRDefault="0089344D" w:rsidP="0089344D">
      <w:pPr>
        <w:spacing w:line="360" w:lineRule="auto"/>
        <w:jc w:val="both"/>
        <w:rPr>
          <w:rFonts w:ascii="Arial" w:hAnsi="Arial"/>
          <w:b/>
          <w:bCs/>
          <w:rtl/>
        </w:rPr>
      </w:pPr>
      <w:r>
        <w:rPr>
          <w:rFonts w:ascii="Arial" w:hAnsi="Arial" w:hint="cs"/>
          <w:b/>
          <w:bCs/>
          <w:rtl/>
        </w:rPr>
        <w:t>נוכח כל האמור לעיל, אני מטילה על הנאשם את העונשים כדלקמן:</w:t>
      </w:r>
    </w:p>
    <w:p w14:paraId="1A356126" w14:textId="77777777" w:rsidR="0089344D" w:rsidRDefault="0089344D" w:rsidP="0089344D">
      <w:pPr>
        <w:spacing w:line="360" w:lineRule="auto"/>
        <w:jc w:val="both"/>
        <w:rPr>
          <w:rFonts w:ascii="Arial" w:hAnsi="Arial"/>
          <w:b/>
          <w:bCs/>
          <w:rtl/>
        </w:rPr>
      </w:pPr>
    </w:p>
    <w:p w14:paraId="0CDCA009" w14:textId="77777777" w:rsidR="0089344D" w:rsidRDefault="0089344D" w:rsidP="0089344D">
      <w:pPr>
        <w:spacing w:line="360" w:lineRule="auto"/>
        <w:ind w:left="720" w:hanging="720"/>
        <w:jc w:val="both"/>
        <w:rPr>
          <w:rFonts w:ascii="Arial" w:hAnsi="Arial"/>
          <w:b/>
          <w:bCs/>
          <w:rtl/>
        </w:rPr>
      </w:pPr>
      <w:r>
        <w:rPr>
          <w:rFonts w:ascii="Arial" w:hAnsi="Arial" w:hint="cs"/>
          <w:b/>
          <w:bCs/>
          <w:rtl/>
        </w:rPr>
        <w:t>1.</w:t>
      </w:r>
      <w:r>
        <w:rPr>
          <w:rFonts w:ascii="Arial" w:hAnsi="Arial" w:hint="cs"/>
          <w:b/>
          <w:bCs/>
          <w:rtl/>
        </w:rPr>
        <w:tab/>
        <w:t>5 חודשי מאסר בפועל לריצוי בעבודות שירות, במרכז יום לקשיש "אביבים" ברחוב חיים לבנון 75, רמת אביב, בהיקף של 5 ימים בשבוע, 8.5 שעות עבודה יומיות.</w:t>
      </w:r>
    </w:p>
    <w:p w14:paraId="06F439B6" w14:textId="77777777" w:rsidR="0089344D" w:rsidRDefault="0089344D" w:rsidP="0089344D">
      <w:pPr>
        <w:spacing w:line="360" w:lineRule="auto"/>
        <w:ind w:left="720" w:hanging="720"/>
        <w:jc w:val="both"/>
        <w:rPr>
          <w:rFonts w:ascii="Arial" w:hAnsi="Arial"/>
          <w:b/>
          <w:bCs/>
          <w:rtl/>
        </w:rPr>
      </w:pPr>
      <w:r>
        <w:rPr>
          <w:rFonts w:ascii="Arial" w:hAnsi="Arial"/>
          <w:b/>
          <w:bCs/>
          <w:rtl/>
        </w:rPr>
        <w:tab/>
      </w:r>
      <w:r>
        <w:rPr>
          <w:rFonts w:ascii="Arial" w:hAnsi="Arial" w:hint="cs"/>
          <w:b/>
          <w:bCs/>
          <w:rtl/>
        </w:rPr>
        <w:t xml:space="preserve">הממונה על עבודות השירות יוכל לקבוע לנאשם השמה במקום עבודה אחר, לאחר שיודיע על כך לבית המשפט. </w:t>
      </w:r>
    </w:p>
    <w:p w14:paraId="6256B6AF" w14:textId="77777777" w:rsidR="0089344D" w:rsidRDefault="0089344D" w:rsidP="0089344D">
      <w:pPr>
        <w:spacing w:line="360" w:lineRule="auto"/>
        <w:ind w:left="720" w:hanging="720"/>
        <w:jc w:val="both"/>
        <w:rPr>
          <w:rFonts w:ascii="Arial" w:hAnsi="Arial"/>
          <w:b/>
          <w:bCs/>
          <w:rtl/>
        </w:rPr>
      </w:pPr>
      <w:r>
        <w:rPr>
          <w:rFonts w:ascii="Arial" w:hAnsi="Arial"/>
          <w:b/>
          <w:bCs/>
          <w:rtl/>
        </w:rPr>
        <w:tab/>
      </w:r>
      <w:r>
        <w:rPr>
          <w:rFonts w:ascii="Arial" w:hAnsi="Arial" w:hint="cs"/>
          <w:b/>
          <w:bCs/>
          <w:rtl/>
        </w:rPr>
        <w:t>תחילת ריצוי עבודות השירות בתאריך 15.06.17. במועד זה יתייצב הנאשם בפני הממונה על עבודות שירות במפקדת מחוז מרכז, לצורך קליטה והצבה.</w:t>
      </w:r>
    </w:p>
    <w:p w14:paraId="33AB40ED" w14:textId="77777777" w:rsidR="0089344D" w:rsidRDefault="0089344D" w:rsidP="0089344D">
      <w:pPr>
        <w:spacing w:line="360" w:lineRule="auto"/>
        <w:ind w:left="720" w:hanging="720"/>
        <w:jc w:val="both"/>
        <w:rPr>
          <w:rFonts w:ascii="Arial" w:hAnsi="Arial"/>
          <w:b/>
          <w:bCs/>
          <w:rtl/>
        </w:rPr>
      </w:pPr>
      <w:r>
        <w:rPr>
          <w:rFonts w:ascii="Arial" w:hAnsi="Arial"/>
          <w:b/>
          <w:bCs/>
          <w:rtl/>
        </w:rPr>
        <w:tab/>
      </w:r>
      <w:r>
        <w:rPr>
          <w:rFonts w:ascii="Arial" w:hAnsi="Arial" w:hint="cs"/>
          <w:b/>
          <w:bCs/>
          <w:rtl/>
        </w:rPr>
        <w:t>מובהר לנאשם כי במקום ההעסקה מתבצעת ביקורת ואם לא יעמוד בתנאי המקום או יעבור עבירה נוספת, ניתן יהיה להפסיק את עבודות השירות והנאשם ירצה את התקופה הנותרת מאחורי סורג ובריח.</w:t>
      </w:r>
    </w:p>
    <w:p w14:paraId="4BE68669" w14:textId="77777777" w:rsidR="0089344D" w:rsidRDefault="0089344D" w:rsidP="0089344D">
      <w:pPr>
        <w:spacing w:line="360" w:lineRule="auto"/>
        <w:ind w:left="720" w:hanging="720"/>
        <w:jc w:val="both"/>
        <w:rPr>
          <w:rFonts w:ascii="Arial" w:hAnsi="Arial"/>
          <w:b/>
          <w:bCs/>
          <w:rtl/>
        </w:rPr>
      </w:pPr>
    </w:p>
    <w:p w14:paraId="65BF3A77" w14:textId="77777777" w:rsidR="0089344D" w:rsidRDefault="0089344D" w:rsidP="0089344D">
      <w:pPr>
        <w:spacing w:line="360" w:lineRule="auto"/>
        <w:ind w:left="720" w:hanging="720"/>
        <w:jc w:val="both"/>
        <w:rPr>
          <w:rFonts w:ascii="Arial" w:hAnsi="Arial"/>
          <w:b/>
          <w:bCs/>
          <w:rtl/>
        </w:rPr>
      </w:pPr>
      <w:r>
        <w:rPr>
          <w:rFonts w:ascii="Arial" w:hAnsi="Arial" w:hint="cs"/>
          <w:b/>
          <w:bCs/>
          <w:rtl/>
        </w:rPr>
        <w:t>2.</w:t>
      </w:r>
      <w:r>
        <w:rPr>
          <w:rFonts w:ascii="Arial" w:hAnsi="Arial" w:hint="cs"/>
          <w:b/>
          <w:bCs/>
          <w:rtl/>
        </w:rPr>
        <w:tab/>
        <w:t>מאסר על תנאי, של 7 חודשים, והתנאי הוא שהנאשם לא יעבור עבירה מהעבירות בהן הורשע במשך 3 שנים מהיום.</w:t>
      </w:r>
    </w:p>
    <w:p w14:paraId="7432DCA4" w14:textId="77777777" w:rsidR="0089344D" w:rsidRDefault="0089344D" w:rsidP="0089344D">
      <w:pPr>
        <w:spacing w:line="360" w:lineRule="auto"/>
        <w:ind w:left="720" w:hanging="720"/>
        <w:jc w:val="both"/>
        <w:rPr>
          <w:rFonts w:ascii="Arial" w:hAnsi="Arial"/>
          <w:b/>
          <w:bCs/>
          <w:rtl/>
        </w:rPr>
      </w:pPr>
    </w:p>
    <w:p w14:paraId="5E47719E" w14:textId="77777777" w:rsidR="0089344D" w:rsidRDefault="0089344D" w:rsidP="0089344D">
      <w:pPr>
        <w:spacing w:line="360" w:lineRule="auto"/>
        <w:ind w:left="720" w:hanging="720"/>
        <w:jc w:val="both"/>
        <w:rPr>
          <w:rFonts w:ascii="Arial" w:hAnsi="Arial"/>
          <w:b/>
          <w:bCs/>
          <w:rtl/>
        </w:rPr>
      </w:pPr>
      <w:r>
        <w:rPr>
          <w:rFonts w:ascii="Arial" w:hAnsi="Arial" w:hint="cs"/>
          <w:b/>
          <w:bCs/>
          <w:rtl/>
        </w:rPr>
        <w:t>3.</w:t>
      </w:r>
      <w:r>
        <w:rPr>
          <w:rFonts w:ascii="Arial" w:hAnsi="Arial" w:hint="cs"/>
          <w:b/>
          <w:bCs/>
          <w:rtl/>
        </w:rPr>
        <w:tab/>
        <w:t>ניתן בזה צו מבחן למשך שנה מהיום.</w:t>
      </w:r>
    </w:p>
    <w:p w14:paraId="75DEA5EB" w14:textId="77777777" w:rsidR="0089344D" w:rsidRDefault="0089344D" w:rsidP="0089344D">
      <w:pPr>
        <w:spacing w:line="360" w:lineRule="auto"/>
        <w:ind w:left="720"/>
        <w:jc w:val="both"/>
        <w:rPr>
          <w:rFonts w:ascii="Arial" w:hAnsi="Arial"/>
          <w:b/>
          <w:bCs/>
          <w:rtl/>
        </w:rPr>
      </w:pPr>
      <w:r>
        <w:rPr>
          <w:rFonts w:ascii="Arial" w:hAnsi="Arial" w:hint="cs"/>
          <w:b/>
          <w:bCs/>
          <w:rtl/>
        </w:rPr>
        <w:t>מובהר לנאשם כי אם לא יעמוד בדרישות שירות המבחן, ניתן יהיה להפקיע את צו המבחן ולשוב ולדונו בגין העבירות בהן הורשע.</w:t>
      </w:r>
    </w:p>
    <w:p w14:paraId="79901B4F" w14:textId="77777777" w:rsidR="0089344D" w:rsidRDefault="0089344D" w:rsidP="0089344D">
      <w:pPr>
        <w:spacing w:line="360" w:lineRule="auto"/>
        <w:jc w:val="both"/>
        <w:rPr>
          <w:rFonts w:ascii="Arial" w:hAnsi="Arial"/>
          <w:b/>
          <w:bCs/>
          <w:rtl/>
        </w:rPr>
      </w:pPr>
    </w:p>
    <w:p w14:paraId="2874981E" w14:textId="77777777" w:rsidR="0089344D" w:rsidRDefault="0089344D" w:rsidP="0089344D">
      <w:pPr>
        <w:spacing w:line="360" w:lineRule="auto"/>
        <w:ind w:left="720" w:hanging="720"/>
        <w:jc w:val="both"/>
        <w:rPr>
          <w:rFonts w:ascii="Arial" w:hAnsi="Arial"/>
          <w:b/>
          <w:bCs/>
          <w:rtl/>
        </w:rPr>
      </w:pPr>
      <w:r>
        <w:rPr>
          <w:rFonts w:ascii="Arial" w:hAnsi="Arial" w:hint="cs"/>
          <w:b/>
          <w:bCs/>
          <w:rtl/>
        </w:rPr>
        <w:t>4.</w:t>
      </w:r>
      <w:r>
        <w:rPr>
          <w:rFonts w:ascii="Arial" w:hAnsi="Arial" w:hint="cs"/>
          <w:b/>
          <w:bCs/>
          <w:rtl/>
        </w:rPr>
        <w:tab/>
        <w:t>לא מצאתי מקום להיעתר לבקשה לפיצוי המתלוננים, שכן לא הוכח נזק וכפי שציינתי סך הכול הוכח שנמכרו מקסימום 8 דיסקים.</w:t>
      </w:r>
    </w:p>
    <w:p w14:paraId="1BFC7877" w14:textId="77777777" w:rsidR="0089344D" w:rsidRDefault="0089344D" w:rsidP="0089344D">
      <w:pPr>
        <w:spacing w:line="360" w:lineRule="auto"/>
        <w:ind w:left="720" w:hanging="720"/>
        <w:jc w:val="both"/>
        <w:rPr>
          <w:rFonts w:ascii="Arial" w:hAnsi="Arial"/>
          <w:b/>
          <w:bCs/>
          <w:rtl/>
        </w:rPr>
      </w:pPr>
      <w:r>
        <w:rPr>
          <w:rFonts w:ascii="Arial" w:hAnsi="Arial"/>
          <w:b/>
          <w:bCs/>
          <w:rtl/>
        </w:rPr>
        <w:tab/>
      </w:r>
      <w:r>
        <w:rPr>
          <w:rFonts w:ascii="Arial" w:hAnsi="Arial" w:hint="cs"/>
          <w:b/>
          <w:bCs/>
          <w:rtl/>
        </w:rPr>
        <w:t>ככל שהמתלוננים, החברות בעלות זכויות היוצרים וסימני המסחר בתקליטורים, יסברו שנגרם להם נזק כספי, יוכלו לפעול בהליכים אזרחיים מקובלים.</w:t>
      </w:r>
    </w:p>
    <w:p w14:paraId="3FA61E3C" w14:textId="77777777" w:rsidR="0089344D" w:rsidRDefault="0089344D" w:rsidP="0089344D">
      <w:pPr>
        <w:spacing w:line="360" w:lineRule="auto"/>
        <w:ind w:left="720" w:hanging="720"/>
        <w:jc w:val="both"/>
        <w:rPr>
          <w:rFonts w:ascii="Arial" w:hAnsi="Arial"/>
          <w:b/>
          <w:bCs/>
          <w:rtl/>
        </w:rPr>
      </w:pPr>
    </w:p>
    <w:p w14:paraId="62E2B5B1" w14:textId="77777777" w:rsidR="0089344D" w:rsidRDefault="0089344D" w:rsidP="0089344D">
      <w:pPr>
        <w:spacing w:line="360" w:lineRule="auto"/>
        <w:jc w:val="both"/>
        <w:rPr>
          <w:rFonts w:ascii="Arial" w:hAnsi="Arial"/>
          <w:b/>
          <w:bCs/>
          <w:u w:val="single"/>
          <w:rtl/>
        </w:rPr>
      </w:pPr>
      <w:r w:rsidRPr="00831735">
        <w:rPr>
          <w:rFonts w:ascii="Arial" w:hAnsi="Arial" w:hint="cs"/>
          <w:b/>
          <w:bCs/>
          <w:u w:val="single"/>
          <w:rtl/>
        </w:rPr>
        <w:t xml:space="preserve">המזכירות תשלח עותק הפרוטוקול וגזר הדין </w:t>
      </w:r>
      <w:r>
        <w:rPr>
          <w:rFonts w:ascii="Arial" w:hAnsi="Arial" w:hint="cs"/>
          <w:b/>
          <w:bCs/>
          <w:u w:val="single"/>
          <w:rtl/>
        </w:rPr>
        <w:t>לשירות המבחן ולממונה על עבודות השירות.</w:t>
      </w:r>
    </w:p>
    <w:p w14:paraId="2E613599" w14:textId="77777777" w:rsidR="0089344D" w:rsidRDefault="0089344D" w:rsidP="0089344D">
      <w:pPr>
        <w:spacing w:line="360" w:lineRule="auto"/>
        <w:jc w:val="both"/>
        <w:rPr>
          <w:rFonts w:ascii="Arial" w:hAnsi="Arial"/>
          <w:b/>
          <w:bCs/>
          <w:u w:val="single"/>
          <w:rtl/>
        </w:rPr>
      </w:pPr>
    </w:p>
    <w:p w14:paraId="6251F071" w14:textId="77777777" w:rsidR="0089344D" w:rsidRDefault="0089344D" w:rsidP="0089344D">
      <w:pPr>
        <w:spacing w:line="360" w:lineRule="auto"/>
        <w:jc w:val="both"/>
        <w:rPr>
          <w:rFonts w:ascii="Arial" w:hAnsi="Arial"/>
          <w:b/>
          <w:bCs/>
          <w:u w:val="single"/>
          <w:rtl/>
        </w:rPr>
      </w:pPr>
      <w:r>
        <w:rPr>
          <w:rFonts w:ascii="Arial" w:hAnsi="Arial" w:hint="cs"/>
          <w:b/>
          <w:bCs/>
          <w:u w:val="single"/>
          <w:rtl/>
        </w:rPr>
        <w:t>זכות ערעור לבית המשפט המחוזי תוך 45 יום מהיום.</w:t>
      </w:r>
    </w:p>
    <w:p w14:paraId="7C82124A" w14:textId="77777777" w:rsidR="0089344D" w:rsidRDefault="0089344D" w:rsidP="0089344D">
      <w:pPr>
        <w:spacing w:line="360" w:lineRule="auto"/>
        <w:jc w:val="both"/>
        <w:rPr>
          <w:rFonts w:ascii="Arial" w:hAnsi="Arial"/>
          <w:b/>
          <w:bCs/>
          <w:sz w:val="6"/>
          <w:szCs w:val="6"/>
          <w:rtl/>
        </w:rPr>
      </w:pPr>
      <w:r>
        <w:rPr>
          <w:rFonts w:ascii="Arial" w:hAnsi="Arial"/>
          <w:b/>
          <w:bCs/>
          <w:sz w:val="6"/>
          <w:szCs w:val="6"/>
          <w:rtl/>
        </w:rPr>
        <w:t>&lt;#5#&gt;</w:t>
      </w:r>
    </w:p>
    <w:p w14:paraId="250488A9" w14:textId="77777777" w:rsidR="0089344D" w:rsidRDefault="0089344D" w:rsidP="0089344D">
      <w:pPr>
        <w:jc w:val="right"/>
        <w:rPr>
          <w:rtl/>
        </w:rPr>
      </w:pPr>
    </w:p>
    <w:p w14:paraId="39FB84E6" w14:textId="77777777" w:rsidR="0089344D" w:rsidRDefault="0089344D" w:rsidP="0089344D">
      <w:pPr>
        <w:spacing w:line="360" w:lineRule="auto"/>
        <w:rPr>
          <w:rtl/>
        </w:rPr>
      </w:pPr>
      <w:r>
        <w:rPr>
          <w:rFonts w:hint="cs"/>
          <w:b/>
          <w:bCs/>
          <w:rtl/>
        </w:rPr>
        <w:t xml:space="preserve">ניתנה והודעה היום </w:t>
      </w:r>
      <w:r>
        <w:rPr>
          <w:b/>
          <w:bCs/>
          <w:rtl/>
        </w:rPr>
        <w:t>ז' אייר תשע"ז</w:t>
      </w:r>
      <w:r>
        <w:rPr>
          <w:rFonts w:hint="cs"/>
          <w:b/>
          <w:bCs/>
          <w:rtl/>
        </w:rPr>
        <w:t xml:space="preserve">, </w:t>
      </w:r>
      <w:r>
        <w:rPr>
          <w:b/>
          <w:bCs/>
        </w:rPr>
        <w:t>03/05/2017</w:t>
      </w:r>
      <w:r>
        <w:rPr>
          <w:rFonts w:hint="cs"/>
          <w:b/>
          <w:bCs/>
          <w:rtl/>
        </w:rPr>
        <w:t xml:space="preserve"> במעמד הנוכחים.</w:t>
      </w:r>
    </w:p>
    <w:p w14:paraId="01264CAA" w14:textId="77777777" w:rsidR="0089344D" w:rsidRDefault="0089344D" w:rsidP="0089344D">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83CB4" w14:paraId="704CEDBD" w14:textId="77777777" w:rsidTr="0089344D">
        <w:trPr>
          <w:trHeight w:val="316"/>
          <w:jc w:val="right"/>
        </w:trPr>
        <w:tc>
          <w:tcPr>
            <w:tcW w:w="3936" w:type="dxa"/>
            <w:shd w:val="clear" w:color="auto" w:fill="auto"/>
          </w:tcPr>
          <w:p w14:paraId="3557D8D2" w14:textId="77777777" w:rsidR="0089344D" w:rsidRDefault="0089344D" w:rsidP="0089344D">
            <w:pPr>
              <w:jc w:val="center"/>
            </w:pPr>
            <w:r>
              <w:rPr>
                <w:rtl/>
              </w:rPr>
              <w:t xml:space="preserve">     </w:t>
            </w:r>
          </w:p>
          <w:p w14:paraId="0625B993" w14:textId="77777777" w:rsidR="0089344D" w:rsidRDefault="0089344D" w:rsidP="0089344D">
            <w:pPr>
              <w:jc w:val="center"/>
              <w:rPr>
                <w:rtl/>
              </w:rPr>
            </w:pPr>
          </w:p>
        </w:tc>
      </w:tr>
      <w:tr w:rsidR="00283CB4" w14:paraId="665E37AF" w14:textId="77777777" w:rsidTr="0089344D">
        <w:trPr>
          <w:trHeight w:val="361"/>
          <w:jc w:val="right"/>
        </w:trPr>
        <w:tc>
          <w:tcPr>
            <w:tcW w:w="3936" w:type="dxa"/>
            <w:shd w:val="clear" w:color="auto" w:fill="auto"/>
          </w:tcPr>
          <w:p w14:paraId="52497018" w14:textId="77777777" w:rsidR="0089344D" w:rsidRPr="0089344D" w:rsidRDefault="0089344D" w:rsidP="0089344D">
            <w:pPr>
              <w:jc w:val="center"/>
              <w:rPr>
                <w:b/>
                <w:bCs/>
                <w:rtl/>
              </w:rPr>
            </w:pPr>
            <w:r w:rsidRPr="0089344D">
              <w:rPr>
                <w:b/>
                <w:bCs/>
                <w:rtl/>
              </w:rPr>
              <w:t>הדסה</w:t>
            </w:r>
            <w:r w:rsidRPr="0089344D">
              <w:rPr>
                <w:rFonts w:hint="cs"/>
                <w:b/>
                <w:bCs/>
                <w:rtl/>
              </w:rPr>
              <w:t xml:space="preserve"> </w:t>
            </w:r>
            <w:r w:rsidRPr="0089344D">
              <w:rPr>
                <w:b/>
                <w:bCs/>
                <w:rtl/>
              </w:rPr>
              <w:t xml:space="preserve">נאור </w:t>
            </w:r>
            <w:r w:rsidRPr="0089344D">
              <w:rPr>
                <w:rFonts w:hint="cs"/>
                <w:b/>
                <w:bCs/>
                <w:rtl/>
              </w:rPr>
              <w:t xml:space="preserve">, </w:t>
            </w:r>
            <w:r w:rsidRPr="0089344D">
              <w:rPr>
                <w:b/>
                <w:bCs/>
                <w:rtl/>
              </w:rPr>
              <w:t xml:space="preserve">שופטת </w:t>
            </w:r>
          </w:p>
        </w:tc>
      </w:tr>
    </w:tbl>
    <w:p w14:paraId="478B3527" w14:textId="77777777" w:rsidR="0089344D" w:rsidRDefault="0089344D" w:rsidP="0089344D">
      <w:pPr>
        <w:spacing w:line="360" w:lineRule="auto"/>
        <w:rPr>
          <w:sz w:val="6"/>
          <w:szCs w:val="6"/>
          <w:rtl/>
        </w:rPr>
      </w:pPr>
      <w:r>
        <w:rPr>
          <w:sz w:val="6"/>
          <w:szCs w:val="6"/>
          <w:rtl/>
        </w:rPr>
        <w:t>&lt;#6#&gt;</w:t>
      </w:r>
    </w:p>
    <w:p w14:paraId="4282E751" w14:textId="77777777" w:rsidR="0089344D" w:rsidRDefault="0089344D" w:rsidP="0089344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2F0F993" w14:textId="77777777" w:rsidR="0089344D" w:rsidRDefault="0089344D" w:rsidP="0089344D">
      <w:pPr>
        <w:spacing w:line="360" w:lineRule="auto"/>
        <w:jc w:val="both"/>
        <w:rPr>
          <w:rtl/>
        </w:rPr>
      </w:pPr>
      <w:r>
        <w:rPr>
          <w:rFonts w:hint="cs"/>
          <w:rtl/>
        </w:rPr>
        <w:t>כמבוקש.</w:t>
      </w:r>
    </w:p>
    <w:p w14:paraId="61A34C80" w14:textId="77777777" w:rsidR="0089344D" w:rsidRDefault="0089344D" w:rsidP="0089344D">
      <w:pPr>
        <w:spacing w:line="360" w:lineRule="auto"/>
        <w:jc w:val="both"/>
        <w:rPr>
          <w:sz w:val="6"/>
          <w:szCs w:val="6"/>
          <w:rtl/>
        </w:rPr>
      </w:pPr>
      <w:r>
        <w:rPr>
          <w:sz w:val="6"/>
          <w:szCs w:val="6"/>
          <w:rtl/>
        </w:rPr>
        <w:t>&lt;#7#&gt;</w:t>
      </w:r>
    </w:p>
    <w:p w14:paraId="50BAAB02" w14:textId="77777777" w:rsidR="0089344D" w:rsidRDefault="0089344D" w:rsidP="0089344D">
      <w:pPr>
        <w:jc w:val="right"/>
        <w:rPr>
          <w:rtl/>
        </w:rPr>
      </w:pPr>
    </w:p>
    <w:p w14:paraId="243F43C5" w14:textId="77777777" w:rsidR="0089344D" w:rsidRDefault="0089344D" w:rsidP="0089344D">
      <w:pPr>
        <w:spacing w:line="360" w:lineRule="auto"/>
        <w:rPr>
          <w:rtl/>
        </w:rPr>
      </w:pPr>
      <w:r>
        <w:rPr>
          <w:rFonts w:hint="cs"/>
          <w:b/>
          <w:bCs/>
          <w:rtl/>
        </w:rPr>
        <w:t xml:space="preserve">ניתנה והודעה היום </w:t>
      </w:r>
      <w:r>
        <w:rPr>
          <w:b/>
          <w:bCs/>
          <w:rtl/>
        </w:rPr>
        <w:t>ז' אייר תשע"ז</w:t>
      </w:r>
      <w:r>
        <w:rPr>
          <w:rFonts w:hint="cs"/>
          <w:b/>
          <w:bCs/>
          <w:rtl/>
        </w:rPr>
        <w:t xml:space="preserve">, </w:t>
      </w:r>
      <w:r>
        <w:rPr>
          <w:b/>
          <w:bCs/>
        </w:rPr>
        <w:t>03/05/2017</w:t>
      </w:r>
      <w:r>
        <w:rPr>
          <w:rFonts w:hint="cs"/>
          <w:b/>
          <w:bCs/>
          <w:rtl/>
        </w:rPr>
        <w:t xml:space="preserve"> במעמד הנוכחים.</w:t>
      </w:r>
    </w:p>
    <w:p w14:paraId="2A17A074" w14:textId="77777777" w:rsidR="0089344D" w:rsidRDefault="0089344D" w:rsidP="0089344D">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83CB4" w14:paraId="20854039" w14:textId="77777777" w:rsidTr="0089344D">
        <w:trPr>
          <w:trHeight w:val="316"/>
          <w:jc w:val="right"/>
        </w:trPr>
        <w:tc>
          <w:tcPr>
            <w:tcW w:w="3936" w:type="dxa"/>
            <w:shd w:val="clear" w:color="auto" w:fill="auto"/>
          </w:tcPr>
          <w:p w14:paraId="67734B58" w14:textId="77777777" w:rsidR="0089344D" w:rsidRDefault="0089344D" w:rsidP="0089344D">
            <w:pPr>
              <w:jc w:val="center"/>
            </w:pPr>
            <w:r>
              <w:rPr>
                <w:rtl/>
              </w:rPr>
              <w:t xml:space="preserve">     </w:t>
            </w:r>
          </w:p>
          <w:p w14:paraId="4D1E5A91" w14:textId="77777777" w:rsidR="0089344D" w:rsidRDefault="0089344D" w:rsidP="0089344D">
            <w:pPr>
              <w:jc w:val="center"/>
              <w:rPr>
                <w:rtl/>
              </w:rPr>
            </w:pPr>
          </w:p>
        </w:tc>
      </w:tr>
      <w:tr w:rsidR="00283CB4" w14:paraId="44E99FB3" w14:textId="77777777" w:rsidTr="0089344D">
        <w:trPr>
          <w:trHeight w:val="361"/>
          <w:jc w:val="right"/>
        </w:trPr>
        <w:tc>
          <w:tcPr>
            <w:tcW w:w="3936" w:type="dxa"/>
            <w:shd w:val="clear" w:color="auto" w:fill="auto"/>
          </w:tcPr>
          <w:p w14:paraId="32FD927D" w14:textId="77777777" w:rsidR="0089344D" w:rsidRPr="0089344D" w:rsidRDefault="0089344D" w:rsidP="0089344D">
            <w:pPr>
              <w:jc w:val="center"/>
              <w:rPr>
                <w:b/>
                <w:bCs/>
                <w:rtl/>
              </w:rPr>
            </w:pPr>
            <w:r w:rsidRPr="0089344D">
              <w:rPr>
                <w:b/>
                <w:bCs/>
                <w:rtl/>
              </w:rPr>
              <w:t>הדסה</w:t>
            </w:r>
            <w:r w:rsidRPr="0089344D">
              <w:rPr>
                <w:rFonts w:hint="cs"/>
                <w:b/>
                <w:bCs/>
                <w:rtl/>
              </w:rPr>
              <w:t xml:space="preserve"> </w:t>
            </w:r>
            <w:r w:rsidRPr="0089344D">
              <w:rPr>
                <w:b/>
                <w:bCs/>
                <w:rtl/>
              </w:rPr>
              <w:t xml:space="preserve">נאור </w:t>
            </w:r>
            <w:r w:rsidRPr="0089344D">
              <w:rPr>
                <w:rFonts w:hint="cs"/>
                <w:b/>
                <w:bCs/>
                <w:rtl/>
              </w:rPr>
              <w:t xml:space="preserve">, </w:t>
            </w:r>
            <w:r w:rsidRPr="0089344D">
              <w:rPr>
                <w:b/>
                <w:bCs/>
                <w:rtl/>
              </w:rPr>
              <w:t xml:space="preserve">שופטת </w:t>
            </w:r>
          </w:p>
        </w:tc>
      </w:tr>
    </w:tbl>
    <w:p w14:paraId="51A06B25" w14:textId="77777777" w:rsidR="0089344D" w:rsidRDefault="0089344D" w:rsidP="0089344D">
      <w:pPr>
        <w:jc w:val="right"/>
        <w:rPr>
          <w:rtl/>
        </w:rPr>
      </w:pPr>
    </w:p>
    <w:p w14:paraId="123B5179" w14:textId="77777777" w:rsidR="0089344D" w:rsidRDefault="0089344D" w:rsidP="0089344D">
      <w:pPr>
        <w:jc w:val="both"/>
        <w:rPr>
          <w:rtl/>
        </w:rPr>
      </w:pPr>
    </w:p>
    <w:p w14:paraId="08B13912" w14:textId="77777777" w:rsidR="0089344D" w:rsidRDefault="0089344D" w:rsidP="0089344D">
      <w:pPr>
        <w:spacing w:line="360" w:lineRule="auto"/>
        <w:jc w:val="both"/>
        <w:rPr>
          <w:sz w:val="6"/>
          <w:szCs w:val="6"/>
          <w:rtl/>
        </w:rPr>
      </w:pPr>
      <w:r>
        <w:rPr>
          <w:sz w:val="6"/>
          <w:szCs w:val="6"/>
          <w:rtl/>
        </w:rPr>
        <w:t>&lt;#8#&gt;</w:t>
      </w:r>
    </w:p>
    <w:p w14:paraId="11E71E2A" w14:textId="77777777" w:rsidR="0089344D" w:rsidRDefault="0089344D" w:rsidP="0089344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A7CF4B1" w14:textId="77777777" w:rsidR="0089344D" w:rsidRDefault="0089344D" w:rsidP="0089344D">
      <w:pPr>
        <w:spacing w:line="360" w:lineRule="auto"/>
        <w:jc w:val="both"/>
        <w:rPr>
          <w:rtl/>
        </w:rPr>
      </w:pPr>
      <w:r>
        <w:rPr>
          <w:rFonts w:hint="cs"/>
          <w:rtl/>
        </w:rPr>
        <w:t>לאחר שהנאשם יציג אישור על סיום עבודות השירות, ניתן יהיה להשיב לידיו את כל כספי הפיקדונות המבוקשים.</w:t>
      </w:r>
    </w:p>
    <w:p w14:paraId="56C4166C" w14:textId="77777777" w:rsidR="0089344D" w:rsidRDefault="0089344D" w:rsidP="0089344D">
      <w:pPr>
        <w:spacing w:line="360" w:lineRule="auto"/>
        <w:jc w:val="both"/>
        <w:rPr>
          <w:sz w:val="6"/>
          <w:szCs w:val="6"/>
          <w:rtl/>
        </w:rPr>
      </w:pPr>
      <w:r>
        <w:rPr>
          <w:sz w:val="6"/>
          <w:szCs w:val="6"/>
          <w:rtl/>
        </w:rPr>
        <w:t>&lt;#9#&gt;</w:t>
      </w:r>
    </w:p>
    <w:p w14:paraId="3B9D0B32" w14:textId="77777777" w:rsidR="0089344D" w:rsidRDefault="0089344D" w:rsidP="0089344D">
      <w:pPr>
        <w:jc w:val="right"/>
        <w:rPr>
          <w:rtl/>
        </w:rPr>
      </w:pPr>
    </w:p>
    <w:p w14:paraId="12C34E77" w14:textId="77777777" w:rsidR="0089344D" w:rsidRDefault="00E251FD" w:rsidP="0089344D">
      <w:pPr>
        <w:jc w:val="center"/>
        <w:rPr>
          <w:rtl/>
        </w:rPr>
      </w:pPr>
      <w:r>
        <w:rPr>
          <w:b/>
          <w:bCs/>
          <w:rtl/>
        </w:rPr>
        <w:t xml:space="preserve">ניתנה והודעה היום ז' אייר תשע"ז, 03/05/2017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83CB4" w14:paraId="19CDFF82" w14:textId="77777777" w:rsidTr="0089344D">
        <w:trPr>
          <w:trHeight w:val="316"/>
          <w:jc w:val="right"/>
        </w:trPr>
        <w:tc>
          <w:tcPr>
            <w:tcW w:w="3936" w:type="dxa"/>
            <w:shd w:val="clear" w:color="auto" w:fill="auto"/>
          </w:tcPr>
          <w:p w14:paraId="69A5E1C7" w14:textId="77777777" w:rsidR="0089344D" w:rsidRDefault="0089344D" w:rsidP="0089344D">
            <w:pPr>
              <w:jc w:val="center"/>
            </w:pPr>
            <w:r>
              <w:rPr>
                <w:rtl/>
              </w:rPr>
              <w:t xml:space="preserve">     </w:t>
            </w:r>
          </w:p>
          <w:p w14:paraId="1BD37220" w14:textId="77777777" w:rsidR="0089344D" w:rsidRDefault="0089344D" w:rsidP="0089344D">
            <w:pPr>
              <w:jc w:val="center"/>
              <w:rPr>
                <w:rtl/>
              </w:rPr>
            </w:pPr>
          </w:p>
        </w:tc>
      </w:tr>
      <w:tr w:rsidR="00283CB4" w14:paraId="563C7198" w14:textId="77777777" w:rsidTr="0089344D">
        <w:trPr>
          <w:trHeight w:val="361"/>
          <w:jc w:val="right"/>
        </w:trPr>
        <w:tc>
          <w:tcPr>
            <w:tcW w:w="3936" w:type="dxa"/>
            <w:shd w:val="clear" w:color="auto" w:fill="auto"/>
          </w:tcPr>
          <w:p w14:paraId="0ECFD574" w14:textId="77777777" w:rsidR="0089344D" w:rsidRPr="0089344D" w:rsidRDefault="0089344D" w:rsidP="0089344D">
            <w:pPr>
              <w:jc w:val="center"/>
              <w:rPr>
                <w:b/>
                <w:bCs/>
                <w:rtl/>
              </w:rPr>
            </w:pPr>
            <w:r w:rsidRPr="0089344D">
              <w:rPr>
                <w:b/>
                <w:bCs/>
                <w:rtl/>
              </w:rPr>
              <w:t>הדסה</w:t>
            </w:r>
            <w:r w:rsidRPr="0089344D">
              <w:rPr>
                <w:rFonts w:hint="cs"/>
                <w:b/>
                <w:bCs/>
                <w:rtl/>
              </w:rPr>
              <w:t xml:space="preserve"> </w:t>
            </w:r>
            <w:r w:rsidRPr="0089344D">
              <w:rPr>
                <w:b/>
                <w:bCs/>
                <w:rtl/>
              </w:rPr>
              <w:t xml:space="preserve">נאור </w:t>
            </w:r>
            <w:r w:rsidRPr="0089344D">
              <w:rPr>
                <w:rFonts w:hint="cs"/>
                <w:b/>
                <w:bCs/>
                <w:rtl/>
              </w:rPr>
              <w:t xml:space="preserve">, </w:t>
            </w:r>
            <w:r w:rsidRPr="0089344D">
              <w:rPr>
                <w:b/>
                <w:bCs/>
                <w:rtl/>
              </w:rPr>
              <w:t xml:space="preserve">שופטת </w:t>
            </w:r>
          </w:p>
        </w:tc>
      </w:tr>
    </w:tbl>
    <w:p w14:paraId="67DEC5BC" w14:textId="77777777" w:rsidR="0089344D" w:rsidRDefault="0089344D" w:rsidP="0089344D">
      <w:pPr>
        <w:jc w:val="right"/>
        <w:rPr>
          <w:rtl/>
        </w:rPr>
      </w:pPr>
    </w:p>
    <w:p w14:paraId="68549E40" w14:textId="77777777" w:rsidR="0089344D" w:rsidRDefault="0089344D" w:rsidP="0089344D">
      <w:pPr>
        <w:jc w:val="both"/>
        <w:rPr>
          <w:rtl/>
        </w:rPr>
      </w:pPr>
    </w:p>
    <w:p w14:paraId="1147FF1B" w14:textId="77777777" w:rsidR="0089344D" w:rsidRDefault="0089344D" w:rsidP="0089344D">
      <w:pPr>
        <w:spacing w:line="360" w:lineRule="auto"/>
        <w:jc w:val="center"/>
        <w:rPr>
          <w:rtl/>
        </w:rPr>
      </w:pPr>
    </w:p>
    <w:p w14:paraId="121259F8" w14:textId="77777777" w:rsidR="0089344D" w:rsidRPr="000924E9" w:rsidRDefault="0089344D" w:rsidP="0089344D">
      <w:pPr>
        <w:spacing w:line="360" w:lineRule="auto"/>
        <w:jc w:val="both"/>
        <w:rPr>
          <w:rtl/>
        </w:rPr>
      </w:pPr>
      <w:r>
        <w:rPr>
          <w:rtl/>
        </w:rPr>
        <w:t xml:space="preserve"> </w:t>
      </w:r>
    </w:p>
    <w:p w14:paraId="65124A8B" w14:textId="77777777" w:rsidR="0089344D" w:rsidRPr="00E251FD" w:rsidRDefault="00E251FD" w:rsidP="0089344D">
      <w:pPr>
        <w:spacing w:line="360" w:lineRule="auto"/>
        <w:rPr>
          <w:color w:val="FFFFFF"/>
          <w:sz w:val="2"/>
          <w:szCs w:val="2"/>
          <w:rtl/>
        </w:rPr>
      </w:pPr>
      <w:r w:rsidRPr="00E251FD">
        <w:rPr>
          <w:color w:val="FFFFFF"/>
          <w:sz w:val="2"/>
          <w:szCs w:val="2"/>
          <w:rtl/>
        </w:rPr>
        <w:t>5129371</w:t>
      </w:r>
    </w:p>
    <w:p w14:paraId="09C2B355" w14:textId="77777777" w:rsidR="0089344D" w:rsidRPr="00E251FD" w:rsidRDefault="00E251FD" w:rsidP="0089344D">
      <w:pPr>
        <w:spacing w:line="360" w:lineRule="auto"/>
        <w:jc w:val="both"/>
        <w:rPr>
          <w:color w:val="FFFFFF"/>
          <w:sz w:val="2"/>
          <w:szCs w:val="2"/>
          <w:rtl/>
        </w:rPr>
      </w:pPr>
      <w:r w:rsidRPr="00E251FD">
        <w:rPr>
          <w:color w:val="FFFFFF"/>
          <w:sz w:val="2"/>
          <w:szCs w:val="2"/>
          <w:rtl/>
        </w:rPr>
        <w:t>54678313</w:t>
      </w:r>
      <w:r w:rsidR="0089344D" w:rsidRPr="00E251FD">
        <w:rPr>
          <w:color w:val="FFFFFF"/>
          <w:sz w:val="2"/>
          <w:szCs w:val="2"/>
          <w:rtl/>
        </w:rPr>
        <w:t xml:space="preserve"> </w:t>
      </w:r>
    </w:p>
    <w:p w14:paraId="0D666886" w14:textId="77777777" w:rsidR="0089344D" w:rsidRDefault="0089344D" w:rsidP="0089344D">
      <w:pPr>
        <w:spacing w:line="360" w:lineRule="auto"/>
        <w:jc w:val="center"/>
        <w:rPr>
          <w:rtl/>
        </w:rPr>
      </w:pPr>
    </w:p>
    <w:p w14:paraId="2CC48957" w14:textId="77777777" w:rsidR="0089344D" w:rsidRPr="00682FCD" w:rsidRDefault="0089344D" w:rsidP="0089344D">
      <w:pPr>
        <w:spacing w:line="360" w:lineRule="auto"/>
        <w:jc w:val="both"/>
        <w:rPr>
          <w:rtl/>
        </w:rPr>
      </w:pPr>
      <w:r>
        <w:rPr>
          <w:rtl/>
        </w:rPr>
        <w:t xml:space="preserve"> </w:t>
      </w:r>
    </w:p>
    <w:p w14:paraId="0AD58BFA" w14:textId="77777777" w:rsidR="0089344D" w:rsidRPr="002B01A2" w:rsidRDefault="0089344D" w:rsidP="0089344D">
      <w:pPr>
        <w:pStyle w:val="David"/>
        <w:rPr>
          <w:rFonts w:ascii="David" w:hAnsi="David"/>
          <w:rtl/>
        </w:rPr>
      </w:pPr>
    </w:p>
    <w:p w14:paraId="3D67A03B" w14:textId="77777777" w:rsidR="0089344D" w:rsidRPr="005F449F" w:rsidRDefault="005F449F" w:rsidP="0089344D">
      <w:pPr>
        <w:spacing w:line="360" w:lineRule="auto"/>
        <w:jc w:val="both"/>
        <w:rPr>
          <w:color w:val="FFFFFF"/>
          <w:sz w:val="2"/>
          <w:szCs w:val="2"/>
          <w:rtl/>
        </w:rPr>
      </w:pPr>
      <w:r w:rsidRPr="005F449F">
        <w:rPr>
          <w:color w:val="FFFFFF"/>
          <w:sz w:val="2"/>
          <w:szCs w:val="2"/>
          <w:rtl/>
        </w:rPr>
        <w:t>5129371</w:t>
      </w:r>
      <w:r w:rsidR="0089344D" w:rsidRPr="005F449F">
        <w:rPr>
          <w:color w:val="FFFFFF"/>
          <w:sz w:val="2"/>
          <w:szCs w:val="2"/>
          <w:rtl/>
        </w:rPr>
        <w:t xml:space="preserve"> </w:t>
      </w:r>
    </w:p>
    <w:p w14:paraId="4B7AC9EE" w14:textId="77777777" w:rsidR="002D7B2F" w:rsidRPr="005F449F" w:rsidRDefault="005F449F" w:rsidP="00E251FD">
      <w:pPr>
        <w:keepNext/>
        <w:rPr>
          <w:color w:val="FFFFFF"/>
          <w:sz w:val="2"/>
          <w:szCs w:val="2"/>
          <w:rtl/>
        </w:rPr>
      </w:pPr>
      <w:r w:rsidRPr="005F449F">
        <w:rPr>
          <w:color w:val="FFFFFF"/>
          <w:sz w:val="2"/>
          <w:szCs w:val="2"/>
          <w:rtl/>
        </w:rPr>
        <w:t>54678313</w:t>
      </w:r>
    </w:p>
    <w:p w14:paraId="40A188C7" w14:textId="77777777" w:rsidR="00E251FD" w:rsidRPr="00E251FD" w:rsidRDefault="00E251FD" w:rsidP="00E251FD">
      <w:pPr>
        <w:keepNext/>
        <w:rPr>
          <w:color w:val="000000"/>
          <w:sz w:val="22"/>
          <w:szCs w:val="22"/>
          <w:rtl/>
        </w:rPr>
      </w:pPr>
      <w:r w:rsidRPr="00E251FD">
        <w:rPr>
          <w:color w:val="000000"/>
          <w:sz w:val="22"/>
          <w:szCs w:val="22"/>
          <w:rtl/>
        </w:rPr>
        <w:t>הדסה נאור 54678313</w:t>
      </w:r>
    </w:p>
    <w:p w14:paraId="1009018E" w14:textId="77777777" w:rsidR="00E251FD" w:rsidRDefault="00E251FD" w:rsidP="00E251FD">
      <w:r w:rsidRPr="00E251FD">
        <w:rPr>
          <w:color w:val="000000"/>
          <w:rtl/>
        </w:rPr>
        <w:t>נוסח מסמך זה כפוף לשינויי ניסוח ועריכה</w:t>
      </w:r>
    </w:p>
    <w:p w14:paraId="448D4E19" w14:textId="77777777" w:rsidR="00E251FD" w:rsidRDefault="00E251FD" w:rsidP="00E251FD">
      <w:pPr>
        <w:rPr>
          <w:rtl/>
        </w:rPr>
      </w:pPr>
    </w:p>
    <w:p w14:paraId="7BF9E0AE" w14:textId="77777777" w:rsidR="00E251FD" w:rsidRDefault="00E251FD" w:rsidP="00E251FD">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3C2D7DFB" w14:textId="77777777" w:rsidR="005F449F" w:rsidRPr="005F449F" w:rsidRDefault="005F449F" w:rsidP="005F449F">
      <w:pPr>
        <w:keepNext/>
        <w:rPr>
          <w:color w:val="000000"/>
          <w:sz w:val="22"/>
          <w:szCs w:val="22"/>
          <w:rtl/>
        </w:rPr>
      </w:pPr>
    </w:p>
    <w:sectPr w:rsidR="005F449F" w:rsidRPr="005F449F" w:rsidSect="005F449F">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94360" w14:textId="77777777" w:rsidR="00ED15B2" w:rsidRDefault="00ED15B2" w:rsidP="001C1EE2">
      <w:r>
        <w:separator/>
      </w:r>
    </w:p>
  </w:endnote>
  <w:endnote w:type="continuationSeparator" w:id="0">
    <w:p w14:paraId="01065B96" w14:textId="77777777" w:rsidR="00ED15B2" w:rsidRDefault="00ED15B2" w:rsidP="001C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3FFF4" w14:textId="77777777" w:rsidR="00ED15B2" w:rsidRDefault="00ED15B2" w:rsidP="005F44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6F0E62" w14:textId="77777777" w:rsidR="00ED15B2" w:rsidRPr="005F449F" w:rsidRDefault="00ED15B2" w:rsidP="005F449F">
    <w:pPr>
      <w:pStyle w:val="a5"/>
      <w:pBdr>
        <w:top w:val="single" w:sz="4" w:space="1" w:color="auto"/>
        <w:between w:val="single" w:sz="4" w:space="0" w:color="auto"/>
      </w:pBdr>
      <w:spacing w:after="60"/>
      <w:jc w:val="center"/>
      <w:rPr>
        <w:rFonts w:ascii="FrankRuehl" w:hAnsi="FrankRuehl" w:cs="FrankRuehl"/>
        <w:color w:val="000000"/>
      </w:rPr>
    </w:pPr>
    <w:r w:rsidRPr="005F44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BE824" w14:textId="77777777" w:rsidR="00ED15B2" w:rsidRDefault="00ED15B2" w:rsidP="005F44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2770">
      <w:rPr>
        <w:rFonts w:ascii="FrankRuehl" w:hAnsi="FrankRuehl" w:cs="FrankRuehl"/>
        <w:noProof/>
        <w:rtl/>
      </w:rPr>
      <w:t>1</w:t>
    </w:r>
    <w:r>
      <w:rPr>
        <w:rFonts w:ascii="FrankRuehl" w:hAnsi="FrankRuehl" w:cs="FrankRuehl"/>
        <w:rtl/>
      </w:rPr>
      <w:fldChar w:fldCharType="end"/>
    </w:r>
  </w:p>
  <w:p w14:paraId="6DD5596F" w14:textId="77777777" w:rsidR="00ED15B2" w:rsidRPr="005F449F" w:rsidRDefault="00ED15B2" w:rsidP="005F449F">
    <w:pPr>
      <w:pStyle w:val="a5"/>
      <w:pBdr>
        <w:top w:val="single" w:sz="4" w:space="1" w:color="auto"/>
        <w:between w:val="single" w:sz="4" w:space="0" w:color="auto"/>
      </w:pBdr>
      <w:spacing w:after="60"/>
      <w:jc w:val="center"/>
      <w:rPr>
        <w:rFonts w:ascii="FrankRuehl" w:hAnsi="FrankRuehl" w:cs="FrankRuehl"/>
        <w:color w:val="000000"/>
      </w:rPr>
    </w:pPr>
    <w:r w:rsidRPr="005F449F">
      <w:rPr>
        <w:rFonts w:ascii="FrankRuehl" w:hAnsi="FrankRuehl" w:cs="FrankRuehl"/>
        <w:color w:val="000000"/>
      </w:rPr>
      <w:pict w14:anchorId="32822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7BFB0" w14:textId="77777777" w:rsidR="00ED15B2" w:rsidRDefault="00ED15B2" w:rsidP="001C1EE2">
      <w:r>
        <w:separator/>
      </w:r>
    </w:p>
  </w:footnote>
  <w:footnote w:type="continuationSeparator" w:id="0">
    <w:p w14:paraId="43B5CD44" w14:textId="77777777" w:rsidR="00ED15B2" w:rsidRDefault="00ED15B2" w:rsidP="001C1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D452F" w14:textId="77777777" w:rsidR="00ED15B2" w:rsidRPr="005F449F" w:rsidRDefault="00ED15B2" w:rsidP="005F449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58829-11-12</w:t>
    </w:r>
    <w:r>
      <w:rPr>
        <w:color w:val="000000"/>
        <w:sz w:val="22"/>
        <w:szCs w:val="22"/>
        <w:rtl/>
      </w:rPr>
      <w:tab/>
      <w:t xml:space="preserve"> מדינת ישראל נ' מאור כהן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D1C95" w14:textId="77777777" w:rsidR="00ED15B2" w:rsidRPr="005F449F" w:rsidRDefault="00ED15B2" w:rsidP="005F449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58829-11-12</w:t>
    </w:r>
    <w:r>
      <w:rPr>
        <w:color w:val="000000"/>
        <w:sz w:val="22"/>
        <w:szCs w:val="22"/>
        <w:rtl/>
      </w:rPr>
      <w:tab/>
      <w:t xml:space="preserve"> מדינת ישראל נ' מאור כהן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344D"/>
    <w:rsid w:val="001C1EE2"/>
    <w:rsid w:val="00283CB4"/>
    <w:rsid w:val="002D7B2F"/>
    <w:rsid w:val="005F449F"/>
    <w:rsid w:val="006D5225"/>
    <w:rsid w:val="0089344D"/>
    <w:rsid w:val="008E2770"/>
    <w:rsid w:val="009929BB"/>
    <w:rsid w:val="00A1080D"/>
    <w:rsid w:val="00BA16A0"/>
    <w:rsid w:val="00BC5574"/>
    <w:rsid w:val="00E251FD"/>
    <w:rsid w:val="00ED1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B1DC4D"/>
  <w15:chartTrackingRefBased/>
  <w15:docId w15:val="{47820B3C-1F7A-43DD-B53B-4624D5C1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344D"/>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344D"/>
    <w:pPr>
      <w:tabs>
        <w:tab w:val="center" w:pos="4153"/>
        <w:tab w:val="right" w:pos="8306"/>
      </w:tabs>
    </w:pPr>
  </w:style>
  <w:style w:type="character" w:customStyle="1" w:styleId="a4">
    <w:name w:val="כותרת עליונה תו"/>
    <w:link w:val="a3"/>
    <w:rsid w:val="0089344D"/>
    <w:rPr>
      <w:rFonts w:ascii="David" w:eastAsia="David" w:hAnsi="David" w:cs="David"/>
      <w:sz w:val="24"/>
      <w:szCs w:val="24"/>
    </w:rPr>
  </w:style>
  <w:style w:type="paragraph" w:styleId="a5">
    <w:name w:val="footer"/>
    <w:basedOn w:val="a"/>
    <w:link w:val="a6"/>
    <w:rsid w:val="0089344D"/>
    <w:pPr>
      <w:tabs>
        <w:tab w:val="center" w:pos="4153"/>
        <w:tab w:val="right" w:pos="8306"/>
      </w:tabs>
    </w:pPr>
  </w:style>
  <w:style w:type="character" w:customStyle="1" w:styleId="a6">
    <w:name w:val="כותרת תחתונה תו"/>
    <w:link w:val="a5"/>
    <w:rsid w:val="0089344D"/>
    <w:rPr>
      <w:rFonts w:ascii="David" w:eastAsia="David" w:hAnsi="David" w:cs="David"/>
      <w:sz w:val="24"/>
      <w:szCs w:val="24"/>
    </w:rPr>
  </w:style>
  <w:style w:type="table" w:styleId="a7">
    <w:name w:val="Table Grid"/>
    <w:basedOn w:val="a1"/>
    <w:rsid w:val="0089344D"/>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344D"/>
  </w:style>
  <w:style w:type="paragraph" w:customStyle="1" w:styleId="12">
    <w:name w:val="רגיל + ‏12 נק'"/>
    <w:aliases w:val="מיושר לשני הצדדים,מרווח בין שורות:  שורה וחצי"/>
    <w:basedOn w:val="a"/>
    <w:rsid w:val="0089344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9344D"/>
    <w:pPr>
      <w:spacing w:line="360" w:lineRule="auto"/>
      <w:jc w:val="both"/>
    </w:pPr>
    <w:rPr>
      <w:rFonts w:ascii="Times New Roman" w:eastAsia="Times New Roman" w:hAnsi="Times New Roman"/>
    </w:rPr>
  </w:style>
  <w:style w:type="character" w:styleId="a9">
    <w:name w:val="line number"/>
    <w:rsid w:val="0089344D"/>
  </w:style>
  <w:style w:type="character" w:styleId="Hyperlink">
    <w:name w:val="Hyperlink"/>
    <w:rsid w:val="00E251FD"/>
    <w:rPr>
      <w:color w:val="0563C1"/>
      <w:u w:val="single"/>
    </w:rPr>
  </w:style>
  <w:style w:type="character" w:styleId="aa">
    <w:name w:val="Mention"/>
    <w:rsid w:val="00E251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1515</Words>
  <Characters>7579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9076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2025-04-22T21:52:00Z</dcterms:created>
  <dcterms:modified xsi:type="dcterms:W3CDTF">2025-04-22T21:52:00Z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58829</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מאור כהן  </vt:lpwstr>
  </property>
  <property fmtid="{D5CDD505-2E9C-101B-9397-08002B2CF9AE}" pid="10" name="LAWYER">
    <vt:lpwstr> עינת טל ;טל בנאי גת;סרגיי דוד מורין</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20170503</vt:lpwstr>
  </property>
  <property fmtid="{D5CDD505-2E9C-101B-9397-08002B2CF9AE}" pid="14" name="TYPE_N_DATE">
    <vt:lpwstr>38020170503</vt:lpwstr>
  </property>
  <property fmtid="{D5CDD505-2E9C-101B-9397-08002B2CF9AE}" pid="15" name="WORDNUMPAGES">
    <vt:lpwstr>6</vt:lpwstr>
  </property>
  <property fmtid="{D5CDD505-2E9C-101B-9397-08002B2CF9AE}" pid="16" name="TYPE_ABS_DATE">
    <vt:lpwstr>380020170503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4216:2</vt:lpwstr>
  </property>
</Properties>
</file>