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9707AB" w:rsidRPr="00342C2A" w14:paraId="47775D43" w14:textId="77777777">
        <w:trPr>
          <w:trHeight w:hRule="exact" w:val="418"/>
          <w:jc w:val="center"/>
        </w:trPr>
        <w:tc>
          <w:tcPr>
            <w:tcW w:w="8720" w:type="dxa"/>
            <w:gridSpan w:val="3"/>
          </w:tcPr>
          <w:p w14:paraId="33726AC9" w14:textId="77777777" w:rsidR="009707AB" w:rsidRPr="00342C2A" w:rsidRDefault="00342C2A">
            <w:pPr>
              <w:pStyle w:val="a3"/>
              <w:tabs>
                <w:tab w:val="clear" w:pos="8306"/>
              </w:tabs>
              <w:jc w:val="center"/>
              <w:rPr>
                <w:rFonts w:ascii="Tahoma" w:hAnsi="Tahoma" w:cs="Tahoma"/>
                <w:b/>
                <w:bCs/>
                <w:color w:val="000080"/>
                <w:sz w:val="20"/>
                <w:szCs w:val="20"/>
                <w:rtl/>
              </w:rPr>
            </w:pPr>
            <w:bookmarkStart w:id="0" w:name="LastJudge"/>
            <w:r w:rsidRPr="00342C2A">
              <w:rPr>
                <w:rFonts w:ascii="Tahoma" w:hAnsi="Tahoma" w:cs="Tahoma" w:hint="cs"/>
                <w:b/>
                <w:bCs/>
                <w:color w:val="000080"/>
                <w:sz w:val="20"/>
                <w:szCs w:val="20"/>
                <w:rtl/>
              </w:rPr>
              <w:t>בתי המשפט</w:t>
            </w:r>
          </w:p>
        </w:tc>
      </w:tr>
      <w:tr w:rsidR="009707AB" w:rsidRPr="00342C2A" w14:paraId="63DEB49C" w14:textId="77777777">
        <w:trPr>
          <w:trHeight w:val="709"/>
          <w:jc w:val="center"/>
        </w:trPr>
        <w:tc>
          <w:tcPr>
            <w:tcW w:w="4805" w:type="dxa"/>
          </w:tcPr>
          <w:p w14:paraId="4941AEAD" w14:textId="77777777" w:rsidR="009707AB" w:rsidRPr="00342C2A" w:rsidRDefault="00342C2A">
            <w:pPr>
              <w:rPr>
                <w:b/>
                <w:bCs/>
                <w:sz w:val="28"/>
                <w:szCs w:val="28"/>
                <w:rtl/>
              </w:rPr>
            </w:pPr>
            <w:r w:rsidRPr="00342C2A">
              <w:rPr>
                <w:rFonts w:hint="cs"/>
                <w:b/>
                <w:bCs/>
                <w:sz w:val="28"/>
                <w:szCs w:val="28"/>
                <w:rtl/>
              </w:rPr>
              <w:t>בית משפט השלום קריית גת</w:t>
            </w:r>
          </w:p>
        </w:tc>
        <w:tc>
          <w:tcPr>
            <w:tcW w:w="236" w:type="dxa"/>
            <w:vMerge w:val="restart"/>
          </w:tcPr>
          <w:p w14:paraId="77D70CCB" w14:textId="77777777" w:rsidR="009707AB" w:rsidRPr="00342C2A" w:rsidRDefault="009707AB">
            <w:pPr>
              <w:pStyle w:val="a3"/>
              <w:jc w:val="right"/>
              <w:rPr>
                <w:b/>
                <w:bCs/>
                <w:sz w:val="28"/>
                <w:szCs w:val="28"/>
                <w:rtl/>
              </w:rPr>
            </w:pPr>
          </w:p>
        </w:tc>
        <w:tc>
          <w:tcPr>
            <w:tcW w:w="3679" w:type="dxa"/>
            <w:vMerge w:val="restart"/>
          </w:tcPr>
          <w:p w14:paraId="1012C1CF" w14:textId="77777777" w:rsidR="009707AB" w:rsidRPr="00342C2A" w:rsidRDefault="00342C2A">
            <w:pPr>
              <w:jc w:val="right"/>
              <w:rPr>
                <w:b/>
                <w:bCs/>
                <w:sz w:val="28"/>
                <w:szCs w:val="28"/>
                <w:rtl/>
              </w:rPr>
            </w:pPr>
            <w:r w:rsidRPr="00342C2A">
              <w:rPr>
                <w:b/>
                <w:bCs/>
                <w:sz w:val="28"/>
                <w:szCs w:val="28"/>
                <w:rtl/>
              </w:rPr>
              <w:t>ת"פ</w:t>
            </w:r>
            <w:r w:rsidRPr="00342C2A">
              <w:rPr>
                <w:rFonts w:hint="cs"/>
                <w:b/>
                <w:bCs/>
                <w:sz w:val="28"/>
                <w:szCs w:val="28"/>
                <w:rtl/>
              </w:rPr>
              <w:t xml:space="preserve"> </w:t>
            </w:r>
            <w:r w:rsidRPr="00342C2A">
              <w:rPr>
                <w:b/>
                <w:bCs/>
                <w:sz w:val="28"/>
                <w:szCs w:val="28"/>
                <w:rtl/>
              </w:rPr>
              <w:t>29338-12-12</w:t>
            </w:r>
          </w:p>
          <w:p w14:paraId="3AA1D1A1" w14:textId="77777777" w:rsidR="009707AB" w:rsidRPr="00342C2A" w:rsidRDefault="009707AB">
            <w:pPr>
              <w:pStyle w:val="a3"/>
              <w:tabs>
                <w:tab w:val="clear" w:pos="4153"/>
              </w:tabs>
              <w:jc w:val="right"/>
              <w:rPr>
                <w:b/>
                <w:bCs/>
                <w:sz w:val="20"/>
                <w:szCs w:val="20"/>
                <w:rtl/>
              </w:rPr>
            </w:pPr>
          </w:p>
          <w:p w14:paraId="6CF3E680" w14:textId="77777777" w:rsidR="009707AB" w:rsidRPr="00342C2A" w:rsidRDefault="00342C2A">
            <w:pPr>
              <w:pStyle w:val="a3"/>
              <w:tabs>
                <w:tab w:val="clear" w:pos="4153"/>
              </w:tabs>
              <w:jc w:val="right"/>
              <w:rPr>
                <w:b/>
                <w:bCs/>
                <w:sz w:val="28"/>
                <w:szCs w:val="28"/>
                <w:rtl/>
              </w:rPr>
            </w:pPr>
            <w:r w:rsidRPr="00342C2A">
              <w:rPr>
                <w:b/>
                <w:bCs/>
                <w:sz w:val="28"/>
                <w:szCs w:val="28"/>
                <w:rtl/>
              </w:rPr>
              <w:t>20 מרץ 2014</w:t>
            </w:r>
          </w:p>
        </w:tc>
      </w:tr>
      <w:tr w:rsidR="009707AB" w:rsidRPr="00342C2A" w14:paraId="4F0FFDD1" w14:textId="77777777">
        <w:trPr>
          <w:trHeight w:val="547"/>
          <w:jc w:val="center"/>
        </w:trPr>
        <w:tc>
          <w:tcPr>
            <w:tcW w:w="4805" w:type="dxa"/>
          </w:tcPr>
          <w:p w14:paraId="71C3A51A" w14:textId="77777777" w:rsidR="009707AB" w:rsidRPr="00342C2A" w:rsidRDefault="00342C2A">
            <w:pPr>
              <w:rPr>
                <w:b/>
                <w:bCs/>
                <w:sz w:val="28"/>
                <w:szCs w:val="28"/>
                <w:rtl/>
              </w:rPr>
            </w:pPr>
            <w:r w:rsidRPr="00342C2A">
              <w:rPr>
                <w:rFonts w:hint="cs"/>
                <w:b/>
                <w:bCs/>
                <w:sz w:val="28"/>
                <w:szCs w:val="28"/>
                <w:rtl/>
              </w:rPr>
              <w:t>בפני: כב' ה</w:t>
            </w:r>
            <w:r w:rsidRPr="00342C2A">
              <w:rPr>
                <w:b/>
                <w:bCs/>
                <w:sz w:val="28"/>
                <w:szCs w:val="28"/>
                <w:rtl/>
              </w:rPr>
              <w:t>שופטת בכירה רובין לביא</w:t>
            </w:r>
          </w:p>
        </w:tc>
        <w:tc>
          <w:tcPr>
            <w:tcW w:w="236" w:type="dxa"/>
            <w:vMerge/>
          </w:tcPr>
          <w:p w14:paraId="79A1CDE1" w14:textId="77777777" w:rsidR="009707AB" w:rsidRPr="00342C2A" w:rsidRDefault="009707AB">
            <w:pPr>
              <w:pStyle w:val="a3"/>
              <w:jc w:val="right"/>
              <w:rPr>
                <w:b/>
                <w:bCs/>
                <w:sz w:val="28"/>
                <w:szCs w:val="28"/>
                <w:rtl/>
              </w:rPr>
            </w:pPr>
          </w:p>
        </w:tc>
        <w:tc>
          <w:tcPr>
            <w:tcW w:w="3679" w:type="dxa"/>
            <w:vMerge/>
          </w:tcPr>
          <w:p w14:paraId="4F641F42" w14:textId="77777777" w:rsidR="009707AB" w:rsidRPr="00342C2A" w:rsidRDefault="009707AB">
            <w:pPr>
              <w:jc w:val="right"/>
              <w:rPr>
                <w:b/>
                <w:bCs/>
                <w:sz w:val="28"/>
                <w:szCs w:val="28"/>
                <w:rtl/>
              </w:rPr>
            </w:pPr>
          </w:p>
        </w:tc>
      </w:tr>
    </w:tbl>
    <w:p w14:paraId="338928C6" w14:textId="77777777" w:rsidR="009707AB" w:rsidRPr="00342C2A" w:rsidRDefault="009707AB">
      <w:pPr>
        <w:pStyle w:val="a3"/>
        <w:jc w:val="center"/>
        <w:rPr>
          <w:rFonts w:ascii="Tahoma" w:hAnsi="Tahoma" w:cs="Tahoma"/>
          <w:b/>
          <w:bCs/>
          <w:color w:val="000080"/>
          <w:sz w:val="20"/>
          <w:szCs w:val="20"/>
          <w:rtl/>
        </w:rPr>
      </w:pPr>
    </w:p>
    <w:p w14:paraId="2FEDF259" w14:textId="77777777" w:rsidR="009707AB" w:rsidRPr="00342C2A" w:rsidRDefault="009707AB">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9707AB" w:rsidRPr="00342C2A" w14:paraId="1ED9BE3D" w14:textId="77777777">
        <w:tc>
          <w:tcPr>
            <w:tcW w:w="945" w:type="dxa"/>
          </w:tcPr>
          <w:p w14:paraId="5676FF92" w14:textId="77777777" w:rsidR="009707AB" w:rsidRPr="00342C2A" w:rsidRDefault="00342C2A">
            <w:pPr>
              <w:jc w:val="left"/>
              <w:rPr>
                <w:rFonts w:ascii="Times New Roman" w:eastAsia="Times New Roman" w:hAnsi="Times New Roman"/>
                <w:b/>
                <w:bCs/>
                <w:sz w:val="26"/>
                <w:rtl/>
              </w:rPr>
            </w:pPr>
            <w:bookmarkStart w:id="1" w:name="FirstAppellant"/>
            <w:r w:rsidRPr="00342C2A">
              <w:rPr>
                <w:rFonts w:ascii="Times New Roman" w:eastAsia="Times New Roman" w:hAnsi="Times New Roman" w:hint="cs"/>
                <w:b/>
                <w:bCs/>
                <w:sz w:val="26"/>
                <w:rtl/>
              </w:rPr>
              <w:t>בעניין:</w:t>
            </w:r>
          </w:p>
        </w:tc>
        <w:tc>
          <w:tcPr>
            <w:tcW w:w="7857" w:type="dxa"/>
            <w:gridSpan w:val="4"/>
          </w:tcPr>
          <w:p w14:paraId="2E376991" w14:textId="77777777" w:rsidR="009707AB" w:rsidRPr="00342C2A" w:rsidRDefault="00342C2A">
            <w:pPr>
              <w:jc w:val="left"/>
              <w:rPr>
                <w:rFonts w:ascii="Times New Roman" w:eastAsia="Times New Roman" w:hAnsi="Times New Roman"/>
                <w:b/>
                <w:bCs/>
                <w:sz w:val="26"/>
                <w:rtl/>
              </w:rPr>
            </w:pPr>
            <w:r w:rsidRPr="00342C2A">
              <w:rPr>
                <w:rFonts w:ascii="Times New Roman" w:eastAsia="Times New Roman" w:hAnsi="Times New Roman" w:hint="cs"/>
                <w:b/>
                <w:bCs/>
                <w:sz w:val="26"/>
                <w:rtl/>
              </w:rPr>
              <w:t>מדינת ישראל</w:t>
            </w:r>
          </w:p>
        </w:tc>
      </w:tr>
      <w:bookmarkEnd w:id="1"/>
      <w:tr w:rsidR="009707AB" w:rsidRPr="00342C2A" w14:paraId="5DCDDFC9" w14:textId="77777777">
        <w:trPr>
          <w:gridAfter w:val="1"/>
          <w:wAfter w:w="106" w:type="dxa"/>
        </w:trPr>
        <w:tc>
          <w:tcPr>
            <w:tcW w:w="945" w:type="dxa"/>
          </w:tcPr>
          <w:p w14:paraId="2263E67B" w14:textId="77777777" w:rsidR="009707AB" w:rsidRPr="00342C2A" w:rsidRDefault="009707AB">
            <w:pPr>
              <w:ind w:left="26"/>
              <w:jc w:val="left"/>
              <w:rPr>
                <w:rFonts w:ascii="Times New Roman" w:eastAsia="Times New Roman" w:hAnsi="Times New Roman"/>
                <w:b/>
                <w:bCs/>
                <w:sz w:val="26"/>
                <w:rtl/>
              </w:rPr>
            </w:pPr>
          </w:p>
        </w:tc>
        <w:tc>
          <w:tcPr>
            <w:tcW w:w="6416" w:type="dxa"/>
          </w:tcPr>
          <w:p w14:paraId="6D8DB8A0" w14:textId="77777777" w:rsidR="009707AB" w:rsidRPr="00342C2A" w:rsidRDefault="009707AB">
            <w:pPr>
              <w:jc w:val="left"/>
              <w:rPr>
                <w:rFonts w:ascii="Times New Roman" w:eastAsia="Times New Roman" w:hAnsi="Times New Roman"/>
                <w:b/>
                <w:bCs/>
                <w:sz w:val="26"/>
                <w:rtl/>
              </w:rPr>
            </w:pPr>
          </w:p>
        </w:tc>
        <w:tc>
          <w:tcPr>
            <w:tcW w:w="1335" w:type="dxa"/>
            <w:gridSpan w:val="2"/>
          </w:tcPr>
          <w:p w14:paraId="70F0B7F3" w14:textId="77777777" w:rsidR="009707AB" w:rsidRPr="00342C2A" w:rsidRDefault="00342C2A">
            <w:pPr>
              <w:ind w:left="26"/>
              <w:jc w:val="left"/>
              <w:rPr>
                <w:rFonts w:ascii="Times New Roman" w:eastAsia="Times New Roman" w:hAnsi="Times New Roman"/>
                <w:b/>
                <w:bCs/>
                <w:sz w:val="26"/>
                <w:rtl/>
              </w:rPr>
            </w:pPr>
            <w:r w:rsidRPr="00342C2A">
              <w:rPr>
                <w:rFonts w:ascii="Times New Roman" w:eastAsia="Times New Roman" w:hAnsi="Times New Roman" w:hint="cs"/>
                <w:b/>
                <w:bCs/>
                <w:sz w:val="26"/>
                <w:rtl/>
              </w:rPr>
              <w:t>המאשימה</w:t>
            </w:r>
          </w:p>
        </w:tc>
      </w:tr>
      <w:tr w:rsidR="009707AB" w:rsidRPr="00342C2A" w14:paraId="5FC9F9A0" w14:textId="77777777">
        <w:trPr>
          <w:gridAfter w:val="1"/>
          <w:wAfter w:w="106" w:type="dxa"/>
        </w:trPr>
        <w:tc>
          <w:tcPr>
            <w:tcW w:w="8696" w:type="dxa"/>
            <w:gridSpan w:val="4"/>
          </w:tcPr>
          <w:p w14:paraId="3E0EFB42" w14:textId="77777777" w:rsidR="009707AB" w:rsidRPr="00342C2A" w:rsidRDefault="00342C2A">
            <w:pPr>
              <w:jc w:val="center"/>
              <w:rPr>
                <w:rFonts w:ascii="Arial" w:eastAsia="Times New Roman" w:hAnsi="Arial"/>
                <w:b/>
                <w:bCs/>
                <w:sz w:val="26"/>
              </w:rPr>
            </w:pPr>
            <w:r w:rsidRPr="00342C2A">
              <w:rPr>
                <w:rFonts w:ascii="Arial" w:eastAsia="Times New Roman" w:hAnsi="Arial"/>
                <w:b/>
                <w:bCs/>
                <w:sz w:val="26"/>
                <w:rtl/>
              </w:rPr>
              <w:t>נ</w:t>
            </w:r>
            <w:r w:rsidRPr="00342C2A">
              <w:rPr>
                <w:rFonts w:ascii="Arial" w:eastAsia="Times New Roman" w:hAnsi="Arial" w:hint="cs"/>
                <w:b/>
                <w:bCs/>
                <w:sz w:val="26"/>
                <w:rtl/>
              </w:rPr>
              <w:t xml:space="preserve"> </w:t>
            </w:r>
            <w:r w:rsidRPr="00342C2A">
              <w:rPr>
                <w:rFonts w:ascii="Arial" w:eastAsia="Times New Roman" w:hAnsi="Arial"/>
                <w:b/>
                <w:bCs/>
                <w:sz w:val="26"/>
                <w:rtl/>
              </w:rPr>
              <w:t>ג</w:t>
            </w:r>
            <w:r w:rsidRPr="00342C2A">
              <w:rPr>
                <w:rFonts w:ascii="Arial" w:eastAsia="Times New Roman" w:hAnsi="Arial" w:hint="cs"/>
                <w:b/>
                <w:bCs/>
                <w:sz w:val="26"/>
                <w:rtl/>
              </w:rPr>
              <w:t xml:space="preserve"> </w:t>
            </w:r>
            <w:r w:rsidRPr="00342C2A">
              <w:rPr>
                <w:rFonts w:ascii="Arial" w:eastAsia="Times New Roman" w:hAnsi="Arial"/>
                <w:b/>
                <w:bCs/>
                <w:sz w:val="26"/>
                <w:rtl/>
              </w:rPr>
              <w:t>ד</w:t>
            </w:r>
          </w:p>
        </w:tc>
      </w:tr>
      <w:tr w:rsidR="009707AB" w:rsidRPr="00342C2A" w14:paraId="1A86986D" w14:textId="77777777">
        <w:trPr>
          <w:gridAfter w:val="1"/>
          <w:wAfter w:w="106" w:type="dxa"/>
        </w:trPr>
        <w:tc>
          <w:tcPr>
            <w:tcW w:w="945" w:type="dxa"/>
          </w:tcPr>
          <w:p w14:paraId="627A697B" w14:textId="77777777" w:rsidR="009707AB" w:rsidRPr="00342C2A" w:rsidRDefault="009707AB">
            <w:pPr>
              <w:ind w:left="26"/>
              <w:rPr>
                <w:rFonts w:ascii="Times New Roman" w:eastAsia="Times New Roman" w:hAnsi="Times New Roman"/>
                <w:b/>
                <w:bCs/>
                <w:sz w:val="26"/>
                <w:rtl/>
              </w:rPr>
            </w:pPr>
          </w:p>
        </w:tc>
        <w:tc>
          <w:tcPr>
            <w:tcW w:w="6435" w:type="dxa"/>
            <w:gridSpan w:val="2"/>
          </w:tcPr>
          <w:p w14:paraId="0D2D8547" w14:textId="77777777" w:rsidR="009707AB" w:rsidRPr="00342C2A" w:rsidRDefault="00342C2A">
            <w:pPr>
              <w:jc w:val="left"/>
              <w:rPr>
                <w:b/>
                <w:bCs/>
                <w:sz w:val="26"/>
                <w:rtl/>
              </w:rPr>
            </w:pPr>
            <w:r w:rsidRPr="00342C2A">
              <w:rPr>
                <w:rFonts w:ascii="Times New Roman" w:eastAsia="Times New Roman" w:hAnsi="Times New Roman" w:hint="cs"/>
                <w:rtl/>
              </w:rPr>
              <w:t>אריק בקר (אחר/נוסף)</w:t>
            </w:r>
            <w:r w:rsidRPr="00342C2A">
              <w:rPr>
                <w:rFonts w:ascii="Times New Roman" w:eastAsia="Times New Roman" w:hAnsi="Times New Roman" w:hint="cs"/>
                <w:b/>
                <w:bCs/>
                <w:sz w:val="26"/>
                <w:rtl/>
              </w:rPr>
              <w:t xml:space="preserve"> </w:t>
            </w:r>
            <w:r w:rsidRPr="00342C2A">
              <w:rPr>
                <w:rFonts w:ascii="Times New Roman" w:eastAsia="Times New Roman" w:hAnsi="Times New Roman" w:hint="cs"/>
                <w:rtl/>
              </w:rPr>
              <w:t>ת.ז.</w:t>
            </w:r>
            <w:r w:rsidRPr="00342C2A">
              <w:rPr>
                <w:rFonts w:ascii="Times New Roman" w:eastAsia="Times New Roman" w:hAnsi="Times New Roman" w:hint="cs"/>
                <w:b/>
                <w:bCs/>
                <w:sz w:val="26"/>
                <w:rtl/>
              </w:rPr>
              <w:t xml:space="preserve"> </w:t>
            </w:r>
            <w:r w:rsidRPr="00342C2A">
              <w:rPr>
                <w:rFonts w:ascii="Times New Roman" w:eastAsia="Times New Roman" w:hAnsi="Times New Roman" w:hint="cs"/>
                <w:rtl/>
              </w:rPr>
              <w:t>204180046</w:t>
            </w:r>
          </w:p>
        </w:tc>
        <w:tc>
          <w:tcPr>
            <w:tcW w:w="1316" w:type="dxa"/>
          </w:tcPr>
          <w:p w14:paraId="265EB65B" w14:textId="77777777" w:rsidR="009707AB" w:rsidRPr="00342C2A" w:rsidRDefault="009707AB">
            <w:pPr>
              <w:rPr>
                <w:rFonts w:ascii="Times New Roman" w:eastAsia="Times New Roman" w:hAnsi="Times New Roman"/>
                <w:b/>
                <w:bCs/>
                <w:sz w:val="26"/>
                <w:rtl/>
              </w:rPr>
            </w:pPr>
          </w:p>
        </w:tc>
      </w:tr>
      <w:tr w:rsidR="009707AB" w:rsidRPr="00342C2A" w14:paraId="758F8B4B" w14:textId="77777777">
        <w:trPr>
          <w:gridAfter w:val="1"/>
          <w:wAfter w:w="106" w:type="dxa"/>
        </w:trPr>
        <w:tc>
          <w:tcPr>
            <w:tcW w:w="945" w:type="dxa"/>
          </w:tcPr>
          <w:p w14:paraId="38925F7F" w14:textId="77777777" w:rsidR="009707AB" w:rsidRPr="00342C2A" w:rsidRDefault="009707AB">
            <w:pPr>
              <w:ind w:left="26"/>
              <w:jc w:val="left"/>
              <w:rPr>
                <w:rFonts w:ascii="Times New Roman" w:eastAsia="Times New Roman" w:hAnsi="Times New Roman"/>
                <w:b/>
                <w:bCs/>
                <w:sz w:val="26"/>
                <w:rtl/>
              </w:rPr>
            </w:pPr>
          </w:p>
        </w:tc>
        <w:tc>
          <w:tcPr>
            <w:tcW w:w="6435" w:type="dxa"/>
            <w:gridSpan w:val="2"/>
          </w:tcPr>
          <w:p w14:paraId="62665311" w14:textId="77777777" w:rsidR="009707AB" w:rsidRPr="00342C2A" w:rsidRDefault="009707AB">
            <w:pPr>
              <w:jc w:val="left"/>
              <w:rPr>
                <w:rFonts w:ascii="Times New Roman" w:eastAsia="Times New Roman" w:hAnsi="Times New Roman"/>
                <w:b/>
                <w:bCs/>
                <w:sz w:val="26"/>
                <w:rtl/>
              </w:rPr>
            </w:pPr>
          </w:p>
        </w:tc>
        <w:tc>
          <w:tcPr>
            <w:tcW w:w="1316" w:type="dxa"/>
          </w:tcPr>
          <w:p w14:paraId="0A8D9B68" w14:textId="77777777" w:rsidR="009707AB" w:rsidRPr="00342C2A" w:rsidRDefault="00342C2A">
            <w:pPr>
              <w:jc w:val="left"/>
              <w:rPr>
                <w:rFonts w:ascii="Times New Roman" w:eastAsia="Times New Roman" w:hAnsi="Times New Roman"/>
                <w:b/>
                <w:bCs/>
                <w:sz w:val="26"/>
                <w:rtl/>
              </w:rPr>
            </w:pPr>
            <w:r w:rsidRPr="00342C2A">
              <w:rPr>
                <w:rFonts w:ascii="Times New Roman" w:eastAsia="Times New Roman" w:hAnsi="Times New Roman" w:hint="cs"/>
                <w:b/>
                <w:bCs/>
                <w:sz w:val="26"/>
                <w:rtl/>
              </w:rPr>
              <w:t>הנאשם</w:t>
            </w:r>
          </w:p>
        </w:tc>
      </w:tr>
    </w:tbl>
    <w:p w14:paraId="1EDFA406" w14:textId="77777777" w:rsidR="009707AB" w:rsidRPr="00342C2A" w:rsidRDefault="009707AB">
      <w:pPr>
        <w:rPr>
          <w:rFonts w:ascii="Arial" w:hAnsi="Arial"/>
          <w:b/>
          <w:bCs/>
          <w:sz w:val="26"/>
          <w:rtl/>
        </w:rPr>
      </w:pPr>
    </w:p>
    <w:p w14:paraId="04A443B0" w14:textId="77777777" w:rsidR="009707AB" w:rsidRPr="00342C2A" w:rsidRDefault="00342C2A">
      <w:pPr>
        <w:rPr>
          <w:rFonts w:ascii="Arial" w:hAnsi="Arial"/>
          <w:b/>
          <w:bCs/>
          <w:sz w:val="26"/>
          <w:rtl/>
        </w:rPr>
      </w:pPr>
      <w:r w:rsidRPr="00342C2A">
        <w:rPr>
          <w:rFonts w:ascii="Arial" w:hAnsi="Arial" w:hint="cs"/>
          <w:b/>
          <w:bCs/>
          <w:sz w:val="26"/>
          <w:rtl/>
        </w:rPr>
        <w:t>נוכחים:</w:t>
      </w:r>
    </w:p>
    <w:p w14:paraId="2CC571AF" w14:textId="77777777" w:rsidR="009707AB" w:rsidRPr="00342C2A" w:rsidRDefault="00342C2A">
      <w:pPr>
        <w:rPr>
          <w:rtl/>
        </w:rPr>
      </w:pPr>
      <w:bookmarkStart w:id="2" w:name="FirstLawyer"/>
      <w:r w:rsidRPr="00342C2A">
        <w:rPr>
          <w:rFonts w:hint="cs"/>
          <w:rtl/>
        </w:rPr>
        <w:t>ב"כ</w:t>
      </w:r>
      <w:bookmarkEnd w:id="2"/>
      <w:r w:rsidRPr="00342C2A">
        <w:rPr>
          <w:rFonts w:hint="cs"/>
          <w:rtl/>
        </w:rPr>
        <w:t xml:space="preserve"> המאשימה עו"ד </w:t>
      </w:r>
      <w:r w:rsidRPr="00342C2A">
        <w:rPr>
          <w:rtl/>
        </w:rPr>
        <w:t>–</w:t>
      </w:r>
      <w:r w:rsidRPr="00342C2A">
        <w:rPr>
          <w:rFonts w:hint="cs"/>
          <w:rtl/>
        </w:rPr>
        <w:t xml:space="preserve"> ענבל אביב</w:t>
      </w:r>
    </w:p>
    <w:p w14:paraId="2DA709A3" w14:textId="77777777" w:rsidR="009707AB" w:rsidRPr="00342C2A" w:rsidRDefault="00342C2A">
      <w:pPr>
        <w:rPr>
          <w:rtl/>
        </w:rPr>
      </w:pPr>
      <w:r w:rsidRPr="00342C2A">
        <w:rPr>
          <w:rFonts w:hint="cs"/>
          <w:rtl/>
        </w:rPr>
        <w:t xml:space="preserve">הנאשם -   בעצמו                  ובא כוחו עו"ד </w:t>
      </w:r>
      <w:r w:rsidRPr="00342C2A">
        <w:rPr>
          <w:rtl/>
        </w:rPr>
        <w:t>–</w:t>
      </w:r>
      <w:r w:rsidRPr="00342C2A">
        <w:rPr>
          <w:rFonts w:hint="cs"/>
          <w:rtl/>
        </w:rPr>
        <w:t xml:space="preserve">  זייצב בשם עו"ד גרובס</w:t>
      </w:r>
    </w:p>
    <w:p w14:paraId="7C297B7E" w14:textId="77777777" w:rsidR="009707AB" w:rsidRPr="00342C2A" w:rsidRDefault="00342C2A">
      <w:pPr>
        <w:rPr>
          <w:sz w:val="6"/>
          <w:szCs w:val="6"/>
          <w:rtl/>
        </w:rPr>
      </w:pPr>
      <w:r w:rsidRPr="00342C2A">
        <w:rPr>
          <w:sz w:val="6"/>
          <w:szCs w:val="6"/>
          <w:rtl/>
        </w:rPr>
        <w:t>&lt;#1#&gt;</w:t>
      </w:r>
    </w:p>
    <w:p w14:paraId="5E738356" w14:textId="77777777" w:rsidR="009707AB" w:rsidRPr="00342C2A" w:rsidRDefault="009707AB">
      <w:pPr>
        <w:pStyle w:val="12"/>
        <w:rPr>
          <w:b w:val="0"/>
          <w:bCs w:val="0"/>
          <w:u w:val="none"/>
          <w:rtl/>
        </w:rPr>
      </w:pPr>
    </w:p>
    <w:p w14:paraId="1082701C" w14:textId="77777777" w:rsidR="005B2B28" w:rsidRDefault="00342C2A">
      <w:pPr>
        <w:jc w:val="center"/>
        <w:rPr>
          <w:rFonts w:ascii="Arial" w:hAnsi="Arial"/>
          <w:sz w:val="28"/>
          <w:szCs w:val="28"/>
          <w:rtl/>
        </w:rPr>
      </w:pPr>
      <w:bookmarkStart w:id="3" w:name="_GoBack"/>
      <w:bookmarkEnd w:id="3"/>
      <w:r w:rsidRPr="00342C2A">
        <w:rPr>
          <w:rFonts w:ascii="Arial" w:hAnsi="Arial"/>
          <w:b/>
          <w:color w:val="FF0000"/>
          <w:sz w:val="28"/>
          <w:szCs w:val="24"/>
          <w:rtl/>
        </w:rPr>
        <w:t>במסמך זה הושמטו פרוטוקולים</w:t>
      </w:r>
      <w:bookmarkStart w:id="4" w:name="LawTable"/>
      <w:bookmarkEnd w:id="4"/>
    </w:p>
    <w:p w14:paraId="77138AEE" w14:textId="77777777" w:rsidR="005B2B28" w:rsidRPr="005B2B28" w:rsidRDefault="005B2B28" w:rsidP="005B2B28">
      <w:pPr>
        <w:spacing w:after="120" w:line="240" w:lineRule="exact"/>
        <w:ind w:left="283" w:hanging="283"/>
        <w:rPr>
          <w:rFonts w:ascii="FrankRuehl" w:hAnsi="FrankRuehl" w:cs="FrankRuehl"/>
          <w:szCs w:val="24"/>
          <w:rtl/>
        </w:rPr>
      </w:pPr>
    </w:p>
    <w:p w14:paraId="43C5C578" w14:textId="77777777" w:rsidR="005B2B28" w:rsidRPr="005B2B28" w:rsidRDefault="005B2B28" w:rsidP="005B2B28">
      <w:pPr>
        <w:spacing w:after="120" w:line="240" w:lineRule="exact"/>
        <w:ind w:left="283" w:hanging="283"/>
        <w:rPr>
          <w:rFonts w:ascii="FrankRuehl" w:hAnsi="FrankRuehl" w:cs="FrankRuehl"/>
          <w:szCs w:val="24"/>
          <w:rtl/>
        </w:rPr>
      </w:pPr>
      <w:r w:rsidRPr="005B2B28">
        <w:rPr>
          <w:rFonts w:ascii="FrankRuehl" w:hAnsi="FrankRuehl" w:cs="FrankRuehl"/>
          <w:szCs w:val="24"/>
          <w:rtl/>
        </w:rPr>
        <w:t xml:space="preserve">חקיקה שאוזכרה: </w:t>
      </w:r>
    </w:p>
    <w:p w14:paraId="153573EC" w14:textId="77777777" w:rsidR="005B2B28" w:rsidRPr="005B2B28" w:rsidRDefault="005B2B28" w:rsidP="005B2B28">
      <w:pPr>
        <w:spacing w:after="120" w:line="240" w:lineRule="exact"/>
        <w:ind w:left="283" w:hanging="283"/>
        <w:rPr>
          <w:rFonts w:ascii="FrankRuehl" w:hAnsi="FrankRuehl" w:cs="FrankRuehl"/>
          <w:szCs w:val="24"/>
          <w:rtl/>
        </w:rPr>
      </w:pPr>
      <w:hyperlink r:id="rId6" w:history="1">
        <w:r w:rsidRPr="005B2B28">
          <w:rPr>
            <w:rFonts w:ascii="FrankRuehl" w:hAnsi="FrankRuehl" w:cs="FrankRuehl"/>
            <w:color w:val="0000FF"/>
            <w:szCs w:val="24"/>
            <w:u w:val="single"/>
            <w:rtl/>
          </w:rPr>
          <w:t>חוק העונשין, תשל"ז-1977</w:t>
        </w:r>
      </w:hyperlink>
      <w:r w:rsidRPr="005B2B28">
        <w:rPr>
          <w:rFonts w:ascii="FrankRuehl" w:hAnsi="FrankRuehl" w:cs="FrankRuehl"/>
          <w:szCs w:val="24"/>
          <w:rtl/>
        </w:rPr>
        <w:t xml:space="preserve">: סע'  </w:t>
      </w:r>
      <w:hyperlink r:id="rId7" w:history="1">
        <w:r w:rsidRPr="005B2B28">
          <w:rPr>
            <w:rFonts w:ascii="FrankRuehl" w:hAnsi="FrankRuehl" w:cs="FrankRuehl"/>
            <w:color w:val="0000FF"/>
            <w:szCs w:val="24"/>
            <w:u w:val="single"/>
            <w:rtl/>
          </w:rPr>
          <w:t>35 א'</w:t>
        </w:r>
      </w:hyperlink>
      <w:r w:rsidRPr="005B2B28">
        <w:rPr>
          <w:rFonts w:ascii="FrankRuehl" w:hAnsi="FrankRuehl" w:cs="FrankRuehl"/>
          <w:szCs w:val="24"/>
          <w:rtl/>
        </w:rPr>
        <w:t xml:space="preserve">, </w:t>
      </w:r>
      <w:hyperlink r:id="rId8" w:history="1">
        <w:r w:rsidRPr="005B2B28">
          <w:rPr>
            <w:rFonts w:ascii="FrankRuehl" w:hAnsi="FrankRuehl" w:cs="FrankRuehl"/>
            <w:color w:val="0000FF"/>
            <w:szCs w:val="24"/>
            <w:u w:val="single"/>
            <w:rtl/>
          </w:rPr>
          <w:t>71א</w:t>
        </w:r>
      </w:hyperlink>
      <w:r w:rsidRPr="005B2B28">
        <w:rPr>
          <w:rFonts w:ascii="FrankRuehl" w:hAnsi="FrankRuehl" w:cs="FrankRuehl"/>
          <w:szCs w:val="24"/>
          <w:rtl/>
        </w:rPr>
        <w:t xml:space="preserve">, </w:t>
      </w:r>
      <w:hyperlink r:id="rId9" w:history="1">
        <w:r w:rsidRPr="005B2B28">
          <w:rPr>
            <w:rFonts w:ascii="FrankRuehl" w:hAnsi="FrankRuehl" w:cs="FrankRuehl"/>
            <w:color w:val="0000FF"/>
            <w:szCs w:val="24"/>
            <w:u w:val="single"/>
            <w:rtl/>
          </w:rPr>
          <w:t>71 א (ב)</w:t>
        </w:r>
      </w:hyperlink>
      <w:r w:rsidRPr="005B2B28">
        <w:rPr>
          <w:rFonts w:ascii="FrankRuehl" w:hAnsi="FrankRuehl" w:cs="FrankRuehl"/>
          <w:szCs w:val="24"/>
          <w:rtl/>
        </w:rPr>
        <w:t xml:space="preserve">, </w:t>
      </w:r>
      <w:hyperlink r:id="rId10" w:history="1">
        <w:r w:rsidRPr="005B2B28">
          <w:rPr>
            <w:rFonts w:ascii="FrankRuehl" w:hAnsi="FrankRuehl" w:cs="FrankRuehl"/>
            <w:color w:val="0000FF"/>
            <w:szCs w:val="24"/>
            <w:u w:val="single"/>
            <w:rtl/>
          </w:rPr>
          <w:t>273</w:t>
        </w:r>
      </w:hyperlink>
      <w:r w:rsidRPr="005B2B28">
        <w:rPr>
          <w:rFonts w:ascii="FrankRuehl" w:hAnsi="FrankRuehl" w:cs="FrankRuehl"/>
          <w:szCs w:val="24"/>
          <w:rtl/>
        </w:rPr>
        <w:t xml:space="preserve">, </w:t>
      </w:r>
      <w:hyperlink r:id="rId11" w:history="1">
        <w:r w:rsidRPr="005B2B28">
          <w:rPr>
            <w:rFonts w:ascii="FrankRuehl" w:hAnsi="FrankRuehl" w:cs="FrankRuehl"/>
            <w:color w:val="0000FF"/>
            <w:szCs w:val="24"/>
            <w:u w:val="single"/>
            <w:rtl/>
          </w:rPr>
          <w:t>274</w:t>
        </w:r>
      </w:hyperlink>
      <w:r w:rsidRPr="005B2B28">
        <w:rPr>
          <w:rFonts w:ascii="FrankRuehl" w:hAnsi="FrankRuehl" w:cs="FrankRuehl"/>
          <w:szCs w:val="24"/>
          <w:rtl/>
        </w:rPr>
        <w:t xml:space="preserve">, </w:t>
      </w:r>
      <w:hyperlink r:id="rId12" w:history="1">
        <w:r w:rsidRPr="005B2B28">
          <w:rPr>
            <w:rFonts w:ascii="FrankRuehl" w:hAnsi="FrankRuehl" w:cs="FrankRuehl"/>
            <w:color w:val="0000FF"/>
            <w:szCs w:val="24"/>
            <w:u w:val="single"/>
            <w:rtl/>
          </w:rPr>
          <w:t>275</w:t>
        </w:r>
      </w:hyperlink>
      <w:r w:rsidRPr="005B2B28">
        <w:rPr>
          <w:rFonts w:ascii="FrankRuehl" w:hAnsi="FrankRuehl" w:cs="FrankRuehl"/>
          <w:szCs w:val="24"/>
          <w:rtl/>
        </w:rPr>
        <w:t xml:space="preserve">, </w:t>
      </w:r>
      <w:hyperlink r:id="rId13" w:history="1">
        <w:r w:rsidRPr="005B2B28">
          <w:rPr>
            <w:rFonts w:ascii="FrankRuehl" w:hAnsi="FrankRuehl" w:cs="FrankRuehl"/>
            <w:color w:val="0000FF"/>
            <w:szCs w:val="24"/>
            <w:u w:val="single"/>
            <w:rtl/>
          </w:rPr>
          <w:t>355</w:t>
        </w:r>
      </w:hyperlink>
    </w:p>
    <w:p w14:paraId="3EACEAB8" w14:textId="77777777" w:rsidR="005B2B28" w:rsidRPr="005B2B28" w:rsidRDefault="005B2B28" w:rsidP="005B2B28">
      <w:pPr>
        <w:spacing w:after="120" w:line="240" w:lineRule="exact"/>
        <w:ind w:left="283" w:hanging="283"/>
        <w:rPr>
          <w:rFonts w:ascii="FrankRuehl" w:hAnsi="FrankRuehl" w:cs="FrankRuehl"/>
          <w:szCs w:val="24"/>
          <w:rtl/>
        </w:rPr>
      </w:pPr>
      <w:hyperlink r:id="rId14" w:history="1">
        <w:r w:rsidRPr="005B2B28">
          <w:rPr>
            <w:rFonts w:ascii="FrankRuehl" w:hAnsi="FrankRuehl" w:cs="FrankRuehl"/>
            <w:color w:val="0000FF"/>
            <w:szCs w:val="24"/>
            <w:u w:val="single"/>
            <w:rtl/>
          </w:rPr>
          <w:t>פקודת המבחן [נוסח חדש], תשכ"ט-1969</w:t>
        </w:r>
      </w:hyperlink>
      <w:r w:rsidRPr="005B2B28">
        <w:rPr>
          <w:rFonts w:ascii="FrankRuehl" w:hAnsi="FrankRuehl" w:cs="FrankRuehl"/>
          <w:szCs w:val="24"/>
          <w:rtl/>
        </w:rPr>
        <w:t xml:space="preserve">: סע'  </w:t>
      </w:r>
      <w:hyperlink r:id="rId15" w:history="1">
        <w:r w:rsidRPr="005B2B28">
          <w:rPr>
            <w:rFonts w:ascii="FrankRuehl" w:hAnsi="FrankRuehl" w:cs="FrankRuehl"/>
            <w:color w:val="0000FF"/>
            <w:szCs w:val="24"/>
            <w:u w:val="single"/>
            <w:rtl/>
          </w:rPr>
          <w:t>1 (2)</w:t>
        </w:r>
      </w:hyperlink>
    </w:p>
    <w:p w14:paraId="0AB56159" w14:textId="77777777" w:rsidR="005B2B28" w:rsidRPr="005B2B28" w:rsidRDefault="005B2B28" w:rsidP="005B2B28">
      <w:pPr>
        <w:spacing w:after="120" w:line="240" w:lineRule="exact"/>
        <w:ind w:left="283" w:hanging="283"/>
        <w:rPr>
          <w:rFonts w:ascii="FrankRuehl" w:hAnsi="FrankRuehl" w:cs="FrankRuehl"/>
          <w:szCs w:val="24"/>
          <w:rtl/>
        </w:rPr>
      </w:pPr>
      <w:hyperlink r:id="rId16" w:history="1">
        <w:r w:rsidRPr="005B2B28">
          <w:rPr>
            <w:rFonts w:ascii="FrankRuehl" w:hAnsi="FrankRuehl" w:cs="FrankRuehl"/>
            <w:color w:val="0000FF"/>
            <w:szCs w:val="24"/>
            <w:u w:val="single"/>
            <w:rtl/>
          </w:rPr>
          <w:t>פקודת התעבורה [נוסח חדש]</w:t>
        </w:r>
      </w:hyperlink>
      <w:r w:rsidRPr="005B2B28">
        <w:rPr>
          <w:rFonts w:ascii="FrankRuehl" w:hAnsi="FrankRuehl" w:cs="FrankRuehl"/>
          <w:szCs w:val="24"/>
          <w:rtl/>
        </w:rPr>
        <w:t xml:space="preserve">: סע'  </w:t>
      </w:r>
      <w:hyperlink r:id="rId17" w:history="1">
        <w:r w:rsidRPr="005B2B28">
          <w:rPr>
            <w:rFonts w:ascii="FrankRuehl" w:hAnsi="FrankRuehl" w:cs="FrankRuehl"/>
            <w:color w:val="0000FF"/>
            <w:szCs w:val="24"/>
            <w:u w:val="single"/>
            <w:rtl/>
          </w:rPr>
          <w:t>37</w:t>
        </w:r>
      </w:hyperlink>
      <w:r w:rsidRPr="005B2B28">
        <w:rPr>
          <w:rFonts w:ascii="FrankRuehl" w:hAnsi="FrankRuehl" w:cs="FrankRuehl"/>
          <w:szCs w:val="24"/>
          <w:rtl/>
        </w:rPr>
        <w:t xml:space="preserve">, </w:t>
      </w:r>
      <w:hyperlink r:id="rId18" w:history="1">
        <w:r w:rsidRPr="005B2B28">
          <w:rPr>
            <w:rFonts w:ascii="FrankRuehl" w:hAnsi="FrankRuehl" w:cs="FrankRuehl"/>
            <w:color w:val="0000FF"/>
            <w:szCs w:val="24"/>
            <w:u w:val="single"/>
            <w:rtl/>
          </w:rPr>
          <w:t>38</w:t>
        </w:r>
      </w:hyperlink>
      <w:r w:rsidRPr="005B2B28">
        <w:rPr>
          <w:rFonts w:ascii="FrankRuehl" w:hAnsi="FrankRuehl" w:cs="FrankRuehl"/>
          <w:szCs w:val="24"/>
          <w:rtl/>
        </w:rPr>
        <w:t xml:space="preserve">, </w:t>
      </w:r>
      <w:hyperlink r:id="rId19" w:history="1">
        <w:r w:rsidRPr="005B2B28">
          <w:rPr>
            <w:rFonts w:ascii="FrankRuehl" w:hAnsi="FrankRuehl" w:cs="FrankRuehl"/>
            <w:color w:val="0000FF"/>
            <w:szCs w:val="24"/>
            <w:u w:val="single"/>
            <w:rtl/>
          </w:rPr>
          <w:t>39</w:t>
        </w:r>
      </w:hyperlink>
      <w:r w:rsidRPr="005B2B28">
        <w:rPr>
          <w:rFonts w:ascii="FrankRuehl" w:hAnsi="FrankRuehl" w:cs="FrankRuehl"/>
          <w:szCs w:val="24"/>
          <w:rtl/>
        </w:rPr>
        <w:t xml:space="preserve">, </w:t>
      </w:r>
      <w:hyperlink r:id="rId20" w:history="1">
        <w:r w:rsidRPr="005B2B28">
          <w:rPr>
            <w:rFonts w:ascii="FrankRuehl" w:hAnsi="FrankRuehl" w:cs="FrankRuehl"/>
            <w:color w:val="0000FF"/>
            <w:szCs w:val="24"/>
            <w:u w:val="single"/>
            <w:rtl/>
          </w:rPr>
          <w:t>39א</w:t>
        </w:r>
      </w:hyperlink>
      <w:r w:rsidRPr="005B2B28">
        <w:rPr>
          <w:rFonts w:ascii="FrankRuehl" w:hAnsi="FrankRuehl" w:cs="FrankRuehl"/>
          <w:szCs w:val="24"/>
          <w:rtl/>
        </w:rPr>
        <w:t xml:space="preserve">, </w:t>
      </w:r>
      <w:hyperlink r:id="rId21" w:history="1">
        <w:r w:rsidRPr="005B2B28">
          <w:rPr>
            <w:rFonts w:ascii="FrankRuehl" w:hAnsi="FrankRuehl" w:cs="FrankRuehl"/>
            <w:color w:val="0000FF"/>
            <w:szCs w:val="24"/>
            <w:u w:val="single"/>
            <w:rtl/>
          </w:rPr>
          <w:t>40</w:t>
        </w:r>
      </w:hyperlink>
      <w:r w:rsidRPr="005B2B28">
        <w:rPr>
          <w:rFonts w:ascii="FrankRuehl" w:hAnsi="FrankRuehl" w:cs="FrankRuehl"/>
          <w:szCs w:val="24"/>
          <w:rtl/>
        </w:rPr>
        <w:t xml:space="preserve">, </w:t>
      </w:r>
      <w:hyperlink r:id="rId22" w:history="1">
        <w:r w:rsidRPr="005B2B28">
          <w:rPr>
            <w:rFonts w:ascii="FrankRuehl" w:hAnsi="FrankRuehl" w:cs="FrankRuehl"/>
            <w:color w:val="0000FF"/>
            <w:szCs w:val="24"/>
            <w:u w:val="single"/>
            <w:rtl/>
          </w:rPr>
          <w:t>40א</w:t>
        </w:r>
      </w:hyperlink>
      <w:r w:rsidRPr="005B2B28">
        <w:rPr>
          <w:rFonts w:ascii="FrankRuehl" w:hAnsi="FrankRuehl" w:cs="FrankRuehl"/>
          <w:szCs w:val="24"/>
          <w:rtl/>
        </w:rPr>
        <w:t xml:space="preserve">, </w:t>
      </w:r>
      <w:hyperlink r:id="rId23" w:history="1">
        <w:r w:rsidRPr="005B2B28">
          <w:rPr>
            <w:rFonts w:ascii="FrankRuehl" w:hAnsi="FrankRuehl" w:cs="FrankRuehl"/>
            <w:color w:val="0000FF"/>
            <w:szCs w:val="24"/>
            <w:u w:val="single"/>
            <w:rtl/>
          </w:rPr>
          <w:t>64 א</w:t>
        </w:r>
      </w:hyperlink>
    </w:p>
    <w:p w14:paraId="6B645844" w14:textId="77777777" w:rsidR="005B2B28" w:rsidRPr="005B2B28" w:rsidRDefault="005B2B28" w:rsidP="005B2B28">
      <w:pPr>
        <w:spacing w:after="120" w:line="240" w:lineRule="exact"/>
        <w:ind w:left="283" w:hanging="283"/>
        <w:rPr>
          <w:rFonts w:ascii="FrankRuehl" w:hAnsi="FrankRuehl" w:cs="FrankRuehl"/>
          <w:szCs w:val="24"/>
          <w:rtl/>
        </w:rPr>
      </w:pPr>
      <w:hyperlink r:id="rId24" w:history="1">
        <w:r w:rsidRPr="005B2B28">
          <w:rPr>
            <w:rFonts w:ascii="FrankRuehl" w:hAnsi="FrankRuehl" w:cs="FrankRuehl"/>
            <w:color w:val="0000FF"/>
            <w:szCs w:val="24"/>
            <w:u w:val="single"/>
            <w:rtl/>
          </w:rPr>
          <w:t>פקודת הסמים המסוכנים [נוסח חדש], תשל"ג-1973</w:t>
        </w:r>
      </w:hyperlink>
    </w:p>
    <w:p w14:paraId="039B06BE" w14:textId="77777777" w:rsidR="005B2B28" w:rsidRPr="005B2B28" w:rsidRDefault="005B2B28" w:rsidP="005B2B28">
      <w:pPr>
        <w:spacing w:after="120" w:line="240" w:lineRule="exact"/>
        <w:ind w:left="283" w:hanging="283"/>
        <w:rPr>
          <w:rFonts w:ascii="FrankRuehl" w:hAnsi="FrankRuehl" w:cs="FrankRuehl"/>
          <w:szCs w:val="24"/>
          <w:rtl/>
        </w:rPr>
      </w:pPr>
      <w:hyperlink r:id="rId25" w:history="1">
        <w:r w:rsidRPr="005B2B28">
          <w:rPr>
            <w:rFonts w:ascii="FrankRuehl" w:hAnsi="FrankRuehl" w:cs="FrankRuehl"/>
            <w:color w:val="0000FF"/>
            <w:szCs w:val="24"/>
            <w:u w:val="single"/>
            <w:rtl/>
          </w:rPr>
          <w:t>חוק לתיקון דיני העונשין (תקיפת שוטרים), תשי"ב-1952</w:t>
        </w:r>
      </w:hyperlink>
      <w:r w:rsidRPr="005B2B28">
        <w:rPr>
          <w:rFonts w:ascii="FrankRuehl" w:hAnsi="FrankRuehl" w:cs="FrankRuehl"/>
          <w:szCs w:val="24"/>
          <w:rtl/>
        </w:rPr>
        <w:t xml:space="preserve">: סע'  </w:t>
      </w:r>
      <w:hyperlink r:id="rId26" w:history="1">
        <w:r w:rsidRPr="005B2B28">
          <w:rPr>
            <w:rFonts w:ascii="FrankRuehl" w:hAnsi="FrankRuehl" w:cs="FrankRuehl"/>
            <w:color w:val="0000FF"/>
            <w:szCs w:val="24"/>
            <w:u w:val="single"/>
            <w:rtl/>
          </w:rPr>
          <w:t>1</w:t>
        </w:r>
      </w:hyperlink>
    </w:p>
    <w:p w14:paraId="6D5E5900" w14:textId="77777777" w:rsidR="005B2B28" w:rsidRPr="005B2B28" w:rsidRDefault="005B2B28" w:rsidP="005B2B28">
      <w:pPr>
        <w:spacing w:after="120" w:line="240" w:lineRule="exact"/>
        <w:ind w:left="283" w:hanging="283"/>
        <w:rPr>
          <w:rFonts w:ascii="FrankRuehl" w:hAnsi="FrankRuehl" w:cs="FrankRuehl"/>
          <w:szCs w:val="24"/>
          <w:rtl/>
        </w:rPr>
      </w:pPr>
    </w:p>
    <w:p w14:paraId="578934C2" w14:textId="77777777" w:rsidR="00342C2A" w:rsidRPr="00342C2A" w:rsidRDefault="00342C2A" w:rsidP="00342C2A">
      <w:pPr>
        <w:jc w:val="center"/>
        <w:rPr>
          <w:rFonts w:ascii="Arial" w:hAnsi="Arial"/>
          <w:b/>
          <w:bCs/>
          <w:sz w:val="28"/>
          <w:szCs w:val="28"/>
          <w:u w:val="single"/>
          <w:rtl/>
        </w:rPr>
      </w:pPr>
      <w:bookmarkStart w:id="5" w:name="LawTable_End"/>
      <w:bookmarkStart w:id="6" w:name="PsakDin"/>
      <w:bookmarkEnd w:id="5"/>
      <w:bookmarkEnd w:id="0"/>
      <w:r w:rsidRPr="00342C2A">
        <w:rPr>
          <w:rFonts w:ascii="Arial" w:hAnsi="Arial"/>
          <w:b/>
          <w:bCs/>
          <w:sz w:val="28"/>
          <w:szCs w:val="28"/>
          <w:u w:val="single"/>
          <w:rtl/>
        </w:rPr>
        <w:t>גזר דין</w:t>
      </w:r>
    </w:p>
    <w:bookmarkEnd w:id="6"/>
    <w:p w14:paraId="45B9D5B6" w14:textId="77777777" w:rsidR="009707AB" w:rsidRDefault="009707AB">
      <w:pPr>
        <w:rPr>
          <w:rFonts w:ascii="Arial" w:hAnsi="Arial"/>
        </w:rPr>
      </w:pPr>
    </w:p>
    <w:p w14:paraId="05487BCA" w14:textId="77777777" w:rsidR="009707AB" w:rsidRDefault="00342C2A">
      <w:pPr>
        <w:rPr>
          <w:rFonts w:ascii="Arial" w:hAnsi="Arial"/>
          <w:rtl/>
        </w:rPr>
      </w:pPr>
      <w:bookmarkStart w:id="7" w:name="ABSTRACT_START"/>
      <w:bookmarkEnd w:id="7"/>
      <w:r>
        <w:rPr>
          <w:rFonts w:ascii="Arial" w:hAnsi="Arial" w:hint="cs"/>
          <w:rtl/>
        </w:rPr>
        <w:t xml:space="preserve">הנאשם הודה והורשע, במסגרת הסדר טיעון שכלל תיקון מהותי בכתב האישום, בכך שביום 15.12.13, שעה 02:40 לערך, נהג ברכב פרטי באשקלון, בהיותו תחת השפעת משקה משכר, כמו  כן הוא נהג בחוסר זהירות, תוך שסטה מנתיב נסיעתו, וכשהגיע למעגל תנועה, עלה על שטח ההפרדה ועל המעגל עם גלגלים השמאליים של הרכב. בשלב זה השוטר כפיר כחלון נסע אחריו  והצטרף אליו בנסיעה בניידת משטרתית, השוטר אבי פנחס. השוטרים סימנו לו לעצור עם אורות כחולים מהבהבים, אך הוא לא ציית להוראותיהם,  ובשלב מסויים עצר בצד, ירד מן הרכב ונמלט רגלית, תוך שמכשיל השוטרים במילוי תפקידם ולמרות שהשוטר </w:t>
      </w:r>
      <w:r>
        <w:rPr>
          <w:rFonts w:ascii="Arial" w:hAnsi="Arial" w:hint="cs"/>
          <w:rtl/>
        </w:rPr>
        <w:lastRenderedPageBreak/>
        <w:t>כפיר צעק לעברו: "עצור משטרה". בהמשך נעצר וכשנשאל לסיבת התנהגותו, טען שברח כי שתה מעט ,וכי הוא עריק. לאחר מכן, בשעה 03:26 לערך, בתחנת המשטרה , השוטר שי שלמה הודיע לו שהוא עצור, כבל אותו והודיע לו כי בכוונתו לתפוס את הרכב בו נהג למשך 30 יום. בתגובה, התנהג הנאשם באופן פרוע במקום ציבורי, בתחנת המשטרה</w:t>
      </w:r>
      <w:bookmarkStart w:id="8" w:name="ABSTRACT_END"/>
      <w:bookmarkEnd w:id="8"/>
      <w:r>
        <w:rPr>
          <w:rFonts w:ascii="Arial" w:hAnsi="Arial" w:hint="cs"/>
          <w:rtl/>
        </w:rPr>
        <w:t>, בכך שבעט בשולחן, צעק וקילל את השוטר כפיר ואת השוטר שי במילים: "בני זונות, שרמוטות, שוטרים מניאק", תוך שהוא מעליב אותם בעת מילוי תפקידם כדין. בהמשך, בשעה 04:23 לערך, בעת שנחקר, איים על החוקר יהודה חלפון: כשהוא נשאל על ידו בחקירה : "השוטר אומר שאמרת לו שתיקח את האקדח שלו ותירה בו" הוא השיב לחוקר: "</w:t>
      </w:r>
      <w:r>
        <w:rPr>
          <w:rFonts w:ascii="Arial" w:hAnsi="Arial" w:hint="cs"/>
          <w:b/>
          <w:bCs/>
          <w:rtl/>
        </w:rPr>
        <w:t>אם הוא יהרוס לאמא שלי את החיים, אני ארצח אתכם, גם אותך, ומה שקרה בסרטים זה קטן לעומת מה שיהיה במציאות</w:t>
      </w:r>
      <w:r>
        <w:rPr>
          <w:rFonts w:ascii="Arial" w:hAnsi="Arial" w:hint="cs"/>
          <w:rtl/>
        </w:rPr>
        <w:t>" וזאת בכוונה להפחידו. התברר בדיעבד כי הוא נהג ברכב למרות שרישיון הנהיגה שלו פקע כבר ביום 28.1.12 – עבירות של התנהגות פרועה במקום ציבורי, הכשלת שוטר במילוי תפקידו, איום, סטייה מנתיב נסיעה, נהיגה למרות שרישיון הנהיגה פקע למעלה מ- 6 חודשים, ונהיגה בהשפעת משקה משכר.</w:t>
      </w:r>
    </w:p>
    <w:p w14:paraId="48C1B199" w14:textId="77777777" w:rsidR="009707AB" w:rsidRDefault="009707AB">
      <w:pPr>
        <w:rPr>
          <w:rFonts w:ascii="Arial" w:hAnsi="Arial"/>
          <w:rtl/>
        </w:rPr>
      </w:pPr>
    </w:p>
    <w:p w14:paraId="49C723C8" w14:textId="77777777" w:rsidR="009707AB" w:rsidRDefault="00342C2A">
      <w:pPr>
        <w:rPr>
          <w:rFonts w:ascii="Arial" w:hAnsi="Arial"/>
          <w:rtl/>
        </w:rPr>
      </w:pPr>
      <w:r>
        <w:rPr>
          <w:rFonts w:ascii="Arial" w:hAnsi="Arial" w:hint="cs"/>
          <w:rtl/>
        </w:rPr>
        <w:t>הנאשם הוציא רישיון נהיגה בשנת 2010 ולחובתו 2 הרשעות מסוג ברירת משפט, בעבירות שנעברו בהיותו נהג צעיר, הרשעה אחת מיום 30.1.11 בעבירה של נהיגה בחוסר זהירות והשנייה, מיום  2.11.11 , עבירת נהיגה למרות שרישיון הרכב פקע.</w:t>
      </w:r>
    </w:p>
    <w:p w14:paraId="77B48A64" w14:textId="77777777" w:rsidR="009707AB" w:rsidRDefault="009707AB">
      <w:pPr>
        <w:rPr>
          <w:rFonts w:ascii="Arial" w:hAnsi="Arial"/>
          <w:rtl/>
        </w:rPr>
      </w:pPr>
    </w:p>
    <w:p w14:paraId="642E1D41" w14:textId="77777777" w:rsidR="009707AB" w:rsidRDefault="00342C2A">
      <w:pPr>
        <w:rPr>
          <w:rFonts w:ascii="Arial" w:hAnsi="Arial"/>
          <w:rtl/>
        </w:rPr>
      </w:pPr>
      <w:r>
        <w:rPr>
          <w:rFonts w:ascii="Arial" w:hAnsi="Arial" w:hint="cs"/>
          <w:rtl/>
        </w:rPr>
        <w:t xml:space="preserve">במסגרת הסדר הטיעון נתקבלו מספר תסקירים מהם עולה שהנאשם  יליד 28.12.92, רווק, השלים 12 שנות לימוד, גר בבית סבו באשקלון שכן הוריו גרושים.   עבד כשנתיים בעסק הובלות של אביו. הוא התגייס לצה"ל, אך לא היה מרוצה מהשיבוץ, התנגד לו ושהה בבסיס המיון תקופה של מספר חודשים , ובמהלך תקופה זו נפצע ביד. היום לא ברורה התמונה באשר להמשך שירותו הצבאי וכפי הנראה בתום ההליך בתיק זה </w:t>
      </w:r>
      <w:r>
        <w:rPr>
          <w:rFonts w:ascii="Arial" w:hAnsi="Arial" w:hint="cs"/>
          <w:b/>
          <w:bCs/>
          <w:rtl/>
        </w:rPr>
        <w:t>עליו להתייצב בכלא 6.</w:t>
      </w:r>
    </w:p>
    <w:p w14:paraId="58253B6D" w14:textId="77777777" w:rsidR="009707AB" w:rsidRDefault="00342C2A">
      <w:pPr>
        <w:rPr>
          <w:rFonts w:ascii="Arial" w:hAnsi="Arial"/>
          <w:rtl/>
        </w:rPr>
      </w:pPr>
      <w:r>
        <w:rPr>
          <w:rFonts w:ascii="Arial" w:hAnsi="Arial" w:hint="cs"/>
          <w:rtl/>
        </w:rPr>
        <w:t xml:space="preserve">בתקופת לימודיו התקשה הנאשם לעמוד בגבולות ומסגרות, סבל מקשיים בלימודים, התקשה לעמוד בדרישות הלימודיות ולכן סיים עם תעודת בגרות חלקית בלבד. הוא החל לצרוך אלכוהול בגיל 16 ונהג לשתות באירועים משפחתיים וחברתיים, </w:t>
      </w:r>
      <w:r>
        <w:rPr>
          <w:rFonts w:ascii="Arial" w:hAnsi="Arial" w:hint="cs"/>
          <w:b/>
          <w:bCs/>
          <w:rtl/>
        </w:rPr>
        <w:t xml:space="preserve">אך לא רואה כל קושי בתחום זה ושלל נזקקות טיפולית. </w:t>
      </w:r>
      <w:r>
        <w:rPr>
          <w:rFonts w:ascii="Arial" w:hAnsi="Arial" w:hint="cs"/>
          <w:rtl/>
        </w:rPr>
        <w:t xml:space="preserve">שירות המבחן התרשם כי הוא מתקשה לשתף באופן פתוח ומעמיק והוא בעל קווי אישיות ילדותיים ובלתי בשלים, שבאים לידי ביטוי בקושי לערוך התבוננות פנימית וביקורתית אודות האופן בו מתנהל. הוא נוטה להתמקד בתפקודו החיובי ומצמצם התייחסותו לחלקים בעייתיים. </w:t>
      </w:r>
    </w:p>
    <w:p w14:paraId="2765A542" w14:textId="77777777" w:rsidR="009707AB" w:rsidRDefault="00342C2A">
      <w:pPr>
        <w:rPr>
          <w:rFonts w:ascii="Arial" w:hAnsi="Arial"/>
          <w:rtl/>
        </w:rPr>
      </w:pPr>
      <w:r>
        <w:rPr>
          <w:rFonts w:ascii="Arial" w:hAnsi="Arial" w:hint="cs"/>
          <w:rtl/>
        </w:rPr>
        <w:t xml:space="preserve">הוא מודה ולוקח אחריות על העבירות וגרסתו הינה כי בליל האירוע שתה שני משקאות אלכוהוליים, ולכן ניסה להימנע ממפגש עם השוטרים אולם לאחר שירד מהרכב שוטרים  הגיעו בעקבותיו ולכן נמלט. בשלב מסוים הבין שהבריחה לא מהווה תגובה ראויה ועצר. הוא נהג ברכב של אמו והוא חשש שיחלטו את הרכב בשל היותו תחת השפעת אלכוהול ולכן קילל </w:t>
      </w:r>
      <w:r>
        <w:rPr>
          <w:rFonts w:ascii="Arial" w:hAnsi="Arial" w:hint="cs"/>
          <w:rtl/>
        </w:rPr>
        <w:lastRenderedPageBreak/>
        <w:t>אותם. באשר לרישיון- טען שצבר נקודות ונאלץ לעבור קורס נהיגה מונעת וטרם חידש הרישיון.</w:t>
      </w:r>
    </w:p>
    <w:p w14:paraId="01819498" w14:textId="77777777" w:rsidR="009707AB" w:rsidRDefault="009707AB">
      <w:pPr>
        <w:rPr>
          <w:rFonts w:ascii="Arial" w:hAnsi="Arial"/>
          <w:rtl/>
        </w:rPr>
      </w:pPr>
    </w:p>
    <w:p w14:paraId="632E46DC" w14:textId="77777777" w:rsidR="009707AB" w:rsidRDefault="00342C2A">
      <w:pPr>
        <w:rPr>
          <w:rFonts w:ascii="Arial" w:hAnsi="Arial"/>
          <w:b/>
          <w:bCs/>
          <w:rtl/>
        </w:rPr>
      </w:pPr>
      <w:r>
        <w:rPr>
          <w:rFonts w:ascii="Arial" w:hAnsi="Arial" w:hint="cs"/>
          <w:rtl/>
        </w:rPr>
        <w:t xml:space="preserve">שרות המבחן התרשמו כי יש לו רצון לנהל אורח חיים נורמטיבי ותקין, והוא חש בושה וחרטה על האופן בו התנהל, אולם קיימת אצלו </w:t>
      </w:r>
      <w:r>
        <w:rPr>
          <w:rFonts w:ascii="Arial" w:hAnsi="Arial" w:hint="cs"/>
          <w:b/>
          <w:bCs/>
          <w:rtl/>
        </w:rPr>
        <w:t>נטייה למזער החלקים הבעייתיים בהתנהלותו, גם ביחס לצריכת האלכוהול, ובשל מאפייני אישיותו הבלתי בשלים קיימת חשיבות להצבת גבולות ברורים. הם סבורים שהוא נתון בפרשת דרכים סביב השירות הצבאי אל מול רצונו להשתלב בתעסוקה סדירה.</w:t>
      </w:r>
    </w:p>
    <w:p w14:paraId="0161563F" w14:textId="77777777" w:rsidR="009707AB" w:rsidRDefault="009707AB">
      <w:pPr>
        <w:rPr>
          <w:rFonts w:ascii="Arial" w:hAnsi="Arial"/>
          <w:rtl/>
        </w:rPr>
      </w:pPr>
    </w:p>
    <w:p w14:paraId="0E36522E" w14:textId="77777777" w:rsidR="009707AB" w:rsidRDefault="00342C2A">
      <w:pPr>
        <w:rPr>
          <w:rFonts w:ascii="Arial" w:hAnsi="Arial"/>
          <w:rtl/>
        </w:rPr>
      </w:pPr>
      <w:r>
        <w:rPr>
          <w:rFonts w:ascii="Arial" w:hAnsi="Arial" w:hint="cs"/>
          <w:b/>
          <w:bCs/>
          <w:rtl/>
        </w:rPr>
        <w:t>בשל נטייתו לצמצם מעורבותו בשתיית אלכוהול סברו כי חשוב לשלבו בקבוצה טיפולית לנהגים שביצעו עבירות תחת השפעת אלכוהול  אך הוא התקשה לראות נזקקות טיפולית והתקשה להגיע לקבוצה בב"ש אף שנתן הסכמתו לכך, והם ספקניים באשר ליכולתו להיתרם מטיפול .</w:t>
      </w:r>
      <w:r>
        <w:rPr>
          <w:rFonts w:ascii="Arial" w:hAnsi="Arial" w:hint="cs"/>
          <w:rtl/>
        </w:rPr>
        <w:t xml:space="preserve"> למרות האמור, לאור גילו הצעיר, ועברו, רצונו לנהל אורח חיים נורמטיבי והבושה והחרטה שחש, הם סבורים כי צו של"צ בהיקף 140 שעות ללא הרשעה יחד עם צו מבחן יהווה עונש חינוכי מציב גבולות כראוי ויצמצם מסוכנות עתידית.</w:t>
      </w:r>
    </w:p>
    <w:p w14:paraId="54FB7764" w14:textId="77777777" w:rsidR="009707AB" w:rsidRDefault="009707AB">
      <w:pPr>
        <w:rPr>
          <w:rFonts w:ascii="Arial" w:hAnsi="Arial"/>
          <w:rtl/>
        </w:rPr>
      </w:pPr>
    </w:p>
    <w:p w14:paraId="4E202403" w14:textId="77777777" w:rsidR="009707AB" w:rsidRDefault="00342C2A">
      <w:pPr>
        <w:rPr>
          <w:rFonts w:ascii="Arial" w:hAnsi="Arial"/>
          <w:b/>
          <w:bCs/>
          <w:rtl/>
        </w:rPr>
      </w:pPr>
      <w:r>
        <w:rPr>
          <w:rFonts w:ascii="Arial" w:hAnsi="Arial" w:hint="cs"/>
          <w:rtl/>
        </w:rPr>
        <w:t xml:space="preserve">הדיון נדחה כדי לעקוב אחר שילובו בהליך טיפולי כמוצע, אולם מהתסקיר האחרון, מיום 9.3.14, עולה כי באף שבתקופת הדחייה ביום 19.2.14 שולב בקבוצה טיפולית בשיתוף עמותת "אפשר", למניעת נהיגה תחת השפעת אלכוהול, התקיימו רק שלשה מפגשים   מתוך 16 ולכן הוא </w:t>
      </w:r>
      <w:r>
        <w:rPr>
          <w:rFonts w:ascii="Arial" w:hAnsi="Arial" w:hint="cs"/>
          <w:b/>
          <w:bCs/>
          <w:rtl/>
        </w:rPr>
        <w:t>נמצא</w:t>
      </w:r>
      <w:r>
        <w:rPr>
          <w:rFonts w:ascii="Arial" w:hAnsi="Arial" w:hint="cs"/>
          <w:rtl/>
        </w:rPr>
        <w:t xml:space="preserve"> </w:t>
      </w:r>
      <w:r>
        <w:rPr>
          <w:rFonts w:ascii="Arial" w:hAnsi="Arial" w:hint="cs"/>
          <w:b/>
          <w:bCs/>
          <w:rtl/>
        </w:rPr>
        <w:t>עדיין</w:t>
      </w:r>
      <w:r>
        <w:rPr>
          <w:rFonts w:ascii="Arial" w:hAnsi="Arial" w:hint="cs"/>
          <w:rtl/>
        </w:rPr>
        <w:t xml:space="preserve"> </w:t>
      </w:r>
      <w:r>
        <w:rPr>
          <w:rFonts w:ascii="Arial" w:hAnsi="Arial" w:hint="cs"/>
          <w:b/>
          <w:bCs/>
          <w:rtl/>
        </w:rPr>
        <w:t>בתהליך ראשוני תוך שמשתף פעולה  באופן מלא ומגייס כוחות לצורך השתלבות בקבוצה למרות הקושי הכרוך בכך,  ואף שסבור שלא בצדק, כי בקבוצה אנשים המכורים זמן רב לאלכוהול, ולכן לא  מזדהה עימם או רואה דמיון ביניהם. הם סבורים כי קיימת חשיבות להמשך השתלבותו בקבוצה לצורך צמצום הסיכון ולכן חוזרים על המלצתם דלעיל.</w:t>
      </w:r>
    </w:p>
    <w:p w14:paraId="42125FCE" w14:textId="77777777" w:rsidR="009707AB" w:rsidRDefault="009707AB">
      <w:pPr>
        <w:rPr>
          <w:rFonts w:ascii="Arial" w:hAnsi="Arial"/>
          <w:rtl/>
        </w:rPr>
      </w:pPr>
    </w:p>
    <w:p w14:paraId="55F23E12" w14:textId="77777777" w:rsidR="009707AB" w:rsidRDefault="00342C2A">
      <w:pPr>
        <w:rPr>
          <w:rFonts w:ascii="Arial" w:hAnsi="Arial"/>
          <w:rtl/>
        </w:rPr>
      </w:pPr>
      <w:r>
        <w:rPr>
          <w:rFonts w:ascii="Arial" w:hAnsi="Arial" w:hint="cs"/>
          <w:rtl/>
        </w:rPr>
        <w:t>הסנגור מבקש לאמץ המלצת שרות המבחן ולהימנע מהרשעה. לדבריו, הוא שהה כחודש במעצר, ואח"כ היה תקופה ארוכה במעצר בית. הוא סבור כי  בשל היותו  צעיר, הרשעה תשפיע עליו השפעה מכרעת לכן מבקש להימנע מהרשעה.</w:t>
      </w:r>
      <w:r>
        <w:rPr>
          <w:rFonts w:hint="cs"/>
          <w:rtl/>
        </w:rPr>
        <w:t xml:space="preserve"> </w:t>
      </w:r>
      <w:r>
        <w:rPr>
          <w:rFonts w:ascii="Arial" w:hAnsi="Arial" w:hint="cs"/>
          <w:rtl/>
        </w:rPr>
        <w:t>לטענתו, מדובר בהחלט במעשים מכוערים אך העבירות היותר חמורות  נמחקו. הוא עבר תהליך טיפולי וסבור שהעבירות נעברו ברוח שטות .</w:t>
      </w:r>
    </w:p>
    <w:p w14:paraId="49442961" w14:textId="77777777" w:rsidR="009707AB" w:rsidRDefault="00342C2A">
      <w:pPr>
        <w:rPr>
          <w:rFonts w:ascii="Arial" w:hAnsi="Arial"/>
        </w:rPr>
      </w:pPr>
      <w:r>
        <w:rPr>
          <w:rFonts w:ascii="Arial" w:hAnsi="Arial" w:hint="cs"/>
          <w:rtl/>
        </w:rPr>
        <w:t xml:space="preserve">לדעתו,  אי הרשעה, ימלא גם האינטרס הציבורי. </w:t>
      </w:r>
    </w:p>
    <w:p w14:paraId="56F45D35" w14:textId="77777777" w:rsidR="009707AB" w:rsidRDefault="00342C2A">
      <w:pPr>
        <w:rPr>
          <w:rFonts w:ascii="Arial" w:hAnsi="Arial"/>
          <w:rtl/>
        </w:rPr>
      </w:pPr>
      <w:r>
        <w:rPr>
          <w:rFonts w:ascii="Arial" w:hAnsi="Arial" w:hint="cs"/>
          <w:rtl/>
        </w:rPr>
        <w:t>כמו כן טוען, כי בשל התקופה הארוכה שהיה במעצר בית, לא יכול היה לשוב לצבא, נעדר מהשירות  ולא עשה טירונות כי היה בתהליך קליטה של  כשישה חודשים.</w:t>
      </w:r>
    </w:p>
    <w:p w14:paraId="77A89477" w14:textId="77777777" w:rsidR="009707AB" w:rsidRDefault="009707AB">
      <w:pPr>
        <w:rPr>
          <w:rFonts w:ascii="Arial" w:hAnsi="Arial"/>
          <w:rtl/>
        </w:rPr>
      </w:pPr>
    </w:p>
    <w:p w14:paraId="19548DBF" w14:textId="77777777" w:rsidR="009707AB" w:rsidRDefault="00342C2A">
      <w:pPr>
        <w:rPr>
          <w:rFonts w:ascii="Times New Roman" w:hAnsi="Times New Roman"/>
          <w:rtl/>
        </w:rPr>
      </w:pPr>
      <w:r>
        <w:rPr>
          <w:rFonts w:ascii="Arial" w:hAnsi="Arial" w:hint="cs"/>
          <w:rtl/>
        </w:rPr>
        <w:t xml:space="preserve">ההלכות על פיהן ניתן להימנע מהרשעה ידועות: כבר </w:t>
      </w:r>
      <w:r>
        <w:rPr>
          <w:rFonts w:hint="cs"/>
          <w:rtl/>
        </w:rPr>
        <w:t xml:space="preserve">בע"פ 2513/96 </w:t>
      </w:r>
      <w:r>
        <w:rPr>
          <w:rFonts w:hint="cs"/>
          <w:b/>
          <w:bCs/>
          <w:rtl/>
        </w:rPr>
        <w:t>מדינת ישראל נ' שמש</w:t>
      </w:r>
      <w:r>
        <w:rPr>
          <w:rFonts w:hint="cs"/>
          <w:rtl/>
        </w:rPr>
        <w:t>, (פ"ד נ(3) 682) פסק בית המשפט העליון בעמ' 683 כי:</w:t>
      </w:r>
    </w:p>
    <w:p w14:paraId="5BCE9D3F" w14:textId="77777777" w:rsidR="009707AB" w:rsidRDefault="009707AB">
      <w:pPr>
        <w:rPr>
          <w:b/>
          <w:bCs/>
        </w:rPr>
      </w:pPr>
    </w:p>
    <w:p w14:paraId="207350F5" w14:textId="77777777" w:rsidR="009707AB" w:rsidRDefault="00342C2A">
      <w:pPr>
        <w:pStyle w:val="1"/>
        <w:spacing w:line="360" w:lineRule="auto"/>
        <w:rPr>
          <w:rFonts w:cs="David"/>
          <w:b/>
          <w:sz w:val="24"/>
          <w:szCs w:val="24"/>
          <w:rtl/>
        </w:rPr>
      </w:pPr>
      <w:r>
        <w:rPr>
          <w:rFonts w:cs="David" w:hint="cs"/>
          <w:b/>
          <w:sz w:val="24"/>
          <w:szCs w:val="24"/>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 שימוש בסמכות הזאת כאשר אין צידוק ממשי להימנע מהרשעה מפר את הכלל. בכך נפגעת גם שורת השוויון לפני החוק".</w:t>
      </w:r>
    </w:p>
    <w:p w14:paraId="02F57D08" w14:textId="77777777" w:rsidR="009707AB" w:rsidRDefault="009707AB">
      <w:pPr>
        <w:rPr>
          <w:szCs w:val="24"/>
          <w:rtl/>
        </w:rPr>
      </w:pPr>
    </w:p>
    <w:p w14:paraId="1ECA4DF6" w14:textId="77777777" w:rsidR="009707AB" w:rsidRDefault="00342C2A">
      <w:pPr>
        <w:rPr>
          <w:b/>
          <w:bCs/>
          <w:rtl/>
        </w:rPr>
      </w:pPr>
      <w:r>
        <w:rPr>
          <w:rFonts w:hint="cs"/>
          <w:rtl/>
        </w:rPr>
        <w:t xml:space="preserve">על הלכה זו חזר בית המשפט העליון, מפי כבוד השופטת א' פרוקצ'יה, בע"פ 2669/00 </w:t>
      </w:r>
      <w:r>
        <w:rPr>
          <w:rFonts w:hint="cs"/>
          <w:b/>
          <w:bCs/>
          <w:rtl/>
        </w:rPr>
        <w:t>מדינת ישראל נ' פלוני,</w:t>
      </w:r>
      <w:r>
        <w:rPr>
          <w:rFonts w:hint="cs"/>
          <w:rtl/>
        </w:rPr>
        <w:t xml:space="preserve"> (פ"ד נד(3) 685, 689):</w:t>
      </w:r>
    </w:p>
    <w:p w14:paraId="521D96BB" w14:textId="77777777" w:rsidR="009707AB" w:rsidRDefault="009707AB">
      <w:pPr>
        <w:rPr>
          <w:b/>
          <w:bCs/>
          <w:rtl/>
        </w:rPr>
      </w:pPr>
    </w:p>
    <w:p w14:paraId="542C75E6" w14:textId="77777777" w:rsidR="009707AB" w:rsidRDefault="00342C2A">
      <w:pPr>
        <w:rPr>
          <w:rtl/>
        </w:rPr>
      </w:pPr>
      <w:r>
        <w:rPr>
          <w:rFonts w:hint="cs"/>
          <w:b/>
          <w:bCs/>
          <w:rtl/>
        </w:rPr>
        <w:t>ההמנעות מן ההרשעה הופכת, כמובן, באופן תיאורטי לקשה יותר ככל שהעבירה חמורה יותר ... כאשר מדובר בשורה של עבירות חמורות ... הופך עניין התחליף לענישה המצויה, לנושא קשה עוד יותר ליישום</w:t>
      </w:r>
      <w:r>
        <w:rPr>
          <w:rFonts w:hint="cs"/>
          <w:rtl/>
        </w:rPr>
        <w:t xml:space="preserve">". [בר"ע 432/85, </w:t>
      </w:r>
      <w:r>
        <w:rPr>
          <w:rFonts w:hint="cs"/>
          <w:b/>
          <w:bCs/>
          <w:rtl/>
        </w:rPr>
        <w:t xml:space="preserve">רומנו נ' מד"י, </w:t>
      </w:r>
      <w:r>
        <w:rPr>
          <w:rFonts w:hint="cs"/>
          <w:rtl/>
        </w:rPr>
        <w:t>(תק-על 85 (3) 737)].</w:t>
      </w:r>
    </w:p>
    <w:p w14:paraId="48B3DCF5" w14:textId="77777777" w:rsidR="009707AB" w:rsidRDefault="009707AB">
      <w:pPr>
        <w:rPr>
          <w:rtl/>
        </w:rPr>
      </w:pPr>
    </w:p>
    <w:p w14:paraId="37308C21" w14:textId="77777777" w:rsidR="009707AB" w:rsidRDefault="009707AB">
      <w:pPr>
        <w:rPr>
          <w:rtl/>
        </w:rPr>
      </w:pPr>
    </w:p>
    <w:p w14:paraId="5C7CA1C2" w14:textId="77777777" w:rsidR="009707AB" w:rsidRDefault="00342C2A">
      <w:pPr>
        <w:rPr>
          <w:rtl/>
        </w:rPr>
      </w:pPr>
      <w:r>
        <w:rPr>
          <w:rFonts w:hint="cs"/>
          <w:rtl/>
        </w:rPr>
        <w:t xml:space="preserve">בבואו לשקול את האפשרות של הימנעות מהרשעה, מצווה בית המשפט לשקול גם את הצורך </w:t>
      </w:r>
      <w:r>
        <w:rPr>
          <w:rFonts w:hint="cs"/>
          <w:b/>
          <w:bCs/>
          <w:rtl/>
        </w:rPr>
        <w:t>בהרתעה אפקטיבית של עבריינים אחרים, ואת האינטרס הציבורי</w:t>
      </w:r>
      <w:r>
        <w:rPr>
          <w:rFonts w:hint="cs"/>
          <w:rtl/>
        </w:rPr>
        <w:t xml:space="preserve"> (ע"פ 2083/96  בענין תמר </w:t>
      </w:r>
      <w:r>
        <w:rPr>
          <w:rFonts w:hint="cs"/>
          <w:b/>
          <w:bCs/>
          <w:rtl/>
        </w:rPr>
        <w:t xml:space="preserve">כתב </w:t>
      </w:r>
      <w:r>
        <w:rPr>
          <w:rFonts w:hint="cs"/>
          <w:rtl/>
        </w:rPr>
        <w:t xml:space="preserve">(פד"י נ"ב (3) 337, 341); ע"פ 2669/00 הנ"ל בענין </w:t>
      </w:r>
      <w:r>
        <w:rPr>
          <w:rFonts w:hint="cs"/>
          <w:b/>
          <w:bCs/>
          <w:rtl/>
        </w:rPr>
        <w:t>פלוני;</w:t>
      </w:r>
      <w:r>
        <w:rPr>
          <w:rFonts w:hint="cs"/>
          <w:rtl/>
        </w:rPr>
        <w:t xml:space="preserve"> ע"פ (מחוזי ת"א) 1134/94 הנ"ל, וע"פ 1356/94 </w:t>
      </w:r>
      <w:r>
        <w:rPr>
          <w:rFonts w:hint="cs"/>
          <w:b/>
          <w:bCs/>
          <w:rtl/>
        </w:rPr>
        <w:t>מדינת ישראל נ' ג'ורג'</w:t>
      </w:r>
      <w:r>
        <w:rPr>
          <w:rFonts w:hint="cs"/>
          <w:rtl/>
        </w:rPr>
        <w:t xml:space="preserve"> (לא פורסם).</w:t>
      </w:r>
    </w:p>
    <w:p w14:paraId="34566C2A" w14:textId="77777777" w:rsidR="009707AB" w:rsidRDefault="00342C2A">
      <w:pPr>
        <w:ind w:firstLine="233"/>
        <w:rPr>
          <w:rtl/>
        </w:rPr>
      </w:pPr>
      <w:r>
        <w:rPr>
          <w:rFonts w:hint="cs"/>
          <w:rtl/>
        </w:rPr>
        <w:t xml:space="preserve"> </w:t>
      </w:r>
    </w:p>
    <w:p w14:paraId="7280552E" w14:textId="77777777" w:rsidR="009707AB" w:rsidRDefault="00342C2A">
      <w:pPr>
        <w:ind w:firstLine="233"/>
        <w:rPr>
          <w:rtl/>
        </w:rPr>
      </w:pPr>
      <w:r>
        <w:rPr>
          <w:rFonts w:hint="cs"/>
          <w:rtl/>
        </w:rPr>
        <w:t xml:space="preserve">בעבירות חמורות, חייב בית המשפט </w:t>
      </w:r>
      <w:r>
        <w:rPr>
          <w:rFonts w:hint="cs"/>
          <w:b/>
          <w:bCs/>
          <w:rtl/>
        </w:rPr>
        <w:t>"להטביע חותם פליליות"</w:t>
      </w:r>
      <w:r>
        <w:rPr>
          <w:rFonts w:hint="cs"/>
          <w:rtl/>
        </w:rPr>
        <w:t xml:space="preserve"> על ידי הרשעת נאשם, שאם לא כן עלול הוא להעביר מסר הפוך מן המתחייב, כאילו מדובר בעבירה שהיא "נסלחת" [ע"פ 419/92 </w:t>
      </w:r>
      <w:r>
        <w:rPr>
          <w:rFonts w:hint="cs"/>
          <w:b/>
          <w:bCs/>
          <w:rtl/>
        </w:rPr>
        <w:t>מדינת ישראל נ' כהן,</w:t>
      </w:r>
      <w:r>
        <w:rPr>
          <w:rFonts w:hint="cs"/>
          <w:rtl/>
        </w:rPr>
        <w:t xml:space="preserve"> (פ"ד מז(3) 821, 835)].</w:t>
      </w:r>
    </w:p>
    <w:p w14:paraId="4050C251" w14:textId="77777777" w:rsidR="009707AB" w:rsidRDefault="009707AB">
      <w:pPr>
        <w:ind w:firstLine="233"/>
        <w:rPr>
          <w:rtl/>
        </w:rPr>
      </w:pPr>
    </w:p>
    <w:p w14:paraId="753B79F6" w14:textId="77777777" w:rsidR="009707AB" w:rsidRDefault="009707AB">
      <w:pPr>
        <w:ind w:firstLine="233"/>
        <w:rPr>
          <w:rtl/>
        </w:rPr>
      </w:pPr>
    </w:p>
    <w:p w14:paraId="05C2B8B9" w14:textId="77777777" w:rsidR="009707AB" w:rsidRDefault="00342C2A">
      <w:pPr>
        <w:rPr>
          <w:rtl/>
        </w:rPr>
      </w:pPr>
      <w:r>
        <w:rPr>
          <w:rFonts w:hint="cs"/>
          <w:rtl/>
        </w:rPr>
        <w:t xml:space="preserve">המשנה לנשיא, כבוד השופט ש' לוין, פרט </w:t>
      </w:r>
      <w:r>
        <w:rPr>
          <w:rFonts w:hint="cs"/>
          <w:b/>
          <w:bCs/>
          <w:rtl/>
        </w:rPr>
        <w:t>בהלכת כתב</w:t>
      </w:r>
      <w:r>
        <w:rPr>
          <w:rFonts w:hint="cs"/>
          <w:rtl/>
        </w:rPr>
        <w:t xml:space="preserve"> (ע"פ 2083/96 הנ"ל), </w:t>
      </w:r>
      <w:r>
        <w:rPr>
          <w:rFonts w:hint="cs"/>
          <w:b/>
          <w:bCs/>
          <w:rtl/>
        </w:rPr>
        <w:t xml:space="preserve">קווים מנחים, שאינם ממצים, להימנעות מהרשעה, ככל שמדובר בהיבט השיקומי של הנאשם, </w:t>
      </w:r>
      <w:r>
        <w:rPr>
          <w:rFonts w:hint="cs"/>
          <w:rtl/>
        </w:rPr>
        <w:t>ואלו הם:</w:t>
      </w:r>
    </w:p>
    <w:p w14:paraId="1A35497B" w14:textId="77777777" w:rsidR="009707AB" w:rsidRDefault="009707AB">
      <w:pPr>
        <w:rPr>
          <w:rtl/>
        </w:rPr>
      </w:pPr>
    </w:p>
    <w:p w14:paraId="0950B6F9" w14:textId="77777777" w:rsidR="009707AB" w:rsidRDefault="00342C2A">
      <w:pPr>
        <w:pStyle w:val="1"/>
        <w:spacing w:line="360" w:lineRule="auto"/>
        <w:ind w:left="1440" w:hanging="589"/>
        <w:rPr>
          <w:rFonts w:cs="David"/>
          <w:b/>
          <w:sz w:val="24"/>
          <w:szCs w:val="24"/>
          <w:rtl/>
        </w:rPr>
      </w:pPr>
      <w:r>
        <w:rPr>
          <w:rFonts w:cs="David" w:hint="cs"/>
          <w:b/>
          <w:sz w:val="24"/>
          <w:szCs w:val="24"/>
          <w:rtl/>
        </w:rPr>
        <w:t>א)</w:t>
      </w:r>
      <w:r>
        <w:rPr>
          <w:rFonts w:cs="David" w:hint="cs"/>
          <w:b/>
          <w:sz w:val="24"/>
          <w:szCs w:val="24"/>
          <w:rtl/>
        </w:rPr>
        <w:tab/>
        <w:t>האם מדובר בעבירה ראשונה או יחידה של הנאשם;</w:t>
      </w:r>
    </w:p>
    <w:p w14:paraId="78882647" w14:textId="77777777" w:rsidR="009707AB" w:rsidRDefault="00342C2A">
      <w:pPr>
        <w:pStyle w:val="1"/>
        <w:spacing w:line="360" w:lineRule="auto"/>
        <w:rPr>
          <w:rFonts w:cs="David"/>
          <w:b/>
          <w:sz w:val="24"/>
          <w:szCs w:val="24"/>
          <w:u w:val="single"/>
          <w:rtl/>
        </w:rPr>
      </w:pPr>
      <w:r>
        <w:rPr>
          <w:rFonts w:cs="David" w:hint="cs"/>
          <w:b/>
          <w:sz w:val="24"/>
          <w:szCs w:val="24"/>
          <w:rtl/>
        </w:rPr>
        <w:t>ב)</w:t>
      </w:r>
      <w:r>
        <w:rPr>
          <w:rFonts w:cs="David" w:hint="cs"/>
          <w:b/>
          <w:sz w:val="24"/>
          <w:szCs w:val="24"/>
          <w:rtl/>
        </w:rPr>
        <w:tab/>
      </w:r>
      <w:r>
        <w:rPr>
          <w:rFonts w:cs="David" w:hint="cs"/>
          <w:b/>
          <w:sz w:val="24"/>
          <w:szCs w:val="24"/>
          <w:u w:val="single"/>
          <w:rtl/>
        </w:rPr>
        <w:t>מהי חומרת העבירה והנסיבות שבהן בוצעה;</w:t>
      </w:r>
    </w:p>
    <w:p w14:paraId="1A3157FF" w14:textId="77777777" w:rsidR="009707AB" w:rsidRDefault="00342C2A">
      <w:pPr>
        <w:pStyle w:val="1"/>
        <w:spacing w:line="360" w:lineRule="auto"/>
        <w:ind w:left="1440" w:hanging="589"/>
        <w:rPr>
          <w:rFonts w:cs="David"/>
          <w:b/>
          <w:sz w:val="24"/>
          <w:szCs w:val="24"/>
          <w:rtl/>
        </w:rPr>
      </w:pPr>
      <w:r>
        <w:rPr>
          <w:rFonts w:cs="David" w:hint="cs"/>
          <w:b/>
          <w:sz w:val="24"/>
          <w:szCs w:val="24"/>
          <w:rtl/>
        </w:rPr>
        <w:t>ג)</w:t>
      </w:r>
      <w:r>
        <w:rPr>
          <w:rFonts w:cs="David" w:hint="cs"/>
          <w:b/>
          <w:sz w:val="24"/>
          <w:szCs w:val="24"/>
          <w:rtl/>
        </w:rPr>
        <w:tab/>
        <w:t>מעמדו ותפקידו של הנאשם והקשר בין העבירה למעמד ולתפקיד;</w:t>
      </w:r>
    </w:p>
    <w:p w14:paraId="7209A22F" w14:textId="77777777" w:rsidR="009707AB" w:rsidRDefault="00342C2A">
      <w:pPr>
        <w:pStyle w:val="1"/>
        <w:spacing w:line="360" w:lineRule="auto"/>
        <w:rPr>
          <w:rFonts w:cs="David"/>
          <w:b/>
          <w:sz w:val="24"/>
          <w:szCs w:val="24"/>
          <w:rtl/>
        </w:rPr>
      </w:pPr>
      <w:r>
        <w:rPr>
          <w:rFonts w:cs="David" w:hint="cs"/>
          <w:b/>
          <w:sz w:val="24"/>
          <w:szCs w:val="24"/>
          <w:rtl/>
        </w:rPr>
        <w:t>ד)</w:t>
      </w:r>
      <w:r>
        <w:rPr>
          <w:rFonts w:cs="David" w:hint="cs"/>
          <w:b/>
          <w:sz w:val="24"/>
          <w:szCs w:val="24"/>
          <w:rtl/>
        </w:rPr>
        <w:tab/>
      </w:r>
      <w:r>
        <w:rPr>
          <w:rFonts w:cs="David" w:hint="cs"/>
          <w:b/>
          <w:sz w:val="24"/>
          <w:szCs w:val="24"/>
          <w:u w:val="single"/>
          <w:rtl/>
        </w:rPr>
        <w:t>מידת הפגיעה של העבירה באחרים;</w:t>
      </w:r>
    </w:p>
    <w:p w14:paraId="769FC907" w14:textId="77777777" w:rsidR="009707AB" w:rsidRDefault="00342C2A">
      <w:pPr>
        <w:pStyle w:val="1"/>
        <w:spacing w:line="360" w:lineRule="auto"/>
        <w:rPr>
          <w:rFonts w:cs="David"/>
          <w:b/>
          <w:sz w:val="24"/>
          <w:szCs w:val="24"/>
          <w:u w:val="single"/>
          <w:rtl/>
        </w:rPr>
      </w:pPr>
      <w:r>
        <w:rPr>
          <w:rFonts w:cs="David" w:hint="cs"/>
          <w:b/>
          <w:sz w:val="24"/>
          <w:szCs w:val="24"/>
          <w:rtl/>
        </w:rPr>
        <w:t>ה)</w:t>
      </w:r>
      <w:r>
        <w:rPr>
          <w:rFonts w:cs="David" w:hint="cs"/>
          <w:b/>
          <w:sz w:val="24"/>
          <w:szCs w:val="24"/>
          <w:rtl/>
        </w:rPr>
        <w:tab/>
      </w:r>
      <w:r>
        <w:rPr>
          <w:rFonts w:cs="David" w:hint="cs"/>
          <w:b/>
          <w:sz w:val="24"/>
          <w:szCs w:val="24"/>
          <w:u w:val="single"/>
          <w:rtl/>
        </w:rPr>
        <w:t>הסבירות שהנאשם יעבור עבירות נוספות;</w:t>
      </w:r>
    </w:p>
    <w:p w14:paraId="6AEFF75E" w14:textId="77777777" w:rsidR="009707AB" w:rsidRDefault="00342C2A">
      <w:pPr>
        <w:pStyle w:val="1"/>
        <w:spacing w:line="360" w:lineRule="auto"/>
        <w:ind w:left="1440" w:hanging="589"/>
        <w:rPr>
          <w:rFonts w:cs="David"/>
          <w:b/>
          <w:sz w:val="24"/>
          <w:szCs w:val="24"/>
          <w:rtl/>
        </w:rPr>
      </w:pPr>
      <w:r>
        <w:rPr>
          <w:rFonts w:cs="David" w:hint="cs"/>
          <w:b/>
          <w:sz w:val="24"/>
          <w:szCs w:val="24"/>
          <w:rtl/>
        </w:rPr>
        <w:t>ו)</w:t>
      </w:r>
      <w:r>
        <w:rPr>
          <w:rFonts w:cs="David" w:hint="cs"/>
          <w:b/>
          <w:sz w:val="24"/>
          <w:szCs w:val="24"/>
          <w:rtl/>
        </w:rPr>
        <w:tab/>
        <w:t xml:space="preserve">האם ביצוע העבירה על-ידי הנאשם משקף </w:t>
      </w:r>
      <w:r>
        <w:rPr>
          <w:rFonts w:cs="David" w:hint="cs"/>
          <w:b/>
          <w:sz w:val="24"/>
          <w:szCs w:val="24"/>
          <w:u w:val="single"/>
          <w:rtl/>
        </w:rPr>
        <w:t>דפוס של התנהגות כרונית,</w:t>
      </w:r>
      <w:r>
        <w:rPr>
          <w:rFonts w:cs="David" w:hint="cs"/>
          <w:b/>
          <w:sz w:val="24"/>
          <w:szCs w:val="24"/>
          <w:rtl/>
        </w:rPr>
        <w:t xml:space="preserve"> או המדובר בהתנהגות מקרית?</w:t>
      </w:r>
    </w:p>
    <w:p w14:paraId="12F1CBA9" w14:textId="77777777" w:rsidR="009707AB" w:rsidRDefault="00342C2A">
      <w:pPr>
        <w:pStyle w:val="1"/>
        <w:spacing w:line="360" w:lineRule="auto"/>
        <w:ind w:left="1440" w:hanging="589"/>
        <w:rPr>
          <w:rFonts w:cs="David"/>
          <w:b/>
          <w:sz w:val="24"/>
          <w:szCs w:val="24"/>
          <w:rtl/>
        </w:rPr>
      </w:pPr>
      <w:r>
        <w:rPr>
          <w:rFonts w:cs="David" w:hint="cs"/>
          <w:b/>
          <w:sz w:val="24"/>
          <w:szCs w:val="24"/>
          <w:rtl/>
        </w:rPr>
        <w:t>ז)</w:t>
      </w:r>
      <w:r>
        <w:rPr>
          <w:rFonts w:cs="David" w:hint="cs"/>
          <w:b/>
          <w:sz w:val="24"/>
          <w:szCs w:val="24"/>
          <w:rtl/>
        </w:rPr>
        <w:tab/>
        <w:t>יחסו של הנאשם לעבירה, האם נוטל הוא אחריות לביצועה; האם הוא מתחרט עליה;</w:t>
      </w:r>
    </w:p>
    <w:p w14:paraId="611EC545" w14:textId="77777777" w:rsidR="009707AB" w:rsidRDefault="00342C2A">
      <w:pPr>
        <w:pStyle w:val="1"/>
        <w:spacing w:line="360" w:lineRule="auto"/>
        <w:rPr>
          <w:rFonts w:cs="David"/>
          <w:b/>
          <w:sz w:val="24"/>
          <w:szCs w:val="24"/>
          <w:rtl/>
        </w:rPr>
      </w:pPr>
      <w:r>
        <w:rPr>
          <w:rFonts w:cs="David" w:hint="cs"/>
          <w:b/>
          <w:sz w:val="24"/>
          <w:szCs w:val="24"/>
          <w:rtl/>
        </w:rPr>
        <w:t>ח)</w:t>
      </w:r>
      <w:r>
        <w:rPr>
          <w:rFonts w:cs="David" w:hint="cs"/>
          <w:b/>
          <w:sz w:val="24"/>
          <w:szCs w:val="24"/>
          <w:rtl/>
        </w:rPr>
        <w:tab/>
        <w:t>משמעות ההרשעה על הדימוי העצמי של הנאשם;</w:t>
      </w:r>
    </w:p>
    <w:p w14:paraId="7482CEB7" w14:textId="77777777" w:rsidR="009707AB" w:rsidRDefault="00342C2A">
      <w:pPr>
        <w:pStyle w:val="1"/>
        <w:spacing w:line="360" w:lineRule="auto"/>
        <w:rPr>
          <w:rFonts w:cs="David"/>
          <w:b/>
          <w:sz w:val="24"/>
          <w:szCs w:val="24"/>
          <w:rtl/>
        </w:rPr>
      </w:pPr>
      <w:r>
        <w:rPr>
          <w:rFonts w:cs="David" w:hint="cs"/>
          <w:b/>
          <w:sz w:val="24"/>
          <w:szCs w:val="24"/>
          <w:rtl/>
        </w:rPr>
        <w:t>ט)</w:t>
      </w:r>
      <w:r>
        <w:rPr>
          <w:rFonts w:cs="David" w:hint="cs"/>
          <w:b/>
          <w:sz w:val="24"/>
          <w:szCs w:val="24"/>
          <w:rtl/>
        </w:rPr>
        <w:tab/>
        <w:t xml:space="preserve">השפעת ההרשעה על תחומי פעילותו של הנאשם" </w:t>
      </w:r>
      <w:r>
        <w:rPr>
          <w:rFonts w:cs="David" w:hint="cs"/>
          <w:bCs w:val="0"/>
          <w:sz w:val="24"/>
          <w:szCs w:val="24"/>
          <w:rtl/>
        </w:rPr>
        <w:t>(שם, בעמ' 334)</w:t>
      </w:r>
      <w:r>
        <w:rPr>
          <w:rFonts w:cs="David" w:hint="cs"/>
          <w:b/>
          <w:sz w:val="24"/>
          <w:szCs w:val="24"/>
          <w:rtl/>
        </w:rPr>
        <w:t>.</w:t>
      </w:r>
    </w:p>
    <w:p w14:paraId="59413CD6" w14:textId="77777777" w:rsidR="009707AB" w:rsidRDefault="00342C2A">
      <w:pPr>
        <w:pStyle w:val="1"/>
        <w:spacing w:line="360" w:lineRule="auto"/>
        <w:rPr>
          <w:rFonts w:cs="David"/>
          <w:b/>
          <w:sz w:val="24"/>
          <w:szCs w:val="24"/>
          <w:rtl/>
        </w:rPr>
      </w:pPr>
      <w:r>
        <w:rPr>
          <w:rFonts w:cs="David" w:hint="cs"/>
          <w:b/>
          <w:sz w:val="24"/>
          <w:szCs w:val="24"/>
          <w:rtl/>
        </w:rPr>
        <w:t>(ההדגשות שלי ר.ל.).</w:t>
      </w:r>
    </w:p>
    <w:p w14:paraId="36C7CF69" w14:textId="77777777" w:rsidR="009707AB" w:rsidRDefault="009707AB">
      <w:pPr>
        <w:rPr>
          <w:b/>
          <w:bCs/>
          <w:szCs w:val="24"/>
          <w:rtl/>
        </w:rPr>
      </w:pPr>
    </w:p>
    <w:p w14:paraId="2A6CB7AD" w14:textId="77777777" w:rsidR="009707AB" w:rsidRDefault="009707AB">
      <w:pPr>
        <w:rPr>
          <w:rtl/>
        </w:rPr>
      </w:pPr>
    </w:p>
    <w:p w14:paraId="27CF3B18" w14:textId="77777777" w:rsidR="009707AB" w:rsidRDefault="00342C2A">
      <w:pPr>
        <w:rPr>
          <w:rtl/>
        </w:rPr>
      </w:pPr>
      <w:r>
        <w:rPr>
          <w:rFonts w:hint="cs"/>
          <w:rtl/>
        </w:rPr>
        <w:t xml:space="preserve">ואולם המשיך כי נגד שיקולים שיקומיים אלו יש להביא בחשבון גם שיקולים שבאינטרס הציבור, השמים דגש על </w:t>
      </w:r>
      <w:r>
        <w:rPr>
          <w:rFonts w:hint="cs"/>
          <w:b/>
          <w:bCs/>
          <w:rtl/>
        </w:rPr>
        <w:t>חומרת העבירה ונסיבותיה, כמו גם על האפקט הציבורי של ההרשעה</w:t>
      </w:r>
      <w:r>
        <w:rPr>
          <w:rFonts w:hint="cs"/>
          <w:rtl/>
        </w:rPr>
        <w:t xml:space="preserve"> וכדבריו: </w:t>
      </w:r>
    </w:p>
    <w:p w14:paraId="541AD9FD" w14:textId="77777777" w:rsidR="009707AB" w:rsidRDefault="009707AB">
      <w:pPr>
        <w:rPr>
          <w:rtl/>
        </w:rPr>
      </w:pPr>
    </w:p>
    <w:p w14:paraId="2529A9AF" w14:textId="77777777" w:rsidR="009707AB" w:rsidRDefault="00342C2A">
      <w:pPr>
        <w:rPr>
          <w:b/>
          <w:bCs/>
          <w:rtl/>
        </w:rPr>
      </w:pPr>
      <w:r>
        <w:rPr>
          <w:rFonts w:hint="cs"/>
          <w:b/>
          <w:bCs/>
          <w:rtl/>
        </w:rPr>
        <w:t xml:space="preserve">"הכלל הוא שיש להרשיע נאשם שעבר עבירה, ומי שטוען את ההיפך שומה עליו לשכנע את בית המשפט ששיקולי השיקום גוברים במקרה האינדיוידואלי על השיקולים שבאינטרס הציבורי". </w:t>
      </w:r>
    </w:p>
    <w:p w14:paraId="4A5F7232" w14:textId="77777777" w:rsidR="009707AB" w:rsidRDefault="009707AB">
      <w:pPr>
        <w:rPr>
          <w:b/>
          <w:bCs/>
          <w:rtl/>
        </w:rPr>
      </w:pPr>
    </w:p>
    <w:p w14:paraId="4AACB6EA" w14:textId="77777777" w:rsidR="009707AB" w:rsidRDefault="00342C2A">
      <w:pPr>
        <w:pStyle w:val="a6"/>
        <w:rPr>
          <w:rtl/>
        </w:rPr>
      </w:pPr>
      <w:r>
        <w:rPr>
          <w:rFonts w:hint="cs"/>
          <w:rtl/>
        </w:rPr>
        <w:t>בע"פ 2669/00 הנ"ל, בעניינו של פלוני, סיכמה כבוד השופטת א' פרוקצ'יה את ההלכות בנושא כדלקמן, (בעמ' 690):</w:t>
      </w:r>
    </w:p>
    <w:p w14:paraId="5EF2052C" w14:textId="77777777" w:rsidR="009707AB" w:rsidRDefault="009707AB">
      <w:pPr>
        <w:rPr>
          <w:rtl/>
        </w:rPr>
      </w:pPr>
    </w:p>
    <w:p w14:paraId="05BD64D8" w14:textId="77777777" w:rsidR="009707AB" w:rsidRDefault="00342C2A">
      <w:pPr>
        <w:pStyle w:val="1"/>
        <w:spacing w:line="360" w:lineRule="auto"/>
        <w:rPr>
          <w:rFonts w:cs="David"/>
          <w:b/>
          <w:sz w:val="24"/>
          <w:szCs w:val="24"/>
          <w:rtl/>
        </w:rPr>
      </w:pPr>
      <w:r>
        <w:rPr>
          <w:rFonts w:cs="David" w:hint="cs"/>
          <w:b/>
          <w:sz w:val="24"/>
          <w:szCs w:val="24"/>
          <w:rtl/>
        </w:rPr>
        <w:t>"משמתבקש בית-המשפט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האינדיווידואליות של הנאשם. בראיה כוללת, נשקל מן הצד האחד הצורך במיצויו של ההליך הפלילי בדרך של הרשעת העבריין כדי להשיג בכך, בין היתר, את גורם ההרתעה והאכיפה השיוויונית של החוק. שיקול ציבורי זה פועל במשנה תוקף ככל שחומרת העבירה גדולה יותר, והנזקים לפרט ולציבור מביצועה גוברים.</w:t>
      </w:r>
    </w:p>
    <w:p w14:paraId="4DD26F9C" w14:textId="77777777" w:rsidR="009707AB" w:rsidRDefault="009707AB">
      <w:pPr>
        <w:rPr>
          <w:szCs w:val="24"/>
          <w:rtl/>
        </w:rPr>
      </w:pPr>
    </w:p>
    <w:p w14:paraId="1D1095E8" w14:textId="77777777" w:rsidR="009707AB" w:rsidRDefault="00342C2A">
      <w:pPr>
        <w:rPr>
          <w:rFonts w:ascii="Arial" w:hAnsi="Arial"/>
        </w:rPr>
      </w:pPr>
      <w:r>
        <w:rPr>
          <w:rFonts w:ascii="Arial" w:hAnsi="Arial" w:hint="cs"/>
          <w:rtl/>
        </w:rPr>
        <w:t>לטעמי, דברים אלה מקבלים ציביון שונה ומחודדים יותר, לאור תיקון 113 ל</w:t>
      </w:r>
      <w:hyperlink r:id="rId27" w:history="1">
        <w:r w:rsidRPr="00342C2A">
          <w:rPr>
            <w:rFonts w:ascii="Arial" w:hAnsi="Arial"/>
            <w:color w:val="0000FF"/>
            <w:u w:val="single"/>
            <w:rtl/>
          </w:rPr>
          <w:t>חוק העונשין</w:t>
        </w:r>
      </w:hyperlink>
      <w:r>
        <w:rPr>
          <w:rFonts w:ascii="Arial" w:hAnsi="Arial" w:hint="cs"/>
          <w:rtl/>
        </w:rPr>
        <w:t xml:space="preserve"> התשל"ז-1977.</w:t>
      </w:r>
    </w:p>
    <w:p w14:paraId="20539DC8" w14:textId="77777777" w:rsidR="009707AB" w:rsidRDefault="00342C2A">
      <w:pPr>
        <w:rPr>
          <w:rFonts w:ascii="Arial" w:hAnsi="Arial"/>
          <w:rtl/>
        </w:rPr>
      </w:pPr>
      <w:r>
        <w:rPr>
          <w:rFonts w:ascii="Arial" w:hAnsi="Arial" w:hint="cs"/>
          <w:rtl/>
        </w:rPr>
        <w:t>גם בטרם התיקון בימ"ש זה הביע דעתו לא אחת כי לא ראוי לבטל הרשעה לכשמדובר בעבירה שהמחוקק קבע בצידה חובת מאסר, כגון תקיפת והכשלת שוטר, עבירת הפקרה ועוד , שכן חובת המאסר משקפת התייחסות המחוקק לחומרתן של עבירות אלה.</w:t>
      </w:r>
    </w:p>
    <w:p w14:paraId="42D8B37C" w14:textId="77777777" w:rsidR="009707AB" w:rsidRDefault="009707AB">
      <w:pPr>
        <w:rPr>
          <w:rFonts w:ascii="Arial" w:hAnsi="Arial"/>
          <w:rtl/>
        </w:rPr>
      </w:pPr>
    </w:p>
    <w:p w14:paraId="0E6A6DDF" w14:textId="77777777" w:rsidR="009707AB" w:rsidRDefault="00210D5D">
      <w:pPr>
        <w:rPr>
          <w:rFonts w:ascii="Arial" w:hAnsi="Arial"/>
          <w:rtl/>
        </w:rPr>
      </w:pPr>
      <w:hyperlink r:id="rId28" w:history="1">
        <w:r w:rsidRPr="00210D5D">
          <w:rPr>
            <w:rFonts w:ascii="Arial" w:hAnsi="Arial"/>
            <w:color w:val="0000FF"/>
            <w:u w:val="single"/>
            <w:rtl/>
          </w:rPr>
          <w:t>סעיף 1 (2)</w:t>
        </w:r>
      </w:hyperlink>
      <w:r w:rsidR="00342C2A">
        <w:rPr>
          <w:rFonts w:ascii="Arial" w:hAnsi="Arial" w:hint="cs"/>
          <w:rtl/>
        </w:rPr>
        <w:t xml:space="preserve">  ל</w:t>
      </w:r>
      <w:hyperlink r:id="rId29" w:history="1">
        <w:r w:rsidR="00342C2A" w:rsidRPr="00342C2A">
          <w:rPr>
            <w:rFonts w:ascii="Arial" w:hAnsi="Arial"/>
            <w:color w:val="0000FF"/>
            <w:u w:val="single"/>
            <w:rtl/>
          </w:rPr>
          <w:t>פקודת  המבחן</w:t>
        </w:r>
      </w:hyperlink>
      <w:r w:rsidR="00342C2A">
        <w:rPr>
          <w:rFonts w:ascii="Arial" w:hAnsi="Arial" w:hint="cs"/>
          <w:rtl/>
        </w:rPr>
        <w:t xml:space="preserve"> [נוסח חדש], התשכ"ט- 1969 קובע כי:</w:t>
      </w:r>
    </w:p>
    <w:p w14:paraId="2405C4FA" w14:textId="77777777" w:rsidR="009707AB" w:rsidRDefault="009707AB">
      <w:pPr>
        <w:rPr>
          <w:rFonts w:ascii="Arial" w:hAnsi="Arial"/>
          <w:rtl/>
        </w:rPr>
      </w:pPr>
    </w:p>
    <w:p w14:paraId="0C6270CF" w14:textId="77777777" w:rsidR="009707AB" w:rsidRDefault="00342C2A">
      <w:pPr>
        <w:rPr>
          <w:rFonts w:ascii="Arial" w:hAnsi="Arial"/>
          <w:b/>
          <w:bCs/>
          <w:rtl/>
        </w:rPr>
      </w:pPr>
      <w:r>
        <w:rPr>
          <w:rFonts w:ascii="Arial" w:hAnsi="Arial" w:hint="cs"/>
          <w:b/>
          <w:bCs/>
          <w:rtl/>
        </w:rPr>
        <w:t>"1. סמכות בית המשפט ליתן צו מבחן...</w:t>
      </w:r>
    </w:p>
    <w:p w14:paraId="378E5B57" w14:textId="77777777" w:rsidR="009707AB" w:rsidRDefault="00342C2A">
      <w:pPr>
        <w:rPr>
          <w:rFonts w:ascii="Arial" w:hAnsi="Arial"/>
          <w:b/>
          <w:bCs/>
          <w:rtl/>
        </w:rPr>
      </w:pPr>
      <w:r>
        <w:rPr>
          <w:rFonts w:ascii="Arial" w:hAnsi="Arial" w:hint="cs"/>
          <w:b/>
          <w:bCs/>
          <w:rtl/>
        </w:rPr>
        <w:t xml:space="preserve"> (2) ליתן צו מבחן בלי להרשיעו אם אין על הנאשם עונש מאסר על תנאי שבית המשפט רשאי לצוות על ביצועו עקב הרשעתו בעבירה שהואשם עליה."</w:t>
      </w:r>
    </w:p>
    <w:p w14:paraId="6B52DD8A" w14:textId="77777777" w:rsidR="009707AB" w:rsidRDefault="009707AB">
      <w:pPr>
        <w:rPr>
          <w:rFonts w:ascii="Arial" w:hAnsi="Arial"/>
          <w:rtl/>
        </w:rPr>
      </w:pPr>
    </w:p>
    <w:p w14:paraId="6509D52A" w14:textId="77777777" w:rsidR="009707AB" w:rsidRDefault="00210D5D">
      <w:pPr>
        <w:rPr>
          <w:rFonts w:ascii="Arial" w:hAnsi="Arial"/>
          <w:rtl/>
        </w:rPr>
      </w:pPr>
      <w:hyperlink r:id="rId30" w:history="1">
        <w:r w:rsidRPr="00210D5D">
          <w:rPr>
            <w:rFonts w:ascii="Arial" w:hAnsi="Arial"/>
            <w:color w:val="0000FF"/>
            <w:u w:val="single"/>
            <w:rtl/>
          </w:rPr>
          <w:t>סעיף 71 א (ב)</w:t>
        </w:r>
      </w:hyperlink>
      <w:r w:rsidR="00342C2A">
        <w:rPr>
          <w:rFonts w:ascii="Arial" w:hAnsi="Arial" w:hint="cs"/>
          <w:rtl/>
        </w:rPr>
        <w:t xml:space="preserve"> ל</w:t>
      </w:r>
      <w:hyperlink r:id="rId31" w:history="1">
        <w:r w:rsidR="00342C2A" w:rsidRPr="00342C2A">
          <w:rPr>
            <w:rFonts w:ascii="Arial" w:hAnsi="Arial"/>
            <w:color w:val="0000FF"/>
            <w:u w:val="single"/>
            <w:rtl/>
          </w:rPr>
          <w:t>חוק העונשין</w:t>
        </w:r>
      </w:hyperlink>
      <w:r w:rsidR="00342C2A">
        <w:rPr>
          <w:rFonts w:ascii="Arial" w:hAnsi="Arial" w:hint="cs"/>
          <w:rtl/>
        </w:rPr>
        <w:t xml:space="preserve"> התשל"ז- 1977 קובע כי:  </w:t>
      </w:r>
    </w:p>
    <w:p w14:paraId="4543AAF6" w14:textId="77777777" w:rsidR="009707AB" w:rsidRDefault="009707AB">
      <w:pPr>
        <w:rPr>
          <w:rFonts w:ascii="Arial" w:hAnsi="Arial"/>
          <w:rtl/>
        </w:rPr>
      </w:pPr>
    </w:p>
    <w:p w14:paraId="50027F20" w14:textId="77777777" w:rsidR="009707AB" w:rsidRDefault="00342C2A">
      <w:pPr>
        <w:rPr>
          <w:rFonts w:ascii="Arial" w:hAnsi="Arial"/>
          <w:b/>
          <w:bCs/>
          <w:rtl/>
        </w:rPr>
      </w:pPr>
      <w:r>
        <w:rPr>
          <w:rFonts w:ascii="Arial" w:hAnsi="Arial" w:hint="cs"/>
          <w:b/>
          <w:bCs/>
          <w:rtl/>
        </w:rPr>
        <w:t xml:space="preserve"> "מצא בית המשפט שנאשם ביצע עבירה, רשאי הוא לתת צו שירות גם ללא הרשעה, בנוסף למבחן או בלעדיו, ומשעשה כן יהיה דינו של צו השירות, לעניין סעיף 9 ל</w:t>
      </w:r>
      <w:hyperlink r:id="rId32" w:history="1">
        <w:r w:rsidRPr="00342C2A">
          <w:rPr>
            <w:rFonts w:ascii="Arial" w:hAnsi="Arial"/>
            <w:b/>
            <w:bCs/>
            <w:color w:val="0000FF"/>
            <w:u w:val="single"/>
            <w:rtl/>
          </w:rPr>
          <w:t>פקודת המבחן</w:t>
        </w:r>
      </w:hyperlink>
      <w:r>
        <w:rPr>
          <w:rFonts w:ascii="Arial" w:hAnsi="Arial" w:hint="cs"/>
          <w:b/>
          <w:bCs/>
          <w:rtl/>
        </w:rPr>
        <w:t xml:space="preserve"> [נוסח חדש], תשכ"ט-1969, כדין צו מבחן."</w:t>
      </w:r>
    </w:p>
    <w:p w14:paraId="0AD3CDB6" w14:textId="77777777" w:rsidR="009707AB" w:rsidRDefault="00342C2A">
      <w:pPr>
        <w:rPr>
          <w:rFonts w:ascii="Arial" w:hAnsi="Arial"/>
          <w:b/>
          <w:bCs/>
          <w:rtl/>
        </w:rPr>
      </w:pPr>
      <w:r>
        <w:rPr>
          <w:rFonts w:ascii="Arial" w:hAnsi="Arial" w:hint="cs"/>
          <w:b/>
          <w:bCs/>
          <w:rtl/>
        </w:rPr>
        <w:t xml:space="preserve"> </w:t>
      </w:r>
    </w:p>
    <w:p w14:paraId="7A8785D9" w14:textId="77777777" w:rsidR="009707AB" w:rsidRDefault="00342C2A">
      <w:pPr>
        <w:rPr>
          <w:rFonts w:ascii="Arial" w:hAnsi="Arial"/>
          <w:b/>
          <w:bCs/>
          <w:rtl/>
        </w:rPr>
      </w:pPr>
      <w:r>
        <w:rPr>
          <w:rFonts w:ascii="Arial" w:hAnsi="Arial" w:hint="cs"/>
          <w:b/>
          <w:bCs/>
          <w:rtl/>
        </w:rPr>
        <w:t xml:space="preserve"> תועלתו של אמצעי ענישה אלה היא בכך שמאפשרים לשלב את הנאשם בפעילות למען החברה או מסייעים בשיקומו. השאלה הטעונה הכרעה הינה, האם ביהמ"ש רשאי לעשות שימוש בסעיף זה על-מנת ליתן צו שירות או צו מבחן, ולסיים הליך ללא הרשעה, כאשר הנאשם עבר עבירה שהעונש הקבוע בגינה הינו עונש מאסר חובה  בחוק או המתחם העונשי הראוי , בגין העבירה על פי הפסיקה,  הינו מאסר, בין על תנאי בין בפועל. </w:t>
      </w:r>
    </w:p>
    <w:p w14:paraId="3C26C1A8" w14:textId="77777777" w:rsidR="009707AB" w:rsidRDefault="00342C2A">
      <w:pPr>
        <w:rPr>
          <w:rFonts w:ascii="Arial" w:hAnsi="Arial"/>
          <w:rtl/>
        </w:rPr>
      </w:pPr>
      <w:r>
        <w:rPr>
          <w:rFonts w:ascii="Arial" w:hAnsi="Arial" w:hint="cs"/>
          <w:rtl/>
        </w:rPr>
        <w:t xml:space="preserve"> </w:t>
      </w:r>
    </w:p>
    <w:p w14:paraId="35E00C32" w14:textId="77777777" w:rsidR="009707AB" w:rsidRDefault="00342C2A">
      <w:pPr>
        <w:rPr>
          <w:rFonts w:ascii="Arial" w:hAnsi="Arial"/>
          <w:rtl/>
        </w:rPr>
      </w:pPr>
      <w:r>
        <w:rPr>
          <w:rFonts w:ascii="Arial" w:hAnsi="Arial" w:hint="cs"/>
          <w:rtl/>
        </w:rPr>
        <w:t xml:space="preserve">בדברי ההסבר להצעת החוק נאמר בהתייחס </w:t>
      </w:r>
      <w:hyperlink r:id="rId33" w:history="1">
        <w:r w:rsidR="00210D5D" w:rsidRPr="00210D5D">
          <w:rPr>
            <w:rFonts w:ascii="Arial" w:hAnsi="Arial"/>
            <w:color w:val="0000FF"/>
            <w:u w:val="single"/>
            <w:rtl/>
          </w:rPr>
          <w:t>לסעיף 71א</w:t>
        </w:r>
      </w:hyperlink>
      <w:r>
        <w:rPr>
          <w:rFonts w:ascii="Arial" w:hAnsi="Arial" w:hint="cs"/>
          <w:rtl/>
        </w:rPr>
        <w:t xml:space="preserve"> הנ"ל כי : "</w:t>
      </w:r>
      <w:r>
        <w:rPr>
          <w:rFonts w:ascii="Arial" w:hAnsi="Arial" w:hint="cs"/>
          <w:b/>
          <w:bCs/>
          <w:rtl/>
        </w:rPr>
        <w:t xml:space="preserve">הסמכויות המוצעות נועדו לגוון את דרכי הענישה לגבי </w:t>
      </w:r>
      <w:r>
        <w:rPr>
          <w:rFonts w:ascii="Arial" w:hAnsi="Arial" w:hint="cs"/>
          <w:b/>
          <w:bCs/>
          <w:u w:val="single"/>
          <w:rtl/>
        </w:rPr>
        <w:t>עבירות שאינן חמורות,</w:t>
      </w:r>
      <w:r>
        <w:rPr>
          <w:rFonts w:ascii="Arial" w:hAnsi="Arial" w:hint="cs"/>
          <w:b/>
          <w:bCs/>
          <w:rtl/>
        </w:rPr>
        <w:t xml:space="preserve"> </w:t>
      </w:r>
      <w:r>
        <w:rPr>
          <w:rFonts w:ascii="Arial" w:hAnsi="Arial" w:hint="cs"/>
          <w:b/>
          <w:bCs/>
          <w:u w:val="single"/>
          <w:rtl/>
        </w:rPr>
        <w:t>כשבית המשפט סבור שהעונש הראוי אינו עונש מאסר בפועל"</w:t>
      </w:r>
      <w:r>
        <w:rPr>
          <w:rFonts w:ascii="Arial" w:hAnsi="Arial" w:hint="cs"/>
          <w:rtl/>
        </w:rPr>
        <w:t xml:space="preserve"> (הדגשה   בקו תחתון  שלי  ר.ל). הצ"ח 1357, י"ד בתמוז תשל"ח, 19.7.1978.</w:t>
      </w:r>
    </w:p>
    <w:p w14:paraId="6F409C8C" w14:textId="77777777" w:rsidR="009707AB" w:rsidRDefault="00342C2A">
      <w:pPr>
        <w:rPr>
          <w:rFonts w:ascii="Arial" w:hAnsi="Arial"/>
          <w:rtl/>
        </w:rPr>
      </w:pPr>
      <w:r>
        <w:rPr>
          <w:rFonts w:ascii="Arial" w:hAnsi="Arial" w:hint="cs"/>
          <w:rtl/>
        </w:rPr>
        <w:t xml:space="preserve"> </w:t>
      </w:r>
    </w:p>
    <w:p w14:paraId="1CC2A484" w14:textId="77777777" w:rsidR="009707AB" w:rsidRDefault="00342C2A">
      <w:pPr>
        <w:rPr>
          <w:rFonts w:ascii="Arial" w:hAnsi="Arial"/>
          <w:rtl/>
        </w:rPr>
      </w:pPr>
      <w:r>
        <w:rPr>
          <w:rFonts w:ascii="Arial" w:hAnsi="Arial" w:hint="cs"/>
          <w:rtl/>
        </w:rPr>
        <w:t xml:space="preserve">בע"פ 207/85 - </w:t>
      </w:r>
      <w:r>
        <w:rPr>
          <w:rFonts w:ascii="Arial" w:hAnsi="Arial" w:hint="cs"/>
          <w:b/>
          <w:bCs/>
          <w:rtl/>
        </w:rPr>
        <w:t>מדינת ישראל נ' אריה בן דוד מלכה</w:t>
      </w:r>
      <w:r>
        <w:rPr>
          <w:rFonts w:ascii="Arial" w:hAnsi="Arial" w:hint="cs"/>
          <w:rtl/>
        </w:rPr>
        <w:t xml:space="preserve"> (פדאור מו (2) 309), נדונה השאלה אם ביהמ"ש רשאי שלא להטיל עונש מאסר בגין עבירה של תקיפת שוטר, ותחת זאת להסתפק בהטלת קנס, או בהעמדת הנאשם בפיקוח שירות המבחן ללא עונש נלווה אחר. נפסק כי ביהמ"ש אינו רשאי לעשות כן: " </w:t>
      </w:r>
      <w:r>
        <w:rPr>
          <w:rFonts w:ascii="Arial" w:hAnsi="Arial" w:hint="cs"/>
          <w:b/>
          <w:bCs/>
          <w:rtl/>
        </w:rPr>
        <w:t>מבלי להיכנס לשאלה אם שיקוליו של השופט המלומד שלא לגזור על המשיב מאסר בפועל היו במקומם, אנו סבורים שלאור לשון סעיף 273 ל</w:t>
      </w:r>
      <w:hyperlink r:id="rId34" w:history="1">
        <w:r w:rsidRPr="00342C2A">
          <w:rPr>
            <w:rFonts w:ascii="Arial" w:hAnsi="Arial"/>
            <w:b/>
            <w:bCs/>
            <w:color w:val="0000FF"/>
            <w:u w:val="single"/>
            <w:rtl/>
          </w:rPr>
          <w:t>חוק העונשין</w:t>
        </w:r>
      </w:hyperlink>
      <w:r>
        <w:rPr>
          <w:rFonts w:ascii="Arial" w:hAnsi="Arial" w:hint="cs"/>
          <w:b/>
          <w:bCs/>
          <w:rtl/>
        </w:rPr>
        <w:t xml:space="preserve"> תשל"ז – 1977 (תקיפת שוטרים), השופט המלומד היה מנוע מלהאריך תקופת המאסר על תנאי, ובעשותו כן טעה מבחינה משפטית</w:t>
      </w:r>
      <w:r>
        <w:rPr>
          <w:rFonts w:ascii="Arial" w:hAnsi="Arial" w:hint="cs"/>
          <w:rtl/>
        </w:rPr>
        <w:t xml:space="preserve">"... </w:t>
      </w:r>
    </w:p>
    <w:p w14:paraId="722E26F4" w14:textId="77777777" w:rsidR="009707AB" w:rsidRDefault="009707AB">
      <w:pPr>
        <w:rPr>
          <w:rFonts w:ascii="Arial" w:hAnsi="Arial"/>
          <w:rtl/>
        </w:rPr>
      </w:pPr>
    </w:p>
    <w:p w14:paraId="6F995806" w14:textId="77777777" w:rsidR="009707AB" w:rsidRDefault="00342C2A">
      <w:pPr>
        <w:rPr>
          <w:rFonts w:ascii="Arial" w:hAnsi="Arial"/>
          <w:rtl/>
        </w:rPr>
      </w:pPr>
      <w:r>
        <w:rPr>
          <w:rFonts w:ascii="Arial" w:hAnsi="Arial" w:hint="cs"/>
          <w:rtl/>
        </w:rPr>
        <w:t xml:space="preserve">כאמור, אין חולק כי כל עוד לא צויין אחרת, כבעבירת ההפקרה, מאסר חובה משמעו , גם מאסר מותנה. כפי שצוין בע"פ - 267/71  </w:t>
      </w:r>
      <w:r>
        <w:rPr>
          <w:rFonts w:ascii="Arial" w:hAnsi="Arial" w:hint="cs"/>
          <w:b/>
          <w:bCs/>
          <w:rtl/>
        </w:rPr>
        <w:t>ציון סופר נ' מדינת ישראל</w:t>
      </w:r>
      <w:r>
        <w:rPr>
          <w:rFonts w:ascii="Arial" w:hAnsi="Arial" w:hint="cs"/>
          <w:rtl/>
        </w:rPr>
        <w:t xml:space="preserve"> (פד"י כה (2) 444 ) מפי מ"מ הנשיא דאז כבוד השופט זוסמן : " ואמנם פסקנו ב-ע"פ 26/55, [1], שמותר לבית-המשפט להטיל עונש מאסר-על-תנאי, ועונש זה בלבד, בשל עבירה על </w:t>
      </w:r>
      <w:hyperlink r:id="rId35" w:history="1">
        <w:r w:rsidR="00210D5D" w:rsidRPr="00210D5D">
          <w:rPr>
            <w:rFonts w:ascii="Arial" w:hAnsi="Arial"/>
            <w:color w:val="0000FF"/>
            <w:u w:val="single"/>
            <w:rtl/>
          </w:rPr>
          <w:t>סעיף 1</w:t>
        </w:r>
      </w:hyperlink>
      <w:r>
        <w:rPr>
          <w:rFonts w:ascii="Arial" w:hAnsi="Arial" w:hint="cs"/>
          <w:rtl/>
        </w:rPr>
        <w:t xml:space="preserve"> </w:t>
      </w:r>
      <w:hyperlink r:id="rId36" w:history="1">
        <w:r w:rsidR="00210D5D" w:rsidRPr="00210D5D">
          <w:rPr>
            <w:rFonts w:ascii="Arial" w:hAnsi="Arial"/>
            <w:color w:val="0000FF"/>
            <w:u w:val="single"/>
            <w:rtl/>
          </w:rPr>
          <w:t>לחוק דיני העונשין (תקיפת שוטרים)</w:t>
        </w:r>
      </w:hyperlink>
      <w:r>
        <w:rPr>
          <w:rFonts w:ascii="Arial" w:hAnsi="Arial" w:hint="cs"/>
          <w:rtl/>
        </w:rPr>
        <w:t xml:space="preserve">, תשי"ב-1952, וזאת אף-על-פי שבאותו הסעיף נאמר שהתוקף שוטר יידון לחודש מאסר לפחות. אף זהו כמובן עונש חובה הבא להגביל את שיקול-הדעת הנתון בידי בית-המשפט לפי סעיף 1 לחוק דרכי ענישה, אלא כמו שנאמר ב-ד"נ  13/60,  [2], אף עונש מאסר-על-תנאי עונש מאסר הוא, שביצועו נדחה, ובאין הוראה נוגדת </w:t>
      </w:r>
      <w:hyperlink r:id="rId37" w:history="1">
        <w:r w:rsidR="00210D5D" w:rsidRPr="00210D5D">
          <w:rPr>
            <w:rFonts w:ascii="Arial" w:hAnsi="Arial"/>
            <w:color w:val="0000FF"/>
            <w:u w:val="single"/>
            <w:rtl/>
          </w:rPr>
          <w:t>בסעיף 1</w:t>
        </w:r>
      </w:hyperlink>
      <w:r>
        <w:rPr>
          <w:rFonts w:ascii="Arial" w:hAnsi="Arial" w:hint="cs"/>
          <w:rtl/>
        </w:rPr>
        <w:t xml:space="preserve"> בחוק תקיפת שוטרים - מותר לדון את הנאשם למאסר-על-תנאי בלבד. " </w:t>
      </w:r>
    </w:p>
    <w:p w14:paraId="68D2C1E8" w14:textId="77777777" w:rsidR="009707AB" w:rsidRDefault="00342C2A">
      <w:pPr>
        <w:rPr>
          <w:rFonts w:ascii="Arial" w:hAnsi="Arial"/>
          <w:rtl/>
        </w:rPr>
      </w:pPr>
      <w:r>
        <w:rPr>
          <w:rFonts w:ascii="Arial" w:hAnsi="Arial" w:hint="cs"/>
          <w:rtl/>
        </w:rPr>
        <w:t xml:space="preserve">כידוע לא ניתן לסיים תיק ללא הרשעה בעונש מאסר מותנה ולפי </w:t>
      </w:r>
      <w:hyperlink r:id="rId38" w:history="1">
        <w:r w:rsidR="00210D5D" w:rsidRPr="00210D5D">
          <w:rPr>
            <w:rFonts w:ascii="Arial" w:hAnsi="Arial"/>
            <w:color w:val="0000FF"/>
            <w:u w:val="single"/>
            <w:rtl/>
          </w:rPr>
          <w:t>סעיף 275</w:t>
        </w:r>
      </w:hyperlink>
      <w:r>
        <w:rPr>
          <w:rFonts w:ascii="Arial" w:hAnsi="Arial" w:hint="cs"/>
          <w:rtl/>
        </w:rPr>
        <w:t xml:space="preserve"> ל</w:t>
      </w:r>
      <w:hyperlink r:id="rId39" w:history="1">
        <w:r w:rsidRPr="00342C2A">
          <w:rPr>
            <w:rFonts w:ascii="Arial" w:hAnsi="Arial"/>
            <w:color w:val="0000FF"/>
            <w:u w:val="single"/>
            <w:rtl/>
          </w:rPr>
          <w:t>חוק העונשין</w:t>
        </w:r>
      </w:hyperlink>
      <w:r>
        <w:rPr>
          <w:rFonts w:ascii="Arial" w:hAnsi="Arial" w:hint="cs"/>
          <w:rtl/>
        </w:rPr>
        <w:t xml:space="preserve"> דין המכשיל שוטר במילוי תפקידו כדין -מצוות המחוקק היא, ועל כך אין מחלוקת, שעל בית המשפט לגזור עליו תקופת מאסר מינימלית של שבועיים כשעל פי  ההלכה פסוקה יכול ויהא מאסר על תנאי -אך בין אם זה מאסר בפועל או על תנאי – בעבר בית המשפט לא היה רשאי שלא להטילו ולהסתפק בעונש מסוג אחר, כגון קנס בלבד או ללא הטלת עונש כגון העמדת הנאשם בפקוח שירות המבחן ללא עונש נלווה אחר. </w:t>
      </w:r>
    </w:p>
    <w:p w14:paraId="7865D87D" w14:textId="77777777" w:rsidR="009707AB" w:rsidRDefault="00342C2A">
      <w:pPr>
        <w:rPr>
          <w:rFonts w:ascii="Arial" w:hAnsi="Arial"/>
          <w:rtl/>
        </w:rPr>
      </w:pPr>
      <w:r>
        <w:rPr>
          <w:rFonts w:ascii="Arial" w:hAnsi="Arial" w:hint="cs"/>
          <w:rtl/>
        </w:rPr>
        <w:t xml:space="preserve"> </w:t>
      </w:r>
    </w:p>
    <w:p w14:paraId="762F333C" w14:textId="77777777" w:rsidR="009707AB" w:rsidRDefault="00342C2A">
      <w:pPr>
        <w:rPr>
          <w:rFonts w:ascii="Arial" w:hAnsi="Arial"/>
          <w:rtl/>
        </w:rPr>
      </w:pPr>
      <w:r>
        <w:rPr>
          <w:rFonts w:ascii="Arial" w:hAnsi="Arial" w:hint="cs"/>
          <w:rtl/>
        </w:rPr>
        <w:t xml:space="preserve">כך בע"פ 66/88 </w:t>
      </w:r>
      <w:r>
        <w:rPr>
          <w:rFonts w:ascii="Arial" w:hAnsi="Arial" w:hint="cs"/>
          <w:b/>
          <w:bCs/>
          <w:rtl/>
        </w:rPr>
        <w:t>מדינת ישראל נ' נאוה אפרתי,</w:t>
      </w:r>
      <w:r>
        <w:rPr>
          <w:rFonts w:ascii="Arial" w:hAnsi="Arial" w:hint="cs"/>
          <w:rtl/>
        </w:rPr>
        <w:t xml:space="preserve"> (פ"ד מג(1), 847),  ביהמ"ש העליון שינה את העונש שנגזר על הנאשמת לאחר שהרשיעה בעבירה של הפקרה אחרי פגיעה, בגינה נקבעה חובת מאסר ממש ואפילו לא מותנה, עפ"י </w:t>
      </w:r>
      <w:hyperlink r:id="rId40" w:history="1">
        <w:r w:rsidR="00210D5D" w:rsidRPr="00210D5D">
          <w:rPr>
            <w:rFonts w:ascii="Arial" w:hAnsi="Arial"/>
            <w:color w:val="0000FF"/>
            <w:u w:val="single"/>
            <w:rtl/>
          </w:rPr>
          <w:t>סעיף 64 א</w:t>
        </w:r>
      </w:hyperlink>
      <w:r>
        <w:rPr>
          <w:rFonts w:ascii="Arial" w:hAnsi="Arial" w:hint="cs"/>
          <w:rtl/>
        </w:rPr>
        <w:t xml:space="preserve"> ל</w:t>
      </w:r>
      <w:hyperlink r:id="rId41" w:history="1">
        <w:r w:rsidRPr="00342C2A">
          <w:rPr>
            <w:rFonts w:ascii="Arial" w:hAnsi="Arial"/>
            <w:color w:val="0000FF"/>
            <w:u w:val="single"/>
            <w:rtl/>
          </w:rPr>
          <w:t>פקודת התעבורה</w:t>
        </w:r>
      </w:hyperlink>
      <w:r>
        <w:rPr>
          <w:rFonts w:ascii="Arial" w:hAnsi="Arial" w:hint="cs"/>
          <w:rtl/>
        </w:rPr>
        <w:t xml:space="preserve"> תשכ"א, בהטלת מאסר, אף שליום אחד בלבד וציין : </w:t>
      </w:r>
    </w:p>
    <w:p w14:paraId="0BCD8082" w14:textId="77777777" w:rsidR="009707AB" w:rsidRDefault="00342C2A">
      <w:pPr>
        <w:rPr>
          <w:rFonts w:ascii="Arial" w:hAnsi="Arial"/>
          <w:rtl/>
        </w:rPr>
      </w:pPr>
      <w:r>
        <w:rPr>
          <w:rFonts w:ascii="Arial" w:hAnsi="Arial" w:hint="cs"/>
          <w:rtl/>
        </w:rPr>
        <w:t>" מן הנוסח דהיום ברור איפוא, כי בית המשפט חייב בעבירה זו להטיל מאסר, שאם לא תאמר כן, לא יוכל להטיל עונש כלל. מאסר-על-תנאי מנוע בית המשפט מלהטיל, בין כעונש יחיד ובין כעונש נוסף ואף לא צו מבחן, וקנס אין הוא יכול להטיל אלא בנוסף למאסר. אמנם אין החוק קובע תקופת מינימום למאסר, כפי שעשה למשל לגבי תקיפת שוטרים (</w:t>
      </w:r>
      <w:hyperlink r:id="rId42" w:history="1">
        <w:r w:rsidR="00210D5D" w:rsidRPr="00210D5D">
          <w:rPr>
            <w:rFonts w:ascii="Arial" w:hAnsi="Arial"/>
            <w:color w:val="0000FF"/>
            <w:u w:val="single"/>
            <w:rtl/>
          </w:rPr>
          <w:t>ס' 273</w:t>
        </w:r>
      </w:hyperlink>
      <w:r>
        <w:rPr>
          <w:rFonts w:ascii="Arial" w:hAnsi="Arial" w:hint="cs"/>
          <w:rtl/>
        </w:rPr>
        <w:t xml:space="preserve"> ו-</w:t>
      </w:r>
      <w:hyperlink r:id="rId43" w:history="1">
        <w:r w:rsidR="00210D5D" w:rsidRPr="00210D5D">
          <w:rPr>
            <w:rStyle w:val="Hyperlink"/>
            <w:rFonts w:ascii="Arial" w:hAnsi="Arial"/>
            <w:rtl/>
          </w:rPr>
          <w:t>274</w:t>
        </w:r>
      </w:hyperlink>
      <w:r>
        <w:rPr>
          <w:rFonts w:ascii="Arial" w:hAnsi="Arial" w:hint="cs"/>
          <w:rtl/>
        </w:rPr>
        <w:t xml:space="preserve"> ל</w:t>
      </w:r>
      <w:hyperlink r:id="rId44" w:history="1">
        <w:r w:rsidRPr="00342C2A">
          <w:rPr>
            <w:rFonts w:ascii="Arial" w:hAnsi="Arial"/>
            <w:color w:val="0000FF"/>
            <w:u w:val="single"/>
            <w:rtl/>
          </w:rPr>
          <w:t>חוק העונשין</w:t>
        </w:r>
      </w:hyperlink>
      <w:r>
        <w:rPr>
          <w:rFonts w:ascii="Arial" w:hAnsi="Arial" w:hint="cs"/>
          <w:rtl/>
        </w:rPr>
        <w:t xml:space="preserve"> תשל"ז-1977), </w:t>
      </w:r>
      <w:r>
        <w:rPr>
          <w:rFonts w:ascii="Arial" w:hAnsi="Arial" w:hint="cs"/>
          <w:b/>
          <w:bCs/>
          <w:rtl/>
        </w:rPr>
        <w:t>אך כאשר השתמש הוא בנוסח "מאסר... עם קנס או ללא קנס", נראה לנו ברור כי אין החוק מתכוון לאפשר הטלת קנס  בלבד... ".</w:t>
      </w:r>
    </w:p>
    <w:p w14:paraId="65C7AA81" w14:textId="77777777" w:rsidR="009707AB" w:rsidRDefault="009707AB">
      <w:pPr>
        <w:rPr>
          <w:rFonts w:ascii="Arial" w:hAnsi="Arial"/>
          <w:rtl/>
        </w:rPr>
      </w:pPr>
    </w:p>
    <w:p w14:paraId="37E5084E" w14:textId="77777777" w:rsidR="009707AB" w:rsidRDefault="009707AB">
      <w:pPr>
        <w:rPr>
          <w:rFonts w:ascii="Arial" w:hAnsi="Arial"/>
          <w:rtl/>
        </w:rPr>
      </w:pPr>
    </w:p>
    <w:p w14:paraId="687C7253" w14:textId="77777777" w:rsidR="009707AB" w:rsidRDefault="00342C2A">
      <w:pPr>
        <w:rPr>
          <w:rFonts w:ascii="Arial" w:hAnsi="Arial"/>
          <w:rtl/>
        </w:rPr>
      </w:pPr>
      <w:r>
        <w:rPr>
          <w:rFonts w:ascii="Arial" w:hAnsi="Arial" w:hint="cs"/>
          <w:rtl/>
        </w:rPr>
        <w:t xml:space="preserve">אולם בתשנ"ה הוסף </w:t>
      </w:r>
      <w:hyperlink r:id="rId45" w:history="1">
        <w:r w:rsidR="00C24FE1" w:rsidRPr="00C24FE1">
          <w:rPr>
            <w:rStyle w:val="Hyperlink"/>
            <w:rFonts w:ascii="Arial" w:hAnsi="Arial" w:hint="eastAsia"/>
            <w:rtl/>
          </w:rPr>
          <w:t>סעיף</w:t>
        </w:r>
        <w:r w:rsidR="00C24FE1" w:rsidRPr="00C24FE1">
          <w:rPr>
            <w:rStyle w:val="Hyperlink"/>
            <w:rFonts w:ascii="Arial" w:hAnsi="Arial"/>
            <w:rtl/>
          </w:rPr>
          <w:t xml:space="preserve"> 35 א'</w:t>
        </w:r>
      </w:hyperlink>
      <w:r>
        <w:rPr>
          <w:rFonts w:ascii="Arial" w:hAnsi="Arial" w:hint="cs"/>
          <w:rtl/>
        </w:rPr>
        <w:t xml:space="preserve"> ל</w:t>
      </w:r>
      <w:hyperlink r:id="rId46" w:history="1">
        <w:r w:rsidRPr="00342C2A">
          <w:rPr>
            <w:rFonts w:ascii="Arial" w:hAnsi="Arial"/>
            <w:color w:val="0000FF"/>
            <w:u w:val="single"/>
            <w:rtl/>
          </w:rPr>
          <w:t>חוק העונשין</w:t>
        </w:r>
      </w:hyperlink>
      <w:r>
        <w:rPr>
          <w:rFonts w:ascii="Arial" w:hAnsi="Arial" w:hint="cs"/>
          <w:rtl/>
        </w:rPr>
        <w:t>,התשל"ז-1977  והשאלה  שהועלתה על ידי בעבר הייתה אם יש בכך לשנות ההלכות הקיימות בעבירות המחייבות מאסר ולאפשר סיום ההליך באי הרשעה.</w:t>
      </w:r>
    </w:p>
    <w:p w14:paraId="093AB9C4" w14:textId="77777777" w:rsidR="009707AB" w:rsidRDefault="009707AB">
      <w:pPr>
        <w:rPr>
          <w:rFonts w:ascii="Arial" w:hAnsi="Arial"/>
          <w:rtl/>
        </w:rPr>
      </w:pPr>
    </w:p>
    <w:p w14:paraId="2CF53EFD" w14:textId="77777777" w:rsidR="009707AB" w:rsidRDefault="00342C2A">
      <w:pPr>
        <w:rPr>
          <w:rFonts w:ascii="Arial" w:hAnsi="Arial"/>
          <w:rtl/>
        </w:rPr>
      </w:pPr>
      <w:r>
        <w:rPr>
          <w:rFonts w:ascii="Arial" w:hAnsi="Arial" w:hint="cs"/>
          <w:rtl/>
        </w:rPr>
        <w:t xml:space="preserve"> </w:t>
      </w:r>
      <w:hyperlink r:id="rId47" w:history="1">
        <w:r w:rsidR="00C24FE1" w:rsidRPr="00C24FE1">
          <w:rPr>
            <w:rFonts w:ascii="Arial" w:hAnsi="Arial"/>
            <w:color w:val="0000FF"/>
            <w:u w:val="single"/>
            <w:rtl/>
          </w:rPr>
          <w:t>סעיף 35א</w:t>
        </w:r>
      </w:hyperlink>
      <w:r>
        <w:rPr>
          <w:rFonts w:ascii="Arial" w:hAnsi="Arial" w:hint="cs"/>
          <w:rtl/>
        </w:rPr>
        <w:t xml:space="preserve"> ל</w:t>
      </w:r>
      <w:hyperlink r:id="rId48" w:history="1">
        <w:r w:rsidRPr="00342C2A">
          <w:rPr>
            <w:rFonts w:ascii="Arial" w:hAnsi="Arial"/>
            <w:color w:val="0000FF"/>
            <w:u w:val="single"/>
            <w:rtl/>
          </w:rPr>
          <w:t>חוק העונשין</w:t>
        </w:r>
      </w:hyperlink>
      <w:r>
        <w:rPr>
          <w:rFonts w:ascii="Arial" w:hAnsi="Arial" w:hint="cs"/>
          <w:rtl/>
        </w:rPr>
        <w:t xml:space="preserve"> קובע:  </w:t>
      </w:r>
    </w:p>
    <w:p w14:paraId="577E3EE2" w14:textId="77777777" w:rsidR="009707AB" w:rsidRDefault="009707AB">
      <w:pPr>
        <w:rPr>
          <w:rFonts w:ascii="Arial" w:hAnsi="Arial"/>
          <w:rtl/>
        </w:rPr>
      </w:pPr>
    </w:p>
    <w:p w14:paraId="213F4F2D" w14:textId="77777777" w:rsidR="009707AB" w:rsidRDefault="00342C2A">
      <w:pPr>
        <w:rPr>
          <w:rFonts w:ascii="Arial" w:hAnsi="Arial"/>
          <w:b/>
          <w:bCs/>
          <w:rtl/>
        </w:rPr>
      </w:pPr>
      <w:r>
        <w:rPr>
          <w:rFonts w:ascii="Arial" w:hAnsi="Arial" w:hint="cs"/>
          <w:b/>
          <w:bCs/>
          <w:rtl/>
        </w:rPr>
        <w:t xml:space="preserve">"עונש חובה ונסיבות מקלות </w:t>
      </w:r>
    </w:p>
    <w:p w14:paraId="14CD3A7B" w14:textId="77777777" w:rsidR="009707AB" w:rsidRDefault="00342C2A">
      <w:pPr>
        <w:rPr>
          <w:rFonts w:ascii="Arial" w:hAnsi="Arial"/>
          <w:b/>
          <w:bCs/>
          <w:rtl/>
        </w:rPr>
      </w:pPr>
      <w:r>
        <w:rPr>
          <w:rFonts w:ascii="Arial" w:hAnsi="Arial" w:hint="cs"/>
          <w:b/>
          <w:bCs/>
          <w:rtl/>
        </w:rPr>
        <w:t xml:space="preserve">(א) הורשע אדם בעבירה שדינה עונש חובה, ניתן להטיל עליו עונש קל מעונש החובה הקבוע לעבירה, אם העבירה נעברה </w:t>
      </w:r>
      <w:r>
        <w:rPr>
          <w:rFonts w:ascii="Arial" w:hAnsi="Arial" w:hint="cs"/>
          <w:b/>
          <w:bCs/>
          <w:u w:val="single"/>
          <w:rtl/>
        </w:rPr>
        <w:t>בנסיבות מקלות מיוחדות שיפורשו בגזר הדין" (הדגשות שלי ר.ל.)</w:t>
      </w:r>
    </w:p>
    <w:p w14:paraId="20493EF4" w14:textId="77777777" w:rsidR="009707AB" w:rsidRDefault="009707AB">
      <w:pPr>
        <w:rPr>
          <w:rFonts w:ascii="Arial" w:hAnsi="Arial"/>
          <w:rtl/>
        </w:rPr>
      </w:pPr>
    </w:p>
    <w:p w14:paraId="3500C7F2" w14:textId="77777777" w:rsidR="009707AB" w:rsidRDefault="00342C2A">
      <w:pPr>
        <w:rPr>
          <w:rFonts w:ascii="Arial" w:hAnsi="Arial"/>
          <w:rtl/>
        </w:rPr>
      </w:pPr>
      <w:r>
        <w:rPr>
          <w:rFonts w:ascii="Arial" w:hAnsi="Arial" w:hint="cs"/>
          <w:rtl/>
        </w:rPr>
        <w:t xml:space="preserve"> </w:t>
      </w:r>
    </w:p>
    <w:p w14:paraId="7A035651" w14:textId="77777777" w:rsidR="009707AB" w:rsidRDefault="00342C2A">
      <w:pPr>
        <w:rPr>
          <w:rFonts w:ascii="Arial" w:hAnsi="Arial"/>
          <w:b/>
          <w:bCs/>
          <w:rtl/>
        </w:rPr>
      </w:pPr>
      <w:r>
        <w:rPr>
          <w:rFonts w:ascii="Arial" w:hAnsi="Arial" w:hint="cs"/>
          <w:rtl/>
        </w:rPr>
        <w:t xml:space="preserve">סעיף זה נחקק לאחר פסקי הדין הנזכרים דלעיל,  ותכלית חקיקתו לאפשר לבית המשפט להסתפק בעונש קל מזה שנקבע בחוק </w:t>
      </w:r>
      <w:r>
        <w:rPr>
          <w:rFonts w:ascii="Arial" w:hAnsi="Arial" w:hint="cs"/>
          <w:b/>
          <w:bCs/>
          <w:rtl/>
        </w:rPr>
        <w:t>אולם אך ורק כאשר קיימות נסיבות מיוחדות וזאת במסגרת גזר הדין. סברתי כי בעצם האמירה  "גזר דין " בשונה מ"פסק דין", כפי שמצא המחוקק לנסח זאת בסעיפים אחרים , נלמד כי אין מקומו בשאלת ההרשעה. בימ"ש מחוזי באר שבע באמירת אגב לא קיבל עמדתי זו בעפ"ג 31196-10-10 מחוזי אלמלח נגד מ'י מיום 22.12.10, אליו הפנה הסנגור, שם הערעור נדחה אך צויין כי "לכאורה, לבית המשפט סמכות שבשיקול דעת שאינה מסוייגת בחוק לעבירה זו או אחרת, להימנע מהרשעה".</w:t>
      </w:r>
    </w:p>
    <w:p w14:paraId="6D136599" w14:textId="77777777" w:rsidR="009707AB" w:rsidRDefault="00342C2A">
      <w:pPr>
        <w:rPr>
          <w:rFonts w:ascii="Arial" w:hAnsi="Arial"/>
          <w:rtl/>
        </w:rPr>
      </w:pPr>
      <w:r>
        <w:rPr>
          <w:rFonts w:ascii="Arial" w:hAnsi="Arial" w:hint="cs"/>
          <w:rtl/>
        </w:rPr>
        <w:t xml:space="preserve"> </w:t>
      </w:r>
    </w:p>
    <w:p w14:paraId="1C2D884F" w14:textId="77777777" w:rsidR="009707AB" w:rsidRDefault="00342C2A">
      <w:pPr>
        <w:rPr>
          <w:rFonts w:ascii="Arial" w:hAnsi="Arial"/>
          <w:rtl/>
        </w:rPr>
      </w:pPr>
      <w:r>
        <w:rPr>
          <w:rFonts w:ascii="Arial" w:hAnsi="Arial" w:hint="cs"/>
          <w:rtl/>
        </w:rPr>
        <w:t xml:space="preserve">בדברי ההסבר להצעת </w:t>
      </w:r>
      <w:hyperlink r:id="rId49" w:history="1">
        <w:r w:rsidR="00C24FE1" w:rsidRPr="00C24FE1">
          <w:rPr>
            <w:rFonts w:ascii="Arial" w:hAnsi="Arial"/>
            <w:color w:val="0000FF"/>
            <w:u w:val="single"/>
            <w:rtl/>
          </w:rPr>
          <w:t>סעיף 35 א'</w:t>
        </w:r>
      </w:hyperlink>
      <w:r>
        <w:rPr>
          <w:rFonts w:ascii="Arial" w:hAnsi="Arial" w:hint="cs"/>
          <w:rtl/>
        </w:rPr>
        <w:t xml:space="preserve"> נאמר במפורש : "...על פי המוצע תחול הוראת סעיף 35 א האמורה, על עונשי חובה אלה: ...(2) </w:t>
      </w:r>
      <w:r>
        <w:rPr>
          <w:rFonts w:ascii="Arial" w:hAnsi="Arial" w:hint="cs"/>
          <w:b/>
          <w:bCs/>
          <w:rtl/>
        </w:rPr>
        <w:t>תקופת מאסר מינימלית, הקבועה לעבירות שעניינן תקיפה והפרעה לשוטר במילוי תפקידו (סעיפים 273 עד 275 ל</w:t>
      </w:r>
      <w:hyperlink r:id="rId50" w:history="1">
        <w:r w:rsidRPr="00342C2A">
          <w:rPr>
            <w:rFonts w:ascii="Arial" w:hAnsi="Arial"/>
            <w:b/>
            <w:bCs/>
            <w:color w:val="0000FF"/>
            <w:u w:val="single"/>
            <w:rtl/>
          </w:rPr>
          <w:t>חוק העונשין</w:t>
        </w:r>
      </w:hyperlink>
      <w:r>
        <w:rPr>
          <w:rFonts w:ascii="Arial" w:hAnsi="Arial" w:hint="cs"/>
          <w:b/>
          <w:bCs/>
          <w:rtl/>
        </w:rPr>
        <w:t xml:space="preserve">) </w:t>
      </w:r>
      <w:r>
        <w:rPr>
          <w:rFonts w:ascii="Arial" w:hAnsi="Arial" w:hint="cs"/>
          <w:rtl/>
        </w:rPr>
        <w:t>(3) חובת הטלת מאסר בפועל, הקבועה לעבירות שעניינן שידול לזנות (סעיף 207 לחוק העונשין), לעבירת הדחת קטין לסמים מסוכנים (סעיף 21 בצירוף סעיף 25 ל</w:t>
      </w:r>
      <w:hyperlink r:id="rId51" w:history="1">
        <w:r w:rsidRPr="00342C2A">
          <w:rPr>
            <w:rFonts w:ascii="Arial" w:hAnsi="Arial"/>
            <w:color w:val="0000FF"/>
            <w:u w:val="single"/>
            <w:rtl/>
          </w:rPr>
          <w:t>פקודת הסמים המסוכנים</w:t>
        </w:r>
      </w:hyperlink>
      <w:r>
        <w:rPr>
          <w:rFonts w:ascii="Arial" w:hAnsi="Arial" w:hint="cs"/>
          <w:rtl/>
        </w:rPr>
        <w:t xml:space="preserve"> [נוסח חדש], התשל"ג-1973), ולעבירה שעניינה הפקרת אדם לאחר פגיעה בו בתאונת דרכים (סעיף 64 א ל</w:t>
      </w:r>
      <w:hyperlink r:id="rId52" w:history="1">
        <w:r w:rsidRPr="00342C2A">
          <w:rPr>
            <w:rFonts w:ascii="Arial" w:hAnsi="Arial"/>
            <w:color w:val="0000FF"/>
            <w:u w:val="single"/>
            <w:rtl/>
          </w:rPr>
          <w:t>פקודת התעבורה</w:t>
        </w:r>
      </w:hyperlink>
      <w:r>
        <w:rPr>
          <w:rFonts w:ascii="Arial" w:hAnsi="Arial" w:hint="cs"/>
          <w:rtl/>
        </w:rPr>
        <w:t xml:space="preserve"> [נוסח חדש])" (הצ"ח 2403, כ"ט באייר התשנ"ה, 29.5.1995 ). </w:t>
      </w:r>
    </w:p>
    <w:p w14:paraId="19D2FD91" w14:textId="77777777" w:rsidR="009707AB" w:rsidRDefault="009707AB">
      <w:pPr>
        <w:rPr>
          <w:rFonts w:ascii="Arial" w:hAnsi="Arial"/>
          <w:rtl/>
        </w:rPr>
      </w:pPr>
    </w:p>
    <w:p w14:paraId="4E56665D" w14:textId="77777777" w:rsidR="009707AB" w:rsidRDefault="00342C2A">
      <w:pPr>
        <w:rPr>
          <w:rFonts w:ascii="Arial" w:hAnsi="Arial"/>
          <w:rtl/>
        </w:rPr>
      </w:pPr>
      <w:r>
        <w:rPr>
          <w:rFonts w:ascii="Arial" w:hAnsi="Arial" w:hint="cs"/>
          <w:rtl/>
        </w:rPr>
        <w:t xml:space="preserve">אם כן, על פי סעיף זה, מוסמך כיום שופט להימנע מעונש מאסר חובה ולהקל בגזר הדין , אך ורק </w:t>
      </w:r>
      <w:r>
        <w:rPr>
          <w:rFonts w:ascii="Arial" w:hAnsi="Arial" w:hint="cs"/>
          <w:b/>
          <w:bCs/>
          <w:rtl/>
        </w:rPr>
        <w:t>אם העבירה נעברה בנסיבות מקלות מיוחדות שיצויינו בגזר הדין.</w:t>
      </w:r>
      <w:r>
        <w:rPr>
          <w:rFonts w:ascii="Arial" w:hAnsi="Arial" w:hint="cs"/>
          <w:rtl/>
        </w:rPr>
        <w:t xml:space="preserve"> </w:t>
      </w:r>
    </w:p>
    <w:p w14:paraId="63A1CA96" w14:textId="77777777" w:rsidR="009707AB" w:rsidRDefault="009707AB">
      <w:pPr>
        <w:rPr>
          <w:rFonts w:ascii="Arial" w:hAnsi="Arial"/>
          <w:rtl/>
        </w:rPr>
      </w:pPr>
    </w:p>
    <w:p w14:paraId="50E5BD4D" w14:textId="77777777" w:rsidR="009707AB" w:rsidRDefault="00342C2A">
      <w:pPr>
        <w:rPr>
          <w:rFonts w:ascii="Arial" w:hAnsi="Arial"/>
          <w:rtl/>
        </w:rPr>
      </w:pPr>
      <w:r>
        <w:rPr>
          <w:rFonts w:ascii="Arial" w:hAnsi="Arial" w:hint="cs"/>
          <w:b/>
          <w:bCs/>
          <w:rtl/>
        </w:rPr>
        <w:t>סברתי כי יש הגיון רב  בכך  שבית המשפט לא ימנע מהרשעה בעבירה שהמחוקק הביע דעתו כי חמורה היא מעצם מהותה,  וכי לכן כחריג קבע שיש להטיל בגינה מאסר חובה. על אחת כמה וכמה נכונים דברים אלה עתה לאחר תיקון 113 ל</w:t>
      </w:r>
      <w:hyperlink r:id="rId53" w:history="1">
        <w:r w:rsidRPr="00342C2A">
          <w:rPr>
            <w:rFonts w:ascii="Arial" w:hAnsi="Arial"/>
            <w:b/>
            <w:bCs/>
            <w:color w:val="0000FF"/>
            <w:u w:val="single"/>
            <w:rtl/>
          </w:rPr>
          <w:t>חוק העונשין</w:t>
        </w:r>
      </w:hyperlink>
      <w:r>
        <w:rPr>
          <w:rFonts w:ascii="Arial" w:hAnsi="Arial" w:hint="cs"/>
          <w:b/>
          <w:bCs/>
          <w:rtl/>
        </w:rPr>
        <w:t xml:space="preserve"> שקבע כי המתחם העונשי  יבנה על פי עיקרון ההלימה, בין חומרת העבירה ונסיבותיה לעונש שיוטל, בהתבסס על הערך המוגן והטווח העונשי המקובל, כשללא ספק לעמדת המחוקק יש ליתן משקל רב מאד.</w:t>
      </w:r>
    </w:p>
    <w:p w14:paraId="189C0087" w14:textId="77777777" w:rsidR="009707AB" w:rsidRDefault="00342C2A">
      <w:pPr>
        <w:rPr>
          <w:rFonts w:ascii="Arial" w:hAnsi="Arial"/>
          <w:rtl/>
        </w:rPr>
      </w:pPr>
      <w:r>
        <w:rPr>
          <w:rFonts w:ascii="Arial" w:hAnsi="Arial" w:hint="cs"/>
          <w:rtl/>
        </w:rPr>
        <w:t xml:space="preserve"> </w:t>
      </w:r>
    </w:p>
    <w:p w14:paraId="33CCEE72" w14:textId="77777777" w:rsidR="009707AB" w:rsidRDefault="00342C2A">
      <w:pPr>
        <w:rPr>
          <w:rFonts w:ascii="Arial" w:hAnsi="Arial"/>
          <w:rtl/>
        </w:rPr>
      </w:pPr>
      <w:r>
        <w:rPr>
          <w:rFonts w:ascii="Arial" w:hAnsi="Arial" w:hint="cs"/>
          <w:rtl/>
        </w:rPr>
        <w:t xml:space="preserve"> יצויין כאמור לעיל, כי מקום שהחוק מאפשר הפחתה מעונש החובה, </w:t>
      </w:r>
      <w:hyperlink r:id="rId54" w:history="1">
        <w:r w:rsidR="00C24FE1" w:rsidRPr="00C24FE1">
          <w:rPr>
            <w:rFonts w:ascii="Arial" w:hAnsi="Arial"/>
            <w:color w:val="0000FF"/>
            <w:u w:val="single"/>
            <w:rtl/>
          </w:rPr>
          <w:t>בסעיפים 37-40</w:t>
        </w:r>
      </w:hyperlink>
      <w:r>
        <w:rPr>
          <w:rFonts w:ascii="Arial" w:hAnsi="Arial" w:hint="cs"/>
          <w:rtl/>
        </w:rPr>
        <w:t xml:space="preserve"> ואילך ל</w:t>
      </w:r>
      <w:hyperlink r:id="rId55" w:history="1">
        <w:r w:rsidRPr="00342C2A">
          <w:rPr>
            <w:rFonts w:ascii="Arial" w:hAnsi="Arial"/>
            <w:color w:val="0000FF"/>
            <w:u w:val="single"/>
            <w:rtl/>
          </w:rPr>
          <w:t>פקודת ה</w:t>
        </w:r>
        <w:r w:rsidRPr="00342C2A">
          <w:rPr>
            <w:rFonts w:ascii="Arial" w:hAnsi="Arial"/>
            <w:color w:val="0000FF"/>
            <w:u w:val="single"/>
            <w:rtl/>
          </w:rPr>
          <w:t>ת</w:t>
        </w:r>
        <w:r w:rsidRPr="00342C2A">
          <w:rPr>
            <w:rFonts w:ascii="Arial" w:hAnsi="Arial"/>
            <w:color w:val="0000FF"/>
            <w:u w:val="single"/>
            <w:rtl/>
          </w:rPr>
          <w:t>עבורה</w:t>
        </w:r>
      </w:hyperlink>
      <w:r>
        <w:rPr>
          <w:rFonts w:ascii="Arial" w:hAnsi="Arial" w:hint="cs"/>
          <w:rtl/>
        </w:rPr>
        <w:t xml:space="preserve"> [נוסח חדש], תשכ"א </w:t>
      </w:r>
      <w:r>
        <w:rPr>
          <w:rFonts w:ascii="Arial" w:hAnsi="Arial" w:hint="cs"/>
          <w:b/>
          <w:bCs/>
          <w:rtl/>
        </w:rPr>
        <w:t>העוסקים בפסילת מינימום</w:t>
      </w:r>
      <w:r>
        <w:rPr>
          <w:rFonts w:ascii="Arial" w:hAnsi="Arial" w:hint="cs"/>
          <w:rtl/>
        </w:rPr>
        <w:t xml:space="preserve"> ,וקובעים כי  ביהמ"ש רשאי להקל בעונשו של הנאשם בשל "</w:t>
      </w:r>
      <w:r>
        <w:rPr>
          <w:rFonts w:ascii="Arial" w:hAnsi="Arial" w:hint="cs"/>
          <w:b/>
          <w:bCs/>
          <w:rtl/>
        </w:rPr>
        <w:t>נסיבות מיוחדות</w:t>
      </w:r>
      <w:r>
        <w:rPr>
          <w:rFonts w:ascii="Arial" w:hAnsi="Arial" w:hint="cs"/>
          <w:rtl/>
        </w:rPr>
        <w:t xml:space="preserve"> </w:t>
      </w:r>
      <w:r>
        <w:rPr>
          <w:rFonts w:ascii="Arial" w:hAnsi="Arial" w:hint="cs"/>
          <w:b/>
          <w:bCs/>
          <w:rtl/>
        </w:rPr>
        <w:t xml:space="preserve">שיפרט </w:t>
      </w:r>
      <w:r>
        <w:rPr>
          <w:rFonts w:ascii="Arial" w:hAnsi="Arial" w:hint="cs"/>
          <w:b/>
          <w:bCs/>
          <w:u w:val="single"/>
          <w:rtl/>
        </w:rPr>
        <w:t>בפסק הדין</w:t>
      </w:r>
      <w:r>
        <w:rPr>
          <w:rFonts w:ascii="Arial" w:hAnsi="Arial" w:hint="cs"/>
          <w:rtl/>
        </w:rPr>
        <w:t xml:space="preserve">", (הדגשה שלי ר.ל.) בשונה מהנוסח המיוחד של </w:t>
      </w:r>
      <w:hyperlink r:id="rId56" w:history="1">
        <w:r w:rsidR="005B2B28" w:rsidRPr="005B2B28">
          <w:rPr>
            <w:rFonts w:ascii="Arial" w:hAnsi="Arial"/>
            <w:color w:val="0000FF"/>
            <w:u w:val="single"/>
            <w:rtl/>
          </w:rPr>
          <w:t>סע' 35א</w:t>
        </w:r>
      </w:hyperlink>
      <w:r>
        <w:rPr>
          <w:rFonts w:ascii="Arial" w:hAnsi="Arial" w:hint="cs"/>
          <w:rtl/>
        </w:rPr>
        <w:t xml:space="preserve">  הנ"ל, המדבר על </w:t>
      </w:r>
      <w:r>
        <w:rPr>
          <w:rFonts w:ascii="Arial" w:hAnsi="Arial" w:hint="cs"/>
          <w:b/>
          <w:bCs/>
          <w:rtl/>
        </w:rPr>
        <w:t>גזר הדין</w:t>
      </w:r>
      <w:r>
        <w:rPr>
          <w:rFonts w:ascii="Arial" w:hAnsi="Arial" w:hint="cs"/>
          <w:rtl/>
        </w:rPr>
        <w:t xml:space="preserve"> או לשון </w:t>
      </w:r>
      <w:hyperlink r:id="rId57" w:history="1">
        <w:r w:rsidR="005B2B28" w:rsidRPr="005B2B28">
          <w:rPr>
            <w:rFonts w:ascii="Arial" w:hAnsi="Arial"/>
            <w:color w:val="0000FF"/>
            <w:u w:val="single"/>
            <w:rtl/>
          </w:rPr>
          <w:t>סעי</w:t>
        </w:r>
        <w:r w:rsidR="005B2B28" w:rsidRPr="005B2B28">
          <w:rPr>
            <w:rFonts w:ascii="Arial" w:hAnsi="Arial"/>
            <w:color w:val="0000FF"/>
            <w:u w:val="single"/>
            <w:rtl/>
          </w:rPr>
          <w:t>ף</w:t>
        </w:r>
        <w:r w:rsidR="005B2B28" w:rsidRPr="005B2B28">
          <w:rPr>
            <w:rFonts w:ascii="Arial" w:hAnsi="Arial"/>
            <w:color w:val="0000FF"/>
            <w:u w:val="single"/>
            <w:rtl/>
          </w:rPr>
          <w:t xml:space="preserve"> 355</w:t>
        </w:r>
      </w:hyperlink>
      <w:r>
        <w:rPr>
          <w:rFonts w:ascii="Arial" w:hAnsi="Arial" w:hint="cs"/>
          <w:rtl/>
        </w:rPr>
        <w:t>: "אלא  אם כן החליט בית המשפט, מטעמים מיוחדים שירשמו, להקל בעונשו".</w:t>
      </w:r>
    </w:p>
    <w:p w14:paraId="57E4561E" w14:textId="77777777" w:rsidR="009707AB" w:rsidRDefault="009707AB">
      <w:pPr>
        <w:rPr>
          <w:rFonts w:ascii="Arial" w:hAnsi="Arial"/>
          <w:rtl/>
        </w:rPr>
      </w:pPr>
    </w:p>
    <w:p w14:paraId="6DC89A68" w14:textId="77777777" w:rsidR="009707AB" w:rsidRDefault="009707AB">
      <w:pPr>
        <w:rPr>
          <w:rFonts w:ascii="Arial" w:hAnsi="Arial"/>
          <w:rtl/>
        </w:rPr>
      </w:pPr>
    </w:p>
    <w:p w14:paraId="43D87BFF" w14:textId="77777777" w:rsidR="009707AB" w:rsidRDefault="00342C2A">
      <w:pPr>
        <w:rPr>
          <w:rFonts w:ascii="Arial" w:hAnsi="Arial"/>
          <w:rtl/>
        </w:rPr>
      </w:pPr>
      <w:r>
        <w:rPr>
          <w:rFonts w:ascii="Arial" w:hAnsi="Arial" w:hint="cs"/>
          <w:rtl/>
        </w:rPr>
        <w:t>כפי שקבעתי בעבר, לא בכדי מצא המחוקק לנכון להחמיר דווקא בעבירות תקיפה והכשלת שוטר. לא רק זאת אלא בשנים האחרונות אף מצא המחוקק להחמיר בעונשה של העבירה של תקיפת שוטר.</w:t>
      </w:r>
    </w:p>
    <w:p w14:paraId="6319B4FC" w14:textId="77777777" w:rsidR="009707AB" w:rsidRDefault="00342C2A">
      <w:pPr>
        <w:rPr>
          <w:rFonts w:ascii="Arial" w:hAnsi="Arial"/>
          <w:rtl/>
        </w:rPr>
      </w:pPr>
      <w:r>
        <w:rPr>
          <w:rFonts w:ascii="Arial" w:hAnsi="Arial" w:hint="cs"/>
          <w:rtl/>
        </w:rPr>
        <w:t>מחילה על פגיעה באנשי הרשות  נתפסת במקורות המשפט העברי כפגיעה באינטרס ציבורי מהותי.</w:t>
      </w:r>
    </w:p>
    <w:p w14:paraId="6C410F18" w14:textId="77777777" w:rsidR="009707AB" w:rsidRDefault="00342C2A">
      <w:pPr>
        <w:rPr>
          <w:rFonts w:ascii="Arial" w:hAnsi="Arial"/>
          <w:rtl/>
        </w:rPr>
      </w:pPr>
      <w:r>
        <w:rPr>
          <w:rFonts w:ascii="Arial" w:hAnsi="Arial" w:hint="cs"/>
          <w:rtl/>
        </w:rPr>
        <w:t xml:space="preserve">הרציונל שבכך מפורט במקורות המשפט העברי, בספר דברים  ט''ז, פסוק י''ח : " </w:t>
      </w:r>
      <w:r>
        <w:rPr>
          <w:rFonts w:ascii="Arial" w:hAnsi="Arial" w:hint="cs"/>
          <w:b/>
          <w:bCs/>
          <w:rtl/>
        </w:rPr>
        <w:t>שופטים ושוטרים תתן לך בכל שעריך אשר ה' אלוקיך נותן לך לשבתך..."</w:t>
      </w:r>
      <w:r>
        <w:rPr>
          <w:rFonts w:ascii="Arial" w:hAnsi="Arial" w:hint="cs"/>
          <w:rtl/>
        </w:rPr>
        <w:t xml:space="preserve"> </w:t>
      </w:r>
    </w:p>
    <w:p w14:paraId="16ED0CF9" w14:textId="77777777" w:rsidR="009707AB" w:rsidRDefault="00342C2A">
      <w:pPr>
        <w:rPr>
          <w:rFonts w:ascii="Arial" w:hAnsi="Arial"/>
          <w:rtl/>
        </w:rPr>
      </w:pPr>
      <w:r>
        <w:rPr>
          <w:rFonts w:ascii="Arial" w:hAnsi="Arial" w:hint="cs"/>
          <w:rtl/>
        </w:rPr>
        <w:t>כלומר, שוטרים כמו שופטים ,הינם אבני יסוד באכיפת החוק, וחיוניים על מנת לאפשר לשלטון החוק למשול.</w:t>
      </w:r>
    </w:p>
    <w:p w14:paraId="1F176CAC" w14:textId="77777777" w:rsidR="009707AB" w:rsidRDefault="00342C2A">
      <w:pPr>
        <w:rPr>
          <w:rFonts w:ascii="Arial" w:hAnsi="Arial"/>
          <w:rtl/>
        </w:rPr>
      </w:pPr>
      <w:r>
        <w:rPr>
          <w:rFonts w:ascii="Arial" w:hAnsi="Arial" w:hint="cs"/>
          <w:rtl/>
        </w:rPr>
        <w:t xml:space="preserve"> </w:t>
      </w:r>
    </w:p>
    <w:p w14:paraId="60B0CF82" w14:textId="77777777" w:rsidR="009707AB" w:rsidRDefault="00342C2A">
      <w:pPr>
        <w:rPr>
          <w:rFonts w:ascii="Arial" w:hAnsi="Arial"/>
          <w:rtl/>
        </w:rPr>
      </w:pPr>
      <w:r>
        <w:rPr>
          <w:rFonts w:ascii="Arial" w:hAnsi="Arial" w:hint="cs"/>
          <w:rtl/>
        </w:rPr>
        <w:t>המשטרה אמונה על הסדר הציבורי ומתבססת בעבודתה על אלמנט ההרתעה, אשר בלעדיו הייתה נוצרת אנדרלמוסיה, ולא היה ניתן לבסס את שלטון החוק.  כמאמר חז"ל, לולא אלמנט ההרתעה מפני המלכות אנשים היו  אוכלים זה את זה חיים וראו במסכת אבות בתלמוד הבבלי (ב,ג) : "...</w:t>
      </w:r>
      <w:r>
        <w:rPr>
          <w:rFonts w:ascii="Arial" w:hAnsi="Arial" w:hint="cs"/>
          <w:b/>
          <w:bCs/>
          <w:rtl/>
        </w:rPr>
        <w:t>שאלמלא מורא של מלכות איש את רעהו חיים בלעו."</w:t>
      </w:r>
      <w:r>
        <w:rPr>
          <w:rFonts w:ascii="Arial" w:hAnsi="Arial" w:hint="cs"/>
          <w:rtl/>
        </w:rPr>
        <w:t xml:space="preserve"> אם הציבור יקל ראש בפגיעה בשוטרים יפגע אלמנט ההרתעה של המשטרה, ועל-כן הפגיעה בשוטר נתפסת כפגיעה לא רק באדם אלא גם בשלטון: האינטרס הציבורי מחייב שלא לעבור לסדר היום, כאשר פוגעים בשוטר.</w:t>
      </w:r>
    </w:p>
    <w:p w14:paraId="7A15A3F0" w14:textId="77777777" w:rsidR="009707AB" w:rsidRDefault="00342C2A">
      <w:pPr>
        <w:rPr>
          <w:rFonts w:ascii="Arial" w:hAnsi="Arial"/>
          <w:rtl/>
        </w:rPr>
      </w:pPr>
      <w:r>
        <w:rPr>
          <w:rFonts w:ascii="Arial" w:hAnsi="Arial" w:hint="cs"/>
          <w:rtl/>
        </w:rPr>
        <w:t xml:space="preserve"> </w:t>
      </w:r>
    </w:p>
    <w:p w14:paraId="2B3F15BD" w14:textId="77777777" w:rsidR="009707AB" w:rsidRDefault="00342C2A">
      <w:pPr>
        <w:rPr>
          <w:rFonts w:ascii="Arial" w:hAnsi="Arial"/>
          <w:b/>
          <w:bCs/>
          <w:rtl/>
        </w:rPr>
      </w:pPr>
      <w:r>
        <w:rPr>
          <w:rFonts w:ascii="Arial" w:hAnsi="Arial" w:hint="cs"/>
          <w:rtl/>
        </w:rPr>
        <w:t xml:space="preserve">יוצא אם כן כי גישת המחוקק אשר רואה בעבירה של תקיפת שוטר והכשלתו עבירה חמורה המחייבת מאסר, עולה בקנה אחד עם תפיסת המשפט העברי את הפגיעה באנשי הרשות, על-פיה אף אם האדם שבו פגעו סולח לפוגעים, אין מוחלים על כבודו, ויש להעמיד את הפוגעים לדין, מפני שהם פוגעים לא רק באדם אלא במלכות (במדינה) כולה. וראו במסכת כתובות י"ז, ע"א:   </w:t>
      </w:r>
      <w:r>
        <w:rPr>
          <w:rFonts w:ascii="Arial" w:hAnsi="Arial" w:hint="cs"/>
          <w:b/>
          <w:bCs/>
          <w:rtl/>
        </w:rPr>
        <w:t xml:space="preserve">"מלך שמחל על כבודו – אין כבודו מחול" </w:t>
      </w:r>
      <w:r>
        <w:rPr>
          <w:rFonts w:ascii="Arial" w:hAnsi="Arial" w:hint="cs"/>
          <w:rtl/>
        </w:rPr>
        <w:t xml:space="preserve">ובמסכת יומא כב, ע"א : " </w:t>
      </w:r>
      <w:r>
        <w:rPr>
          <w:rFonts w:ascii="Arial" w:hAnsi="Arial" w:hint="cs"/>
          <w:b/>
          <w:bCs/>
          <w:rtl/>
        </w:rPr>
        <w:t xml:space="preserve">מפני מה נענש שאול ? מפני שמחל על כבודו, שנאמר  (שמואל א, י, כז): 'ובני בליעל אמרו מה יושיענו זה, ויבזוהו ולא הביאו לו מנחה ויהי כמחריש' ". </w:t>
      </w:r>
    </w:p>
    <w:p w14:paraId="2E31CEB3" w14:textId="77777777" w:rsidR="009707AB" w:rsidRDefault="00342C2A">
      <w:pPr>
        <w:rPr>
          <w:rFonts w:ascii="Arial" w:hAnsi="Arial"/>
          <w:rtl/>
        </w:rPr>
      </w:pPr>
      <w:r>
        <w:rPr>
          <w:rFonts w:ascii="Arial" w:hAnsi="Arial" w:hint="cs"/>
          <w:rtl/>
        </w:rPr>
        <w:t>בעבירה של נהיגה בהשפעת משקה משכר, הערך המוגן הינו הצורך להגן על שלומם וביטחונם של אזרחי המדינה ותושביה ,החשופים יום ביומו לפגיעתם הרעה של נערים צעירים היוצאים עת לילה לבלות, שותים בהגזמה,  ונוטלים ההגה בידיהם בשובם לבתיהם. בגין עבירה זו קיימת פסילת מינימום והמתחם  העונשי ינוע בין מאסר על תנאי למאסר. על אחת כמה וכמה אם גם עבר עבירות תעבורה נוספות שהיוו סיכון חיים כבמקרה זה.</w:t>
      </w:r>
    </w:p>
    <w:p w14:paraId="47D3771A" w14:textId="77777777" w:rsidR="009707AB" w:rsidRDefault="009707AB">
      <w:pPr>
        <w:rPr>
          <w:rFonts w:ascii="Arial" w:hAnsi="Arial"/>
          <w:rtl/>
        </w:rPr>
      </w:pPr>
    </w:p>
    <w:p w14:paraId="168D04A1" w14:textId="77777777" w:rsidR="009707AB" w:rsidRDefault="00342C2A">
      <w:pPr>
        <w:rPr>
          <w:rFonts w:ascii="Arial" w:hAnsi="Arial"/>
          <w:rtl/>
        </w:rPr>
      </w:pPr>
      <w:r>
        <w:rPr>
          <w:rFonts w:ascii="Arial" w:hAnsi="Arial" w:hint="cs"/>
          <w:rtl/>
        </w:rPr>
        <w:t>הנאשם היה עצור כחודש ולאחר מכן שוחרר בתנאי מעצר בית מלא ואזוק אלקטרוני במשך כשמונה חודשים.</w:t>
      </w:r>
    </w:p>
    <w:p w14:paraId="3AF74258" w14:textId="77777777" w:rsidR="009707AB" w:rsidRDefault="009707AB">
      <w:pPr>
        <w:rPr>
          <w:rFonts w:ascii="Arial" w:hAnsi="Arial"/>
          <w:rtl/>
        </w:rPr>
      </w:pPr>
    </w:p>
    <w:p w14:paraId="3AB90A1A" w14:textId="77777777" w:rsidR="009707AB" w:rsidRDefault="00342C2A">
      <w:pPr>
        <w:rPr>
          <w:rFonts w:ascii="Times New Roman" w:hAnsi="Times New Roman"/>
          <w:rtl/>
        </w:rPr>
      </w:pPr>
      <w:r>
        <w:rPr>
          <w:rFonts w:ascii="Arial" w:hAnsi="Arial" w:hint="cs"/>
          <w:rtl/>
        </w:rPr>
        <w:t xml:space="preserve"> בשל המלצת שרות המבחן להימנע מהרשעה, הצעתי כי הצדדים יבחנו אפשרות שהתביעה תסתפק בעבירות תעבורה</w:t>
      </w:r>
      <w:r>
        <w:rPr>
          <w:rFonts w:hint="cs"/>
          <w:rtl/>
        </w:rPr>
        <w:t xml:space="preserve"> עם הרשעה וכל עונש שתמצא לנכון , כולל מאסר בעבודות שירות, בבימ"ש לתעבורה, אולם התביעה התנגדה ולכן מבקש הסנגור כי אמנע מהרשעתו, גם בעבירות התעבורה,  ואסתפק בצו של"צ וצו מבחן כעתירת שרות המבחן. </w:t>
      </w:r>
    </w:p>
    <w:p w14:paraId="67C56301" w14:textId="77777777" w:rsidR="009707AB" w:rsidRDefault="009707AB">
      <w:pPr>
        <w:rPr>
          <w:rtl/>
        </w:rPr>
      </w:pPr>
    </w:p>
    <w:p w14:paraId="1A741C38" w14:textId="77777777" w:rsidR="009707AB" w:rsidRDefault="00342C2A">
      <w:pPr>
        <w:rPr>
          <w:rtl/>
        </w:rPr>
      </w:pPr>
      <w:r>
        <w:rPr>
          <w:rFonts w:hint="cs"/>
          <w:rtl/>
        </w:rPr>
        <w:t>המתחם העונשי הראוי אם כן בגין עבירת תקיפת השוטר או הכשלתו ולאחר מכן איום עליו  בתחנת המשטרה להרגו, וזאת על רקע עבירות תעבורה חמורות, ביניהן נהיגה בהשפעת משקה משכר, הנו הרשעה יחד עם מאסר , בין בעבודות שרות בין בכלא, בהתאם לחומרת העבירה ונסיבותיה וכן פסילה וענישה מרתיעה.</w:t>
      </w:r>
    </w:p>
    <w:p w14:paraId="736B57AC" w14:textId="77777777" w:rsidR="009707AB" w:rsidRDefault="00342C2A">
      <w:pPr>
        <w:rPr>
          <w:rtl/>
        </w:rPr>
      </w:pPr>
      <w:r>
        <w:rPr>
          <w:rFonts w:hint="cs"/>
          <w:rtl/>
        </w:rPr>
        <w:t>לא אוכל להיעתר לבקשה של הסניגור ולהמלצת שירות המבחן, שכן מדובר בעבירות חמורות שהמתחם העונשי הראוי לגביהן הינו מאסר. הנאשם עבר עבירות תעבורה חמורות שיש בהן סיכון ממשי לחיי אדם בעוד הוא מצמצם וממזער חלקו ומתכחש לקיומה של בעיה בתחום האלכוהול. ולכן נשקפת ממנו לכן מסוכנות שלעת  עתה לא אויינה שכן הוא בתחילת הדרך הטיפולית.</w:t>
      </w:r>
    </w:p>
    <w:p w14:paraId="780F5EB0" w14:textId="77777777" w:rsidR="009707AB" w:rsidRDefault="009707AB">
      <w:pPr>
        <w:rPr>
          <w:rtl/>
        </w:rPr>
      </w:pPr>
    </w:p>
    <w:p w14:paraId="00B073DD" w14:textId="77777777" w:rsidR="009707AB" w:rsidRDefault="00342C2A">
      <w:pPr>
        <w:rPr>
          <w:rtl/>
        </w:rPr>
      </w:pPr>
      <w:r>
        <w:rPr>
          <w:rFonts w:hint="cs"/>
          <w:rtl/>
        </w:rPr>
        <w:t>לאור כל האמור לא מצאתי כי יש לבטל ההרשעה ובהתחשב במהות העבירות ונסיבותיהן ולאחר שקילת המתחם העונשי הראוי , והאינטרס הציבורי , מול נסיבותיו האישיות  ועברו, אני דנה את הנאשם לעונשים הבאים:</w:t>
      </w:r>
    </w:p>
    <w:p w14:paraId="0C598462" w14:textId="77777777" w:rsidR="009707AB" w:rsidRDefault="009707AB">
      <w:pPr>
        <w:rPr>
          <w:rtl/>
        </w:rPr>
      </w:pPr>
    </w:p>
    <w:p w14:paraId="613865B0" w14:textId="77777777" w:rsidR="009707AB" w:rsidRDefault="00342C2A">
      <w:pPr>
        <w:rPr>
          <w:rtl/>
        </w:rPr>
      </w:pPr>
      <w:r>
        <w:rPr>
          <w:rFonts w:hint="cs"/>
          <w:rtl/>
        </w:rPr>
        <w:t xml:space="preserve">1.   </w:t>
      </w:r>
      <w:r>
        <w:rPr>
          <w:rFonts w:hint="cs"/>
          <w:rtl/>
        </w:rPr>
        <w:tab/>
        <w:t>מאסר למשך חודש בניכוי תקופת המעצר של חודש.</w:t>
      </w:r>
    </w:p>
    <w:p w14:paraId="4BA1FE38" w14:textId="77777777" w:rsidR="009707AB" w:rsidRDefault="009707AB">
      <w:pPr>
        <w:rPr>
          <w:rtl/>
        </w:rPr>
      </w:pPr>
    </w:p>
    <w:p w14:paraId="20A29472" w14:textId="77777777" w:rsidR="009707AB" w:rsidRDefault="00342C2A">
      <w:pPr>
        <w:ind w:left="720" w:hanging="720"/>
        <w:rPr>
          <w:rtl/>
        </w:rPr>
      </w:pPr>
      <w:r>
        <w:rPr>
          <w:rFonts w:hint="cs"/>
          <w:rtl/>
        </w:rPr>
        <w:t xml:space="preserve">2.  </w:t>
      </w:r>
      <w:r>
        <w:rPr>
          <w:rFonts w:hint="cs"/>
          <w:rtl/>
        </w:rPr>
        <w:tab/>
        <w:t xml:space="preserve">אני מטילה על הנאשם   6 חודשי מאסר על תנאי למשך 3   שנים והתנאי הוא שלא יעבור עבירה של נהיגה בפסילה, </w:t>
      </w:r>
      <w:r>
        <w:rPr>
          <w:rtl/>
        </w:rPr>
        <w:t xml:space="preserve">נהיגה </w:t>
      </w:r>
      <w:r>
        <w:rPr>
          <w:rFonts w:hint="cs"/>
          <w:rtl/>
        </w:rPr>
        <w:t>בהשפעת סם משכר או אלכוהול , איום  או הכשלת שוטר.</w:t>
      </w:r>
    </w:p>
    <w:p w14:paraId="182594AF" w14:textId="77777777" w:rsidR="009707AB" w:rsidRDefault="009707AB">
      <w:pPr>
        <w:rPr>
          <w:rtl/>
        </w:rPr>
      </w:pPr>
    </w:p>
    <w:p w14:paraId="74C5CB0C" w14:textId="77777777" w:rsidR="009707AB" w:rsidRDefault="00342C2A">
      <w:pPr>
        <w:rPr>
          <w:rtl/>
        </w:rPr>
      </w:pPr>
      <w:r>
        <w:rPr>
          <w:rFonts w:hint="cs"/>
          <w:rtl/>
        </w:rPr>
        <w:t xml:space="preserve">3.    </w:t>
      </w:r>
      <w:r>
        <w:rPr>
          <w:rFonts w:hint="cs"/>
          <w:rtl/>
        </w:rPr>
        <w:tab/>
        <w:t>צו מבחן למשך שנה.</w:t>
      </w:r>
    </w:p>
    <w:p w14:paraId="630B8484" w14:textId="77777777" w:rsidR="009707AB" w:rsidRDefault="00342C2A">
      <w:pPr>
        <w:ind w:left="720"/>
        <w:rPr>
          <w:rtl/>
        </w:rPr>
      </w:pPr>
      <w:r>
        <w:rPr>
          <w:rFonts w:hint="cs"/>
          <w:rtl/>
        </w:rPr>
        <w:t>לצורך זאת יחתום על צו המבחן ומוסבר לו כי אם יפר תנאי הצו ניתן להפקיעו ולשוב ולגזור דינו.</w:t>
      </w:r>
    </w:p>
    <w:p w14:paraId="4BE7B137" w14:textId="77777777" w:rsidR="009707AB" w:rsidRDefault="009707AB">
      <w:pPr>
        <w:rPr>
          <w:rtl/>
        </w:rPr>
      </w:pPr>
    </w:p>
    <w:p w14:paraId="12866F16" w14:textId="77777777" w:rsidR="009707AB" w:rsidRDefault="00342C2A">
      <w:pPr>
        <w:ind w:left="720" w:hanging="720"/>
        <w:rPr>
          <w:rtl/>
        </w:rPr>
      </w:pPr>
      <w:r>
        <w:rPr>
          <w:rFonts w:hint="cs"/>
          <w:rtl/>
        </w:rPr>
        <w:t xml:space="preserve"> 4.</w:t>
      </w:r>
      <w:r>
        <w:rPr>
          <w:rFonts w:hint="cs"/>
          <w:rtl/>
        </w:rPr>
        <w:tab/>
        <w:t xml:space="preserve">קנס בסך  1000 ₪, או   10 ימי מאסר תמורתו. הקנס יקוזז מסכום הפקדון והיתרה תושב לו, אלא אם עוקל. </w:t>
      </w:r>
    </w:p>
    <w:p w14:paraId="4A606C3E" w14:textId="77777777" w:rsidR="009707AB" w:rsidRDefault="009707AB">
      <w:pPr>
        <w:ind w:firstLine="720"/>
        <w:rPr>
          <w:rtl/>
        </w:rPr>
      </w:pPr>
    </w:p>
    <w:p w14:paraId="70256AC6" w14:textId="77777777" w:rsidR="009707AB" w:rsidRDefault="00342C2A">
      <w:pPr>
        <w:ind w:left="720" w:hanging="720"/>
        <w:rPr>
          <w:rtl/>
        </w:rPr>
      </w:pPr>
      <w:r>
        <w:rPr>
          <w:rFonts w:hint="cs"/>
          <w:rtl/>
        </w:rPr>
        <w:t>5.</w:t>
      </w:r>
      <w:r>
        <w:rPr>
          <w:rFonts w:hint="cs"/>
          <w:rtl/>
        </w:rPr>
        <w:tab/>
        <w:t xml:space="preserve">הנאשם  יחתום על התחייבות בסך  7500 ₪ להימנע מביצוע העבירות בהן הורשע, למעט העבירה של סטיה מנתיב ,במשך  3  שנים מהיום. </w:t>
      </w:r>
    </w:p>
    <w:p w14:paraId="667E2F7B" w14:textId="77777777" w:rsidR="009707AB" w:rsidRDefault="00342C2A">
      <w:pPr>
        <w:rPr>
          <w:rtl/>
        </w:rPr>
      </w:pPr>
      <w:r>
        <w:rPr>
          <w:rFonts w:hint="cs"/>
          <w:rtl/>
        </w:rPr>
        <w:tab/>
        <w:t xml:space="preserve">אם לא יחתום על ההתחייבות, יאסר למשך  80 ימים. </w:t>
      </w:r>
    </w:p>
    <w:p w14:paraId="11F05DC6" w14:textId="77777777" w:rsidR="009707AB" w:rsidRDefault="009707AB">
      <w:pPr>
        <w:rPr>
          <w:rtl/>
        </w:rPr>
      </w:pPr>
    </w:p>
    <w:p w14:paraId="4D4A3179" w14:textId="77777777" w:rsidR="009707AB" w:rsidRDefault="00342C2A">
      <w:pPr>
        <w:ind w:left="720" w:hanging="720"/>
        <w:rPr>
          <w:rtl/>
        </w:rPr>
      </w:pPr>
      <w:r>
        <w:rPr>
          <w:rFonts w:hint="cs"/>
          <w:rtl/>
        </w:rPr>
        <w:t>6.</w:t>
      </w:r>
      <w:r>
        <w:rPr>
          <w:rFonts w:hint="cs"/>
          <w:rtl/>
        </w:rPr>
        <w:tab/>
        <w:t>פסילה מלקבל רישיון נהיגה למשך 6 חודשים ולצורך זאת יפקיד רישיונו במזכירות ביהמ"ש כבר היום. ביהמ"ש מסביר לו חומרת העבירה  של נהיגה בפסילה.</w:t>
      </w:r>
    </w:p>
    <w:p w14:paraId="3258BFCE" w14:textId="77777777" w:rsidR="009707AB" w:rsidRDefault="009707AB">
      <w:pPr>
        <w:ind w:left="720" w:hanging="720"/>
        <w:rPr>
          <w:rtl/>
        </w:rPr>
      </w:pPr>
    </w:p>
    <w:p w14:paraId="11C31B4E" w14:textId="77777777" w:rsidR="009707AB" w:rsidRDefault="00342C2A">
      <w:pPr>
        <w:ind w:left="720" w:hanging="720"/>
        <w:rPr>
          <w:rtl/>
        </w:rPr>
      </w:pPr>
      <w:r>
        <w:rPr>
          <w:rFonts w:hint="cs"/>
          <w:rtl/>
        </w:rPr>
        <w:t>7.       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58" w:history="1">
        <w:r w:rsidRPr="00342C2A">
          <w:rPr>
            <w:color w:val="0000FF"/>
            <w:u w:val="single"/>
            <w:rtl/>
          </w:rPr>
          <w:t>פקודת התעבורה</w:t>
        </w:r>
      </w:hyperlink>
      <w:r>
        <w:rPr>
          <w:rFonts w:hint="cs"/>
          <w:rtl/>
        </w:rPr>
        <w:t xml:space="preserve"> כולל נהיגה בזמן פסילה למשך 3 שנים. </w:t>
      </w:r>
    </w:p>
    <w:p w14:paraId="04FB2E2C" w14:textId="77777777" w:rsidR="009707AB" w:rsidRDefault="009707AB">
      <w:pPr>
        <w:ind w:left="720" w:hanging="720"/>
      </w:pPr>
    </w:p>
    <w:p w14:paraId="3326EF41" w14:textId="77777777" w:rsidR="009707AB" w:rsidRDefault="00342C2A">
      <w:pPr>
        <w:rPr>
          <w:b/>
          <w:bCs/>
          <w:rtl/>
        </w:rPr>
      </w:pPr>
      <w:r>
        <w:rPr>
          <w:rFonts w:hint="cs"/>
          <w:b/>
          <w:bCs/>
          <w:rtl/>
        </w:rPr>
        <w:t xml:space="preserve">זכות ערעור תוך 45 יום מהיום. </w:t>
      </w:r>
    </w:p>
    <w:p w14:paraId="77B55CF6" w14:textId="77777777" w:rsidR="009707AB" w:rsidRDefault="00342C2A">
      <w:pPr>
        <w:rPr>
          <w:b/>
          <w:bCs/>
          <w:sz w:val="6"/>
          <w:szCs w:val="6"/>
          <w:rtl/>
        </w:rPr>
      </w:pPr>
      <w:r>
        <w:rPr>
          <w:b/>
          <w:bCs/>
          <w:sz w:val="6"/>
          <w:szCs w:val="6"/>
          <w:rtl/>
        </w:rPr>
        <w:t>&lt;#3#&gt;</w:t>
      </w:r>
    </w:p>
    <w:p w14:paraId="03BC4D18" w14:textId="77777777" w:rsidR="009707AB" w:rsidRDefault="009707AB">
      <w:pPr>
        <w:jc w:val="right"/>
        <w:rPr>
          <w:rtl/>
        </w:rPr>
      </w:pPr>
    </w:p>
    <w:p w14:paraId="69E651C8" w14:textId="77777777" w:rsidR="009707AB" w:rsidRDefault="00342C2A">
      <w:pPr>
        <w:rPr>
          <w:rtl/>
        </w:rPr>
      </w:pPr>
      <w:r>
        <w:rPr>
          <w:rFonts w:hint="cs"/>
          <w:b/>
          <w:bCs/>
          <w:rtl/>
        </w:rPr>
        <w:t xml:space="preserve">ניתנה והודעה היום </w:t>
      </w:r>
      <w:r>
        <w:rPr>
          <w:rFonts w:hint="cs"/>
          <w:rtl/>
        </w:rPr>
        <w:t>י"ח אדר ב תשע"ד</w:t>
      </w:r>
      <w:r>
        <w:rPr>
          <w:rFonts w:hint="cs"/>
          <w:b/>
          <w:bCs/>
          <w:rtl/>
        </w:rPr>
        <w:t xml:space="preserve">, </w:t>
      </w:r>
      <w:r>
        <w:rPr>
          <w:rFonts w:hint="cs"/>
          <w:rtl/>
        </w:rPr>
        <w:t>20/03/2014</w:t>
      </w:r>
      <w:r>
        <w:rPr>
          <w:rFonts w:hint="cs"/>
          <w:b/>
          <w:bCs/>
          <w:rtl/>
        </w:rPr>
        <w:t xml:space="preserve"> במעמד הנוכחים.</w:t>
      </w:r>
    </w:p>
    <w:p w14:paraId="43DC4B1C" w14:textId="77777777" w:rsidR="009707AB" w:rsidRDefault="009707A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707AB" w14:paraId="03F74083" w14:textId="77777777">
        <w:trPr>
          <w:trHeight w:val="364"/>
          <w:jc w:val="right"/>
        </w:trPr>
        <w:tc>
          <w:tcPr>
            <w:tcW w:w="3708" w:type="dxa"/>
          </w:tcPr>
          <w:p w14:paraId="753A48C3" w14:textId="77777777" w:rsidR="009707AB" w:rsidRDefault="009707AB">
            <w:pPr>
              <w:jc w:val="center"/>
              <w:rPr>
                <w:rFonts w:ascii="Times New Roman" w:eastAsia="Times New Roman" w:hAnsi="Times New Roman" w:cs="Times New Roman"/>
              </w:rPr>
            </w:pPr>
          </w:p>
          <w:p w14:paraId="580647A4" w14:textId="77777777" w:rsidR="009707AB" w:rsidRDefault="009707AB">
            <w:pPr>
              <w:jc w:val="center"/>
              <w:rPr>
                <w:rFonts w:ascii="Times New Roman" w:eastAsia="Times New Roman" w:hAnsi="Times New Roman" w:cs="Times New Roman"/>
                <w:rtl/>
              </w:rPr>
            </w:pPr>
          </w:p>
        </w:tc>
      </w:tr>
      <w:tr w:rsidR="009707AB" w14:paraId="2C208414" w14:textId="77777777">
        <w:trPr>
          <w:trHeight w:val="415"/>
          <w:jc w:val="right"/>
        </w:trPr>
        <w:tc>
          <w:tcPr>
            <w:tcW w:w="3708" w:type="dxa"/>
          </w:tcPr>
          <w:p w14:paraId="3F72A493" w14:textId="77777777" w:rsidR="009707AB" w:rsidRDefault="00342C2A">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677C396" w14:textId="77777777" w:rsidR="009707AB" w:rsidRDefault="009707AB">
      <w:pPr>
        <w:jc w:val="right"/>
        <w:rPr>
          <w:rtl/>
        </w:rPr>
      </w:pPr>
    </w:p>
    <w:p w14:paraId="6B9746E7" w14:textId="77777777" w:rsidR="009707AB" w:rsidRDefault="00342C2A">
      <w:pPr>
        <w:rPr>
          <w:sz w:val="6"/>
          <w:szCs w:val="6"/>
          <w:rtl/>
        </w:rPr>
      </w:pPr>
      <w:r>
        <w:rPr>
          <w:sz w:val="6"/>
          <w:szCs w:val="6"/>
          <w:rtl/>
        </w:rPr>
        <w:t>&lt;#4#&gt;</w:t>
      </w:r>
    </w:p>
    <w:p w14:paraId="2587FE09" w14:textId="77777777" w:rsidR="009707AB" w:rsidRDefault="00342C2A">
      <w:pPr>
        <w:jc w:val="center"/>
        <w:rPr>
          <w:rFonts w:ascii="Arial" w:hAnsi="Arial"/>
          <w:b/>
          <w:bCs/>
          <w:sz w:val="28"/>
          <w:szCs w:val="28"/>
          <w:u w:val="single"/>
          <w:rtl/>
        </w:rPr>
      </w:pPr>
      <w:r>
        <w:rPr>
          <w:rFonts w:ascii="Arial" w:hAnsi="Arial" w:hint="cs"/>
          <w:b/>
          <w:bCs/>
          <w:sz w:val="28"/>
          <w:szCs w:val="28"/>
          <w:u w:val="single"/>
          <w:rtl/>
        </w:rPr>
        <w:t>צו</w:t>
      </w:r>
    </w:p>
    <w:p w14:paraId="6D296B52" w14:textId="77777777" w:rsidR="009707AB" w:rsidRDefault="009707AB">
      <w:pPr>
        <w:rPr>
          <w:rtl/>
        </w:rPr>
      </w:pPr>
    </w:p>
    <w:p w14:paraId="690710A3" w14:textId="77777777" w:rsidR="009707AB" w:rsidRDefault="00342C2A">
      <w:pPr>
        <w:rPr>
          <w:szCs w:val="24"/>
          <w:rtl/>
        </w:rPr>
      </w:pPr>
      <w:r>
        <w:rPr>
          <w:rFonts w:hint="cs"/>
          <w:szCs w:val="24"/>
          <w:rtl/>
        </w:rPr>
        <w:t>הסכין תושמד.</w:t>
      </w:r>
    </w:p>
    <w:p w14:paraId="4F163420" w14:textId="77777777" w:rsidR="009707AB" w:rsidRDefault="009707AB">
      <w:pPr>
        <w:rPr>
          <w:szCs w:val="24"/>
          <w:rtl/>
        </w:rPr>
      </w:pPr>
    </w:p>
    <w:p w14:paraId="21DA9395" w14:textId="77777777" w:rsidR="009707AB" w:rsidRDefault="00342C2A">
      <w:pPr>
        <w:rPr>
          <w:sz w:val="6"/>
          <w:szCs w:val="6"/>
          <w:rtl/>
        </w:rPr>
      </w:pPr>
      <w:r>
        <w:rPr>
          <w:sz w:val="6"/>
          <w:szCs w:val="6"/>
          <w:rtl/>
        </w:rPr>
        <w:t>&lt;#5#&gt;</w:t>
      </w:r>
    </w:p>
    <w:p w14:paraId="595C7A71" w14:textId="77777777" w:rsidR="009707AB" w:rsidRDefault="009707AB">
      <w:pPr>
        <w:jc w:val="right"/>
        <w:rPr>
          <w:rtl/>
        </w:rPr>
      </w:pPr>
    </w:p>
    <w:p w14:paraId="4BD22D8C" w14:textId="77777777" w:rsidR="009707AB" w:rsidRDefault="00342C2A">
      <w:pPr>
        <w:jc w:val="center"/>
        <w:rPr>
          <w:rtl/>
        </w:rPr>
      </w:pPr>
      <w:r w:rsidRPr="00342C2A">
        <w:rPr>
          <w:b/>
          <w:bCs/>
          <w:color w:val="FFFFFF"/>
          <w:sz w:val="2"/>
          <w:szCs w:val="2"/>
          <w:rtl/>
        </w:rPr>
        <w:t>5129371</w:t>
      </w:r>
      <w:r>
        <w:rPr>
          <w:b/>
          <w:bCs/>
          <w:rtl/>
        </w:rPr>
        <w:t xml:space="preserve">ניתנה והודעה היום י"ח אדר ב תשע"ד, 20/03/2014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707AB" w14:paraId="056FE48C" w14:textId="77777777">
        <w:trPr>
          <w:trHeight w:val="364"/>
          <w:jc w:val="right"/>
        </w:trPr>
        <w:tc>
          <w:tcPr>
            <w:tcW w:w="3708" w:type="dxa"/>
          </w:tcPr>
          <w:p w14:paraId="592A2E4C" w14:textId="77777777" w:rsidR="009707AB" w:rsidRPr="00342C2A" w:rsidRDefault="00342C2A">
            <w:pPr>
              <w:jc w:val="center"/>
              <w:rPr>
                <w:rFonts w:ascii="Times New Roman" w:eastAsia="Times New Roman" w:hAnsi="Times New Roman" w:cs="Times New Roman"/>
                <w:color w:val="FFFFFF"/>
                <w:sz w:val="2"/>
                <w:szCs w:val="2"/>
              </w:rPr>
            </w:pPr>
            <w:r w:rsidRPr="00342C2A">
              <w:rPr>
                <w:rFonts w:ascii="Times New Roman" w:eastAsia="Times New Roman" w:hAnsi="Times New Roman" w:cs="Times New Roman"/>
                <w:color w:val="FFFFFF"/>
                <w:sz w:val="2"/>
                <w:szCs w:val="2"/>
                <w:rtl/>
              </w:rPr>
              <w:t>54678313</w:t>
            </w:r>
          </w:p>
          <w:p w14:paraId="423EFCAA" w14:textId="77777777" w:rsidR="009707AB" w:rsidRDefault="009707AB">
            <w:pPr>
              <w:jc w:val="center"/>
              <w:rPr>
                <w:rFonts w:ascii="Times New Roman" w:eastAsia="Times New Roman" w:hAnsi="Times New Roman" w:cs="Times New Roman"/>
                <w:rtl/>
              </w:rPr>
            </w:pPr>
          </w:p>
        </w:tc>
      </w:tr>
      <w:tr w:rsidR="009707AB" w14:paraId="710D5DC9" w14:textId="77777777">
        <w:trPr>
          <w:trHeight w:val="415"/>
          <w:jc w:val="right"/>
        </w:trPr>
        <w:tc>
          <w:tcPr>
            <w:tcW w:w="3708" w:type="dxa"/>
          </w:tcPr>
          <w:p w14:paraId="309F79B8" w14:textId="77777777" w:rsidR="009707AB" w:rsidRDefault="00342C2A">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8D3CEF9" w14:textId="77777777" w:rsidR="009707AB" w:rsidRDefault="009707AB">
      <w:pPr>
        <w:jc w:val="right"/>
        <w:rPr>
          <w:rtl/>
        </w:rPr>
      </w:pPr>
    </w:p>
    <w:p w14:paraId="60B7F01C" w14:textId="77777777" w:rsidR="00342C2A" w:rsidRDefault="00210D5D" w:rsidP="00342C2A">
      <w:pPr>
        <w:jc w:val="left"/>
      </w:pPr>
      <w:r w:rsidRPr="00210D5D">
        <w:rPr>
          <w:color w:val="FFFFFF"/>
          <w:sz w:val="2"/>
          <w:szCs w:val="2"/>
          <w:rtl/>
        </w:rPr>
        <w:t>5129371</w:t>
      </w:r>
    </w:p>
    <w:p w14:paraId="0B835138" w14:textId="77777777" w:rsidR="00210D5D" w:rsidRPr="00210D5D" w:rsidRDefault="00210D5D" w:rsidP="00210D5D">
      <w:pPr>
        <w:keepNext/>
        <w:jc w:val="left"/>
        <w:rPr>
          <w:color w:val="000000"/>
          <w:sz w:val="22"/>
          <w:szCs w:val="22"/>
          <w:rtl/>
        </w:rPr>
      </w:pPr>
    </w:p>
    <w:p w14:paraId="47CF8C2A" w14:textId="77777777" w:rsidR="00210D5D" w:rsidRPr="00210D5D" w:rsidRDefault="00210D5D" w:rsidP="00210D5D">
      <w:pPr>
        <w:keepNext/>
        <w:jc w:val="left"/>
        <w:rPr>
          <w:color w:val="000000"/>
          <w:sz w:val="22"/>
          <w:szCs w:val="22"/>
          <w:rtl/>
        </w:rPr>
      </w:pPr>
      <w:r w:rsidRPr="00210D5D">
        <w:rPr>
          <w:color w:val="000000"/>
          <w:sz w:val="22"/>
          <w:szCs w:val="22"/>
          <w:rtl/>
        </w:rPr>
        <w:t>רובין לביא 54678313-/</w:t>
      </w:r>
    </w:p>
    <w:p w14:paraId="0040F14B" w14:textId="77777777" w:rsidR="00210D5D" w:rsidRPr="00342C2A" w:rsidRDefault="00210D5D" w:rsidP="00210D5D">
      <w:pPr>
        <w:jc w:val="left"/>
        <w:rPr>
          <w:color w:val="0000FF"/>
          <w:szCs w:val="24"/>
          <w:u w:val="single"/>
        </w:rPr>
      </w:pPr>
      <w:r w:rsidRPr="00210D5D">
        <w:rPr>
          <w:color w:val="000000"/>
          <w:szCs w:val="24"/>
          <w:u w:val="single"/>
          <w:rtl/>
        </w:rPr>
        <w:t>נוסח מסמך זה כפוף לשינויי ניסוח ועריכה</w:t>
      </w:r>
    </w:p>
    <w:p w14:paraId="5675690A" w14:textId="77777777" w:rsidR="00342C2A" w:rsidRDefault="00342C2A" w:rsidP="00342C2A">
      <w:pPr>
        <w:jc w:val="left"/>
        <w:rPr>
          <w:rtl/>
        </w:rPr>
      </w:pPr>
    </w:p>
    <w:p w14:paraId="714B9792" w14:textId="77777777" w:rsidR="00342C2A" w:rsidRDefault="00342C2A" w:rsidP="00342C2A">
      <w:pPr>
        <w:jc w:val="center"/>
        <w:rPr>
          <w:color w:val="0000FF"/>
          <w:szCs w:val="24"/>
          <w:u w:val="single"/>
        </w:rPr>
      </w:pPr>
      <w:hyperlink r:id="rId59" w:history="1">
        <w:r>
          <w:rPr>
            <w:color w:val="0000FF"/>
            <w:szCs w:val="24"/>
            <w:u w:val="single"/>
            <w:rtl/>
          </w:rPr>
          <w:t>בעניין עריכה ושינויים במסמכי פסיקה, חקיקה ועוד באתר נבו – הקש כאן</w:t>
        </w:r>
      </w:hyperlink>
    </w:p>
    <w:p w14:paraId="7C02BCB0" w14:textId="77777777" w:rsidR="00210D5D" w:rsidRPr="00210D5D" w:rsidRDefault="00210D5D">
      <w:pPr>
        <w:rPr>
          <w:color w:val="000000"/>
          <w:sz w:val="22"/>
          <w:szCs w:val="22"/>
          <w:rtl/>
        </w:rPr>
      </w:pPr>
    </w:p>
    <w:sectPr w:rsidR="00210D5D" w:rsidRPr="00210D5D" w:rsidSect="00210D5D">
      <w:headerReference w:type="even" r:id="rId60"/>
      <w:headerReference w:type="default" r:id="rId61"/>
      <w:footerReference w:type="even" r:id="rId62"/>
      <w:footerReference w:type="default" r:id="rId6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6455F" w14:textId="77777777" w:rsidR="009707AB" w:rsidRPr="008F5B01" w:rsidRDefault="009707AB">
      <w:pPr>
        <w:rPr>
          <w:rFonts w:cs="Arial"/>
          <w:szCs w:val="20"/>
        </w:rPr>
      </w:pPr>
      <w:r>
        <w:separator/>
      </w:r>
    </w:p>
  </w:endnote>
  <w:endnote w:type="continuationSeparator" w:id="0">
    <w:p w14:paraId="09C3977D" w14:textId="77777777" w:rsidR="009707AB" w:rsidRPr="008F5B01" w:rsidRDefault="009707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327B8" w14:textId="77777777" w:rsidR="00210D5D" w:rsidRDefault="00210D5D" w:rsidP="00210D5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w:t>
    </w:r>
    <w:r>
      <w:rPr>
        <w:rFonts w:ascii="FrankRuehl" w:hAnsi="FrankRuehl" w:cs="FrankRuehl"/>
        <w:szCs w:val="24"/>
        <w:rtl/>
      </w:rPr>
      <w:fldChar w:fldCharType="end"/>
    </w:r>
  </w:p>
  <w:p w14:paraId="0E1782EE" w14:textId="77777777" w:rsidR="009707AB" w:rsidRPr="00210D5D" w:rsidRDefault="00210D5D" w:rsidP="00210D5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210D5D">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74491" w14:textId="77777777" w:rsidR="00210D5D" w:rsidRDefault="00210D5D" w:rsidP="00210D5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32055D">
      <w:rPr>
        <w:rFonts w:ascii="FrankRuehl" w:hAnsi="FrankRuehl" w:cs="FrankRuehl"/>
        <w:noProof/>
        <w:szCs w:val="24"/>
        <w:rtl/>
      </w:rPr>
      <w:t>1</w:t>
    </w:r>
    <w:r>
      <w:rPr>
        <w:rFonts w:ascii="FrankRuehl" w:hAnsi="FrankRuehl" w:cs="FrankRuehl"/>
        <w:szCs w:val="24"/>
        <w:rtl/>
      </w:rPr>
      <w:fldChar w:fldCharType="end"/>
    </w:r>
  </w:p>
  <w:p w14:paraId="32CE21DA" w14:textId="77777777" w:rsidR="009707AB" w:rsidRPr="00210D5D" w:rsidRDefault="00210D5D" w:rsidP="00210D5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210D5D">
      <w:rPr>
        <w:rFonts w:ascii="FrankRuehl" w:hAnsi="FrankRuehl" w:cs="FrankRuehl"/>
        <w:color w:val="000000"/>
        <w:szCs w:val="24"/>
      </w:rPr>
      <w:pict w14:anchorId="4BD61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F7AD7" w14:textId="77777777" w:rsidR="009707AB" w:rsidRPr="008F5B01" w:rsidRDefault="009707AB">
      <w:pPr>
        <w:rPr>
          <w:rFonts w:cs="Arial"/>
          <w:szCs w:val="20"/>
        </w:rPr>
      </w:pPr>
      <w:r>
        <w:separator/>
      </w:r>
    </w:p>
  </w:footnote>
  <w:footnote w:type="continuationSeparator" w:id="0">
    <w:p w14:paraId="0864B5A0" w14:textId="77777777" w:rsidR="009707AB" w:rsidRPr="008F5B01" w:rsidRDefault="009707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4657B" w14:textId="77777777" w:rsidR="00342C2A" w:rsidRPr="00210D5D" w:rsidRDefault="00210D5D" w:rsidP="00210D5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29338-12-12</w:t>
    </w:r>
    <w:r>
      <w:rPr>
        <w:color w:val="000000"/>
        <w:sz w:val="22"/>
        <w:szCs w:val="22"/>
        <w:rtl/>
      </w:rPr>
      <w:tab/>
      <w:t xml:space="preserve"> מדינת ישראל נ' אריק 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AF4CF" w14:textId="77777777" w:rsidR="00342C2A" w:rsidRPr="00210D5D" w:rsidRDefault="00210D5D" w:rsidP="00210D5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29338-12-12</w:t>
    </w:r>
    <w:r>
      <w:rPr>
        <w:color w:val="000000"/>
        <w:sz w:val="22"/>
        <w:szCs w:val="22"/>
        <w:rtl/>
      </w:rPr>
      <w:tab/>
      <w:t xml:space="preserve"> מדינת ישראל נ' אריק בקר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7AB"/>
    <w:rsid w:val="00021241"/>
    <w:rsid w:val="00210D5D"/>
    <w:rsid w:val="0032055D"/>
    <w:rsid w:val="00342C2A"/>
    <w:rsid w:val="005B2B28"/>
    <w:rsid w:val="006C325C"/>
    <w:rsid w:val="009707AB"/>
    <w:rsid w:val="00C24FE1"/>
    <w:rsid w:val="00E813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2F2B7C"/>
  <w15:chartTrackingRefBased/>
  <w15:docId w15:val="{E77FDAAB-27C7-4430-8E74-2A71B0B0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7AB"/>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707AB"/>
    <w:pPr>
      <w:tabs>
        <w:tab w:val="center" w:pos="4153"/>
        <w:tab w:val="right" w:pos="8306"/>
      </w:tabs>
    </w:pPr>
  </w:style>
  <w:style w:type="paragraph" w:styleId="a4">
    <w:name w:val="footer"/>
    <w:basedOn w:val="a"/>
    <w:rsid w:val="009707AB"/>
    <w:pPr>
      <w:tabs>
        <w:tab w:val="center" w:pos="4153"/>
        <w:tab w:val="right" w:pos="8306"/>
      </w:tabs>
    </w:pPr>
  </w:style>
  <w:style w:type="character" w:styleId="a5">
    <w:name w:val="page number"/>
    <w:basedOn w:val="a0"/>
    <w:rsid w:val="009707AB"/>
  </w:style>
  <w:style w:type="paragraph" w:customStyle="1" w:styleId="12">
    <w:name w:val="רגיל + ‏12 נק'"/>
    <w:aliases w:val="מיושר לשני הצדדים,מרווח בין שורות:  שורה וחצי"/>
    <w:basedOn w:val="a"/>
    <w:rsid w:val="009707AB"/>
    <w:pPr>
      <w:spacing w:line="240" w:lineRule="auto"/>
      <w:jc w:val="left"/>
    </w:pPr>
    <w:rPr>
      <w:rFonts w:ascii="Times New Roman" w:eastAsia="Times New Roman" w:hAnsi="Times New Roman"/>
      <w:b/>
      <w:bCs/>
      <w:szCs w:val="24"/>
      <w:u w:val="single"/>
    </w:rPr>
  </w:style>
  <w:style w:type="paragraph" w:styleId="a6">
    <w:name w:val="Body Text"/>
    <w:basedOn w:val="a"/>
    <w:link w:val="a7"/>
    <w:rsid w:val="009707AB"/>
    <w:rPr>
      <w:rFonts w:ascii="Times New Roman" w:eastAsia="Times New Roman" w:hAnsi="Times New Roman"/>
      <w:szCs w:val="24"/>
      <w:lang w:eastAsia="he-IL"/>
    </w:rPr>
  </w:style>
  <w:style w:type="character" w:customStyle="1" w:styleId="a7">
    <w:name w:val="גוף טקסט תו"/>
    <w:basedOn w:val="a0"/>
    <w:link w:val="a6"/>
    <w:rsid w:val="009707AB"/>
    <w:rPr>
      <w:rFonts w:cs="David"/>
      <w:sz w:val="24"/>
      <w:szCs w:val="24"/>
      <w:lang w:val="en-US" w:eastAsia="he-IL" w:bidi="he-IL"/>
    </w:rPr>
  </w:style>
  <w:style w:type="paragraph" w:customStyle="1" w:styleId="1">
    <w:name w:val="ציטוט1"/>
    <w:basedOn w:val="a"/>
    <w:rsid w:val="009707AB"/>
    <w:pPr>
      <w:autoSpaceDE w:val="0"/>
      <w:autoSpaceDN w:val="0"/>
      <w:spacing w:line="240" w:lineRule="auto"/>
      <w:ind w:left="851" w:right="851"/>
    </w:pPr>
    <w:rPr>
      <w:rFonts w:ascii="Times New Roman" w:eastAsia="Times New Roman" w:hAnsi="Times New Roman" w:cs="Miriam"/>
      <w:bCs/>
      <w:sz w:val="22"/>
      <w:szCs w:val="28"/>
      <w:lang w:eastAsia="he-IL"/>
    </w:rPr>
  </w:style>
  <w:style w:type="character" w:styleId="a8">
    <w:name w:val="line number"/>
    <w:basedOn w:val="a0"/>
    <w:rsid w:val="009707AB"/>
  </w:style>
  <w:style w:type="character" w:styleId="Hyperlink">
    <w:name w:val="Hyperlink"/>
    <w:basedOn w:val="a0"/>
    <w:rsid w:val="0034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131274/1" TargetMode="External"/><Relationship Id="rId21" Type="http://schemas.openxmlformats.org/officeDocument/2006/relationships/hyperlink" Target="http://www.nevo.co.il/law/5227/40"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273" TargetMode="External"/><Relationship Id="rId47" Type="http://schemas.openxmlformats.org/officeDocument/2006/relationships/hyperlink" Target="http://www.nevo.co.il/law/70301/35a" TargetMode="External"/><Relationship Id="rId50" Type="http://schemas.openxmlformats.org/officeDocument/2006/relationships/hyperlink" Target="http://www.nevo.co.il/law/70301" TargetMode="External"/><Relationship Id="rId55" Type="http://schemas.openxmlformats.org/officeDocument/2006/relationships/hyperlink" Target="http://www.nevo.co.il/law/5227" TargetMode="External"/><Relationship Id="rId63" Type="http://schemas.openxmlformats.org/officeDocument/2006/relationships/footer" Target="footer2.xml"/><Relationship Id="rId7" Type="http://schemas.openxmlformats.org/officeDocument/2006/relationships/hyperlink" Target="http://www.nevo.co.il/law/70301/35a" TargetMode="External"/><Relationship Id="rId2" Type="http://schemas.openxmlformats.org/officeDocument/2006/relationships/settings" Target="settings.xml"/><Relationship Id="rId16" Type="http://schemas.openxmlformats.org/officeDocument/2006/relationships/hyperlink" Target="http://www.nevo.co.il/law/5227" TargetMode="External"/><Relationship Id="rId29" Type="http://schemas.openxmlformats.org/officeDocument/2006/relationships/hyperlink" Target="http://www.nevo.co.il/law/71553" TargetMode="External"/><Relationship Id="rId11" Type="http://schemas.openxmlformats.org/officeDocument/2006/relationships/hyperlink" Target="http://www.nevo.co.il/law/70301/274" TargetMode="External"/><Relationship Id="rId24" Type="http://schemas.openxmlformats.org/officeDocument/2006/relationships/hyperlink" Target="http://www.nevo.co.il/law/4216" TargetMode="External"/><Relationship Id="rId32" Type="http://schemas.openxmlformats.org/officeDocument/2006/relationships/hyperlink" Target="http://www.nevo.co.il/law/71553" TargetMode="External"/><Relationship Id="rId37" Type="http://schemas.openxmlformats.org/officeDocument/2006/relationships/hyperlink" Target="http://www.nevo.co.il/law/131274/1" TargetMode="External"/><Relationship Id="rId40" Type="http://schemas.openxmlformats.org/officeDocument/2006/relationships/hyperlink" Target="http://www.nevo.co.il/law/5227/64a" TargetMode="External"/><Relationship Id="rId45" Type="http://schemas.openxmlformats.org/officeDocument/2006/relationships/hyperlink" Target="http://www.nevo.co.il/law/70301/35a" TargetMode="External"/><Relationship Id="rId53" Type="http://schemas.openxmlformats.org/officeDocument/2006/relationships/hyperlink" Target="http://www.nevo.co.il/law/70301" TargetMode="External"/><Relationship Id="rId58" Type="http://schemas.openxmlformats.org/officeDocument/2006/relationships/hyperlink" Target="http://www.nevo.co.il/law/5227"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5227/39" TargetMode="External"/><Relationship Id="rId14" Type="http://schemas.openxmlformats.org/officeDocument/2006/relationships/hyperlink" Target="http://www.nevo.co.il/law/71553" TargetMode="External"/><Relationship Id="rId22" Type="http://schemas.openxmlformats.org/officeDocument/2006/relationships/hyperlink" Target="http://www.nevo.co.il/law/5227/40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71a.b" TargetMode="External"/><Relationship Id="rId35" Type="http://schemas.openxmlformats.org/officeDocument/2006/relationships/hyperlink" Target="http://www.nevo.co.il/law/131274/1" TargetMode="External"/><Relationship Id="rId43" Type="http://schemas.openxmlformats.org/officeDocument/2006/relationships/hyperlink" Target="http://www.nevo.co.il/law/70301/274"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5a" TargetMode="External"/><Relationship Id="rId64" Type="http://schemas.openxmlformats.org/officeDocument/2006/relationships/fontTable" Target="fontTable.xml"/><Relationship Id="rId8" Type="http://schemas.openxmlformats.org/officeDocument/2006/relationships/hyperlink" Target="http://www.nevo.co.il/law/70301/71a" TargetMode="External"/><Relationship Id="rId51"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law/70301/275" TargetMode="External"/><Relationship Id="rId17" Type="http://schemas.openxmlformats.org/officeDocument/2006/relationships/hyperlink" Target="http://www.nevo.co.il/law/5227/37" TargetMode="External"/><Relationship Id="rId25" Type="http://schemas.openxmlformats.org/officeDocument/2006/relationships/hyperlink" Target="http://www.nevo.co.il/law/131274" TargetMode="External"/><Relationship Id="rId33" Type="http://schemas.openxmlformats.org/officeDocument/2006/relationships/hyperlink" Target="http://www.nevo.co.il/law/70301/71a" TargetMode="External"/><Relationship Id="rId38" Type="http://schemas.openxmlformats.org/officeDocument/2006/relationships/hyperlink" Target="http://www.nevo.co.il/law/70301/275"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5227/39a" TargetMode="External"/><Relationship Id="rId41" Type="http://schemas.openxmlformats.org/officeDocument/2006/relationships/hyperlink" Target="http://www.nevo.co.il/law/5227" TargetMode="External"/><Relationship Id="rId54" Type="http://schemas.openxmlformats.org/officeDocument/2006/relationships/hyperlink" Target="http://www.nevo.co.il/law/5227/37;38;39;39a;40;40a"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1553/1.2" TargetMode="External"/><Relationship Id="rId23" Type="http://schemas.openxmlformats.org/officeDocument/2006/relationships/hyperlink" Target="http://www.nevo.co.il/law/5227/64a" TargetMode="External"/><Relationship Id="rId28" Type="http://schemas.openxmlformats.org/officeDocument/2006/relationships/hyperlink" Target="http://www.nevo.co.il/law/71553/1.2" TargetMode="External"/><Relationship Id="rId36" Type="http://schemas.openxmlformats.org/officeDocument/2006/relationships/hyperlink" Target="http://www.nevo.co.il/law/131274" TargetMode="External"/><Relationship Id="rId49" Type="http://schemas.openxmlformats.org/officeDocument/2006/relationships/hyperlink" Target="http://www.nevo.co.il/law/70301/35a" TargetMode="External"/><Relationship Id="rId57" Type="http://schemas.openxmlformats.org/officeDocument/2006/relationships/hyperlink" Target="http://www.nevo.co.il/law/70301/355" TargetMode="External"/><Relationship Id="rId10" Type="http://schemas.openxmlformats.org/officeDocument/2006/relationships/hyperlink" Target="http://www.nevo.co.il/law/70301/27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522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71a.b" TargetMode="External"/><Relationship Id="rId13" Type="http://schemas.openxmlformats.org/officeDocument/2006/relationships/hyperlink" Target="http://www.nevo.co.il/law/70301/355" TargetMode="External"/><Relationship Id="rId18" Type="http://schemas.openxmlformats.org/officeDocument/2006/relationships/hyperlink" Target="http://www.nevo.co.il/law/5227/38"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3593</Words>
  <Characters>17967</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21517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8323175</vt:i4>
      </vt:variant>
      <vt:variant>
        <vt:i4>156</vt:i4>
      </vt:variant>
      <vt:variant>
        <vt:i4>0</vt:i4>
      </vt:variant>
      <vt:variant>
        <vt:i4>5</vt:i4>
      </vt:variant>
      <vt:variant>
        <vt:lpwstr>http://www.nevo.co.il/law/5227</vt:lpwstr>
      </vt:variant>
      <vt:variant>
        <vt:lpwstr/>
      </vt:variant>
      <vt:variant>
        <vt:i4>6291558</vt:i4>
      </vt:variant>
      <vt:variant>
        <vt:i4>153</vt:i4>
      </vt:variant>
      <vt:variant>
        <vt:i4>0</vt:i4>
      </vt:variant>
      <vt:variant>
        <vt:i4>5</vt:i4>
      </vt:variant>
      <vt:variant>
        <vt:lpwstr>http://www.nevo.co.il/law/70301/355</vt:lpwstr>
      </vt:variant>
      <vt:variant>
        <vt:lpwstr/>
      </vt:variant>
      <vt:variant>
        <vt:i4>6291558</vt:i4>
      </vt:variant>
      <vt:variant>
        <vt:i4>150</vt:i4>
      </vt:variant>
      <vt:variant>
        <vt:i4>0</vt:i4>
      </vt:variant>
      <vt:variant>
        <vt:i4>5</vt:i4>
      </vt:variant>
      <vt:variant>
        <vt:lpwstr>http://www.nevo.co.il/law/70301/35a</vt:lpwstr>
      </vt:variant>
      <vt:variant>
        <vt:lpwstr/>
      </vt:variant>
      <vt:variant>
        <vt:i4>8323175</vt:i4>
      </vt:variant>
      <vt:variant>
        <vt:i4>147</vt:i4>
      </vt:variant>
      <vt:variant>
        <vt:i4>0</vt:i4>
      </vt:variant>
      <vt:variant>
        <vt:i4>5</vt:i4>
      </vt:variant>
      <vt:variant>
        <vt:lpwstr>http://www.nevo.co.il/law/5227</vt:lpwstr>
      </vt:variant>
      <vt:variant>
        <vt:lpwstr/>
      </vt:variant>
      <vt:variant>
        <vt:i4>2097187</vt:i4>
      </vt:variant>
      <vt:variant>
        <vt:i4>144</vt:i4>
      </vt:variant>
      <vt:variant>
        <vt:i4>0</vt:i4>
      </vt:variant>
      <vt:variant>
        <vt:i4>5</vt:i4>
      </vt:variant>
      <vt:variant>
        <vt:lpwstr>http://www.nevo.co.il/law/5227/37;38;39;39a;40;40a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8323175</vt:i4>
      </vt:variant>
      <vt:variant>
        <vt:i4>138</vt:i4>
      </vt:variant>
      <vt:variant>
        <vt:i4>0</vt:i4>
      </vt:variant>
      <vt:variant>
        <vt:i4>5</vt:i4>
      </vt:variant>
      <vt:variant>
        <vt:lpwstr>http://www.nevo.co.il/law/5227</vt:lpwstr>
      </vt:variant>
      <vt:variant>
        <vt:lpwstr/>
      </vt:variant>
      <vt:variant>
        <vt:i4>8257637</vt:i4>
      </vt:variant>
      <vt:variant>
        <vt:i4>135</vt:i4>
      </vt:variant>
      <vt:variant>
        <vt:i4>0</vt:i4>
      </vt:variant>
      <vt:variant>
        <vt:i4>5</vt:i4>
      </vt:variant>
      <vt:variant>
        <vt:lpwstr>http://www.nevo.co.il/law/4216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6291558</vt:i4>
      </vt:variant>
      <vt:variant>
        <vt:i4>129</vt:i4>
      </vt:variant>
      <vt:variant>
        <vt:i4>0</vt:i4>
      </vt:variant>
      <vt:variant>
        <vt:i4>5</vt:i4>
      </vt:variant>
      <vt:variant>
        <vt:lpwstr>http://www.nevo.co.il/law/70301/35a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6291558</vt:i4>
      </vt:variant>
      <vt:variant>
        <vt:i4>123</vt:i4>
      </vt:variant>
      <vt:variant>
        <vt:i4>0</vt:i4>
      </vt:variant>
      <vt:variant>
        <vt:i4>5</vt:i4>
      </vt:variant>
      <vt:variant>
        <vt:lpwstr>http://www.nevo.co.il/law/70301/35a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6291558</vt:i4>
      </vt:variant>
      <vt:variant>
        <vt:i4>117</vt:i4>
      </vt:variant>
      <vt:variant>
        <vt:i4>0</vt:i4>
      </vt:variant>
      <vt:variant>
        <vt:i4>5</vt:i4>
      </vt:variant>
      <vt:variant>
        <vt:lpwstr>http://www.nevo.co.il/law/70301/35a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6422631</vt:i4>
      </vt:variant>
      <vt:variant>
        <vt:i4>111</vt:i4>
      </vt:variant>
      <vt:variant>
        <vt:i4>0</vt:i4>
      </vt:variant>
      <vt:variant>
        <vt:i4>5</vt:i4>
      </vt:variant>
      <vt:variant>
        <vt:lpwstr>http://www.nevo.co.il/law/70301/274</vt:lpwstr>
      </vt:variant>
      <vt:variant>
        <vt:lpwstr/>
      </vt:variant>
      <vt:variant>
        <vt:i4>6422631</vt:i4>
      </vt:variant>
      <vt:variant>
        <vt:i4>108</vt:i4>
      </vt:variant>
      <vt:variant>
        <vt:i4>0</vt:i4>
      </vt:variant>
      <vt:variant>
        <vt:i4>5</vt:i4>
      </vt:variant>
      <vt:variant>
        <vt:lpwstr>http://www.nevo.co.il/law/70301/273</vt:lpwstr>
      </vt:variant>
      <vt:variant>
        <vt:lpwstr/>
      </vt:variant>
      <vt:variant>
        <vt:i4>8323175</vt:i4>
      </vt:variant>
      <vt:variant>
        <vt:i4>105</vt:i4>
      </vt:variant>
      <vt:variant>
        <vt:i4>0</vt:i4>
      </vt:variant>
      <vt:variant>
        <vt:i4>5</vt:i4>
      </vt:variant>
      <vt:variant>
        <vt:lpwstr>http://www.nevo.co.il/law/5227</vt:lpwstr>
      </vt:variant>
      <vt:variant>
        <vt:lpwstr/>
      </vt:variant>
      <vt:variant>
        <vt:i4>2621564</vt:i4>
      </vt:variant>
      <vt:variant>
        <vt:i4>102</vt:i4>
      </vt:variant>
      <vt:variant>
        <vt:i4>0</vt:i4>
      </vt:variant>
      <vt:variant>
        <vt:i4>5</vt:i4>
      </vt:variant>
      <vt:variant>
        <vt:lpwstr>http://www.nevo.co.il/law/5227/64a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8257656</vt:i4>
      </vt:variant>
      <vt:variant>
        <vt:i4>93</vt:i4>
      </vt:variant>
      <vt:variant>
        <vt:i4>0</vt:i4>
      </vt:variant>
      <vt:variant>
        <vt:i4>5</vt:i4>
      </vt:variant>
      <vt:variant>
        <vt:lpwstr>http://www.nevo.co.il/law/131274/1</vt:lpwstr>
      </vt:variant>
      <vt:variant>
        <vt:lpwstr/>
      </vt:variant>
      <vt:variant>
        <vt:i4>5177431</vt:i4>
      </vt:variant>
      <vt:variant>
        <vt:i4>90</vt:i4>
      </vt:variant>
      <vt:variant>
        <vt:i4>0</vt:i4>
      </vt:variant>
      <vt:variant>
        <vt:i4>5</vt:i4>
      </vt:variant>
      <vt:variant>
        <vt:lpwstr>http://www.nevo.co.il/law/131274</vt:lpwstr>
      </vt:variant>
      <vt:variant>
        <vt:lpwstr/>
      </vt:variant>
      <vt:variant>
        <vt:i4>8257656</vt:i4>
      </vt:variant>
      <vt:variant>
        <vt:i4>87</vt:i4>
      </vt:variant>
      <vt:variant>
        <vt:i4>0</vt:i4>
      </vt:variant>
      <vt:variant>
        <vt:i4>5</vt:i4>
      </vt:variant>
      <vt:variant>
        <vt:lpwstr>http://www.nevo.co.il/law/131274/1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6553698</vt:i4>
      </vt:variant>
      <vt:variant>
        <vt:i4>81</vt:i4>
      </vt:variant>
      <vt:variant>
        <vt:i4>0</vt:i4>
      </vt:variant>
      <vt:variant>
        <vt:i4>5</vt:i4>
      </vt:variant>
      <vt:variant>
        <vt:lpwstr>http://www.nevo.co.il/law/70301/71a</vt:lpwstr>
      </vt:variant>
      <vt:variant>
        <vt:lpwstr/>
      </vt:variant>
      <vt:variant>
        <vt:i4>8257634</vt:i4>
      </vt:variant>
      <vt:variant>
        <vt:i4>78</vt:i4>
      </vt:variant>
      <vt:variant>
        <vt:i4>0</vt:i4>
      </vt:variant>
      <vt:variant>
        <vt:i4>5</vt:i4>
      </vt:variant>
      <vt:variant>
        <vt:lpwstr>http://www.nevo.co.il/law/71553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4849667</vt:i4>
      </vt:variant>
      <vt:variant>
        <vt:i4>72</vt:i4>
      </vt:variant>
      <vt:variant>
        <vt:i4>0</vt:i4>
      </vt:variant>
      <vt:variant>
        <vt:i4>5</vt:i4>
      </vt:variant>
      <vt:variant>
        <vt:lpwstr>http://www.nevo.co.il/law/70301/71a.b</vt:lpwstr>
      </vt:variant>
      <vt:variant>
        <vt:lpwstr/>
      </vt:variant>
      <vt:variant>
        <vt:i4>8257634</vt:i4>
      </vt:variant>
      <vt:variant>
        <vt:i4>69</vt:i4>
      </vt:variant>
      <vt:variant>
        <vt:i4>0</vt:i4>
      </vt:variant>
      <vt:variant>
        <vt:i4>5</vt:i4>
      </vt:variant>
      <vt:variant>
        <vt:lpwstr>http://www.nevo.co.il/law/71553</vt:lpwstr>
      </vt:variant>
      <vt:variant>
        <vt:lpwstr/>
      </vt:variant>
      <vt:variant>
        <vt:i4>8323168</vt:i4>
      </vt:variant>
      <vt:variant>
        <vt:i4>66</vt:i4>
      </vt:variant>
      <vt:variant>
        <vt:i4>0</vt:i4>
      </vt:variant>
      <vt:variant>
        <vt:i4>5</vt:i4>
      </vt:variant>
      <vt:variant>
        <vt:lpwstr>http://www.nevo.co.il/law/71553/1.2</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8257656</vt:i4>
      </vt:variant>
      <vt:variant>
        <vt:i4>60</vt:i4>
      </vt:variant>
      <vt:variant>
        <vt:i4>0</vt:i4>
      </vt:variant>
      <vt:variant>
        <vt:i4>5</vt:i4>
      </vt:variant>
      <vt:variant>
        <vt:lpwstr>http://www.nevo.co.il/law/131274/1</vt:lpwstr>
      </vt:variant>
      <vt:variant>
        <vt:lpwstr/>
      </vt:variant>
      <vt:variant>
        <vt:i4>5177431</vt:i4>
      </vt:variant>
      <vt:variant>
        <vt:i4>57</vt:i4>
      </vt:variant>
      <vt:variant>
        <vt:i4>0</vt:i4>
      </vt:variant>
      <vt:variant>
        <vt:i4>5</vt:i4>
      </vt:variant>
      <vt:variant>
        <vt:lpwstr>http://www.nevo.co.il/law/131274</vt:lpwstr>
      </vt:variant>
      <vt:variant>
        <vt:lpwstr/>
      </vt:variant>
      <vt:variant>
        <vt:i4>8257637</vt:i4>
      </vt:variant>
      <vt:variant>
        <vt:i4>54</vt:i4>
      </vt:variant>
      <vt:variant>
        <vt:i4>0</vt:i4>
      </vt:variant>
      <vt:variant>
        <vt:i4>5</vt:i4>
      </vt:variant>
      <vt:variant>
        <vt:lpwstr>http://www.nevo.co.il/law/4216</vt:lpwstr>
      </vt:variant>
      <vt:variant>
        <vt:lpwstr/>
      </vt:variant>
      <vt:variant>
        <vt:i4>2621564</vt:i4>
      </vt:variant>
      <vt:variant>
        <vt:i4>51</vt:i4>
      </vt:variant>
      <vt:variant>
        <vt:i4>0</vt:i4>
      </vt:variant>
      <vt:variant>
        <vt:i4>5</vt:i4>
      </vt:variant>
      <vt:variant>
        <vt:lpwstr>http://www.nevo.co.il/law/5227/64a</vt:lpwstr>
      </vt:variant>
      <vt:variant>
        <vt:lpwstr/>
      </vt:variant>
      <vt:variant>
        <vt:i4>2752632</vt:i4>
      </vt:variant>
      <vt:variant>
        <vt:i4>48</vt:i4>
      </vt:variant>
      <vt:variant>
        <vt:i4>0</vt:i4>
      </vt:variant>
      <vt:variant>
        <vt:i4>5</vt:i4>
      </vt:variant>
      <vt:variant>
        <vt:lpwstr>http://www.nevo.co.il/law/5227/40a</vt:lpwstr>
      </vt:variant>
      <vt:variant>
        <vt:lpwstr/>
      </vt:variant>
      <vt:variant>
        <vt:i4>4915272</vt:i4>
      </vt:variant>
      <vt:variant>
        <vt:i4>45</vt:i4>
      </vt:variant>
      <vt:variant>
        <vt:i4>0</vt:i4>
      </vt:variant>
      <vt:variant>
        <vt:i4>5</vt:i4>
      </vt:variant>
      <vt:variant>
        <vt:lpwstr>http://www.nevo.co.il/law/5227/40</vt:lpwstr>
      </vt:variant>
      <vt:variant>
        <vt:lpwstr/>
      </vt:variant>
      <vt:variant>
        <vt:i4>2949233</vt:i4>
      </vt:variant>
      <vt:variant>
        <vt:i4>42</vt:i4>
      </vt:variant>
      <vt:variant>
        <vt:i4>0</vt:i4>
      </vt:variant>
      <vt:variant>
        <vt:i4>5</vt:i4>
      </vt:variant>
      <vt:variant>
        <vt:lpwstr>http://www.nevo.co.il/law/5227/39a</vt:lpwstr>
      </vt:variant>
      <vt:variant>
        <vt:lpwstr/>
      </vt:variant>
      <vt:variant>
        <vt:i4>4980808</vt:i4>
      </vt:variant>
      <vt:variant>
        <vt:i4>39</vt:i4>
      </vt:variant>
      <vt:variant>
        <vt:i4>0</vt:i4>
      </vt:variant>
      <vt:variant>
        <vt:i4>5</vt:i4>
      </vt:variant>
      <vt:variant>
        <vt:lpwstr>http://www.nevo.co.il/law/5227/39</vt:lpwstr>
      </vt:variant>
      <vt:variant>
        <vt:lpwstr/>
      </vt:variant>
      <vt:variant>
        <vt:i4>4980808</vt:i4>
      </vt:variant>
      <vt:variant>
        <vt:i4>36</vt:i4>
      </vt:variant>
      <vt:variant>
        <vt:i4>0</vt:i4>
      </vt:variant>
      <vt:variant>
        <vt:i4>5</vt:i4>
      </vt:variant>
      <vt:variant>
        <vt:lpwstr>http://www.nevo.co.il/law/5227/38</vt:lpwstr>
      </vt:variant>
      <vt:variant>
        <vt:lpwstr/>
      </vt:variant>
      <vt:variant>
        <vt:i4>4980808</vt:i4>
      </vt:variant>
      <vt:variant>
        <vt:i4>33</vt:i4>
      </vt:variant>
      <vt:variant>
        <vt:i4>0</vt:i4>
      </vt:variant>
      <vt:variant>
        <vt:i4>5</vt:i4>
      </vt:variant>
      <vt:variant>
        <vt:lpwstr>http://www.nevo.co.il/law/5227/37</vt:lpwstr>
      </vt:variant>
      <vt:variant>
        <vt:lpwstr/>
      </vt:variant>
      <vt:variant>
        <vt:i4>8323175</vt:i4>
      </vt:variant>
      <vt:variant>
        <vt:i4>30</vt:i4>
      </vt:variant>
      <vt:variant>
        <vt:i4>0</vt:i4>
      </vt:variant>
      <vt:variant>
        <vt:i4>5</vt:i4>
      </vt:variant>
      <vt:variant>
        <vt:lpwstr>http://www.nevo.co.il/law/5227</vt:lpwstr>
      </vt:variant>
      <vt:variant>
        <vt:lpwstr/>
      </vt:variant>
      <vt:variant>
        <vt:i4>8323168</vt:i4>
      </vt:variant>
      <vt:variant>
        <vt:i4>27</vt:i4>
      </vt:variant>
      <vt:variant>
        <vt:i4>0</vt:i4>
      </vt:variant>
      <vt:variant>
        <vt:i4>5</vt:i4>
      </vt:variant>
      <vt:variant>
        <vt:lpwstr>http://www.nevo.co.il/law/71553/1.2</vt:lpwstr>
      </vt:variant>
      <vt:variant>
        <vt:lpwstr/>
      </vt:variant>
      <vt:variant>
        <vt:i4>8257634</vt:i4>
      </vt:variant>
      <vt:variant>
        <vt:i4>24</vt:i4>
      </vt:variant>
      <vt:variant>
        <vt:i4>0</vt:i4>
      </vt:variant>
      <vt:variant>
        <vt:i4>5</vt:i4>
      </vt:variant>
      <vt:variant>
        <vt:lpwstr>http://www.nevo.co.il/law/71553</vt:lpwstr>
      </vt:variant>
      <vt:variant>
        <vt:lpwstr/>
      </vt:variant>
      <vt:variant>
        <vt:i4>6291558</vt:i4>
      </vt:variant>
      <vt:variant>
        <vt:i4>21</vt:i4>
      </vt:variant>
      <vt:variant>
        <vt:i4>0</vt:i4>
      </vt:variant>
      <vt:variant>
        <vt:i4>5</vt:i4>
      </vt:variant>
      <vt:variant>
        <vt:lpwstr>http://www.nevo.co.il/law/70301/355</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http://www.nevo.co.il/law/70301/274</vt:lpwstr>
      </vt:variant>
      <vt:variant>
        <vt:lpwstr/>
      </vt:variant>
      <vt:variant>
        <vt:i4>6422631</vt:i4>
      </vt:variant>
      <vt:variant>
        <vt:i4>12</vt:i4>
      </vt:variant>
      <vt:variant>
        <vt:i4>0</vt:i4>
      </vt:variant>
      <vt:variant>
        <vt:i4>5</vt:i4>
      </vt:variant>
      <vt:variant>
        <vt:lpwstr>http://www.nevo.co.il/law/70301/273</vt:lpwstr>
      </vt:variant>
      <vt:variant>
        <vt:lpwstr/>
      </vt:variant>
      <vt:variant>
        <vt:i4>4849667</vt:i4>
      </vt:variant>
      <vt:variant>
        <vt:i4>9</vt:i4>
      </vt:variant>
      <vt:variant>
        <vt:i4>0</vt:i4>
      </vt:variant>
      <vt:variant>
        <vt:i4>5</vt:i4>
      </vt:variant>
      <vt:variant>
        <vt:lpwstr>http://www.nevo.co.il/law/70301/71a.b</vt:lpwstr>
      </vt:variant>
      <vt:variant>
        <vt:lpwstr/>
      </vt:variant>
      <vt:variant>
        <vt:i4>6553698</vt:i4>
      </vt:variant>
      <vt:variant>
        <vt:i4>6</vt:i4>
      </vt:variant>
      <vt:variant>
        <vt:i4>0</vt:i4>
      </vt:variant>
      <vt:variant>
        <vt:i4>5</vt:i4>
      </vt:variant>
      <vt:variant>
        <vt:lpwstr>http://www.nevo.co.il/law/70301/71a</vt:lpwstr>
      </vt:variant>
      <vt:variant>
        <vt:lpwstr/>
      </vt:variant>
      <vt:variant>
        <vt:i4>6291558</vt:i4>
      </vt:variant>
      <vt:variant>
        <vt:i4>3</vt:i4>
      </vt:variant>
      <vt:variant>
        <vt:i4>0</vt:i4>
      </vt:variant>
      <vt:variant>
        <vt:i4>5</vt:i4>
      </vt:variant>
      <vt:variant>
        <vt:lpwstr>http://www.nevo.co.il/law/70301/35a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29338</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אריק בקר</vt:lpwstr>
  </property>
  <property fmtid="{D5CDD505-2E9C-101B-9397-08002B2CF9AE}" pid="10" name="LAWYER">
    <vt:lpwstr>ענבל אביב;זייצב;גרובס</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20140320</vt:lpwstr>
  </property>
  <property fmtid="{D5CDD505-2E9C-101B-9397-08002B2CF9AE}" pid="14" name="TYPE_N_DATE">
    <vt:lpwstr>38020140320</vt:lpwstr>
  </property>
  <property fmtid="{D5CDD505-2E9C-101B-9397-08002B2CF9AE}" pid="15" name="CASENOTES1">
    <vt:lpwstr>ProcID=23;168;278&amp;PartA=432&amp;PartC=85</vt:lpwstr>
  </property>
  <property fmtid="{D5CDD505-2E9C-101B-9397-08002B2CF9AE}" pid="16" name="CASENOTES2">
    <vt:lpwstr>ProcID=135&amp;PartA=31196&amp;PartB=10&amp;PartC=10</vt:lpwstr>
  </property>
  <property fmtid="{D5CDD505-2E9C-101B-9397-08002B2CF9AE}" pid="17" name="CASENOTES3">
    <vt:lpwstr>ProcID=37;81&amp;PartA=13&amp;PartC=60</vt:lpwstr>
  </property>
  <property fmtid="{D5CDD505-2E9C-101B-9397-08002B2CF9AE}" pid="18" name="CASENOTES4">
    <vt:lpwstr>ProcID=133;209&amp;PartA=2513&amp;PartC=96</vt:lpwstr>
  </property>
  <property fmtid="{D5CDD505-2E9C-101B-9397-08002B2CF9AE}" pid="19" name="CASENOTES5">
    <vt:lpwstr>ProcID=133;209&amp;PartA=2669&amp;PartC=00</vt:lpwstr>
  </property>
  <property fmtid="{D5CDD505-2E9C-101B-9397-08002B2CF9AE}" pid="20" name="CASENOTES6">
    <vt:lpwstr>ProcID=133;209&amp;PartA=2083&amp;PartC=96</vt:lpwstr>
  </property>
  <property fmtid="{D5CDD505-2E9C-101B-9397-08002B2CF9AE}" pid="21" name="CASENOTES7">
    <vt:lpwstr>ProcID=133;209&amp;PartA=1134&amp;PartC=94</vt:lpwstr>
  </property>
  <property fmtid="{D5CDD505-2E9C-101B-9397-08002B2CF9AE}" pid="22" name="CASENOTES8">
    <vt:lpwstr>ProcID=133;209&amp;PartA=1356&amp;PartC=94</vt:lpwstr>
  </property>
  <property fmtid="{D5CDD505-2E9C-101B-9397-08002B2CF9AE}" pid="23" name="CASENOTES9">
    <vt:lpwstr>ProcID=133;209&amp;PartA=419&amp;PartC=92</vt:lpwstr>
  </property>
  <property fmtid="{D5CDD505-2E9C-101B-9397-08002B2CF9AE}" pid="24" name="CASENOTES10">
    <vt:lpwstr>ProcID=133;209&amp;PartA=207&amp;PartC=85</vt:lpwstr>
  </property>
  <property fmtid="{D5CDD505-2E9C-101B-9397-08002B2CF9AE}" pid="25" name="CASENOTES11">
    <vt:lpwstr>ProcID=133;209&amp;PartA=26&amp;PartC=55</vt:lpwstr>
  </property>
  <property fmtid="{D5CDD505-2E9C-101B-9397-08002B2CF9AE}" pid="26" name="CASENOTES12">
    <vt:lpwstr>ProcID=133;209&amp;PartA=66&amp;PartC=88</vt:lpwstr>
  </property>
  <property fmtid="{D5CDD505-2E9C-101B-9397-08002B2CF9AE}" pid="27" name="WORDNUMPAGES">
    <vt:lpwstr>12</vt:lpwstr>
  </property>
  <property fmtid="{D5CDD505-2E9C-101B-9397-08002B2CF9AE}" pid="28" name="TYPE_ABS_DATE">
    <vt:lpwstr>380020140320</vt:lpwstr>
  </property>
  <property fmtid="{D5CDD505-2E9C-101B-9397-08002B2CF9AE}" pid="29" name="APPELLANT1">
    <vt:lpwstr/>
  </property>
  <property fmtid="{D5CDD505-2E9C-101B-9397-08002B2CF9AE}" pid="30" name="APPELLANT2">
    <vt:lpwstr/>
  </property>
  <property fmtid="{D5CDD505-2E9C-101B-9397-08002B2CF9AE}" pid="31" name="APPELLEE1">
    <vt:lpwstr/>
  </property>
  <property fmtid="{D5CDD505-2E9C-101B-9397-08002B2CF9AE}" pid="32" name="APPELLEE2">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VOLUME">
    <vt:lpwstr/>
  </property>
  <property fmtid="{D5CDD505-2E9C-101B-9397-08002B2CF9AE}" pid="37" name="PART">
    <vt:lpwstr/>
  </property>
  <property fmtid="{D5CDD505-2E9C-101B-9397-08002B2CF9AE}" pid="38" name="PAGE">
    <vt:lpwstr/>
  </property>
  <property fmtid="{D5CDD505-2E9C-101B-9397-08002B2CF9AE}" pid="39" name="PADIMAIL">
    <vt:lpwstr/>
  </property>
  <property fmtid="{D5CDD505-2E9C-101B-9397-08002B2CF9AE}" pid="40" name="DELEMATA">
    <vt:lpwstr/>
  </property>
  <property fmtid="{D5CDD505-2E9C-101B-9397-08002B2CF9AE}" pid="41" name="LINKK1">
    <vt:lpwstr/>
  </property>
  <property fmtid="{D5CDD505-2E9C-101B-9397-08002B2CF9AE}" pid="42" name="LINKK2">
    <vt:lpwstr/>
  </property>
  <property fmtid="{D5CDD505-2E9C-101B-9397-08002B2CF9AE}" pid="43" name="LINKK3">
    <vt:lpwstr/>
  </property>
  <property fmtid="{D5CDD505-2E9C-101B-9397-08002B2CF9AE}" pid="44" name="LINKK4">
    <vt:lpwstr/>
  </property>
  <property fmtid="{D5CDD505-2E9C-101B-9397-08002B2CF9AE}" pid="45" name="LINKK5">
    <vt:lpwstr/>
  </property>
  <property fmtid="{D5CDD505-2E9C-101B-9397-08002B2CF9AE}" pid="46" name="ISABSTRACT">
    <vt:lpwstr>Y</vt:lpwstr>
  </property>
  <property fmtid="{D5CDD505-2E9C-101B-9397-08002B2CF9AE}" pid="47" name="LAWLISTTMP1">
    <vt:lpwstr>70301/071a.b;071a;275;273;274;035a:4;355</vt:lpwstr>
  </property>
  <property fmtid="{D5CDD505-2E9C-101B-9397-08002B2CF9AE}" pid="48" name="LAWLISTTMP2">
    <vt:lpwstr>71553/001.2</vt:lpwstr>
  </property>
  <property fmtid="{D5CDD505-2E9C-101B-9397-08002B2CF9AE}" pid="49" name="LAWLISTTMP3">
    <vt:lpwstr>5227/064a;037;038;039;039a;040;040a</vt:lpwstr>
  </property>
  <property fmtid="{D5CDD505-2E9C-101B-9397-08002B2CF9AE}" pid="50" name="LAWLISTTMP4">
    <vt:lpwstr>4216</vt:lpwstr>
  </property>
  <property fmtid="{D5CDD505-2E9C-101B-9397-08002B2CF9AE}" pid="51" name="LAWLISTTMP5">
    <vt:lpwstr>131274/001:2</vt:lpwstr>
  </property>
</Properties>
</file>