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5B76CE" w:rsidRPr="00C306EA" w14:paraId="3FCE9549" w14:textId="77777777">
        <w:trPr>
          <w:trHeight w:hRule="exact" w:val="418"/>
          <w:jc w:val="center"/>
        </w:trPr>
        <w:tc>
          <w:tcPr>
            <w:tcW w:w="8721" w:type="dxa"/>
            <w:gridSpan w:val="2"/>
          </w:tcPr>
          <w:p w14:paraId="6E9E0910" w14:textId="77777777" w:rsidR="005B76CE" w:rsidRPr="00C306EA" w:rsidRDefault="005B76CE" w:rsidP="00C306EA">
            <w:pPr>
              <w:pStyle w:val="a3"/>
              <w:jc w:val="center"/>
              <w:rPr>
                <w:rFonts w:ascii="Tahoma" w:hAnsi="Tahoma" w:cs="Tahoma"/>
                <w:color w:val="000080"/>
                <w:rtl/>
              </w:rPr>
            </w:pPr>
            <w:bookmarkStart w:id="0" w:name="LastJudge"/>
            <w:r w:rsidRPr="00C306EA">
              <w:rPr>
                <w:rFonts w:ascii="Tahoma" w:hAnsi="Tahoma" w:cs="Tahoma"/>
                <w:b/>
                <w:bCs/>
                <w:color w:val="000080"/>
                <w:rtl/>
              </w:rPr>
              <w:t>בית משפט השלום בירושלים</w:t>
            </w:r>
          </w:p>
        </w:tc>
      </w:tr>
      <w:tr w:rsidR="005B76CE" w:rsidRPr="00C306EA" w14:paraId="60F141C4" w14:textId="77777777">
        <w:trPr>
          <w:trHeight w:val="337"/>
          <w:jc w:val="center"/>
        </w:trPr>
        <w:tc>
          <w:tcPr>
            <w:tcW w:w="5050" w:type="dxa"/>
          </w:tcPr>
          <w:p w14:paraId="7341EFB4" w14:textId="77777777" w:rsidR="005B76CE" w:rsidRPr="00C306EA" w:rsidRDefault="005B76CE" w:rsidP="00C306EA">
            <w:pPr>
              <w:rPr>
                <w:rFonts w:cs="FrankRuehl"/>
                <w:sz w:val="28"/>
                <w:szCs w:val="28"/>
                <w:rtl/>
              </w:rPr>
            </w:pPr>
            <w:r w:rsidRPr="00C306EA">
              <w:rPr>
                <w:rFonts w:cs="FrankRuehl"/>
                <w:sz w:val="28"/>
                <w:szCs w:val="28"/>
                <w:rtl/>
              </w:rPr>
              <w:t>ת"פ</w:t>
            </w:r>
            <w:r w:rsidRPr="00C306EA">
              <w:rPr>
                <w:rFonts w:cs="FrankRuehl" w:hint="cs"/>
                <w:sz w:val="28"/>
                <w:szCs w:val="28"/>
                <w:rtl/>
              </w:rPr>
              <w:t xml:space="preserve"> </w:t>
            </w:r>
            <w:r w:rsidRPr="00C306EA">
              <w:rPr>
                <w:rFonts w:cs="FrankRuehl"/>
                <w:sz w:val="28"/>
                <w:szCs w:val="28"/>
                <w:rtl/>
              </w:rPr>
              <w:t>50074-12-12</w:t>
            </w:r>
            <w:r w:rsidRPr="00C306EA">
              <w:rPr>
                <w:rFonts w:cs="FrankRuehl" w:hint="cs"/>
                <w:sz w:val="28"/>
                <w:szCs w:val="28"/>
                <w:rtl/>
              </w:rPr>
              <w:t xml:space="preserve"> </w:t>
            </w:r>
            <w:r w:rsidRPr="00C306EA">
              <w:rPr>
                <w:rFonts w:cs="FrankRuehl"/>
                <w:sz w:val="28"/>
                <w:szCs w:val="28"/>
                <w:rtl/>
              </w:rPr>
              <w:t>מדינת ישראל נ' צלאח</w:t>
            </w:r>
          </w:p>
        </w:tc>
        <w:tc>
          <w:tcPr>
            <w:tcW w:w="3671" w:type="dxa"/>
          </w:tcPr>
          <w:p w14:paraId="4395B298" w14:textId="77777777" w:rsidR="005B76CE" w:rsidRPr="00C306EA" w:rsidRDefault="005B76CE" w:rsidP="00C306EA">
            <w:pPr>
              <w:pStyle w:val="a3"/>
              <w:jc w:val="right"/>
              <w:rPr>
                <w:rFonts w:cs="FrankRuehl"/>
                <w:sz w:val="28"/>
                <w:szCs w:val="28"/>
                <w:rtl/>
              </w:rPr>
            </w:pPr>
            <w:r w:rsidRPr="00C306EA">
              <w:rPr>
                <w:rFonts w:cs="FrankRuehl"/>
                <w:sz w:val="28"/>
                <w:szCs w:val="28"/>
                <w:rtl/>
              </w:rPr>
              <w:t>29 יוני 2016</w:t>
            </w:r>
          </w:p>
        </w:tc>
      </w:tr>
    </w:tbl>
    <w:p w14:paraId="2274E029" w14:textId="77777777" w:rsidR="005B76CE" w:rsidRPr="00C306EA" w:rsidRDefault="005B76CE" w:rsidP="005B76CE">
      <w:pPr>
        <w:pStyle w:val="a3"/>
        <w:rPr>
          <w:rtl/>
        </w:rPr>
      </w:pPr>
      <w:r w:rsidRPr="00C306EA">
        <w:rPr>
          <w:rFonts w:hint="cs"/>
          <w:rtl/>
        </w:rPr>
        <w:t xml:space="preserve"> </w:t>
      </w:r>
    </w:p>
    <w:p w14:paraId="78C84435" w14:textId="77777777" w:rsidR="005B76CE" w:rsidRPr="00C306EA" w:rsidRDefault="005B76CE" w:rsidP="005B76CE">
      <w:pPr>
        <w:pStyle w:val="a3"/>
      </w:pPr>
      <w:r w:rsidRPr="00C306EA">
        <w:rPr>
          <w:rFonts w:cs="Times New Roman" w:hint="cs"/>
          <w:b/>
          <w:bCs/>
          <w:sz w:val="26"/>
          <w:szCs w:val="28"/>
          <w:rtl/>
        </w:rPr>
        <w:t xml:space="preserve"> </w:t>
      </w:r>
    </w:p>
    <w:p w14:paraId="35ED91C0" w14:textId="77777777" w:rsidR="005B76CE" w:rsidRPr="00C306EA" w:rsidRDefault="005B76CE" w:rsidP="005B76C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B76CE" w:rsidRPr="00C306EA" w14:paraId="75E425B5" w14:textId="77777777">
        <w:trPr>
          <w:trHeight w:val="295"/>
          <w:jc w:val="center"/>
        </w:trPr>
        <w:tc>
          <w:tcPr>
            <w:tcW w:w="923" w:type="dxa"/>
            <w:tcBorders>
              <w:top w:val="nil"/>
              <w:left w:val="nil"/>
              <w:bottom w:val="nil"/>
              <w:right w:val="nil"/>
            </w:tcBorders>
            <w:shd w:val="clear" w:color="auto" w:fill="auto"/>
          </w:tcPr>
          <w:p w14:paraId="75FD4D2F" w14:textId="77777777" w:rsidR="005B76CE" w:rsidRPr="00C306EA" w:rsidRDefault="005B76CE" w:rsidP="00C306EA">
            <w:pPr>
              <w:jc w:val="both"/>
              <w:rPr>
                <w:rFonts w:ascii="Arial" w:hAnsi="Arial" w:cs="FrankRuehl"/>
                <w:sz w:val="28"/>
                <w:szCs w:val="28"/>
              </w:rPr>
            </w:pPr>
            <w:r w:rsidRPr="00C306EA">
              <w:rPr>
                <w:rFonts w:ascii="Arial" w:hAnsi="Arial" w:cs="FrankRuehl" w:hint="cs"/>
                <w:sz w:val="28"/>
                <w:szCs w:val="28"/>
                <w:rtl/>
              </w:rPr>
              <w:t>ב</w:t>
            </w:r>
            <w:r w:rsidRPr="00C306E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1870D7F" w14:textId="77777777" w:rsidR="005B76CE" w:rsidRPr="00C306EA" w:rsidRDefault="005B76CE" w:rsidP="00C306EA">
            <w:pPr>
              <w:rPr>
                <w:rFonts w:ascii="Arial" w:hAnsi="Arial" w:cs="FrankRuehl"/>
                <w:b/>
                <w:bCs/>
                <w:sz w:val="28"/>
                <w:szCs w:val="28"/>
                <w:rtl/>
              </w:rPr>
            </w:pPr>
            <w:r w:rsidRPr="00C306EA">
              <w:rPr>
                <w:rFonts w:ascii="Arial" w:hAnsi="Arial" w:cs="FrankRuehl" w:hint="cs"/>
                <w:b/>
                <w:bCs/>
                <w:sz w:val="28"/>
                <w:szCs w:val="28"/>
                <w:rtl/>
              </w:rPr>
              <w:t>כב' השופטת דנה כהן-לקח</w:t>
            </w:r>
          </w:p>
          <w:p w14:paraId="051D79B6" w14:textId="77777777" w:rsidR="005B76CE" w:rsidRPr="00C306EA" w:rsidRDefault="005B76CE" w:rsidP="00C306EA">
            <w:pPr>
              <w:rPr>
                <w:rFonts w:ascii="Arial" w:hAnsi="Arial" w:cs="FrankRuehl"/>
                <w:b/>
                <w:bCs/>
                <w:sz w:val="28"/>
                <w:szCs w:val="28"/>
                <w:rtl/>
              </w:rPr>
            </w:pPr>
          </w:p>
          <w:p w14:paraId="56D2F3E9" w14:textId="77777777" w:rsidR="005B76CE" w:rsidRPr="00C306EA" w:rsidRDefault="005B76CE" w:rsidP="00C306EA">
            <w:pPr>
              <w:jc w:val="both"/>
              <w:rPr>
                <w:rFonts w:ascii="Arial" w:hAnsi="Arial" w:cs="FrankRuehl"/>
                <w:b/>
                <w:bCs/>
                <w:sz w:val="28"/>
                <w:szCs w:val="28"/>
              </w:rPr>
            </w:pPr>
          </w:p>
        </w:tc>
      </w:tr>
      <w:tr w:rsidR="005B76CE" w:rsidRPr="00C306EA" w14:paraId="7D870614" w14:textId="77777777">
        <w:trPr>
          <w:trHeight w:val="355"/>
          <w:jc w:val="center"/>
        </w:trPr>
        <w:tc>
          <w:tcPr>
            <w:tcW w:w="923" w:type="dxa"/>
            <w:tcBorders>
              <w:top w:val="nil"/>
              <w:left w:val="nil"/>
              <w:bottom w:val="nil"/>
              <w:right w:val="nil"/>
            </w:tcBorders>
            <w:shd w:val="clear" w:color="auto" w:fill="auto"/>
          </w:tcPr>
          <w:p w14:paraId="4C877874" w14:textId="77777777" w:rsidR="005B76CE" w:rsidRPr="00C306EA" w:rsidRDefault="005B76CE" w:rsidP="00C306EA">
            <w:pPr>
              <w:jc w:val="both"/>
              <w:rPr>
                <w:rFonts w:ascii="Arial" w:hAnsi="Arial" w:cs="FrankRuehl"/>
                <w:sz w:val="28"/>
                <w:szCs w:val="28"/>
              </w:rPr>
            </w:pPr>
            <w:bookmarkStart w:id="1" w:name="FirstAppellant"/>
            <w:r w:rsidRPr="00C306E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424E2F8" w14:textId="77777777" w:rsidR="005B76CE" w:rsidRPr="00C306EA" w:rsidRDefault="005B76CE" w:rsidP="00C306EA">
            <w:r w:rsidRPr="00C306EA">
              <w:rPr>
                <w:rFonts w:hint="cs"/>
                <w:rtl/>
              </w:rPr>
              <w:t>מדינת ישראל</w:t>
            </w:r>
          </w:p>
        </w:tc>
        <w:tc>
          <w:tcPr>
            <w:tcW w:w="3771" w:type="dxa"/>
            <w:tcBorders>
              <w:top w:val="nil"/>
              <w:left w:val="nil"/>
              <w:bottom w:val="nil"/>
              <w:right w:val="nil"/>
            </w:tcBorders>
            <w:shd w:val="clear" w:color="auto" w:fill="auto"/>
          </w:tcPr>
          <w:p w14:paraId="1623FBFE" w14:textId="77777777" w:rsidR="005B76CE" w:rsidRPr="00C306EA" w:rsidRDefault="005B76CE" w:rsidP="00C306EA">
            <w:pPr>
              <w:jc w:val="both"/>
              <w:rPr>
                <w:rFonts w:ascii="Arial" w:hAnsi="Arial" w:cs="FrankRuehl"/>
                <w:sz w:val="28"/>
                <w:szCs w:val="28"/>
              </w:rPr>
            </w:pPr>
          </w:p>
        </w:tc>
      </w:tr>
      <w:bookmarkEnd w:id="1"/>
      <w:tr w:rsidR="005B76CE" w:rsidRPr="00C306EA" w14:paraId="4D44CAA6" w14:textId="77777777">
        <w:trPr>
          <w:trHeight w:val="355"/>
          <w:jc w:val="center"/>
        </w:trPr>
        <w:tc>
          <w:tcPr>
            <w:tcW w:w="923" w:type="dxa"/>
            <w:tcBorders>
              <w:top w:val="nil"/>
              <w:left w:val="nil"/>
              <w:bottom w:val="nil"/>
              <w:right w:val="nil"/>
            </w:tcBorders>
            <w:shd w:val="clear" w:color="auto" w:fill="auto"/>
          </w:tcPr>
          <w:p w14:paraId="4001200E" w14:textId="77777777" w:rsidR="005B76CE" w:rsidRPr="00C306EA" w:rsidRDefault="005B76CE" w:rsidP="00C306E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6379D6B" w14:textId="77777777" w:rsidR="005B76CE" w:rsidRPr="00C306EA" w:rsidRDefault="005B76CE" w:rsidP="00C306EA">
            <w:pPr>
              <w:jc w:val="both"/>
              <w:rPr>
                <w:rtl/>
              </w:rPr>
            </w:pPr>
          </w:p>
        </w:tc>
        <w:tc>
          <w:tcPr>
            <w:tcW w:w="3771" w:type="dxa"/>
            <w:tcBorders>
              <w:top w:val="nil"/>
              <w:left w:val="nil"/>
              <w:bottom w:val="nil"/>
              <w:right w:val="nil"/>
            </w:tcBorders>
            <w:shd w:val="clear" w:color="auto" w:fill="auto"/>
          </w:tcPr>
          <w:p w14:paraId="1E9ECDAB" w14:textId="77777777" w:rsidR="005B76CE" w:rsidRPr="00C306EA" w:rsidRDefault="005B76CE" w:rsidP="00C306EA">
            <w:pPr>
              <w:jc w:val="right"/>
              <w:rPr>
                <w:rFonts w:ascii="Arial" w:hAnsi="Arial" w:cs="FrankRuehl"/>
                <w:sz w:val="28"/>
                <w:szCs w:val="28"/>
                <w:rtl/>
              </w:rPr>
            </w:pPr>
            <w:r w:rsidRPr="00C306EA">
              <w:rPr>
                <w:rFonts w:ascii="Arial" w:hAnsi="Arial" w:cs="FrankRuehl" w:hint="cs"/>
                <w:sz w:val="28"/>
                <w:szCs w:val="28"/>
                <w:rtl/>
              </w:rPr>
              <w:t>ה</w:t>
            </w:r>
            <w:r w:rsidRPr="00C306EA">
              <w:rPr>
                <w:rFonts w:hint="cs"/>
                <w:rtl/>
              </w:rPr>
              <w:t>מאשימה</w:t>
            </w:r>
          </w:p>
        </w:tc>
      </w:tr>
      <w:tr w:rsidR="005B76CE" w:rsidRPr="00C306EA" w14:paraId="7AE8EF14" w14:textId="77777777">
        <w:trPr>
          <w:trHeight w:val="355"/>
          <w:jc w:val="center"/>
        </w:trPr>
        <w:tc>
          <w:tcPr>
            <w:tcW w:w="923" w:type="dxa"/>
            <w:tcBorders>
              <w:top w:val="nil"/>
              <w:left w:val="nil"/>
              <w:bottom w:val="nil"/>
              <w:right w:val="nil"/>
            </w:tcBorders>
            <w:shd w:val="clear" w:color="auto" w:fill="auto"/>
          </w:tcPr>
          <w:p w14:paraId="631F1E9D" w14:textId="77777777" w:rsidR="005B76CE" w:rsidRPr="00C306EA" w:rsidRDefault="005B76CE" w:rsidP="00C306E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BE664D9" w14:textId="77777777" w:rsidR="005B76CE" w:rsidRPr="00C306EA" w:rsidRDefault="005B76CE" w:rsidP="00C306EA">
            <w:pPr>
              <w:jc w:val="center"/>
              <w:rPr>
                <w:rFonts w:ascii="Arial" w:hAnsi="Arial" w:cs="FrankRuehl"/>
                <w:b/>
                <w:bCs/>
                <w:sz w:val="28"/>
                <w:szCs w:val="28"/>
                <w:rtl/>
              </w:rPr>
            </w:pPr>
          </w:p>
          <w:p w14:paraId="10B79D52" w14:textId="77777777" w:rsidR="005B76CE" w:rsidRPr="00C306EA" w:rsidRDefault="005B76CE" w:rsidP="00C306EA">
            <w:pPr>
              <w:jc w:val="center"/>
              <w:rPr>
                <w:rFonts w:ascii="Arial" w:hAnsi="Arial" w:cs="FrankRuehl"/>
                <w:b/>
                <w:bCs/>
                <w:sz w:val="28"/>
                <w:szCs w:val="28"/>
                <w:rtl/>
              </w:rPr>
            </w:pPr>
            <w:r w:rsidRPr="00C306EA">
              <w:rPr>
                <w:rFonts w:ascii="Arial" w:hAnsi="Arial" w:cs="FrankRuehl"/>
                <w:b/>
                <w:bCs/>
                <w:sz w:val="28"/>
                <w:szCs w:val="28"/>
                <w:rtl/>
              </w:rPr>
              <w:t>נגד</w:t>
            </w:r>
          </w:p>
          <w:p w14:paraId="6F1B0703" w14:textId="77777777" w:rsidR="005B76CE" w:rsidRPr="00C306EA" w:rsidRDefault="005B76CE" w:rsidP="00C306EA">
            <w:pPr>
              <w:jc w:val="both"/>
              <w:rPr>
                <w:rFonts w:ascii="Arial" w:hAnsi="Arial" w:cs="FrankRuehl"/>
                <w:sz w:val="28"/>
                <w:szCs w:val="28"/>
              </w:rPr>
            </w:pPr>
          </w:p>
        </w:tc>
      </w:tr>
      <w:tr w:rsidR="005B76CE" w:rsidRPr="00C306EA" w14:paraId="5A77B8E9" w14:textId="77777777">
        <w:trPr>
          <w:trHeight w:val="355"/>
          <w:jc w:val="center"/>
        </w:trPr>
        <w:tc>
          <w:tcPr>
            <w:tcW w:w="923" w:type="dxa"/>
            <w:tcBorders>
              <w:top w:val="nil"/>
              <w:left w:val="nil"/>
              <w:bottom w:val="nil"/>
              <w:right w:val="nil"/>
            </w:tcBorders>
            <w:shd w:val="clear" w:color="auto" w:fill="auto"/>
          </w:tcPr>
          <w:p w14:paraId="5528CF2C" w14:textId="77777777" w:rsidR="005B76CE" w:rsidRPr="00C306EA" w:rsidRDefault="005B76CE" w:rsidP="00C306E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9A09D09" w14:textId="77777777" w:rsidR="005B76CE" w:rsidRPr="00C306EA" w:rsidRDefault="005B76CE" w:rsidP="00C306EA">
            <w:pPr>
              <w:jc w:val="both"/>
              <w:rPr>
                <w:rtl/>
              </w:rPr>
            </w:pPr>
            <w:r w:rsidRPr="00C306EA">
              <w:rPr>
                <w:rFonts w:hint="cs"/>
                <w:rtl/>
              </w:rPr>
              <w:t>ראיד צלאח</w:t>
            </w:r>
          </w:p>
        </w:tc>
        <w:tc>
          <w:tcPr>
            <w:tcW w:w="3771" w:type="dxa"/>
            <w:tcBorders>
              <w:top w:val="nil"/>
              <w:left w:val="nil"/>
              <w:bottom w:val="nil"/>
              <w:right w:val="nil"/>
            </w:tcBorders>
            <w:shd w:val="clear" w:color="auto" w:fill="auto"/>
          </w:tcPr>
          <w:p w14:paraId="41B511C6" w14:textId="77777777" w:rsidR="005B76CE" w:rsidRPr="00C306EA" w:rsidRDefault="005B76CE" w:rsidP="00C306EA">
            <w:pPr>
              <w:jc w:val="right"/>
              <w:rPr>
                <w:rFonts w:ascii="Arial" w:hAnsi="Arial" w:cs="FrankRuehl"/>
                <w:sz w:val="28"/>
                <w:szCs w:val="28"/>
              </w:rPr>
            </w:pPr>
          </w:p>
        </w:tc>
      </w:tr>
      <w:tr w:rsidR="005B76CE" w:rsidRPr="00C306EA" w14:paraId="779F80C9" w14:textId="77777777">
        <w:trPr>
          <w:trHeight w:val="355"/>
          <w:jc w:val="center"/>
        </w:trPr>
        <w:tc>
          <w:tcPr>
            <w:tcW w:w="923" w:type="dxa"/>
            <w:tcBorders>
              <w:top w:val="nil"/>
              <w:left w:val="nil"/>
              <w:bottom w:val="nil"/>
              <w:right w:val="nil"/>
            </w:tcBorders>
            <w:shd w:val="clear" w:color="auto" w:fill="auto"/>
          </w:tcPr>
          <w:p w14:paraId="3DFDB6A2" w14:textId="77777777" w:rsidR="005B76CE" w:rsidRPr="00C306EA" w:rsidRDefault="005B76CE" w:rsidP="00C306E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9544595" w14:textId="77777777" w:rsidR="005B76CE" w:rsidRPr="00C306EA" w:rsidRDefault="005B76CE" w:rsidP="00C306EA">
            <w:pPr>
              <w:jc w:val="both"/>
              <w:rPr>
                <w:rtl/>
              </w:rPr>
            </w:pPr>
          </w:p>
        </w:tc>
        <w:tc>
          <w:tcPr>
            <w:tcW w:w="3771" w:type="dxa"/>
            <w:tcBorders>
              <w:top w:val="nil"/>
              <w:left w:val="nil"/>
              <w:bottom w:val="nil"/>
              <w:right w:val="nil"/>
            </w:tcBorders>
            <w:shd w:val="clear" w:color="auto" w:fill="auto"/>
          </w:tcPr>
          <w:p w14:paraId="40FE5213" w14:textId="77777777" w:rsidR="005B76CE" w:rsidRPr="00C306EA" w:rsidRDefault="005B76CE" w:rsidP="00C306EA">
            <w:pPr>
              <w:jc w:val="right"/>
              <w:rPr>
                <w:rFonts w:ascii="Arial" w:hAnsi="Arial" w:cs="FrankRuehl"/>
                <w:sz w:val="28"/>
                <w:szCs w:val="28"/>
              </w:rPr>
            </w:pPr>
            <w:r w:rsidRPr="00C306EA">
              <w:rPr>
                <w:rFonts w:ascii="Arial" w:hAnsi="Arial" w:cs="FrankRuehl" w:hint="cs"/>
                <w:sz w:val="28"/>
                <w:szCs w:val="28"/>
                <w:rtl/>
              </w:rPr>
              <w:t>ה</w:t>
            </w:r>
            <w:r w:rsidRPr="00C306EA">
              <w:rPr>
                <w:rFonts w:hint="cs"/>
                <w:rtl/>
              </w:rPr>
              <w:t>נאשם</w:t>
            </w:r>
          </w:p>
        </w:tc>
      </w:tr>
    </w:tbl>
    <w:p w14:paraId="3D1C8FB6" w14:textId="77777777" w:rsidR="007F0CA4" w:rsidRDefault="007F0CA4" w:rsidP="005B76CE">
      <w:pPr>
        <w:rPr>
          <w:rtl/>
        </w:rPr>
      </w:pPr>
      <w:bookmarkStart w:id="2" w:name="LawTable"/>
      <w:bookmarkEnd w:id="2"/>
    </w:p>
    <w:p w14:paraId="0BC21A27" w14:textId="77777777" w:rsidR="007F0CA4" w:rsidRPr="007F0CA4" w:rsidRDefault="007F0CA4" w:rsidP="007F0CA4">
      <w:pPr>
        <w:spacing w:after="120" w:line="240" w:lineRule="exact"/>
        <w:ind w:left="283" w:hanging="283"/>
        <w:jc w:val="both"/>
        <w:rPr>
          <w:rFonts w:ascii="FrankRuehl" w:hAnsi="FrankRuehl" w:cs="FrankRuehl"/>
          <w:rtl/>
        </w:rPr>
      </w:pPr>
    </w:p>
    <w:p w14:paraId="30720643" w14:textId="77777777" w:rsidR="007F0CA4" w:rsidRPr="007F0CA4" w:rsidRDefault="007F0CA4" w:rsidP="007F0CA4">
      <w:pPr>
        <w:spacing w:after="120" w:line="240" w:lineRule="exact"/>
        <w:ind w:left="283" w:hanging="283"/>
        <w:jc w:val="both"/>
        <w:rPr>
          <w:rFonts w:ascii="FrankRuehl" w:hAnsi="FrankRuehl" w:cs="FrankRuehl"/>
          <w:rtl/>
        </w:rPr>
      </w:pPr>
      <w:r w:rsidRPr="007F0CA4">
        <w:rPr>
          <w:rFonts w:ascii="FrankRuehl" w:hAnsi="FrankRuehl" w:cs="FrankRuehl"/>
          <w:rtl/>
        </w:rPr>
        <w:t xml:space="preserve">חקיקה שאוזכרה: </w:t>
      </w:r>
    </w:p>
    <w:p w14:paraId="216705BE" w14:textId="77777777" w:rsidR="007F0CA4" w:rsidRPr="007F0CA4" w:rsidRDefault="007F0CA4" w:rsidP="007F0CA4">
      <w:pPr>
        <w:spacing w:after="120" w:line="240" w:lineRule="exact"/>
        <w:ind w:left="283" w:hanging="283"/>
        <w:jc w:val="both"/>
        <w:rPr>
          <w:rFonts w:ascii="FrankRuehl" w:hAnsi="FrankRuehl" w:cs="FrankRuehl"/>
          <w:rtl/>
        </w:rPr>
      </w:pPr>
      <w:hyperlink r:id="rId6" w:history="1">
        <w:r w:rsidRPr="007F0CA4">
          <w:rPr>
            <w:rFonts w:ascii="FrankRuehl" w:hAnsi="FrankRuehl" w:cs="FrankRuehl"/>
            <w:color w:val="0000FF"/>
            <w:u w:val="single"/>
            <w:rtl/>
          </w:rPr>
          <w:t>פקודת הסמים המסוכנים [נוסח חדש], תשל"ג-1973</w:t>
        </w:r>
      </w:hyperlink>
      <w:r w:rsidRPr="007F0CA4">
        <w:rPr>
          <w:rFonts w:ascii="FrankRuehl" w:hAnsi="FrankRuehl" w:cs="FrankRuehl"/>
          <w:rtl/>
        </w:rPr>
        <w:t xml:space="preserve">: סע'  </w:t>
      </w:r>
      <w:hyperlink r:id="rId7" w:history="1">
        <w:r w:rsidRPr="007F0CA4">
          <w:rPr>
            <w:rFonts w:ascii="FrankRuehl" w:hAnsi="FrankRuehl" w:cs="FrankRuehl"/>
            <w:color w:val="0000FF"/>
            <w:u w:val="single"/>
            <w:rtl/>
          </w:rPr>
          <w:t>7(א)</w:t>
        </w:r>
      </w:hyperlink>
      <w:r w:rsidRPr="007F0CA4">
        <w:rPr>
          <w:rFonts w:ascii="FrankRuehl" w:hAnsi="FrankRuehl" w:cs="FrankRuehl"/>
          <w:rtl/>
        </w:rPr>
        <w:t xml:space="preserve">, </w:t>
      </w:r>
      <w:hyperlink r:id="rId8" w:history="1">
        <w:r w:rsidRPr="007F0CA4">
          <w:rPr>
            <w:rFonts w:ascii="FrankRuehl" w:hAnsi="FrankRuehl" w:cs="FrankRuehl"/>
            <w:color w:val="0000FF"/>
            <w:u w:val="single"/>
            <w:rtl/>
          </w:rPr>
          <w:t>(ג)</w:t>
        </w:r>
      </w:hyperlink>
      <w:r w:rsidRPr="007F0CA4">
        <w:rPr>
          <w:rFonts w:ascii="FrankRuehl" w:hAnsi="FrankRuehl" w:cs="FrankRuehl"/>
          <w:rtl/>
        </w:rPr>
        <w:t xml:space="preserve">, </w:t>
      </w:r>
      <w:hyperlink r:id="rId9" w:history="1">
        <w:r w:rsidRPr="007F0CA4">
          <w:rPr>
            <w:rFonts w:ascii="FrankRuehl" w:hAnsi="FrankRuehl" w:cs="FrankRuehl"/>
            <w:color w:val="0000FF"/>
            <w:u w:val="single"/>
            <w:rtl/>
          </w:rPr>
          <w:t>31(3)</w:t>
        </w:r>
      </w:hyperlink>
    </w:p>
    <w:p w14:paraId="085415DB" w14:textId="77777777" w:rsidR="007F0CA4" w:rsidRPr="007F0CA4" w:rsidRDefault="007F0CA4" w:rsidP="007F0CA4">
      <w:pPr>
        <w:spacing w:after="120" w:line="240" w:lineRule="exact"/>
        <w:ind w:left="283" w:hanging="283"/>
        <w:jc w:val="both"/>
        <w:rPr>
          <w:rFonts w:ascii="FrankRuehl" w:hAnsi="FrankRuehl" w:cs="FrankRuehl"/>
          <w:rtl/>
        </w:rPr>
      </w:pPr>
      <w:hyperlink r:id="rId10" w:history="1">
        <w:r w:rsidRPr="007F0CA4">
          <w:rPr>
            <w:rFonts w:ascii="FrankRuehl" w:hAnsi="FrankRuehl" w:cs="FrankRuehl"/>
            <w:color w:val="0000FF"/>
            <w:u w:val="single"/>
            <w:rtl/>
          </w:rPr>
          <w:t>חוק העונשין, תשל"ז-1977</w:t>
        </w:r>
      </w:hyperlink>
      <w:r w:rsidRPr="007F0CA4">
        <w:rPr>
          <w:rFonts w:ascii="FrankRuehl" w:hAnsi="FrankRuehl" w:cs="FrankRuehl"/>
          <w:rtl/>
        </w:rPr>
        <w:t xml:space="preserve">: סע'  </w:t>
      </w:r>
      <w:hyperlink r:id="rId11" w:history="1">
        <w:r w:rsidRPr="007F0CA4">
          <w:rPr>
            <w:rFonts w:ascii="FrankRuehl" w:hAnsi="FrankRuehl" w:cs="FrankRuehl"/>
            <w:color w:val="0000FF"/>
            <w:u w:val="single"/>
            <w:rtl/>
          </w:rPr>
          <w:t>40ג(א)</w:t>
        </w:r>
      </w:hyperlink>
      <w:r w:rsidRPr="007F0CA4">
        <w:rPr>
          <w:rFonts w:ascii="FrankRuehl" w:hAnsi="FrankRuehl" w:cs="FrankRuehl"/>
          <w:rtl/>
        </w:rPr>
        <w:t xml:space="preserve">, </w:t>
      </w:r>
      <w:hyperlink r:id="rId12" w:history="1">
        <w:r w:rsidRPr="007F0CA4">
          <w:rPr>
            <w:rFonts w:ascii="FrankRuehl" w:hAnsi="FrankRuehl" w:cs="FrankRuehl"/>
            <w:color w:val="0000FF"/>
            <w:u w:val="single"/>
            <w:rtl/>
          </w:rPr>
          <w:t>40ד</w:t>
        </w:r>
      </w:hyperlink>
      <w:r w:rsidRPr="007F0CA4">
        <w:rPr>
          <w:rFonts w:ascii="FrankRuehl" w:hAnsi="FrankRuehl" w:cs="FrankRuehl"/>
          <w:rtl/>
        </w:rPr>
        <w:t xml:space="preserve">, </w:t>
      </w:r>
      <w:hyperlink r:id="rId13" w:history="1">
        <w:r w:rsidRPr="007F0CA4">
          <w:rPr>
            <w:rFonts w:ascii="FrankRuehl" w:hAnsi="FrankRuehl" w:cs="FrankRuehl"/>
            <w:color w:val="0000FF"/>
            <w:u w:val="single"/>
            <w:rtl/>
          </w:rPr>
          <w:t>40יא</w:t>
        </w:r>
      </w:hyperlink>
      <w:r w:rsidRPr="007F0CA4">
        <w:rPr>
          <w:rFonts w:ascii="FrankRuehl" w:hAnsi="FrankRuehl" w:cs="FrankRuehl"/>
          <w:rtl/>
        </w:rPr>
        <w:t xml:space="preserve">, </w:t>
      </w:r>
      <w:hyperlink r:id="rId14" w:history="1">
        <w:r w:rsidRPr="007F0CA4">
          <w:rPr>
            <w:rFonts w:ascii="FrankRuehl" w:hAnsi="FrankRuehl" w:cs="FrankRuehl"/>
            <w:color w:val="0000FF"/>
            <w:u w:val="single"/>
            <w:rtl/>
          </w:rPr>
          <w:t>40יג(א)</w:t>
        </w:r>
      </w:hyperlink>
    </w:p>
    <w:p w14:paraId="1CD71F25" w14:textId="77777777" w:rsidR="007F0CA4" w:rsidRPr="007F0CA4" w:rsidRDefault="007F0CA4" w:rsidP="007F0CA4">
      <w:pPr>
        <w:spacing w:after="120" w:line="240" w:lineRule="exact"/>
        <w:ind w:left="283" w:hanging="283"/>
        <w:jc w:val="both"/>
        <w:rPr>
          <w:rFonts w:ascii="FrankRuehl" w:hAnsi="FrankRuehl" w:cs="FrankRuehl"/>
          <w:rtl/>
        </w:rPr>
      </w:pPr>
    </w:p>
    <w:p w14:paraId="03D284D8" w14:textId="77777777" w:rsidR="007F0CA4" w:rsidRPr="007F0CA4" w:rsidRDefault="007F0CA4" w:rsidP="005B76CE">
      <w:pPr>
        <w:rPr>
          <w:rtl/>
        </w:rPr>
      </w:pPr>
      <w:bookmarkStart w:id="3" w:name="LawTable_End"/>
      <w:bookmarkEnd w:id="3"/>
    </w:p>
    <w:p w14:paraId="3E3F0100" w14:textId="77777777" w:rsidR="007F0CA4" w:rsidRPr="007F0CA4" w:rsidRDefault="007F0CA4" w:rsidP="005B76CE">
      <w:pPr>
        <w:rPr>
          <w:rtl/>
        </w:rPr>
      </w:pPr>
    </w:p>
    <w:p w14:paraId="12162F20" w14:textId="77777777" w:rsidR="005B76CE" w:rsidRPr="007F0CA4" w:rsidRDefault="005B76CE" w:rsidP="005B76C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76CE" w:rsidRPr="00EC64FD" w14:paraId="7EF50110" w14:textId="77777777">
        <w:trPr>
          <w:trHeight w:val="355"/>
          <w:jc w:val="center"/>
        </w:trPr>
        <w:tc>
          <w:tcPr>
            <w:tcW w:w="8820" w:type="dxa"/>
            <w:tcBorders>
              <w:top w:val="nil"/>
              <w:left w:val="nil"/>
              <w:bottom w:val="nil"/>
              <w:right w:val="nil"/>
            </w:tcBorders>
            <w:shd w:val="clear" w:color="auto" w:fill="auto"/>
          </w:tcPr>
          <w:p w14:paraId="781A9518" w14:textId="77777777" w:rsidR="00C306EA" w:rsidRPr="00C306EA" w:rsidRDefault="00C306EA" w:rsidP="00C306EA">
            <w:pPr>
              <w:jc w:val="center"/>
              <w:rPr>
                <w:rFonts w:ascii="Arial" w:hAnsi="Arial" w:cs="FrankRuehl"/>
                <w:b/>
                <w:bCs/>
                <w:sz w:val="32"/>
                <w:szCs w:val="32"/>
                <w:u w:val="single"/>
                <w:rtl/>
              </w:rPr>
            </w:pPr>
            <w:bookmarkStart w:id="4" w:name="PsakDin" w:colFirst="0" w:colLast="0"/>
            <w:bookmarkEnd w:id="0"/>
            <w:r w:rsidRPr="00C306EA">
              <w:rPr>
                <w:rFonts w:ascii="Arial" w:hAnsi="Arial" w:cs="FrankRuehl"/>
                <w:b/>
                <w:bCs/>
                <w:sz w:val="32"/>
                <w:szCs w:val="32"/>
                <w:u w:val="single"/>
                <w:rtl/>
              </w:rPr>
              <w:t>גזר-דין</w:t>
            </w:r>
          </w:p>
          <w:p w14:paraId="2ED6BBF2" w14:textId="77777777" w:rsidR="005B76CE" w:rsidRPr="00C306EA" w:rsidRDefault="005B76CE" w:rsidP="00C306EA">
            <w:pPr>
              <w:jc w:val="center"/>
              <w:rPr>
                <w:rFonts w:ascii="Arial" w:hAnsi="Arial" w:cs="FrankRuehl"/>
                <w:bCs/>
                <w:sz w:val="32"/>
                <w:szCs w:val="32"/>
                <w:u w:val="single"/>
                <w:rtl/>
              </w:rPr>
            </w:pPr>
          </w:p>
        </w:tc>
      </w:tr>
      <w:bookmarkEnd w:id="4"/>
    </w:tbl>
    <w:p w14:paraId="1836ADF6" w14:textId="77777777" w:rsidR="005B76CE" w:rsidRPr="00DC1C19" w:rsidRDefault="005B76CE" w:rsidP="005B76CE">
      <w:pPr>
        <w:spacing w:line="480" w:lineRule="auto"/>
        <w:rPr>
          <w:rFonts w:ascii="Arial" w:hAnsi="Arial" w:cs="FrankRuehl"/>
          <w:sz w:val="28"/>
          <w:szCs w:val="28"/>
          <w:rtl/>
        </w:rPr>
      </w:pPr>
    </w:p>
    <w:p w14:paraId="04BC869F" w14:textId="77777777" w:rsidR="005B76CE" w:rsidRPr="00EC64FD" w:rsidRDefault="005B76CE" w:rsidP="005B76CE">
      <w:pPr>
        <w:spacing w:line="360" w:lineRule="auto"/>
        <w:jc w:val="both"/>
        <w:rPr>
          <w:rFonts w:eastAsia="Calibri" w:cs="FrankRuehl"/>
          <w:sz w:val="28"/>
          <w:szCs w:val="28"/>
          <w:u w:val="single"/>
          <w:rtl/>
        </w:rPr>
      </w:pPr>
      <w:r w:rsidRPr="00EC64FD">
        <w:rPr>
          <w:rFonts w:eastAsia="Calibri" w:cs="FrankRuehl" w:hint="cs"/>
          <w:sz w:val="28"/>
          <w:szCs w:val="28"/>
          <w:u w:val="single"/>
          <w:rtl/>
        </w:rPr>
        <w:t>רקע</w:t>
      </w:r>
    </w:p>
    <w:p w14:paraId="4F85237B" w14:textId="77777777" w:rsidR="005B76CE" w:rsidRPr="00EC64FD" w:rsidRDefault="005B76CE" w:rsidP="005B76CE">
      <w:pPr>
        <w:spacing w:after="120" w:line="360" w:lineRule="auto"/>
        <w:jc w:val="both"/>
        <w:rPr>
          <w:rFonts w:ascii="Calibri" w:hAnsi="Calibri" w:cs="FrankRuehl"/>
          <w:sz w:val="28"/>
          <w:szCs w:val="28"/>
          <w:rtl/>
        </w:rPr>
      </w:pPr>
      <w:r>
        <w:rPr>
          <w:rFonts w:ascii="Calibri" w:hAnsi="Calibri" w:cs="FrankRuehl" w:hint="cs"/>
          <w:sz w:val="28"/>
          <w:szCs w:val="28"/>
          <w:rtl/>
        </w:rPr>
        <w:t>1.</w:t>
      </w:r>
      <w:r w:rsidRPr="00EC64FD">
        <w:rPr>
          <w:rFonts w:ascii="Calibri" w:hAnsi="Calibri" w:cs="FrankRuehl" w:hint="cs"/>
          <w:sz w:val="28"/>
          <w:szCs w:val="28"/>
          <w:rtl/>
        </w:rPr>
        <w:tab/>
      </w:r>
      <w:bookmarkStart w:id="5" w:name="ABSTRACT_START"/>
      <w:bookmarkEnd w:id="5"/>
      <w:r w:rsidRPr="00EC64FD">
        <w:rPr>
          <w:rFonts w:ascii="Calibri" w:hAnsi="Calibri" w:cs="FrankRuehl" w:hint="cs"/>
          <w:sz w:val="28"/>
          <w:szCs w:val="28"/>
          <w:rtl/>
        </w:rPr>
        <w:t xml:space="preserve">ביום 16.12.2014, בפתח ישיבת הוכחות, הודיעו הצדדים כי הגיעו להסדר-טיעון במסגרתו הורשע הנאשם על-יסוד הודאתו, בעבירות אשר יוחסו לו בכתב-אישום מתוקן כדלקמן: החזקת סם שלא לצריכה עצמית לפי </w:t>
      </w:r>
      <w:hyperlink r:id="rId15" w:history="1">
        <w:r w:rsidR="006B4538" w:rsidRPr="006B4538">
          <w:rPr>
            <w:rFonts w:ascii="Calibri" w:hAnsi="Calibri" w:cs="FrankRuehl" w:hint="eastAsia"/>
            <w:color w:val="0000FF"/>
            <w:sz w:val="28"/>
            <w:szCs w:val="28"/>
            <w:u w:val="single"/>
            <w:rtl/>
          </w:rPr>
          <w:t>סעיף</w:t>
        </w:r>
        <w:r w:rsidR="006B4538" w:rsidRPr="006B4538">
          <w:rPr>
            <w:rFonts w:ascii="Calibri" w:hAnsi="Calibri" w:cs="FrankRuehl"/>
            <w:color w:val="0000FF"/>
            <w:sz w:val="28"/>
            <w:szCs w:val="28"/>
            <w:u w:val="single"/>
            <w:rtl/>
          </w:rPr>
          <w:t xml:space="preserve"> 7(</w:t>
        </w:r>
        <w:r w:rsidR="006B4538" w:rsidRPr="006B4538">
          <w:rPr>
            <w:rFonts w:ascii="Calibri" w:hAnsi="Calibri" w:cs="FrankRuehl" w:hint="eastAsia"/>
            <w:color w:val="0000FF"/>
            <w:sz w:val="28"/>
            <w:szCs w:val="28"/>
            <w:u w:val="single"/>
            <w:rtl/>
          </w:rPr>
          <w:t>א</w:t>
        </w:r>
        <w:r w:rsidR="006B4538" w:rsidRPr="006B4538">
          <w:rPr>
            <w:rFonts w:ascii="Calibri" w:hAnsi="Calibri" w:cs="FrankRuehl"/>
            <w:color w:val="0000FF"/>
            <w:sz w:val="28"/>
            <w:szCs w:val="28"/>
            <w:u w:val="single"/>
            <w:rtl/>
          </w:rPr>
          <w:t>)</w:t>
        </w:r>
      </w:hyperlink>
      <w:r w:rsidRPr="00EC64FD">
        <w:rPr>
          <w:rFonts w:ascii="Calibri" w:hAnsi="Calibri" w:cs="FrankRuehl" w:hint="cs"/>
          <w:sz w:val="28"/>
          <w:szCs w:val="28"/>
          <w:rtl/>
        </w:rPr>
        <w:t xml:space="preserve"> ו- </w:t>
      </w:r>
      <w:hyperlink r:id="rId16" w:history="1">
        <w:r w:rsidR="006B4538" w:rsidRPr="006B4538">
          <w:rPr>
            <w:rFonts w:ascii="Calibri" w:hAnsi="Calibri" w:cs="FrankRuehl"/>
            <w:color w:val="0000FF"/>
            <w:sz w:val="28"/>
            <w:szCs w:val="28"/>
            <w:u w:val="single"/>
            <w:rtl/>
          </w:rPr>
          <w:t>(</w:t>
        </w:r>
        <w:r w:rsidR="006B4538" w:rsidRPr="006B4538">
          <w:rPr>
            <w:rFonts w:ascii="Calibri" w:hAnsi="Calibri" w:cs="FrankRuehl" w:hint="eastAsia"/>
            <w:color w:val="0000FF"/>
            <w:sz w:val="28"/>
            <w:szCs w:val="28"/>
            <w:u w:val="single"/>
            <w:rtl/>
          </w:rPr>
          <w:t>ג</w:t>
        </w:r>
        <w:r w:rsidR="006B4538" w:rsidRPr="006B4538">
          <w:rPr>
            <w:rFonts w:ascii="Calibri" w:hAnsi="Calibri" w:cs="FrankRuehl"/>
            <w:color w:val="0000FF"/>
            <w:sz w:val="28"/>
            <w:szCs w:val="28"/>
            <w:u w:val="single"/>
            <w:rtl/>
          </w:rPr>
          <w:t>)</w:t>
        </w:r>
      </w:hyperlink>
      <w:r w:rsidRPr="00EC64FD">
        <w:rPr>
          <w:rFonts w:ascii="Calibri" w:hAnsi="Calibri" w:cs="FrankRuehl" w:hint="cs"/>
          <w:sz w:val="28"/>
          <w:szCs w:val="28"/>
          <w:rtl/>
        </w:rPr>
        <w:t xml:space="preserve"> רישא ל</w:t>
      </w:r>
      <w:hyperlink r:id="rId17" w:history="1">
        <w:r w:rsidR="00C306EA" w:rsidRPr="00C306EA">
          <w:rPr>
            <w:rFonts w:ascii="Calibri" w:hAnsi="Calibri" w:cs="FrankRuehl" w:hint="eastAsia"/>
            <w:color w:val="0000FF"/>
            <w:sz w:val="28"/>
            <w:szCs w:val="28"/>
            <w:u w:val="single"/>
            <w:rtl/>
          </w:rPr>
          <w:t>פקודת</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הסמים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המסוכנים</w:t>
        </w:r>
      </w:hyperlink>
      <w:r w:rsidRPr="00EC64FD">
        <w:rPr>
          <w:rFonts w:ascii="Calibri" w:hAnsi="Calibri" w:cs="FrankRuehl" w:hint="cs"/>
          <w:sz w:val="28"/>
          <w:szCs w:val="28"/>
          <w:rtl/>
        </w:rPr>
        <w:t xml:space="preserve"> [נוסח חדש], התשל"ג-1973 (להלן: </w:t>
      </w:r>
      <w:r w:rsidRPr="00EC64FD">
        <w:rPr>
          <w:rFonts w:ascii="Calibri" w:hAnsi="Calibri" w:cs="Miriam" w:hint="cs"/>
          <w:rtl/>
        </w:rPr>
        <w:t>פקודת הסמים</w:t>
      </w:r>
      <w:r w:rsidRPr="00EC64FD">
        <w:rPr>
          <w:rFonts w:ascii="Calibri" w:hAnsi="Calibri" w:cs="FrankRuehl" w:hint="cs"/>
          <w:sz w:val="28"/>
          <w:szCs w:val="28"/>
          <w:rtl/>
        </w:rPr>
        <w:t xml:space="preserve">); וכן החזקת סם לצריכה עצמית לפי </w:t>
      </w:r>
      <w:hyperlink r:id="rId18" w:history="1">
        <w:r w:rsidR="006B4538" w:rsidRPr="006B4538">
          <w:rPr>
            <w:rFonts w:ascii="Calibri" w:hAnsi="Calibri" w:cs="FrankRuehl" w:hint="eastAsia"/>
            <w:color w:val="0000FF"/>
            <w:sz w:val="28"/>
            <w:szCs w:val="28"/>
            <w:u w:val="single"/>
            <w:rtl/>
          </w:rPr>
          <w:t>סעיף</w:t>
        </w:r>
        <w:r w:rsidR="006B4538" w:rsidRPr="006B4538">
          <w:rPr>
            <w:rFonts w:ascii="Calibri" w:hAnsi="Calibri" w:cs="FrankRuehl"/>
            <w:color w:val="0000FF"/>
            <w:sz w:val="28"/>
            <w:szCs w:val="28"/>
            <w:u w:val="single"/>
            <w:rtl/>
          </w:rPr>
          <w:t xml:space="preserve"> 7(</w:t>
        </w:r>
        <w:r w:rsidR="006B4538" w:rsidRPr="006B4538">
          <w:rPr>
            <w:rFonts w:ascii="Calibri" w:hAnsi="Calibri" w:cs="FrankRuehl" w:hint="eastAsia"/>
            <w:color w:val="0000FF"/>
            <w:sz w:val="28"/>
            <w:szCs w:val="28"/>
            <w:u w:val="single"/>
            <w:rtl/>
          </w:rPr>
          <w:t>א</w:t>
        </w:r>
        <w:r w:rsidR="006B4538" w:rsidRPr="006B4538">
          <w:rPr>
            <w:rFonts w:ascii="Calibri" w:hAnsi="Calibri" w:cs="FrankRuehl"/>
            <w:color w:val="0000FF"/>
            <w:sz w:val="28"/>
            <w:szCs w:val="28"/>
            <w:u w:val="single"/>
            <w:rtl/>
          </w:rPr>
          <w:t>)</w:t>
        </w:r>
      </w:hyperlink>
      <w:r w:rsidRPr="00EC64FD">
        <w:rPr>
          <w:rFonts w:ascii="Calibri" w:hAnsi="Calibri" w:cs="FrankRuehl" w:hint="cs"/>
          <w:sz w:val="28"/>
          <w:szCs w:val="28"/>
          <w:rtl/>
        </w:rPr>
        <w:t xml:space="preserve"> ו- </w:t>
      </w:r>
      <w:hyperlink r:id="rId19" w:history="1">
        <w:r w:rsidR="006B4538" w:rsidRPr="006B4538">
          <w:rPr>
            <w:rFonts w:ascii="Calibri" w:hAnsi="Calibri" w:cs="FrankRuehl"/>
            <w:color w:val="0000FF"/>
            <w:sz w:val="28"/>
            <w:szCs w:val="28"/>
            <w:u w:val="single"/>
            <w:rtl/>
          </w:rPr>
          <w:t>(</w:t>
        </w:r>
        <w:r w:rsidR="006B4538" w:rsidRPr="006B4538">
          <w:rPr>
            <w:rFonts w:ascii="Calibri" w:hAnsi="Calibri" w:cs="FrankRuehl" w:hint="eastAsia"/>
            <w:color w:val="0000FF"/>
            <w:sz w:val="28"/>
            <w:szCs w:val="28"/>
            <w:u w:val="single"/>
            <w:rtl/>
          </w:rPr>
          <w:t>ג</w:t>
        </w:r>
        <w:r w:rsidR="006B4538" w:rsidRPr="006B4538">
          <w:rPr>
            <w:rFonts w:ascii="Calibri" w:hAnsi="Calibri" w:cs="FrankRuehl"/>
            <w:color w:val="0000FF"/>
            <w:sz w:val="28"/>
            <w:szCs w:val="28"/>
            <w:u w:val="single"/>
            <w:rtl/>
          </w:rPr>
          <w:t>)</w:t>
        </w:r>
      </w:hyperlink>
      <w:r w:rsidRPr="00EC64FD">
        <w:rPr>
          <w:rFonts w:ascii="Calibri" w:hAnsi="Calibri" w:cs="FrankRuehl" w:hint="cs"/>
          <w:sz w:val="28"/>
          <w:szCs w:val="28"/>
          <w:rtl/>
        </w:rPr>
        <w:t xml:space="preserve"> סיפא לפקודת הסמים.</w:t>
      </w:r>
    </w:p>
    <w:p w14:paraId="41AEF57C" w14:textId="77777777" w:rsidR="005B76CE" w:rsidRPr="00EC64FD" w:rsidRDefault="005B76CE" w:rsidP="005B76CE">
      <w:pPr>
        <w:spacing w:after="120" w:line="360" w:lineRule="auto"/>
        <w:jc w:val="both"/>
        <w:rPr>
          <w:rFonts w:ascii="David" w:hAnsi="David" w:cs="FrankRuehl"/>
          <w:sz w:val="28"/>
          <w:szCs w:val="28"/>
          <w:rtl/>
        </w:rPr>
      </w:pPr>
      <w:bookmarkStart w:id="6" w:name="ABSTRACT_END"/>
      <w:bookmarkEnd w:id="6"/>
    </w:p>
    <w:p w14:paraId="700C5AAE" w14:textId="77777777" w:rsidR="005B76CE" w:rsidRPr="00EC64FD" w:rsidRDefault="005B76CE" w:rsidP="005B76CE">
      <w:pPr>
        <w:spacing w:after="120" w:line="360" w:lineRule="auto"/>
        <w:jc w:val="both"/>
        <w:rPr>
          <w:rFonts w:ascii="David" w:hAnsi="David" w:cs="FrankRuehl"/>
          <w:sz w:val="28"/>
          <w:szCs w:val="28"/>
          <w:rtl/>
        </w:rPr>
      </w:pPr>
      <w:r w:rsidRPr="00EC64FD">
        <w:rPr>
          <w:rFonts w:ascii="David" w:hAnsi="David" w:cs="FrankRuehl" w:hint="cs"/>
          <w:sz w:val="28"/>
          <w:szCs w:val="28"/>
          <w:rtl/>
        </w:rPr>
        <w:tab/>
        <w:t xml:space="preserve">בהתאם לעובדות כתב-האישום המתוקן, ביום 19.4.2010, בסמוך לשעה 22:24, נסע הנאשם יחד עם אחיו מכיוון ירושלים לכיוון מודיעין. אחיו של הנאשם נהג ברכב, ואילו הנאשם ישב במושב שליד הנהג. במהלך הנסיעה, עישן הנאשם סם מסוג חשיש כשהוא משתמש במכשיר לצריכת סמים מסוג "באנג". במחסום מכבים נעצר הרכב לבדיקה שגרתית. הנאשם החזיק בכיס </w:t>
      </w:r>
      <w:r w:rsidRPr="00EC64FD">
        <w:rPr>
          <w:rFonts w:ascii="David" w:hAnsi="David" w:cs="FrankRuehl" w:hint="cs"/>
          <w:sz w:val="28"/>
          <w:szCs w:val="28"/>
          <w:rtl/>
        </w:rPr>
        <w:lastRenderedPageBreak/>
        <w:t xml:space="preserve">מעילו השמאלי שקית ניילון שקופה ובה 39 בולים מחוברים של סם מסוג </w:t>
      </w:r>
      <w:r w:rsidRPr="00EC64FD">
        <w:rPr>
          <w:rFonts w:ascii="David" w:hAnsi="David" w:cs="FrankRuehl" w:hint="cs"/>
          <w:sz w:val="28"/>
          <w:szCs w:val="28"/>
        </w:rPr>
        <w:t>LSD</w:t>
      </w:r>
      <w:r w:rsidRPr="00EC64FD">
        <w:rPr>
          <w:rFonts w:ascii="David" w:hAnsi="David" w:cs="FrankRuehl" w:hint="cs"/>
          <w:sz w:val="28"/>
          <w:szCs w:val="28"/>
          <w:rtl/>
        </w:rPr>
        <w:t>. בכל אלה הודה הנאשם ובגין כך הורשע בעבירות שיוחסו לו.</w:t>
      </w:r>
    </w:p>
    <w:p w14:paraId="24FFADBD" w14:textId="77777777" w:rsidR="005B76CE" w:rsidRPr="00EC64FD" w:rsidRDefault="005B76CE" w:rsidP="005B76CE">
      <w:pPr>
        <w:spacing w:after="120" w:line="360" w:lineRule="auto"/>
        <w:jc w:val="both"/>
        <w:rPr>
          <w:rFonts w:ascii="David" w:hAnsi="David" w:cs="FrankRuehl"/>
          <w:sz w:val="28"/>
          <w:szCs w:val="28"/>
          <w:rtl/>
        </w:rPr>
      </w:pPr>
    </w:p>
    <w:p w14:paraId="7FB8EE1E" w14:textId="77777777" w:rsidR="005B76CE" w:rsidRPr="00EC64FD" w:rsidRDefault="005B76CE" w:rsidP="005B76CE">
      <w:pPr>
        <w:spacing w:after="120" w:line="360" w:lineRule="auto"/>
        <w:jc w:val="both"/>
        <w:rPr>
          <w:rFonts w:ascii="David" w:hAnsi="David" w:cs="FrankRuehl"/>
          <w:sz w:val="28"/>
          <w:szCs w:val="28"/>
          <w:rtl/>
        </w:rPr>
      </w:pPr>
      <w:r w:rsidRPr="00EC64FD">
        <w:rPr>
          <w:rFonts w:ascii="David" w:hAnsi="David" w:cs="FrankRuehl" w:hint="cs"/>
          <w:sz w:val="28"/>
          <w:szCs w:val="28"/>
          <w:rtl/>
        </w:rPr>
        <w:t>2.</w:t>
      </w:r>
      <w:r w:rsidRPr="00EC64FD">
        <w:rPr>
          <w:rFonts w:ascii="David" w:hAnsi="David" w:cs="FrankRuehl" w:hint="cs"/>
          <w:sz w:val="28"/>
          <w:szCs w:val="28"/>
          <w:rtl/>
        </w:rPr>
        <w:tab/>
        <w:t>הסדר הטיעון לא כלל הסכמה לעניין העונש, והצדדים נותרו חופשיים בטיעוניהם. לצד זאת, בהתאם להסכמת הצדדים, הופנה הנאשם לשירות המבחן לצורך עריכת תסקיר בעניינו. בסופה של דרך, הוגשו בתיק שני תסקירים. כמו כן, הוגשה חוות-דעת של הממונה על עבודות השירות.</w:t>
      </w:r>
    </w:p>
    <w:p w14:paraId="7493F985" w14:textId="77777777" w:rsidR="005B76CE" w:rsidRDefault="005B76CE" w:rsidP="005B76CE">
      <w:pPr>
        <w:spacing w:after="120" w:line="360" w:lineRule="auto"/>
        <w:jc w:val="both"/>
        <w:rPr>
          <w:rFonts w:ascii="David" w:hAnsi="David" w:cs="FrankRuehl"/>
          <w:sz w:val="28"/>
          <w:szCs w:val="28"/>
          <w:rtl/>
        </w:rPr>
      </w:pPr>
    </w:p>
    <w:p w14:paraId="6BD850A2" w14:textId="77777777" w:rsidR="005B76CE" w:rsidRPr="00EC64FD" w:rsidRDefault="005B76CE" w:rsidP="005B76CE">
      <w:pPr>
        <w:spacing w:after="120" w:line="360" w:lineRule="auto"/>
        <w:jc w:val="both"/>
        <w:rPr>
          <w:rFonts w:ascii="David" w:hAnsi="David" w:cs="FrankRuehl"/>
          <w:sz w:val="28"/>
          <w:szCs w:val="28"/>
          <w:rtl/>
        </w:rPr>
      </w:pPr>
    </w:p>
    <w:p w14:paraId="649A57A7" w14:textId="77777777" w:rsidR="005B76CE" w:rsidRPr="00EC64FD" w:rsidRDefault="005B76CE" w:rsidP="005B76CE">
      <w:pPr>
        <w:spacing w:after="120" w:line="360" w:lineRule="auto"/>
        <w:jc w:val="both"/>
        <w:rPr>
          <w:rFonts w:ascii="David" w:hAnsi="David" w:cs="FrankRuehl"/>
          <w:sz w:val="28"/>
          <w:szCs w:val="28"/>
          <w:u w:val="single"/>
          <w:rtl/>
        </w:rPr>
      </w:pPr>
      <w:r w:rsidRPr="00EC64FD">
        <w:rPr>
          <w:rFonts w:ascii="David" w:hAnsi="David" w:cs="FrankRuehl" w:hint="cs"/>
          <w:sz w:val="28"/>
          <w:szCs w:val="28"/>
          <w:u w:val="single"/>
          <w:rtl/>
        </w:rPr>
        <w:t>שני תסקירי שירות המבחן וחוות-דעת הממונה</w:t>
      </w:r>
    </w:p>
    <w:p w14:paraId="102184CD" w14:textId="77777777" w:rsidR="005B76CE" w:rsidRPr="00EC64FD" w:rsidRDefault="005B76CE" w:rsidP="005B76CE">
      <w:pPr>
        <w:spacing w:after="120" w:line="360" w:lineRule="auto"/>
        <w:jc w:val="both"/>
        <w:rPr>
          <w:rFonts w:ascii="David" w:hAnsi="David" w:cs="FrankRuehl"/>
          <w:sz w:val="28"/>
          <w:szCs w:val="28"/>
          <w:rtl/>
        </w:rPr>
      </w:pPr>
      <w:r w:rsidRPr="00EC64FD">
        <w:rPr>
          <w:rFonts w:ascii="David" w:hAnsi="David" w:cs="FrankRuehl" w:hint="cs"/>
          <w:sz w:val="28"/>
          <w:szCs w:val="28"/>
          <w:rtl/>
        </w:rPr>
        <w:t>3.</w:t>
      </w:r>
      <w:r w:rsidRPr="00EC64FD">
        <w:rPr>
          <w:rFonts w:ascii="David" w:hAnsi="David" w:cs="FrankRuehl" w:hint="cs"/>
          <w:sz w:val="28"/>
          <w:szCs w:val="28"/>
          <w:rtl/>
        </w:rPr>
        <w:tab/>
      </w:r>
      <w:r w:rsidRPr="00EC64FD">
        <w:rPr>
          <w:rFonts w:ascii="David" w:hAnsi="David" w:cs="FrankRuehl" w:hint="cs"/>
          <w:b/>
          <w:bCs/>
          <w:sz w:val="28"/>
          <w:szCs w:val="28"/>
          <w:rtl/>
        </w:rPr>
        <w:t>התסקיר הראשון</w:t>
      </w:r>
      <w:r w:rsidRPr="00EC64FD">
        <w:rPr>
          <w:rFonts w:ascii="David" w:hAnsi="David" w:cs="FrankRuehl" w:hint="cs"/>
          <w:sz w:val="28"/>
          <w:szCs w:val="28"/>
          <w:rtl/>
        </w:rPr>
        <w:t xml:space="preserve"> הוגש לעיוני ביום 31.8.2015. מהתסקיר עלה כי הנאשם הנו בן 37, נשוי בשלישית ואב לשלושה ילדים, בעל מספר הרשעות קודמות בעברו. בשנים האחרונות, עובד הנאשם בחנות מכולת שכונתית בבעלות אחיו. </w:t>
      </w:r>
    </w:p>
    <w:p w14:paraId="70F06BDC" w14:textId="77777777" w:rsidR="005B76CE" w:rsidRPr="00EC64FD" w:rsidRDefault="005B76CE" w:rsidP="005B76CE">
      <w:pPr>
        <w:spacing w:after="120" w:line="360" w:lineRule="auto"/>
        <w:jc w:val="both"/>
        <w:rPr>
          <w:rFonts w:ascii="David" w:hAnsi="David" w:cs="FrankRuehl"/>
          <w:sz w:val="28"/>
          <w:szCs w:val="28"/>
          <w:rtl/>
        </w:rPr>
      </w:pPr>
    </w:p>
    <w:p w14:paraId="5266CA63" w14:textId="77777777" w:rsidR="005B76CE" w:rsidRPr="00EC64FD" w:rsidRDefault="005B76CE" w:rsidP="005B76CE">
      <w:pPr>
        <w:spacing w:after="120" w:line="360" w:lineRule="auto"/>
        <w:ind w:firstLine="720"/>
        <w:jc w:val="both"/>
        <w:rPr>
          <w:rFonts w:ascii="David" w:hAnsi="David" w:cs="FrankRuehl"/>
          <w:sz w:val="28"/>
          <w:szCs w:val="28"/>
          <w:rtl/>
        </w:rPr>
      </w:pPr>
      <w:r w:rsidRPr="00EC64FD">
        <w:rPr>
          <w:rFonts w:ascii="David" w:hAnsi="David" w:cs="FrankRuehl" w:hint="cs"/>
          <w:sz w:val="28"/>
          <w:szCs w:val="28"/>
          <w:rtl/>
        </w:rPr>
        <w:t xml:space="preserve">בהיותו בגיל 20 החל הנאשם להתנסות בשימוש בסמים מסוג חשיש ואקסטזי. לאורך השנים, הפך השימוש בסמים מסיבי ואינטנסיבי יותר. לטענת הנאשם, מאז מעצרו בגין תיק זה הוא נגמל מסמים בכוחות עצמו, נמנע לחלוטין מכך, ומצליח לתפקד כעובד וכאב. שתי בדיקות סמים שנערכו לנאשם לקראת הגשת התסקיר הראשון, הצביעו על ניקיון מסמים. </w:t>
      </w:r>
    </w:p>
    <w:p w14:paraId="4C6F0E5B" w14:textId="77777777" w:rsidR="005B76CE" w:rsidRPr="00EC64FD" w:rsidRDefault="005B76CE" w:rsidP="005B76CE">
      <w:pPr>
        <w:spacing w:after="120" w:line="360" w:lineRule="auto"/>
        <w:jc w:val="both"/>
        <w:rPr>
          <w:rFonts w:ascii="David" w:hAnsi="David" w:cs="FrankRuehl"/>
          <w:sz w:val="28"/>
          <w:szCs w:val="28"/>
          <w:rtl/>
        </w:rPr>
      </w:pPr>
    </w:p>
    <w:p w14:paraId="5B86A375" w14:textId="77777777" w:rsidR="005B76CE" w:rsidRPr="00EC64FD" w:rsidRDefault="005B76CE" w:rsidP="005B76CE">
      <w:pPr>
        <w:spacing w:after="120" w:line="360" w:lineRule="auto"/>
        <w:ind w:firstLine="720"/>
        <w:jc w:val="both"/>
        <w:rPr>
          <w:rFonts w:ascii="David" w:hAnsi="David" w:cs="FrankRuehl"/>
          <w:sz w:val="28"/>
          <w:szCs w:val="28"/>
          <w:rtl/>
        </w:rPr>
      </w:pPr>
      <w:r w:rsidRPr="00EC64FD">
        <w:rPr>
          <w:rFonts w:ascii="David" w:hAnsi="David" w:cs="FrankRuehl" w:hint="cs"/>
          <w:sz w:val="28"/>
          <w:szCs w:val="28"/>
          <w:rtl/>
        </w:rPr>
        <w:t>להערכת שירות המבחן, הנאשם נוטל אחריות על מעשיו. עם זאת, הוא נוטה לטשטש בעיות וקשיים רגשיים בגינם פנה מלכתחילה לשימוש בסמים. שירות המבחן ציין כגורמי סיכון את החשש שביטא הנאשם ממתן אמון בגורמי טיפול, קושי בוויסות דחפים וכן עבר פלילי והתמכרותי. כגורמי שיקום ציין שירות המבחן את היכולות התפקודיות שהנאשם מגלה בשנים האחרונות, את הרצון לניהול אורח חיים תקין, ואת הבדיקות שמסר ושנמצאו ללא שרידי סם.</w:t>
      </w:r>
    </w:p>
    <w:p w14:paraId="573996A5" w14:textId="77777777" w:rsidR="005B76CE" w:rsidRPr="00EC64FD" w:rsidRDefault="005B76CE" w:rsidP="005B76CE">
      <w:pPr>
        <w:spacing w:after="120" w:line="360" w:lineRule="auto"/>
        <w:jc w:val="both"/>
        <w:rPr>
          <w:rFonts w:ascii="David" w:hAnsi="David" w:cs="FrankRuehl"/>
          <w:sz w:val="28"/>
          <w:szCs w:val="28"/>
          <w:rtl/>
        </w:rPr>
      </w:pPr>
    </w:p>
    <w:p w14:paraId="57551B4C" w14:textId="77777777" w:rsidR="005B76CE" w:rsidRPr="00EC64FD" w:rsidRDefault="005B76CE" w:rsidP="005B76CE">
      <w:pPr>
        <w:spacing w:after="120" w:line="360" w:lineRule="auto"/>
        <w:jc w:val="both"/>
        <w:rPr>
          <w:rFonts w:ascii="David" w:hAnsi="David" w:cs="FrankRuehl"/>
          <w:sz w:val="28"/>
          <w:szCs w:val="28"/>
          <w:rtl/>
        </w:rPr>
      </w:pPr>
      <w:r w:rsidRPr="00EC64FD">
        <w:rPr>
          <w:rFonts w:ascii="David" w:hAnsi="David" w:cs="FrankRuehl" w:hint="cs"/>
          <w:sz w:val="28"/>
          <w:szCs w:val="28"/>
          <w:rtl/>
        </w:rPr>
        <w:tab/>
        <w:t xml:space="preserve">שירות המבחן הפנה את הנאשם לטיפול במסגרת היחידה העירונית לטיפול בנפגעי סמים והתמכרויות במזרח העיר (יחידת של"מ מזרח). על-אף שהנאשם ביטא סקפטיות בדבר הצורך בטיפול, הוא שיתף פעולה בהגעה לפגישות, ומסר מדי שבוע בדיקות שהצביעו על ניקיון מסמים. על רקע זה, המליץ שירות המבחן להקל בעונשו של הנאשם ולהימנע מענישה מחמירה, ולו </w:t>
      </w:r>
      <w:r w:rsidRPr="00EC64FD">
        <w:rPr>
          <w:rFonts w:ascii="David" w:hAnsi="David" w:cs="FrankRuehl" w:hint="cs"/>
          <w:sz w:val="28"/>
          <w:szCs w:val="28"/>
          <w:rtl/>
        </w:rPr>
        <w:lastRenderedPageBreak/>
        <w:t>בעבודות שירות, כדי לא לפגוע ברצף התעסוקתי שהנאשם מגלה בשנים האחרונות. לפיכך, המליץ שירות המבחן על הטלת צו של"צ בהיקף נרחב של 250 שעות, מאסר מותנה וצו מבחן לשנה.</w:t>
      </w:r>
    </w:p>
    <w:p w14:paraId="770506E7" w14:textId="77777777" w:rsidR="005B76CE" w:rsidRPr="00EC64FD" w:rsidRDefault="005B76CE" w:rsidP="005B76CE">
      <w:pPr>
        <w:spacing w:after="120" w:line="360" w:lineRule="auto"/>
        <w:jc w:val="both"/>
        <w:rPr>
          <w:rFonts w:ascii="David" w:hAnsi="David" w:cs="FrankRuehl"/>
          <w:sz w:val="28"/>
          <w:szCs w:val="28"/>
          <w:rtl/>
        </w:rPr>
      </w:pPr>
    </w:p>
    <w:p w14:paraId="16E6B306" w14:textId="77777777" w:rsidR="005B76CE" w:rsidRPr="00EC64FD" w:rsidRDefault="005B76CE" w:rsidP="005B76CE">
      <w:pPr>
        <w:spacing w:after="120" w:line="360" w:lineRule="auto"/>
        <w:jc w:val="both"/>
        <w:rPr>
          <w:rFonts w:ascii="David" w:hAnsi="David" w:cs="FrankRuehl"/>
          <w:sz w:val="28"/>
          <w:szCs w:val="28"/>
          <w:rtl/>
        </w:rPr>
      </w:pPr>
      <w:r w:rsidRPr="00EC64FD">
        <w:rPr>
          <w:rFonts w:ascii="David" w:hAnsi="David" w:cs="FrankRuehl" w:hint="cs"/>
          <w:sz w:val="28"/>
          <w:szCs w:val="28"/>
          <w:rtl/>
        </w:rPr>
        <w:t>4.</w:t>
      </w:r>
      <w:r w:rsidRPr="00EC64FD">
        <w:rPr>
          <w:rFonts w:ascii="David" w:hAnsi="David" w:cs="FrankRuehl" w:hint="cs"/>
          <w:sz w:val="28"/>
          <w:szCs w:val="28"/>
          <w:rtl/>
        </w:rPr>
        <w:tab/>
        <w:t>בישיבת הטיעונים לעונש ביום 7.9.2015 נכח קצין שירות מבחן, מר עורווה זידאן, והשיב לשאלת בית-המשפט כי לצורך בדיקת שילובו של הנאשם בתוכנית טיפולית, נדרשת אורכה של כחצי שנה. בהתאם לכך, נדחה מועד הדיון לצורך בחינת הדבר.</w:t>
      </w:r>
      <w:r w:rsidRPr="00EC64FD">
        <w:rPr>
          <w:rFonts w:ascii="David" w:hAnsi="David" w:cs="FrankRuehl" w:hint="cs"/>
          <w:b/>
          <w:bCs/>
          <w:sz w:val="28"/>
          <w:szCs w:val="28"/>
          <w:rtl/>
        </w:rPr>
        <w:t xml:space="preserve"> </w:t>
      </w:r>
    </w:p>
    <w:p w14:paraId="2B6E9E42" w14:textId="77777777" w:rsidR="005B76CE" w:rsidRPr="00EC64FD" w:rsidRDefault="005B76CE" w:rsidP="005B76CE">
      <w:pPr>
        <w:spacing w:after="120" w:line="360" w:lineRule="auto"/>
        <w:jc w:val="both"/>
        <w:rPr>
          <w:rFonts w:ascii="David" w:hAnsi="David" w:cs="FrankRuehl"/>
          <w:sz w:val="28"/>
          <w:szCs w:val="28"/>
          <w:rtl/>
        </w:rPr>
      </w:pPr>
    </w:p>
    <w:p w14:paraId="4DBA22D7" w14:textId="77777777" w:rsidR="005B76CE" w:rsidRPr="00EC64FD" w:rsidRDefault="005B76CE" w:rsidP="005B76CE">
      <w:pPr>
        <w:spacing w:after="120" w:line="360" w:lineRule="auto"/>
        <w:ind w:firstLine="720"/>
        <w:jc w:val="both"/>
        <w:rPr>
          <w:rFonts w:ascii="David" w:hAnsi="David" w:cs="FrankRuehl"/>
          <w:sz w:val="28"/>
          <w:szCs w:val="28"/>
          <w:rtl/>
        </w:rPr>
      </w:pPr>
      <w:r w:rsidRPr="00EC64FD">
        <w:rPr>
          <w:rFonts w:ascii="David" w:hAnsi="David" w:cs="FrankRuehl" w:hint="cs"/>
          <w:b/>
          <w:bCs/>
          <w:sz w:val="28"/>
          <w:szCs w:val="28"/>
          <w:rtl/>
        </w:rPr>
        <w:t>בתסקיר המשלים</w:t>
      </w:r>
      <w:r w:rsidRPr="00EC64FD">
        <w:rPr>
          <w:rFonts w:ascii="David" w:hAnsi="David" w:cs="FrankRuehl" w:hint="cs"/>
          <w:sz w:val="28"/>
          <w:szCs w:val="28"/>
          <w:rtl/>
        </w:rPr>
        <w:t xml:space="preserve"> מיום 17.2.2016 צוין כי במהלך תקופת הדחייה, הנאשם מסר בדיקות נוספות לאיתור שרידי סם, שנמצאו נקיות. הנאשם הוסיף לעבוד באופן רציף במכולת של אחיו, והוא מקדיש את זמנו לעבודתו ולמשפחתו. לא נפתחו נגדו תיקים נוספים. במישור הטיפולי - נוכח השפה הערבית אותה דובר הנאשם, הוא לא נמצא מתאים להשתלב בקבוצה של מכורים-נקיים בשירות המבחן. בנוסף, הנאשם נמצא בלתי מתאים לטיפול ביחידת של"מ (בתסקיר הראשון צוין בהקשר הנדון, כי הסמים אינם מהווים מוקד בעייתי מרכזי בחייו של הנאשם בשלב זה). קבוצות אחרות בשירות המבחן הן ייעודיות לאפיונים אחרים (אלימות במשפחה, צעירים וכולי), ולפיכך הנאשם לא נמצא מתאים להשתלב אף בהן. בסופו של התסקיר המשלים, שב שירות המבחן על המלצותיו כפי שפורטו בתסקיר הראשון (הפעם המליץ שירות המבחן על צו מבחן לחצי שנה), והבהיר כי צו המבחן ישמש לצורך פיקוח ומסירת בדיקות לאיתור שרידי סם.</w:t>
      </w:r>
    </w:p>
    <w:p w14:paraId="78D77C47" w14:textId="77777777" w:rsidR="005B76CE" w:rsidRPr="00EC64FD" w:rsidRDefault="005B76CE" w:rsidP="005B76CE">
      <w:pPr>
        <w:spacing w:after="120" w:line="360" w:lineRule="auto"/>
        <w:jc w:val="both"/>
        <w:rPr>
          <w:rFonts w:ascii="David" w:hAnsi="David" w:cs="FrankRuehl"/>
          <w:sz w:val="28"/>
          <w:szCs w:val="28"/>
          <w:rtl/>
        </w:rPr>
      </w:pPr>
    </w:p>
    <w:p w14:paraId="7DC79864" w14:textId="77777777" w:rsidR="005B76CE" w:rsidRPr="00EC64FD" w:rsidRDefault="005B76CE" w:rsidP="005B76CE">
      <w:pPr>
        <w:spacing w:after="120" w:line="360" w:lineRule="auto"/>
        <w:jc w:val="both"/>
        <w:rPr>
          <w:rFonts w:ascii="David" w:hAnsi="David" w:cs="FrankRuehl"/>
          <w:sz w:val="28"/>
          <w:szCs w:val="28"/>
          <w:rtl/>
        </w:rPr>
      </w:pPr>
      <w:r w:rsidRPr="00EC64FD">
        <w:rPr>
          <w:rFonts w:ascii="David" w:hAnsi="David" w:cs="FrankRuehl" w:hint="cs"/>
          <w:sz w:val="28"/>
          <w:szCs w:val="28"/>
          <w:rtl/>
        </w:rPr>
        <w:t>5.</w:t>
      </w:r>
      <w:r w:rsidRPr="00EC64FD">
        <w:rPr>
          <w:rFonts w:ascii="David" w:hAnsi="David" w:cs="FrankRuehl" w:hint="cs"/>
          <w:sz w:val="28"/>
          <w:szCs w:val="28"/>
          <w:rtl/>
        </w:rPr>
        <w:tab/>
        <w:t xml:space="preserve">יצוין כי </w:t>
      </w:r>
      <w:r w:rsidRPr="00EC64FD">
        <w:rPr>
          <w:rFonts w:ascii="David" w:hAnsi="David" w:cs="FrankRuehl" w:hint="cs"/>
          <w:b/>
          <w:bCs/>
          <w:sz w:val="28"/>
          <w:szCs w:val="28"/>
          <w:rtl/>
        </w:rPr>
        <w:t>בחוות-דעת הממונה על עבודות השירות</w:t>
      </w:r>
      <w:r w:rsidRPr="00EC64FD">
        <w:rPr>
          <w:rFonts w:ascii="David" w:hAnsi="David" w:cs="FrankRuehl" w:hint="cs"/>
          <w:sz w:val="28"/>
          <w:szCs w:val="28"/>
          <w:rtl/>
        </w:rPr>
        <w:t xml:space="preserve"> מיום 22.5.2016, נמצא הנאשם כשיר לביצוע עבודות שירות.</w:t>
      </w:r>
    </w:p>
    <w:p w14:paraId="6D2E240B" w14:textId="77777777" w:rsidR="005B76CE" w:rsidRPr="00EC64FD" w:rsidRDefault="005B76CE" w:rsidP="005B76CE">
      <w:pPr>
        <w:spacing w:after="120" w:line="360" w:lineRule="auto"/>
        <w:jc w:val="both"/>
        <w:rPr>
          <w:rFonts w:ascii="David" w:hAnsi="David" w:cs="FrankRuehl"/>
          <w:sz w:val="28"/>
          <w:szCs w:val="28"/>
          <w:rtl/>
        </w:rPr>
      </w:pPr>
    </w:p>
    <w:p w14:paraId="1E29B39B" w14:textId="77777777" w:rsidR="005B76CE" w:rsidRPr="00EC64FD" w:rsidRDefault="005B76CE" w:rsidP="005B76CE">
      <w:pPr>
        <w:spacing w:after="120" w:line="360" w:lineRule="auto"/>
        <w:jc w:val="both"/>
        <w:rPr>
          <w:rFonts w:ascii="Calibri" w:hAnsi="Calibri" w:cs="FrankRuehl"/>
          <w:sz w:val="28"/>
          <w:szCs w:val="28"/>
          <w:u w:val="single"/>
          <w:rtl/>
        </w:rPr>
      </w:pPr>
      <w:r w:rsidRPr="00EC64FD">
        <w:rPr>
          <w:rFonts w:ascii="Calibri" w:hAnsi="Calibri" w:cs="FrankRuehl" w:hint="cs"/>
          <w:sz w:val="28"/>
          <w:szCs w:val="28"/>
          <w:u w:val="single"/>
          <w:rtl/>
        </w:rPr>
        <w:t xml:space="preserve">טיעוני הצדדים לעונש </w:t>
      </w:r>
    </w:p>
    <w:p w14:paraId="40DC13A8" w14:textId="77777777" w:rsidR="005B76CE" w:rsidRPr="00EC64FD" w:rsidRDefault="005B76CE" w:rsidP="005B76CE">
      <w:pPr>
        <w:spacing w:after="120" w:line="360" w:lineRule="auto"/>
        <w:jc w:val="both"/>
        <w:rPr>
          <w:rFonts w:ascii="Calibri" w:hAnsi="Calibri" w:cs="FrankRuehl"/>
          <w:sz w:val="28"/>
          <w:szCs w:val="28"/>
          <w:rtl/>
        </w:rPr>
      </w:pPr>
      <w:r>
        <w:rPr>
          <w:rFonts w:ascii="Calibri" w:hAnsi="Calibri" w:cs="FrankRuehl" w:hint="cs"/>
          <w:sz w:val="28"/>
          <w:szCs w:val="28"/>
          <w:rtl/>
        </w:rPr>
        <w:t>6.</w:t>
      </w:r>
      <w:r w:rsidRPr="00EC64FD">
        <w:rPr>
          <w:rFonts w:ascii="Calibri" w:hAnsi="Calibri" w:cs="FrankRuehl" w:hint="cs"/>
          <w:sz w:val="28"/>
          <w:szCs w:val="28"/>
          <w:rtl/>
        </w:rPr>
        <w:tab/>
        <w:t>באי-כוח המאשימה, עו"ד מוריה הירש, עמדה בטיעוניה לעונש על חומרת העבירות המיוחסות לנאשם ועל הערכים המוגנים שנפגעו בגינן. לגישת המאשימה, מתחם העונש ההולם לעבירות הנדונות נע מ- 8 עד 18 חודשי מאסר בפועל. בנסיבות העניין, עתרה המאשימה להשית על הנאשם עונש מאסר בפועל בחלק התחתון של המתחם הנטען, וכן מאסר על-תנאי.</w:t>
      </w:r>
    </w:p>
    <w:p w14:paraId="55EADF68" w14:textId="77777777" w:rsidR="005B76CE" w:rsidRPr="00EC64FD" w:rsidRDefault="005B76CE" w:rsidP="005B76CE">
      <w:pPr>
        <w:spacing w:after="120" w:line="360" w:lineRule="auto"/>
        <w:jc w:val="both"/>
        <w:rPr>
          <w:rFonts w:ascii="Calibri" w:hAnsi="Calibri" w:cs="FrankRuehl"/>
          <w:sz w:val="28"/>
          <w:szCs w:val="28"/>
          <w:u w:val="single"/>
          <w:rtl/>
        </w:rPr>
      </w:pPr>
    </w:p>
    <w:p w14:paraId="2E898EA5" w14:textId="77777777" w:rsidR="005B76CE" w:rsidRPr="00EC64FD" w:rsidRDefault="005B76CE" w:rsidP="005B76CE">
      <w:pPr>
        <w:spacing w:after="120" w:line="360" w:lineRule="auto"/>
        <w:ind w:firstLine="720"/>
        <w:jc w:val="both"/>
        <w:rPr>
          <w:rFonts w:ascii="Calibri" w:hAnsi="Calibri" w:cs="FrankRuehl"/>
          <w:sz w:val="28"/>
          <w:szCs w:val="28"/>
          <w:rtl/>
        </w:rPr>
      </w:pPr>
      <w:r w:rsidRPr="00EC64FD">
        <w:rPr>
          <w:rFonts w:ascii="Calibri" w:hAnsi="Calibri" w:cs="FrankRuehl" w:hint="cs"/>
          <w:sz w:val="28"/>
          <w:szCs w:val="28"/>
          <w:rtl/>
        </w:rPr>
        <w:t>מנגד, הסנגור, עו"ד אמיר נבון, טען כי מתחם העונש ההולם לעבירות בהן הורשע מרשו נע ממספר חודשי עבודות שירות ועד 12 חודשי מאסר בפועל. הסנגור עמד על מכלול הנסיבות לקולא בעניינו של הנאשם, ועתר לחרוג לקולא מהמתחם הנטען ולאמץ את המלצות שירות המבחן במלואן.</w:t>
      </w:r>
    </w:p>
    <w:p w14:paraId="6E321F10" w14:textId="77777777" w:rsidR="005B76CE" w:rsidRPr="00EC64FD" w:rsidRDefault="005B76CE" w:rsidP="005B76CE">
      <w:pPr>
        <w:spacing w:after="120" w:line="360" w:lineRule="auto"/>
        <w:jc w:val="both"/>
        <w:rPr>
          <w:rFonts w:ascii="Calibri" w:hAnsi="Calibri" w:cs="FrankRuehl"/>
          <w:sz w:val="28"/>
          <w:szCs w:val="28"/>
          <w:u w:val="single"/>
          <w:rtl/>
        </w:rPr>
      </w:pPr>
    </w:p>
    <w:p w14:paraId="13DEA1D3"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ab/>
        <w:t>יוער כי באי-כוח שני הצדדים הגישו אסמכתאות מן הפסיקה לתמיכה בטיעוניהם.</w:t>
      </w:r>
    </w:p>
    <w:p w14:paraId="5EF2DC9D" w14:textId="77777777" w:rsidR="005B76CE" w:rsidRPr="00EC64FD" w:rsidRDefault="005B76CE" w:rsidP="005B76CE">
      <w:pPr>
        <w:spacing w:after="120" w:line="360" w:lineRule="auto"/>
        <w:jc w:val="both"/>
        <w:rPr>
          <w:rFonts w:ascii="Calibri" w:hAnsi="Calibri" w:cs="FrankRuehl"/>
          <w:sz w:val="28"/>
          <w:szCs w:val="28"/>
          <w:rtl/>
        </w:rPr>
      </w:pPr>
    </w:p>
    <w:p w14:paraId="26065F62"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ab/>
        <w:t>הנאשם בדבריו לפניי טען כי בתקופת ביצוע העבירות: "הייתי אדם אבוד, לא ידעתי לאן ללכת", כלשונו (פרוטוקול הדיון מיום 7.9.2015, עמ' 28, ש' 22). הנאשם עמד על כך שתיק זה וכן מות אביו ומצבה של אמו, עוררו אותו לפנות לדרך הישר, ולהתמקד בגידול ילדיו ובעבודה.</w:t>
      </w:r>
    </w:p>
    <w:p w14:paraId="5D85FF1A" w14:textId="77777777" w:rsidR="005B76CE" w:rsidRPr="00EC64FD" w:rsidRDefault="005B76CE" w:rsidP="005B76CE">
      <w:pPr>
        <w:spacing w:after="120" w:line="360" w:lineRule="auto"/>
        <w:jc w:val="both"/>
        <w:rPr>
          <w:rFonts w:ascii="Calibri" w:hAnsi="Calibri" w:cs="FrankRuehl"/>
          <w:sz w:val="28"/>
          <w:szCs w:val="28"/>
          <w:u w:val="single"/>
          <w:rtl/>
        </w:rPr>
      </w:pPr>
    </w:p>
    <w:p w14:paraId="789873BD" w14:textId="77777777" w:rsidR="005B76CE" w:rsidRPr="00EC64FD" w:rsidRDefault="005B76CE" w:rsidP="005B76CE">
      <w:pPr>
        <w:spacing w:after="120" w:line="360" w:lineRule="auto"/>
        <w:jc w:val="both"/>
        <w:rPr>
          <w:rFonts w:ascii="Calibri" w:hAnsi="Calibri" w:cs="FrankRuehl"/>
          <w:sz w:val="28"/>
          <w:szCs w:val="28"/>
          <w:u w:val="single"/>
          <w:rtl/>
        </w:rPr>
      </w:pPr>
      <w:r w:rsidRPr="00EC64FD">
        <w:rPr>
          <w:rFonts w:ascii="Calibri" w:hAnsi="Calibri" w:cs="FrankRuehl" w:hint="cs"/>
          <w:sz w:val="28"/>
          <w:szCs w:val="28"/>
          <w:u w:val="single"/>
          <w:rtl/>
        </w:rPr>
        <w:t>מתחם העונש ההולם</w:t>
      </w:r>
    </w:p>
    <w:p w14:paraId="0B9D1E10"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7.</w:t>
      </w:r>
      <w:r w:rsidRPr="00EC64FD">
        <w:rPr>
          <w:rFonts w:ascii="Calibri" w:hAnsi="Calibri" w:cs="FrankRuehl" w:hint="cs"/>
          <w:sz w:val="28"/>
          <w:szCs w:val="28"/>
          <w:rtl/>
        </w:rPr>
        <w:tab/>
        <w:t xml:space="preserve">בהתאם להסדר הקבוע </w:t>
      </w:r>
      <w:hyperlink r:id="rId20" w:history="1">
        <w:r w:rsidR="006B4538" w:rsidRPr="006B4538">
          <w:rPr>
            <w:rFonts w:ascii="Calibri" w:hAnsi="Calibri" w:cs="FrankRuehl" w:hint="eastAsia"/>
            <w:color w:val="0000FF"/>
            <w:sz w:val="28"/>
            <w:szCs w:val="28"/>
            <w:u w:val="single"/>
            <w:rtl/>
          </w:rPr>
          <w:t>בסעיף</w:t>
        </w:r>
        <w:r w:rsidR="006B4538" w:rsidRPr="006B4538">
          <w:rPr>
            <w:rFonts w:ascii="Calibri" w:hAnsi="Calibri" w:cs="FrankRuehl"/>
            <w:color w:val="0000FF"/>
            <w:sz w:val="28"/>
            <w:szCs w:val="28"/>
            <w:u w:val="single"/>
            <w:rtl/>
          </w:rPr>
          <w:t xml:space="preserve"> 40</w:t>
        </w:r>
        <w:r w:rsidR="006B4538" w:rsidRPr="006B4538">
          <w:rPr>
            <w:rFonts w:ascii="Calibri" w:hAnsi="Calibri" w:cs="FrankRuehl" w:hint="eastAsia"/>
            <w:color w:val="0000FF"/>
            <w:sz w:val="28"/>
            <w:szCs w:val="28"/>
            <w:u w:val="single"/>
            <w:rtl/>
          </w:rPr>
          <w:t>יג</w:t>
        </w:r>
        <w:r w:rsidR="006B4538" w:rsidRPr="006B4538">
          <w:rPr>
            <w:rFonts w:ascii="Calibri" w:hAnsi="Calibri" w:cs="FrankRuehl"/>
            <w:color w:val="0000FF"/>
            <w:sz w:val="28"/>
            <w:szCs w:val="28"/>
            <w:u w:val="single"/>
            <w:rtl/>
          </w:rPr>
          <w:t>(</w:t>
        </w:r>
        <w:r w:rsidR="006B4538" w:rsidRPr="006B4538">
          <w:rPr>
            <w:rFonts w:ascii="Calibri" w:hAnsi="Calibri" w:cs="FrankRuehl" w:hint="eastAsia"/>
            <w:color w:val="0000FF"/>
            <w:sz w:val="28"/>
            <w:szCs w:val="28"/>
            <w:u w:val="single"/>
            <w:rtl/>
          </w:rPr>
          <w:t>א</w:t>
        </w:r>
        <w:r w:rsidR="006B4538" w:rsidRPr="006B4538">
          <w:rPr>
            <w:rFonts w:ascii="Calibri" w:hAnsi="Calibri" w:cs="FrankRuehl"/>
            <w:color w:val="0000FF"/>
            <w:sz w:val="28"/>
            <w:szCs w:val="28"/>
            <w:u w:val="single"/>
            <w:rtl/>
          </w:rPr>
          <w:t>)</w:t>
        </w:r>
      </w:hyperlink>
      <w:r w:rsidRPr="00EC64FD">
        <w:rPr>
          <w:rFonts w:ascii="Calibri" w:hAnsi="Calibri" w:cs="FrankRuehl" w:hint="cs"/>
          <w:sz w:val="28"/>
          <w:szCs w:val="28"/>
          <w:rtl/>
        </w:rPr>
        <w:t xml:space="preserve"> ל</w:t>
      </w:r>
      <w:hyperlink r:id="rId21" w:history="1">
        <w:r w:rsidR="00C306EA" w:rsidRPr="00C306EA">
          <w:rPr>
            <w:rFonts w:ascii="Calibri" w:hAnsi="Calibri" w:cs="FrankRuehl" w:hint="eastAsia"/>
            <w:color w:val="0000FF"/>
            <w:sz w:val="28"/>
            <w:szCs w:val="28"/>
            <w:u w:val="single"/>
            <w:rtl/>
          </w:rPr>
          <w:t>חוק</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העונשין</w:t>
        </w:r>
      </w:hyperlink>
      <w:r w:rsidRPr="00EC64FD">
        <w:rPr>
          <w:rFonts w:ascii="Calibri" w:hAnsi="Calibri" w:cs="FrankRuehl" w:hint="cs"/>
          <w:sz w:val="28"/>
          <w:szCs w:val="28"/>
          <w:rtl/>
        </w:rPr>
        <w:t>, אני סבורה כי יש להשקיף על שתי העבירות בהן הורשע הנאשם כאירוע אחד לצורך קביעתו של מתחם עונש הולם. זאת, נוכח הזיקה ההדוקה בין שתי העבירות הנדונות, והיותן חלק מאותה מסכת עבריינית</w:t>
      </w:r>
      <w:r w:rsidRPr="00EC64FD">
        <w:rPr>
          <w:rFonts w:hint="cs"/>
          <w:rtl/>
        </w:rPr>
        <w:t xml:space="preserve">. </w:t>
      </w:r>
      <w:r w:rsidRPr="00EC64FD">
        <w:rPr>
          <w:rFonts w:ascii="Calibri" w:hAnsi="Calibri" w:cs="FrankRuehl" w:hint="cs"/>
          <w:sz w:val="28"/>
          <w:szCs w:val="28"/>
          <w:rtl/>
        </w:rPr>
        <w:t>יוער כי שני הצדדים לא חלקו על כך בטיעוניהם לפניי.</w:t>
      </w:r>
    </w:p>
    <w:p w14:paraId="2596FDCB" w14:textId="77777777" w:rsidR="005B76CE" w:rsidRPr="00EC64FD" w:rsidRDefault="005B76CE" w:rsidP="005B76CE">
      <w:pPr>
        <w:spacing w:after="120" w:line="360" w:lineRule="auto"/>
        <w:jc w:val="both"/>
        <w:rPr>
          <w:rFonts w:ascii="Calibri" w:hAnsi="Calibri" w:cs="FrankRuehl"/>
          <w:sz w:val="28"/>
          <w:szCs w:val="28"/>
        </w:rPr>
      </w:pPr>
    </w:p>
    <w:p w14:paraId="2C930E25" w14:textId="77777777" w:rsidR="005B76CE" w:rsidRPr="00EC64FD" w:rsidRDefault="005B76CE" w:rsidP="005B76CE">
      <w:pPr>
        <w:spacing w:after="120" w:line="360" w:lineRule="auto"/>
        <w:jc w:val="both"/>
        <w:rPr>
          <w:rFonts w:ascii="Calibri" w:hAnsi="Calibri" w:cs="FrankRuehl"/>
          <w:sz w:val="28"/>
          <w:szCs w:val="28"/>
          <w:highlight w:val="magenta"/>
          <w:rtl/>
        </w:rPr>
      </w:pPr>
      <w:r w:rsidRPr="00EC64FD">
        <w:rPr>
          <w:rFonts w:ascii="Calibri" w:hAnsi="Calibri" w:cs="FrankRuehl" w:hint="cs"/>
          <w:sz w:val="28"/>
          <w:szCs w:val="28"/>
          <w:rtl/>
        </w:rPr>
        <w:t>8.</w:t>
      </w:r>
      <w:r w:rsidRPr="00EC64FD">
        <w:rPr>
          <w:rFonts w:ascii="Calibri" w:hAnsi="Calibri" w:cs="FrankRuehl" w:hint="cs"/>
          <w:sz w:val="28"/>
          <w:szCs w:val="28"/>
          <w:rtl/>
        </w:rPr>
        <w:tab/>
        <w:t xml:space="preserve">בהתאם </w:t>
      </w:r>
      <w:hyperlink r:id="rId22" w:history="1">
        <w:r w:rsidR="006B4538" w:rsidRPr="006B4538">
          <w:rPr>
            <w:rFonts w:ascii="Calibri" w:hAnsi="Calibri" w:cs="FrankRuehl" w:hint="eastAsia"/>
            <w:color w:val="0000FF"/>
            <w:sz w:val="28"/>
            <w:szCs w:val="28"/>
            <w:u w:val="single"/>
            <w:rtl/>
          </w:rPr>
          <w:t>לסעיף</w:t>
        </w:r>
        <w:r w:rsidR="006B4538" w:rsidRPr="006B4538">
          <w:rPr>
            <w:rFonts w:ascii="Calibri" w:hAnsi="Calibri" w:cs="FrankRuehl"/>
            <w:color w:val="0000FF"/>
            <w:sz w:val="28"/>
            <w:szCs w:val="28"/>
            <w:u w:val="single"/>
            <w:rtl/>
          </w:rPr>
          <w:t xml:space="preserve"> 40</w:t>
        </w:r>
        <w:r w:rsidR="006B4538" w:rsidRPr="006B4538">
          <w:rPr>
            <w:rFonts w:ascii="Calibri" w:hAnsi="Calibri" w:cs="FrankRuehl" w:hint="eastAsia"/>
            <w:color w:val="0000FF"/>
            <w:sz w:val="28"/>
            <w:szCs w:val="28"/>
            <w:u w:val="single"/>
            <w:rtl/>
          </w:rPr>
          <w:t>ג</w:t>
        </w:r>
        <w:r w:rsidR="006B4538" w:rsidRPr="006B4538">
          <w:rPr>
            <w:rFonts w:ascii="Calibri" w:hAnsi="Calibri" w:cs="FrankRuehl"/>
            <w:color w:val="0000FF"/>
            <w:sz w:val="28"/>
            <w:szCs w:val="28"/>
            <w:u w:val="single"/>
            <w:rtl/>
          </w:rPr>
          <w:t>(</w:t>
        </w:r>
        <w:r w:rsidR="006B4538" w:rsidRPr="006B4538">
          <w:rPr>
            <w:rFonts w:ascii="Calibri" w:hAnsi="Calibri" w:cs="FrankRuehl" w:hint="eastAsia"/>
            <w:color w:val="0000FF"/>
            <w:sz w:val="28"/>
            <w:szCs w:val="28"/>
            <w:u w:val="single"/>
            <w:rtl/>
          </w:rPr>
          <w:t>א</w:t>
        </w:r>
        <w:r w:rsidR="006B4538" w:rsidRPr="006B4538">
          <w:rPr>
            <w:rFonts w:ascii="Calibri" w:hAnsi="Calibri" w:cs="FrankRuehl"/>
            <w:color w:val="0000FF"/>
            <w:sz w:val="28"/>
            <w:szCs w:val="28"/>
            <w:u w:val="single"/>
            <w:rtl/>
          </w:rPr>
          <w:t>)</w:t>
        </w:r>
      </w:hyperlink>
      <w:r w:rsidRPr="00EC64FD">
        <w:rPr>
          <w:rFonts w:ascii="Calibri" w:hAnsi="Calibri" w:cs="FrankRuehl" w:hint="cs"/>
          <w:sz w:val="28"/>
          <w:szCs w:val="28"/>
          <w:rtl/>
        </w:rPr>
        <w:t xml:space="preserve"> ל</w:t>
      </w:r>
      <w:hyperlink r:id="rId23" w:history="1">
        <w:r w:rsidR="00C306EA" w:rsidRPr="00C306EA">
          <w:rPr>
            <w:rFonts w:ascii="Calibri" w:hAnsi="Calibri" w:cs="FrankRuehl" w:hint="eastAsia"/>
            <w:color w:val="0000FF"/>
            <w:sz w:val="28"/>
            <w:szCs w:val="28"/>
            <w:u w:val="single"/>
            <w:rtl/>
          </w:rPr>
          <w:t>חוק</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העונשין</w:t>
        </w:r>
      </w:hyperlink>
      <w:r w:rsidRPr="00EC64FD">
        <w:rPr>
          <w:rFonts w:ascii="Calibri" w:hAnsi="Calibri" w:cs="FrankRuehl" w:hint="cs"/>
          <w:sz w:val="28"/>
          <w:szCs w:val="28"/>
          <w:rtl/>
        </w:rPr>
        <w:t xml:space="preserve">, יש לקבוע את מתחם העונש ההולם בהתאם לעקרון ההלימה המהווה עקרון מנחה בענישה, תוך התחשבות בערך החברתי שנפגע, במידת הפגיעה בו, בנסיבות הקשורות בביצוע העבירות ובמדיניות הענישה הנהוגה. </w:t>
      </w:r>
    </w:p>
    <w:p w14:paraId="20925A2A" w14:textId="77777777" w:rsidR="005B76CE" w:rsidRPr="00EC64FD" w:rsidRDefault="005B76CE" w:rsidP="005B76CE">
      <w:pPr>
        <w:spacing w:after="120" w:line="360" w:lineRule="auto"/>
        <w:jc w:val="both"/>
        <w:rPr>
          <w:rFonts w:ascii="Calibri" w:hAnsi="Calibri" w:cs="FrankRuehl"/>
          <w:sz w:val="28"/>
          <w:szCs w:val="28"/>
        </w:rPr>
      </w:pPr>
    </w:p>
    <w:p w14:paraId="2999C3FE"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9.</w:t>
      </w:r>
      <w:r w:rsidRPr="00EC64FD">
        <w:rPr>
          <w:rFonts w:ascii="Calibri" w:hAnsi="Calibri" w:cs="FrankRuehl" w:hint="cs"/>
          <w:b/>
          <w:bCs/>
          <w:sz w:val="28"/>
          <w:szCs w:val="28"/>
          <w:rtl/>
        </w:rPr>
        <w:tab/>
        <w:t>הערכים החברתיים</w:t>
      </w:r>
      <w:r w:rsidRPr="00EC64FD">
        <w:rPr>
          <w:rFonts w:ascii="Calibri" w:hAnsi="Calibri" w:cs="FrankRuehl" w:hint="cs"/>
          <w:sz w:val="28"/>
          <w:szCs w:val="28"/>
          <w:rtl/>
        </w:rPr>
        <w:t xml:space="preserve"> המונחים בבסיסן של עבירות הכרוכות בהחזקה של סמים מסוכנים הנם שמירה על הסדר החברתי, שלטון החוק ושלום הציבור, וכן הגנה על חוסנה של החברה מפני הפגיעות הנגרמות עקב שימוש בסמים, הן לאוכלוסיית המשתמשים עצמם והן לציבור בכללותו. יצוין כי העונש המקסימאלי הקבוע בחוק לצד עבירה של החזקת סמים </w:t>
      </w:r>
      <w:r w:rsidRPr="00EC64FD">
        <w:rPr>
          <w:rFonts w:ascii="Calibri" w:hAnsi="Calibri" w:cs="Miriam" w:hint="cs"/>
          <w:rtl/>
        </w:rPr>
        <w:t>שלא</w:t>
      </w:r>
      <w:r w:rsidRPr="00EC64FD">
        <w:rPr>
          <w:rFonts w:ascii="Calibri" w:hAnsi="Calibri" w:cs="FrankRuehl" w:hint="cs"/>
          <w:sz w:val="28"/>
          <w:szCs w:val="28"/>
          <w:rtl/>
        </w:rPr>
        <w:t xml:space="preserve"> לצריכה עצמית הנו 20 שנות מאסר (בדומה לעונש המקסימאלי הקבוע בחוק בגין עבירה של סחר בסמים מסוכנים). בכך נתן המחוקק ביטוי לחומרת המעשה של החזקת סם בכמות גדולה שלא לצריכה עצמית, נוכח החשש שמא הסם יתגלגל בסופה של דרך להפצה בקרב הציבור, על הנזקים הפוטנציאליים העלולים להיות כרוכים בכך. בדומה, בתי-המשפט עמדו שוב ושוב בפסיקותיהם על הצורך להיאבק בנגע הסמים, בין היתר על-ידי השתת ענישה מחמירה ומרתיעה בגין עבירות סמים למיניהן.</w:t>
      </w:r>
    </w:p>
    <w:p w14:paraId="0B00ACBC" w14:textId="77777777" w:rsidR="005B76CE" w:rsidRPr="00EC64FD" w:rsidRDefault="005B76CE" w:rsidP="005B76CE">
      <w:pPr>
        <w:spacing w:after="120" w:line="360" w:lineRule="auto"/>
        <w:jc w:val="both"/>
        <w:rPr>
          <w:rFonts w:ascii="Calibri" w:hAnsi="Calibri" w:cs="FrankRuehl"/>
          <w:sz w:val="28"/>
          <w:szCs w:val="28"/>
          <w:rtl/>
        </w:rPr>
      </w:pPr>
    </w:p>
    <w:p w14:paraId="33EF6A62"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10.</w:t>
      </w:r>
      <w:r w:rsidRPr="00EC64FD">
        <w:rPr>
          <w:rFonts w:ascii="Calibri" w:hAnsi="Calibri" w:cs="FrankRuehl" w:hint="cs"/>
          <w:sz w:val="28"/>
          <w:szCs w:val="28"/>
          <w:rtl/>
        </w:rPr>
        <w:tab/>
        <w:t xml:space="preserve">בחינת </w:t>
      </w:r>
      <w:r w:rsidRPr="00EC64FD">
        <w:rPr>
          <w:rFonts w:ascii="Calibri" w:hAnsi="Calibri" w:cs="FrankRuehl" w:hint="cs"/>
          <w:b/>
          <w:bCs/>
          <w:sz w:val="28"/>
          <w:szCs w:val="28"/>
          <w:rtl/>
        </w:rPr>
        <w:t>נסיבות ביצוע העבירות</w:t>
      </w:r>
      <w:r w:rsidRPr="00EC64FD">
        <w:rPr>
          <w:rFonts w:ascii="Calibri" w:hAnsi="Calibri" w:cs="FrankRuehl" w:hint="cs"/>
          <w:sz w:val="28"/>
          <w:szCs w:val="28"/>
          <w:rtl/>
        </w:rPr>
        <w:t xml:space="preserve"> במקרה דנן מלמדת כי הנאשם החזיק בכיסו 39 בולי סם מסוג </w:t>
      </w:r>
      <w:r w:rsidRPr="00EC64FD">
        <w:rPr>
          <w:rFonts w:ascii="Calibri" w:hAnsi="Calibri" w:cs="FrankRuehl"/>
          <w:sz w:val="28"/>
          <w:szCs w:val="28"/>
        </w:rPr>
        <w:t>LSD</w:t>
      </w:r>
      <w:r w:rsidRPr="00EC64FD">
        <w:rPr>
          <w:rFonts w:ascii="Calibri" w:hAnsi="Calibri" w:cs="FrankRuehl" w:hint="cs"/>
          <w:sz w:val="28"/>
          <w:szCs w:val="28"/>
          <w:rtl/>
        </w:rPr>
        <w:t>. מדובר בסם שאינו מן הסמים ה"קלים", וזאת בכמות משמעותית (</w:t>
      </w:r>
      <w:r w:rsidRPr="00EC64FD">
        <w:rPr>
          <w:rFonts w:ascii="Calibri" w:hAnsi="Calibri" w:cs="FrankRuehl" w:hint="cs"/>
          <w:sz w:val="28"/>
          <w:szCs w:val="28"/>
          <w:u w:val="single"/>
          <w:rtl/>
        </w:rPr>
        <w:t>מעל לפי 10</w:t>
      </w:r>
      <w:r w:rsidRPr="00EC64FD">
        <w:rPr>
          <w:rFonts w:ascii="Calibri" w:hAnsi="Calibri" w:cs="FrankRuehl" w:hint="cs"/>
          <w:sz w:val="28"/>
          <w:szCs w:val="28"/>
          <w:rtl/>
        </w:rPr>
        <w:t xml:space="preserve"> מהכמות הקבועה בחזקה הסטטוטורית לפי </w:t>
      </w:r>
      <w:hyperlink r:id="rId24" w:history="1">
        <w:r w:rsidR="006B4538" w:rsidRPr="006B4538">
          <w:rPr>
            <w:rFonts w:ascii="Calibri" w:hAnsi="Calibri" w:cs="FrankRuehl" w:hint="eastAsia"/>
            <w:color w:val="0000FF"/>
            <w:sz w:val="28"/>
            <w:szCs w:val="28"/>
            <w:u w:val="single"/>
            <w:rtl/>
          </w:rPr>
          <w:t>סעיף</w:t>
        </w:r>
        <w:r w:rsidR="006B4538" w:rsidRPr="006B4538">
          <w:rPr>
            <w:rFonts w:ascii="Calibri" w:hAnsi="Calibri" w:cs="FrankRuehl"/>
            <w:color w:val="0000FF"/>
            <w:sz w:val="28"/>
            <w:szCs w:val="28"/>
            <w:u w:val="single"/>
            <w:rtl/>
          </w:rPr>
          <w:t xml:space="preserve"> 31(3)</w:t>
        </w:r>
      </w:hyperlink>
      <w:r w:rsidRPr="00EC64FD">
        <w:rPr>
          <w:rFonts w:ascii="Calibri" w:hAnsi="Calibri" w:cs="FrankRuehl" w:hint="cs"/>
          <w:sz w:val="28"/>
          <w:szCs w:val="28"/>
          <w:rtl/>
        </w:rPr>
        <w:t xml:space="preserve"> בשילוב התוספת השנייה ל</w:t>
      </w:r>
      <w:hyperlink r:id="rId25" w:history="1">
        <w:r w:rsidR="00C306EA" w:rsidRPr="00C306EA">
          <w:rPr>
            <w:rFonts w:ascii="Calibri" w:hAnsi="Calibri" w:cs="FrankRuehl" w:hint="eastAsia"/>
            <w:color w:val="0000FF"/>
            <w:sz w:val="28"/>
            <w:szCs w:val="28"/>
            <w:u w:val="single"/>
            <w:rtl/>
          </w:rPr>
          <w:t>פקודת</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הסמים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המסוכנים</w:t>
        </w:r>
      </w:hyperlink>
      <w:r w:rsidRPr="00EC64FD">
        <w:rPr>
          <w:rFonts w:ascii="Calibri" w:hAnsi="Calibri" w:cs="FrankRuehl" w:hint="cs"/>
          <w:sz w:val="28"/>
          <w:szCs w:val="28"/>
          <w:rtl/>
        </w:rPr>
        <w:t xml:space="preserve">). אם לא די בכך, הרי הנאשם גם עישן סם מסוג חשיש במהלך הנסיעה ברכב באמצעות מכשיר "באנג", בעוד אחיו נוהג ברכב. </w:t>
      </w:r>
    </w:p>
    <w:p w14:paraId="02D11363" w14:textId="77777777" w:rsidR="005B76CE" w:rsidRPr="00EC64FD" w:rsidRDefault="005B76CE" w:rsidP="005B76CE">
      <w:pPr>
        <w:spacing w:after="120" w:line="360" w:lineRule="auto"/>
        <w:jc w:val="both"/>
        <w:rPr>
          <w:rFonts w:ascii="Calibri" w:hAnsi="Calibri" w:cs="FrankRuehl"/>
          <w:sz w:val="28"/>
          <w:szCs w:val="28"/>
          <w:rtl/>
        </w:rPr>
      </w:pPr>
    </w:p>
    <w:p w14:paraId="29E17204" w14:textId="77777777" w:rsidR="005B76CE" w:rsidRPr="00EC64FD" w:rsidRDefault="005B76CE" w:rsidP="005B76CE">
      <w:pPr>
        <w:spacing w:after="120" w:line="360" w:lineRule="auto"/>
        <w:jc w:val="both"/>
        <w:rPr>
          <w:rFonts w:ascii="Calibri" w:hAnsi="Calibri" w:cs="FrankRuehl"/>
          <w:sz w:val="28"/>
          <w:szCs w:val="28"/>
          <w:rtl/>
        </w:rPr>
      </w:pPr>
      <w:r w:rsidRPr="00EC64FD">
        <w:rPr>
          <w:rFonts w:cs="FrankRuehl" w:hint="cs"/>
          <w:sz w:val="28"/>
          <w:szCs w:val="28"/>
          <w:rtl/>
        </w:rPr>
        <w:t>11.</w:t>
      </w:r>
      <w:r w:rsidRPr="00EC64FD">
        <w:rPr>
          <w:rFonts w:cs="FrankRuehl" w:hint="cs"/>
          <w:sz w:val="28"/>
          <w:szCs w:val="28"/>
          <w:rtl/>
        </w:rPr>
        <w:tab/>
        <w:t xml:space="preserve">בחינת </w:t>
      </w:r>
      <w:r w:rsidRPr="00EC64FD">
        <w:rPr>
          <w:rFonts w:cs="FrankRuehl" w:hint="cs"/>
          <w:b/>
          <w:bCs/>
          <w:sz w:val="28"/>
          <w:szCs w:val="28"/>
          <w:rtl/>
        </w:rPr>
        <w:t>הענישה הנוהגת</w:t>
      </w:r>
      <w:r w:rsidRPr="00EC64FD">
        <w:rPr>
          <w:rFonts w:cs="FrankRuehl" w:hint="cs"/>
          <w:sz w:val="28"/>
          <w:szCs w:val="28"/>
          <w:rtl/>
        </w:rPr>
        <w:t xml:space="preserve"> בעבירה של החזקת סמים </w:t>
      </w:r>
      <w:r w:rsidRPr="00EC64FD">
        <w:rPr>
          <w:rFonts w:cs="Miriam" w:hint="cs"/>
          <w:rtl/>
        </w:rPr>
        <w:t>שלא</w:t>
      </w:r>
      <w:r w:rsidRPr="00EC64FD">
        <w:rPr>
          <w:rFonts w:cs="FrankRuehl" w:hint="cs"/>
          <w:sz w:val="28"/>
          <w:szCs w:val="28"/>
          <w:rtl/>
        </w:rPr>
        <w:t xml:space="preserve"> לצריכה עצמית מעלה כי בתי-המשפט נוהגים להטיל בגין כך עונשי מאסר בפועל שמשכם משתנה ממספר חודשים עד מספר שנים - הכל בהתאם לסוג הסם, כמותו, ויתר נסיבותיו של המעשה ושל העושה </w:t>
      </w:r>
      <w:r w:rsidRPr="00EC64FD">
        <w:rPr>
          <w:rFonts w:ascii="Calibri" w:hAnsi="Calibri" w:cs="FrankRuehl" w:hint="cs"/>
          <w:sz w:val="28"/>
          <w:szCs w:val="28"/>
          <w:rtl/>
        </w:rPr>
        <w:t xml:space="preserve">(ראו והשוו: </w:t>
      </w:r>
      <w:hyperlink r:id="rId26" w:history="1">
        <w:r w:rsidR="00C306EA" w:rsidRPr="00C306EA">
          <w:rPr>
            <w:rFonts w:ascii="Calibri" w:hAnsi="Calibri" w:cs="FrankRuehl" w:hint="eastAsia"/>
            <w:color w:val="0000FF"/>
            <w:sz w:val="28"/>
            <w:szCs w:val="28"/>
            <w:u w:val="single"/>
            <w:rtl/>
          </w:rPr>
          <w:t>רע</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10423/09</w:t>
        </w:r>
      </w:hyperlink>
      <w:r w:rsidRPr="00EC64FD">
        <w:rPr>
          <w:rFonts w:ascii="Calibri" w:hAnsi="Calibri" w:cs="FrankRuehl" w:hint="cs"/>
          <w:sz w:val="28"/>
          <w:szCs w:val="28"/>
          <w:rtl/>
        </w:rPr>
        <w:t xml:space="preserve"> </w:t>
      </w:r>
      <w:r w:rsidRPr="00EC64FD">
        <w:rPr>
          <w:rFonts w:ascii="Calibri" w:hAnsi="Calibri" w:cs="Miriam" w:hint="cs"/>
          <w:rtl/>
        </w:rPr>
        <w:t>שורר נ' מדינת ישראל</w:t>
      </w:r>
      <w:r w:rsidRPr="00EC64FD">
        <w:rPr>
          <w:rFonts w:ascii="Calibri" w:hAnsi="Calibri" w:cs="FrankRuehl" w:hint="cs"/>
          <w:sz w:val="28"/>
          <w:szCs w:val="28"/>
          <w:rtl/>
        </w:rPr>
        <w:t xml:space="preserve"> (26.4.2010); </w:t>
      </w:r>
      <w:hyperlink r:id="rId27" w:history="1">
        <w:r w:rsidR="007F0CA4" w:rsidRPr="007F0CA4">
          <w:rPr>
            <w:rFonts w:ascii="Calibri" w:hAnsi="Calibri" w:cs="FrankRuehl"/>
            <w:color w:val="0000FF"/>
            <w:sz w:val="28"/>
            <w:szCs w:val="28"/>
            <w:u w:val="single"/>
            <w:rtl/>
          </w:rPr>
          <w:t xml:space="preserve">ע"פ 8374/06 </w:t>
        </w:r>
      </w:hyperlink>
      <w:r w:rsidRPr="00EC64FD">
        <w:rPr>
          <w:rFonts w:ascii="Calibri" w:hAnsi="Calibri" w:cs="FrankRuehl" w:hint="cs"/>
          <w:sz w:val="28"/>
          <w:szCs w:val="28"/>
          <w:rtl/>
        </w:rPr>
        <w:t xml:space="preserve"> </w:t>
      </w:r>
      <w:r w:rsidRPr="00EC64FD">
        <w:rPr>
          <w:rFonts w:ascii="Calibri" w:hAnsi="Calibri" w:cs="Miriam" w:hint="cs"/>
          <w:rtl/>
        </w:rPr>
        <w:t>גילילוב נ' מדינת ישראל</w:t>
      </w:r>
      <w:r w:rsidRPr="00EC64FD">
        <w:rPr>
          <w:rFonts w:ascii="Calibri" w:hAnsi="Calibri" w:cs="FrankRuehl" w:hint="cs"/>
          <w:sz w:val="28"/>
          <w:szCs w:val="28"/>
          <w:rtl/>
        </w:rPr>
        <w:t xml:space="preserve"> (12.12.2006); </w:t>
      </w:r>
      <w:hyperlink r:id="rId28" w:history="1">
        <w:r w:rsidR="00C306EA" w:rsidRPr="00C306EA">
          <w:rPr>
            <w:rFonts w:ascii="Calibri" w:hAnsi="Calibri" w:cs="FrankRuehl" w:hint="eastAsia"/>
            <w:color w:val="0000FF"/>
            <w:sz w:val="28"/>
            <w:szCs w:val="28"/>
            <w:u w:val="single"/>
            <w:rtl/>
          </w:rPr>
          <w:t>עפ</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ג</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מחוזי</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באר</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שבע</w:t>
        </w:r>
        <w:r w:rsidR="00C306EA" w:rsidRPr="00C306EA">
          <w:rPr>
            <w:rFonts w:ascii="Calibri" w:hAnsi="Calibri" w:cs="FrankRuehl"/>
            <w:color w:val="0000FF"/>
            <w:sz w:val="28"/>
            <w:szCs w:val="28"/>
            <w:u w:val="single"/>
            <w:rtl/>
          </w:rPr>
          <w:t>) 23362-05-10</w:t>
        </w:r>
      </w:hyperlink>
      <w:r w:rsidRPr="00EC64FD">
        <w:rPr>
          <w:rFonts w:ascii="Calibri" w:hAnsi="Calibri" w:cs="FrankRuehl" w:hint="cs"/>
          <w:sz w:val="28"/>
          <w:szCs w:val="28"/>
          <w:rtl/>
        </w:rPr>
        <w:t xml:space="preserve"> </w:t>
      </w:r>
      <w:r w:rsidRPr="00EC64FD">
        <w:rPr>
          <w:rFonts w:ascii="Calibri" w:hAnsi="Calibri" w:cs="Miriam" w:hint="cs"/>
          <w:rtl/>
        </w:rPr>
        <w:t>אבו הוידי נ' מדינת ישראל</w:t>
      </w:r>
      <w:r w:rsidRPr="00EC64FD">
        <w:rPr>
          <w:rFonts w:ascii="Calibri" w:hAnsi="Calibri" w:cs="FrankRuehl" w:hint="cs"/>
          <w:sz w:val="28"/>
          <w:szCs w:val="28"/>
          <w:rtl/>
        </w:rPr>
        <w:t xml:space="preserve"> (1.9.2010); </w:t>
      </w:r>
      <w:hyperlink r:id="rId29"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שלום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רחובות</w:t>
        </w:r>
        <w:r w:rsidR="00C306EA" w:rsidRPr="00C306EA">
          <w:rPr>
            <w:rFonts w:ascii="Calibri" w:hAnsi="Calibri" w:cs="FrankRuehl"/>
            <w:color w:val="0000FF"/>
            <w:sz w:val="28"/>
            <w:szCs w:val="28"/>
            <w:u w:val="single"/>
            <w:rtl/>
          </w:rPr>
          <w:t>) 19408-11-14</w:t>
        </w:r>
      </w:hyperlink>
      <w:r w:rsidRPr="00EC64FD">
        <w:rPr>
          <w:rFonts w:ascii="Calibri" w:hAnsi="Calibri" w:cs="FrankRuehl" w:hint="cs"/>
          <w:sz w:val="28"/>
          <w:szCs w:val="28"/>
          <w:rtl/>
        </w:rPr>
        <w:t xml:space="preserve"> </w:t>
      </w:r>
      <w:r w:rsidRPr="00EC64FD">
        <w:rPr>
          <w:rFonts w:ascii="Calibri" w:hAnsi="Calibri" w:cs="Miriam" w:hint="cs"/>
          <w:rtl/>
        </w:rPr>
        <w:t>מדינת ישראל נ' ישמח משה</w:t>
      </w:r>
      <w:r w:rsidRPr="00EC64FD">
        <w:rPr>
          <w:rFonts w:ascii="Calibri" w:hAnsi="Calibri" w:cs="FrankRuehl" w:hint="cs"/>
          <w:sz w:val="28"/>
          <w:szCs w:val="28"/>
          <w:rtl/>
        </w:rPr>
        <w:t xml:space="preserve"> (14.6.2015); </w:t>
      </w:r>
      <w:hyperlink r:id="rId30"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שלום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רחובות</w:t>
        </w:r>
        <w:r w:rsidR="00C306EA" w:rsidRPr="00C306EA">
          <w:rPr>
            <w:rFonts w:ascii="Calibri" w:hAnsi="Calibri" w:cs="FrankRuehl"/>
            <w:color w:val="0000FF"/>
            <w:sz w:val="28"/>
            <w:szCs w:val="28"/>
            <w:u w:val="single"/>
            <w:rtl/>
          </w:rPr>
          <w:t>) 47051-03-14</w:t>
        </w:r>
      </w:hyperlink>
      <w:r w:rsidRPr="00EC64FD">
        <w:rPr>
          <w:rFonts w:ascii="Calibri" w:hAnsi="Calibri" w:cs="FrankRuehl" w:hint="cs"/>
          <w:sz w:val="28"/>
          <w:szCs w:val="28"/>
          <w:rtl/>
        </w:rPr>
        <w:t xml:space="preserve"> </w:t>
      </w:r>
      <w:r w:rsidRPr="00EC64FD">
        <w:rPr>
          <w:rFonts w:ascii="Calibri" w:hAnsi="Calibri" w:cs="Miriam" w:hint="cs"/>
          <w:rtl/>
        </w:rPr>
        <w:t>מדינת ישראל נ' צרפתי</w:t>
      </w:r>
      <w:r w:rsidRPr="00EC64FD">
        <w:rPr>
          <w:rFonts w:ascii="Calibri" w:hAnsi="Calibri" w:cs="FrankRuehl" w:hint="cs"/>
          <w:sz w:val="28"/>
          <w:szCs w:val="28"/>
          <w:rtl/>
        </w:rPr>
        <w:t xml:space="preserve"> (3.9.2014); </w:t>
      </w:r>
      <w:hyperlink r:id="rId31"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שלום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ירושלים</w:t>
        </w:r>
        <w:r w:rsidR="00C306EA" w:rsidRPr="00C306EA">
          <w:rPr>
            <w:rFonts w:ascii="Calibri" w:hAnsi="Calibri" w:cs="FrankRuehl"/>
            <w:color w:val="0000FF"/>
            <w:sz w:val="28"/>
            <w:szCs w:val="28"/>
            <w:u w:val="single"/>
            <w:rtl/>
          </w:rPr>
          <w:t>) 23028-10-13</w:t>
        </w:r>
      </w:hyperlink>
      <w:r w:rsidRPr="00EC64FD">
        <w:rPr>
          <w:rFonts w:ascii="Calibri" w:hAnsi="Calibri" w:cs="FrankRuehl" w:hint="cs"/>
          <w:sz w:val="28"/>
          <w:szCs w:val="28"/>
          <w:rtl/>
        </w:rPr>
        <w:t xml:space="preserve"> </w:t>
      </w:r>
      <w:r w:rsidRPr="00EC64FD">
        <w:rPr>
          <w:rFonts w:ascii="Calibri" w:hAnsi="Calibri" w:cs="Miriam" w:hint="cs"/>
          <w:rtl/>
        </w:rPr>
        <w:t>מדינת ישראל נ' וייט</w:t>
      </w:r>
      <w:r w:rsidRPr="00EC64FD">
        <w:rPr>
          <w:rFonts w:ascii="Calibri" w:hAnsi="Calibri" w:cs="FrankRuehl" w:hint="cs"/>
          <w:sz w:val="28"/>
          <w:szCs w:val="28"/>
          <w:rtl/>
        </w:rPr>
        <w:t xml:space="preserve"> (8.4.2014) בצירוף </w:t>
      </w:r>
      <w:hyperlink r:id="rId32" w:history="1">
        <w:r w:rsidR="00C306EA" w:rsidRPr="00C306EA">
          <w:rPr>
            <w:rFonts w:ascii="Calibri" w:hAnsi="Calibri" w:cs="FrankRuehl" w:hint="eastAsia"/>
            <w:color w:val="0000FF"/>
            <w:sz w:val="28"/>
            <w:szCs w:val="28"/>
            <w:u w:val="single"/>
            <w:rtl/>
          </w:rPr>
          <w:t>עפ</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ג</w:t>
        </w:r>
        <w:r w:rsidR="00C306EA" w:rsidRPr="00C306EA">
          <w:rPr>
            <w:rFonts w:ascii="Calibri" w:hAnsi="Calibri" w:cs="FrankRuehl"/>
            <w:color w:val="0000FF"/>
            <w:sz w:val="28"/>
            <w:szCs w:val="28"/>
            <w:u w:val="single"/>
            <w:rtl/>
          </w:rPr>
          <w:t xml:space="preserve"> 34144-05-14</w:t>
        </w:r>
      </w:hyperlink>
      <w:r w:rsidRPr="00EC64FD">
        <w:rPr>
          <w:rFonts w:ascii="Calibri" w:hAnsi="Calibri" w:cs="FrankRuehl" w:hint="cs"/>
          <w:sz w:val="28"/>
          <w:szCs w:val="28"/>
          <w:rtl/>
        </w:rPr>
        <w:t xml:space="preserve"> </w:t>
      </w:r>
      <w:r w:rsidRPr="00EC64FD">
        <w:rPr>
          <w:rFonts w:ascii="Calibri" w:hAnsi="Calibri" w:cs="Miriam" w:hint="cs"/>
          <w:rtl/>
        </w:rPr>
        <w:t>וייט נ' מדינת ישראל</w:t>
      </w:r>
      <w:r w:rsidRPr="00EC64FD">
        <w:rPr>
          <w:rFonts w:ascii="Calibri" w:hAnsi="Calibri" w:cs="FrankRuehl" w:hint="cs"/>
          <w:sz w:val="28"/>
          <w:szCs w:val="28"/>
          <w:rtl/>
        </w:rPr>
        <w:t xml:space="preserve"> (23.10.2014); </w:t>
      </w:r>
      <w:hyperlink r:id="rId33"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שלום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קרית</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גת</w:t>
        </w:r>
        <w:r w:rsidR="00C306EA" w:rsidRPr="00C306EA">
          <w:rPr>
            <w:rFonts w:ascii="Calibri" w:hAnsi="Calibri" w:cs="FrankRuehl"/>
            <w:color w:val="0000FF"/>
            <w:sz w:val="28"/>
            <w:szCs w:val="28"/>
            <w:u w:val="single"/>
            <w:rtl/>
          </w:rPr>
          <w:t>) 12111-12-12</w:t>
        </w:r>
      </w:hyperlink>
      <w:r w:rsidRPr="00EC64FD">
        <w:rPr>
          <w:rFonts w:ascii="Calibri" w:hAnsi="Calibri" w:cs="FrankRuehl" w:hint="cs"/>
          <w:sz w:val="28"/>
          <w:szCs w:val="28"/>
          <w:rtl/>
        </w:rPr>
        <w:t xml:space="preserve"> </w:t>
      </w:r>
      <w:r w:rsidRPr="00EC64FD">
        <w:rPr>
          <w:rFonts w:ascii="Calibri" w:hAnsi="Calibri" w:cs="Miriam" w:hint="cs"/>
          <w:rtl/>
        </w:rPr>
        <w:t>מדינת ישראל נ' נאסרת</w:t>
      </w:r>
      <w:r w:rsidRPr="00EC64FD">
        <w:rPr>
          <w:rFonts w:ascii="Calibri" w:hAnsi="Calibri" w:cs="FrankRuehl" w:hint="cs"/>
          <w:sz w:val="28"/>
          <w:szCs w:val="28"/>
          <w:rtl/>
        </w:rPr>
        <w:t xml:space="preserve"> (2.9.2013); </w:t>
      </w:r>
      <w:hyperlink r:id="rId34"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שלום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פתח</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תקווה</w:t>
        </w:r>
        <w:r w:rsidR="00C306EA" w:rsidRPr="00C306EA">
          <w:rPr>
            <w:rFonts w:ascii="Calibri" w:hAnsi="Calibri" w:cs="FrankRuehl"/>
            <w:color w:val="0000FF"/>
            <w:sz w:val="28"/>
            <w:szCs w:val="28"/>
            <w:u w:val="single"/>
            <w:rtl/>
          </w:rPr>
          <w:t>) 24156-11-12</w:t>
        </w:r>
      </w:hyperlink>
      <w:r w:rsidRPr="00EC64FD">
        <w:rPr>
          <w:rFonts w:ascii="Calibri" w:hAnsi="Calibri" w:cs="FrankRuehl" w:hint="cs"/>
          <w:sz w:val="28"/>
          <w:szCs w:val="28"/>
          <w:rtl/>
        </w:rPr>
        <w:t xml:space="preserve"> </w:t>
      </w:r>
      <w:r w:rsidRPr="00EC64FD">
        <w:rPr>
          <w:rFonts w:ascii="Calibri" w:hAnsi="Calibri" w:cs="Miriam" w:hint="cs"/>
          <w:rtl/>
        </w:rPr>
        <w:t>מדינת ישראל נ' גבריאל</w:t>
      </w:r>
      <w:r w:rsidRPr="00EC64FD">
        <w:rPr>
          <w:rFonts w:ascii="Calibri" w:hAnsi="Calibri" w:cs="FrankRuehl" w:hint="cs"/>
          <w:sz w:val="28"/>
          <w:szCs w:val="28"/>
          <w:rtl/>
        </w:rPr>
        <w:t xml:space="preserve"> (15.1.2013); ת"פ (שלום אילת) 1285/09 </w:t>
      </w:r>
      <w:r w:rsidRPr="00EC64FD">
        <w:rPr>
          <w:rFonts w:ascii="Calibri" w:hAnsi="Calibri" w:cs="Miriam" w:hint="cs"/>
          <w:rtl/>
        </w:rPr>
        <w:t>מדינת ישראל נ' בחור</w:t>
      </w:r>
      <w:r w:rsidRPr="00EC64FD">
        <w:rPr>
          <w:rFonts w:ascii="Calibri" w:hAnsi="Calibri" w:cs="FrankRuehl" w:hint="cs"/>
          <w:sz w:val="28"/>
          <w:szCs w:val="28"/>
          <w:rtl/>
        </w:rPr>
        <w:t xml:space="preserve"> (31.5.2010)). </w:t>
      </w:r>
    </w:p>
    <w:p w14:paraId="48DFCE02" w14:textId="77777777" w:rsidR="005B76CE" w:rsidRPr="00EC64FD" w:rsidRDefault="005B76CE" w:rsidP="005B76CE">
      <w:pPr>
        <w:spacing w:after="120" w:line="360" w:lineRule="auto"/>
        <w:jc w:val="both"/>
        <w:rPr>
          <w:rtl/>
        </w:rPr>
      </w:pPr>
    </w:p>
    <w:p w14:paraId="4CEF094E"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 xml:space="preserve">אשר לעבירה של החזקת סם מסוג חשיש לצריכה עצמית - בחינת הפסיקה מעלה כי בתי-המשפט נוהגים להטיל בגין עבירה זו עונשים הנעים מצו מבחן ו/או מאסר מותנה ועד מספר בודד של חודשי מאסר בפועל (ראו למשל: </w:t>
      </w:r>
      <w:hyperlink r:id="rId35" w:history="1">
        <w:r w:rsidR="00C306EA" w:rsidRPr="00C306EA">
          <w:rPr>
            <w:rFonts w:ascii="Calibri" w:hAnsi="Calibri" w:cs="FrankRuehl" w:hint="eastAsia"/>
            <w:color w:val="0000FF"/>
            <w:sz w:val="28"/>
            <w:szCs w:val="28"/>
            <w:u w:val="single"/>
            <w:rtl/>
          </w:rPr>
          <w:t>רע</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6138/09</w:t>
        </w:r>
      </w:hyperlink>
      <w:r w:rsidRPr="00EC64FD">
        <w:rPr>
          <w:rFonts w:ascii="Calibri" w:hAnsi="Calibri" w:cs="FrankRuehl" w:hint="cs"/>
          <w:sz w:val="28"/>
          <w:szCs w:val="28"/>
          <w:rtl/>
        </w:rPr>
        <w:t xml:space="preserve"> </w:t>
      </w:r>
      <w:r w:rsidRPr="00EC64FD">
        <w:rPr>
          <w:rFonts w:ascii="Calibri" w:hAnsi="Calibri" w:cs="Miriam" w:hint="cs"/>
          <w:rtl/>
        </w:rPr>
        <w:t>פרדזב נ' מדינת ישראל</w:t>
      </w:r>
      <w:r w:rsidRPr="00EC64FD">
        <w:rPr>
          <w:rFonts w:ascii="Calibri" w:hAnsi="Calibri" w:cs="FrankRuehl" w:hint="cs"/>
          <w:sz w:val="28"/>
          <w:szCs w:val="28"/>
          <w:rtl/>
        </w:rPr>
        <w:t xml:space="preserve"> (2.8.2009); </w:t>
      </w:r>
      <w:hyperlink r:id="rId36"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שלום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ירושלים</w:t>
        </w:r>
        <w:r w:rsidR="00C306EA" w:rsidRPr="00C306EA">
          <w:rPr>
            <w:rFonts w:ascii="Calibri" w:hAnsi="Calibri" w:cs="FrankRuehl"/>
            <w:color w:val="0000FF"/>
            <w:sz w:val="28"/>
            <w:szCs w:val="28"/>
            <w:u w:val="single"/>
            <w:rtl/>
          </w:rPr>
          <w:t>) 46354-02-13</w:t>
        </w:r>
      </w:hyperlink>
      <w:r w:rsidRPr="00EC64FD">
        <w:rPr>
          <w:rFonts w:ascii="Calibri" w:hAnsi="Calibri" w:cs="FrankRuehl" w:hint="cs"/>
          <w:sz w:val="28"/>
          <w:szCs w:val="28"/>
          <w:rtl/>
        </w:rPr>
        <w:t xml:space="preserve"> </w:t>
      </w:r>
      <w:r w:rsidRPr="00EC64FD">
        <w:rPr>
          <w:rFonts w:ascii="Calibri" w:hAnsi="Calibri" w:cs="Miriam" w:hint="cs"/>
          <w:rtl/>
        </w:rPr>
        <w:t>מדינת ישראל נ' נח</w:t>
      </w:r>
      <w:r w:rsidRPr="00EC64FD">
        <w:rPr>
          <w:rFonts w:ascii="Calibri" w:hAnsi="Calibri" w:cs="FrankRuehl" w:hint="cs"/>
          <w:sz w:val="28"/>
          <w:szCs w:val="28"/>
          <w:rtl/>
        </w:rPr>
        <w:t xml:space="preserve"> (19.3.2015); </w:t>
      </w:r>
      <w:hyperlink r:id="rId37"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שלום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א</w:t>
        </w:r>
        <w:r w:rsidR="00C306EA" w:rsidRPr="00C306EA">
          <w:rPr>
            <w:rFonts w:ascii="Calibri" w:hAnsi="Calibri" w:cs="FrankRuehl"/>
            <w:color w:val="0000FF"/>
            <w:sz w:val="28"/>
            <w:szCs w:val="28"/>
            <w:u w:val="single"/>
            <w:rtl/>
          </w:rPr>
          <w:t>) 27905-11-13</w:t>
        </w:r>
      </w:hyperlink>
      <w:r w:rsidRPr="00EC64FD">
        <w:rPr>
          <w:rFonts w:ascii="Calibri" w:hAnsi="Calibri" w:cs="FrankRuehl" w:hint="cs"/>
          <w:sz w:val="28"/>
          <w:szCs w:val="28"/>
          <w:rtl/>
        </w:rPr>
        <w:t xml:space="preserve"> </w:t>
      </w:r>
      <w:r w:rsidRPr="00EC64FD">
        <w:rPr>
          <w:rFonts w:ascii="Calibri" w:hAnsi="Calibri" w:cs="Miriam" w:hint="cs"/>
          <w:rtl/>
        </w:rPr>
        <w:t>מדינת ישראל נ' ראובני</w:t>
      </w:r>
      <w:r w:rsidRPr="00EC64FD">
        <w:rPr>
          <w:rFonts w:ascii="Calibri" w:hAnsi="Calibri" w:cs="FrankRuehl" w:hint="cs"/>
          <w:sz w:val="28"/>
          <w:szCs w:val="28"/>
          <w:rtl/>
        </w:rPr>
        <w:t xml:space="preserve"> (17.11.2014); </w:t>
      </w:r>
      <w:hyperlink r:id="rId38"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שלום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רמלה</w:t>
        </w:r>
        <w:r w:rsidR="00C306EA" w:rsidRPr="00C306EA">
          <w:rPr>
            <w:rFonts w:ascii="Calibri" w:hAnsi="Calibri" w:cs="FrankRuehl"/>
            <w:color w:val="0000FF"/>
            <w:sz w:val="28"/>
            <w:szCs w:val="28"/>
            <w:u w:val="single"/>
            <w:rtl/>
          </w:rPr>
          <w:t>) 26626-10-12</w:t>
        </w:r>
      </w:hyperlink>
      <w:r w:rsidRPr="00EC64FD">
        <w:rPr>
          <w:rFonts w:ascii="Calibri" w:hAnsi="Calibri" w:cs="FrankRuehl" w:hint="cs"/>
          <w:sz w:val="28"/>
          <w:szCs w:val="28"/>
          <w:rtl/>
        </w:rPr>
        <w:t xml:space="preserve"> </w:t>
      </w:r>
      <w:r w:rsidRPr="00EC64FD">
        <w:rPr>
          <w:rFonts w:ascii="Calibri" w:hAnsi="Calibri" w:cs="Miriam" w:hint="cs"/>
          <w:rtl/>
        </w:rPr>
        <w:t xml:space="preserve">מדינת ישראל נ' חגאג </w:t>
      </w:r>
      <w:r w:rsidRPr="00EC64FD">
        <w:rPr>
          <w:rFonts w:ascii="Calibri" w:hAnsi="Calibri" w:cs="FrankRuehl" w:hint="cs"/>
          <w:sz w:val="28"/>
          <w:szCs w:val="28"/>
          <w:rtl/>
        </w:rPr>
        <w:t xml:space="preserve">(7.10.2014); </w:t>
      </w:r>
      <w:hyperlink r:id="rId39"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שלום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עכו</w:t>
        </w:r>
        <w:r w:rsidR="00C306EA" w:rsidRPr="00C306EA">
          <w:rPr>
            <w:rFonts w:ascii="Calibri" w:hAnsi="Calibri" w:cs="FrankRuehl"/>
            <w:color w:val="0000FF"/>
            <w:sz w:val="28"/>
            <w:szCs w:val="28"/>
            <w:u w:val="single"/>
            <w:rtl/>
          </w:rPr>
          <w:t>) 4864-05-11</w:t>
        </w:r>
      </w:hyperlink>
      <w:r w:rsidRPr="00EC64FD">
        <w:rPr>
          <w:rFonts w:ascii="Calibri" w:hAnsi="Calibri" w:cs="FrankRuehl" w:hint="cs"/>
          <w:sz w:val="28"/>
          <w:szCs w:val="28"/>
          <w:rtl/>
        </w:rPr>
        <w:t xml:space="preserve"> </w:t>
      </w:r>
      <w:r w:rsidRPr="00EC64FD">
        <w:rPr>
          <w:rFonts w:ascii="Calibri" w:hAnsi="Calibri" w:cs="Miriam" w:hint="cs"/>
          <w:rtl/>
        </w:rPr>
        <w:t>מדינת ישראל נ' גבריס</w:t>
      </w:r>
      <w:r w:rsidRPr="00EC64FD">
        <w:rPr>
          <w:rFonts w:ascii="Calibri" w:hAnsi="Calibri" w:cs="FrankRuehl" w:hint="cs"/>
          <w:sz w:val="28"/>
          <w:szCs w:val="28"/>
          <w:rtl/>
        </w:rPr>
        <w:t xml:space="preserve"> (18.1.2012); </w:t>
      </w:r>
      <w:hyperlink r:id="rId40"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שלום</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עכו</w:t>
        </w:r>
        <w:r w:rsidR="00C306EA" w:rsidRPr="00C306EA">
          <w:rPr>
            <w:rFonts w:ascii="Calibri" w:hAnsi="Calibri" w:cs="FrankRuehl"/>
            <w:color w:val="0000FF"/>
            <w:sz w:val="28"/>
            <w:szCs w:val="28"/>
            <w:u w:val="single"/>
            <w:rtl/>
          </w:rPr>
          <w:t>) 53325-11-10</w:t>
        </w:r>
      </w:hyperlink>
      <w:r w:rsidRPr="00EC64FD">
        <w:rPr>
          <w:rFonts w:ascii="Calibri" w:hAnsi="Calibri" w:cs="FrankRuehl" w:hint="cs"/>
          <w:sz w:val="28"/>
          <w:szCs w:val="28"/>
          <w:rtl/>
        </w:rPr>
        <w:t xml:space="preserve"> </w:t>
      </w:r>
      <w:r w:rsidRPr="00EC64FD">
        <w:rPr>
          <w:rFonts w:ascii="Calibri" w:hAnsi="Calibri" w:cs="Miriam" w:hint="cs"/>
          <w:rtl/>
        </w:rPr>
        <w:t>מדינת ישראל נ' יאסין</w:t>
      </w:r>
      <w:r w:rsidRPr="00EC64FD">
        <w:rPr>
          <w:rFonts w:ascii="Calibri" w:hAnsi="Calibri" w:cs="FrankRuehl" w:hint="cs"/>
          <w:sz w:val="28"/>
          <w:szCs w:val="28"/>
          <w:rtl/>
        </w:rPr>
        <w:t xml:space="preserve"> (6.12.2011)). </w:t>
      </w:r>
    </w:p>
    <w:p w14:paraId="0944C25E" w14:textId="77777777" w:rsidR="005B76CE" w:rsidRPr="00EC64FD" w:rsidRDefault="005B76CE" w:rsidP="005B76CE">
      <w:pPr>
        <w:spacing w:after="120" w:line="360" w:lineRule="auto"/>
        <w:jc w:val="both"/>
        <w:rPr>
          <w:rFonts w:ascii="Calibri" w:hAnsi="Calibri" w:cs="FrankRuehl"/>
          <w:sz w:val="28"/>
          <w:szCs w:val="28"/>
          <w:rtl/>
        </w:rPr>
      </w:pPr>
    </w:p>
    <w:p w14:paraId="2DE13923"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12.</w:t>
      </w:r>
      <w:r w:rsidRPr="00EC64FD">
        <w:rPr>
          <w:rFonts w:ascii="Calibri" w:hAnsi="Calibri" w:cs="FrankRuehl" w:hint="cs"/>
          <w:sz w:val="28"/>
          <w:szCs w:val="28"/>
          <w:rtl/>
        </w:rPr>
        <w:tab/>
        <w:t xml:space="preserve">בהתחשב בעקרון המנחה של ההלימה; בשים לב לפגיעה בערכים המוגנים; בהתחשב בנסיבות ביצוע העבירות במקרה דנן; ובהתחשב במדיניות הענישה הנוהגת; אני סבורה כי מתחם העונש ההולם במקרה דנן (החזקת 39 בולים של סם מסוג </w:t>
      </w:r>
      <w:r w:rsidRPr="00EC64FD">
        <w:rPr>
          <w:rFonts w:ascii="Calibri" w:hAnsi="Calibri" w:cs="FrankRuehl"/>
          <w:sz w:val="28"/>
          <w:szCs w:val="28"/>
        </w:rPr>
        <w:t>LSD</w:t>
      </w:r>
      <w:r w:rsidRPr="00EC64FD">
        <w:rPr>
          <w:rFonts w:ascii="Calibri" w:hAnsi="Calibri" w:cs="FrankRuehl" w:hint="cs"/>
          <w:sz w:val="28"/>
          <w:szCs w:val="28"/>
          <w:rtl/>
        </w:rPr>
        <w:t xml:space="preserve"> שלא לצריכה עצמית, וכן עישון סם מסוג חשיש לצריכה עצמית במהלך נסיעה ברכב במושב ליד הנהג</w:t>
      </w:r>
      <w:r w:rsidRPr="00EC64FD">
        <w:rPr>
          <w:rFonts w:ascii="Calibri" w:hAnsi="Calibri" w:cs="FrankRuehl" w:hint="cs"/>
          <w:b/>
          <w:bCs/>
          <w:sz w:val="28"/>
          <w:szCs w:val="28"/>
          <w:rtl/>
        </w:rPr>
        <w:t>) נע ממספר בודד של חודשי מאסר בפועל ועד 15 חודשי מאסר בפועל</w:t>
      </w:r>
      <w:r w:rsidRPr="00EC64FD">
        <w:rPr>
          <w:rFonts w:ascii="Calibri" w:hAnsi="Calibri" w:cs="FrankRuehl" w:hint="cs"/>
          <w:sz w:val="28"/>
          <w:szCs w:val="28"/>
          <w:rtl/>
        </w:rPr>
        <w:t xml:space="preserve"> (ראו והשוו: </w:t>
      </w:r>
      <w:hyperlink r:id="rId41" w:history="1">
        <w:r w:rsidR="00C306EA" w:rsidRPr="00C306EA">
          <w:rPr>
            <w:rFonts w:ascii="Calibri" w:hAnsi="Calibri" w:cs="FrankRuehl" w:hint="eastAsia"/>
            <w:color w:val="0000FF"/>
            <w:sz w:val="28"/>
            <w:szCs w:val="28"/>
            <w:u w:val="single"/>
            <w:rtl/>
          </w:rPr>
          <w:t>ת</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פ</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י</w:t>
        </w:r>
        <w:r w:rsidR="00C306EA" w:rsidRPr="00C306EA">
          <w:rPr>
            <w:rFonts w:ascii="Calibri" w:hAnsi="Calibri" w:cs="FrankRuehl"/>
            <w:color w:val="0000FF"/>
            <w:sz w:val="28"/>
            <w:szCs w:val="28"/>
            <w:u w:val="single"/>
            <w:rtl/>
          </w:rPr>
          <w:t>-</w:t>
        </w:r>
        <w:r w:rsidR="00C306EA" w:rsidRPr="00C306EA">
          <w:rPr>
            <w:rFonts w:ascii="Calibri" w:hAnsi="Calibri" w:cs="FrankRuehl" w:hint="eastAsia"/>
            <w:color w:val="0000FF"/>
            <w:sz w:val="28"/>
            <w:szCs w:val="28"/>
            <w:u w:val="single"/>
            <w:rtl/>
          </w:rPr>
          <w:t>ם</w:t>
        </w:r>
        <w:r w:rsidR="00C306EA" w:rsidRPr="00C306EA">
          <w:rPr>
            <w:rFonts w:ascii="Calibri" w:hAnsi="Calibri" w:cs="FrankRuehl"/>
            <w:color w:val="0000FF"/>
            <w:sz w:val="28"/>
            <w:szCs w:val="28"/>
            <w:u w:val="single"/>
            <w:rtl/>
          </w:rPr>
          <w:t>) 12138-07-14</w:t>
        </w:r>
      </w:hyperlink>
      <w:r w:rsidRPr="00EC64FD">
        <w:rPr>
          <w:rFonts w:ascii="Calibri" w:hAnsi="Calibri" w:cs="FrankRuehl" w:hint="cs"/>
          <w:sz w:val="28"/>
          <w:szCs w:val="28"/>
          <w:rtl/>
        </w:rPr>
        <w:t xml:space="preserve"> </w:t>
      </w:r>
      <w:r w:rsidRPr="00EC64FD">
        <w:rPr>
          <w:rFonts w:ascii="Calibri" w:hAnsi="Calibri" w:cs="Miriam" w:hint="cs"/>
          <w:rtl/>
        </w:rPr>
        <w:t>מדינת ישראל נ' גוטמן</w:t>
      </w:r>
      <w:r w:rsidRPr="00EC64FD">
        <w:rPr>
          <w:rFonts w:ascii="Calibri" w:hAnsi="Calibri" w:cs="FrankRuehl" w:hint="cs"/>
          <w:sz w:val="28"/>
          <w:szCs w:val="28"/>
          <w:rtl/>
        </w:rPr>
        <w:t>, פסקה 17 (2.2.2016)).</w:t>
      </w:r>
    </w:p>
    <w:p w14:paraId="3459B4E7" w14:textId="77777777" w:rsidR="005B76CE" w:rsidRPr="00EC64FD" w:rsidRDefault="005B76CE" w:rsidP="005B76CE">
      <w:pPr>
        <w:spacing w:after="120" w:line="360" w:lineRule="auto"/>
        <w:jc w:val="both"/>
        <w:rPr>
          <w:rFonts w:ascii="Calibri" w:hAnsi="Calibri" w:cs="FrankRuehl"/>
          <w:sz w:val="28"/>
          <w:szCs w:val="28"/>
          <w:rtl/>
        </w:rPr>
      </w:pPr>
    </w:p>
    <w:p w14:paraId="707DDCCE" w14:textId="77777777" w:rsidR="005B76CE" w:rsidRPr="00EC64FD" w:rsidRDefault="005B76CE" w:rsidP="005B76CE">
      <w:pPr>
        <w:spacing w:after="120" w:line="360" w:lineRule="auto"/>
        <w:jc w:val="both"/>
        <w:rPr>
          <w:rFonts w:ascii="Calibri" w:hAnsi="Calibri" w:cs="FrankRuehl"/>
          <w:sz w:val="28"/>
          <w:szCs w:val="28"/>
          <w:u w:val="single"/>
          <w:rtl/>
        </w:rPr>
      </w:pPr>
      <w:r w:rsidRPr="00EC64FD">
        <w:rPr>
          <w:rFonts w:ascii="Calibri" w:hAnsi="Calibri" w:cs="FrankRuehl" w:hint="cs"/>
          <w:sz w:val="28"/>
          <w:szCs w:val="28"/>
          <w:u w:val="single"/>
          <w:rtl/>
        </w:rPr>
        <w:t>העונש המתאים</w:t>
      </w:r>
    </w:p>
    <w:p w14:paraId="278CB157" w14:textId="77777777" w:rsidR="005B76CE" w:rsidRPr="00EC64FD" w:rsidRDefault="005B76CE" w:rsidP="005B76CE">
      <w:pPr>
        <w:tabs>
          <w:tab w:val="left" w:pos="800"/>
        </w:tabs>
        <w:overflowPunct w:val="0"/>
        <w:autoSpaceDE w:val="0"/>
        <w:autoSpaceDN w:val="0"/>
        <w:adjustRightInd w:val="0"/>
        <w:spacing w:line="360" w:lineRule="auto"/>
        <w:jc w:val="both"/>
        <w:rPr>
          <w:rFonts w:ascii="Calibri" w:hAnsi="Calibri" w:cs="FrankRuehl"/>
          <w:sz w:val="28"/>
          <w:szCs w:val="28"/>
          <w:rtl/>
        </w:rPr>
      </w:pPr>
      <w:r w:rsidRPr="00EC64FD">
        <w:rPr>
          <w:rFonts w:ascii="Calibri" w:hAnsi="Calibri" w:cs="FrankRuehl" w:hint="cs"/>
          <w:sz w:val="28"/>
          <w:szCs w:val="28"/>
          <w:rtl/>
        </w:rPr>
        <w:t>13.</w:t>
      </w:r>
      <w:r w:rsidRPr="00EC64FD">
        <w:rPr>
          <w:rFonts w:ascii="Calibri" w:hAnsi="Calibri" w:cs="FrankRuehl" w:hint="cs"/>
          <w:sz w:val="28"/>
          <w:szCs w:val="28"/>
          <w:rtl/>
        </w:rPr>
        <w:tab/>
        <w:t xml:space="preserve">לצורך גזירת עונשו של הנאשם, יש לבחון את הנסיבות שאינן קשורות לביצוע העבירות כאמור </w:t>
      </w:r>
      <w:hyperlink r:id="rId42" w:history="1">
        <w:r w:rsidR="005111B3" w:rsidRPr="005111B3">
          <w:rPr>
            <w:rFonts w:ascii="Calibri" w:hAnsi="Calibri" w:cs="FrankRuehl" w:hint="eastAsia"/>
            <w:color w:val="0000FF"/>
            <w:sz w:val="28"/>
            <w:szCs w:val="28"/>
            <w:u w:val="single"/>
            <w:rtl/>
          </w:rPr>
          <w:t>בסעיף</w:t>
        </w:r>
        <w:r w:rsidR="005111B3" w:rsidRPr="005111B3">
          <w:rPr>
            <w:rFonts w:ascii="Calibri" w:hAnsi="Calibri" w:cs="FrankRuehl"/>
            <w:color w:val="0000FF"/>
            <w:sz w:val="28"/>
            <w:szCs w:val="28"/>
            <w:u w:val="single"/>
            <w:rtl/>
          </w:rPr>
          <w:t xml:space="preserve"> 40</w:t>
        </w:r>
        <w:r w:rsidR="005111B3" w:rsidRPr="005111B3">
          <w:rPr>
            <w:rFonts w:ascii="Calibri" w:hAnsi="Calibri" w:cs="FrankRuehl" w:hint="eastAsia"/>
            <w:color w:val="0000FF"/>
            <w:sz w:val="28"/>
            <w:szCs w:val="28"/>
            <w:u w:val="single"/>
            <w:rtl/>
          </w:rPr>
          <w:t>יא</w:t>
        </w:r>
      </w:hyperlink>
      <w:r w:rsidRPr="00EC64FD">
        <w:rPr>
          <w:rFonts w:ascii="Calibri" w:hAnsi="Calibri" w:cs="FrankRuehl" w:hint="cs"/>
          <w:sz w:val="28"/>
          <w:szCs w:val="28"/>
          <w:rtl/>
        </w:rPr>
        <w:t xml:space="preserve"> ל</w:t>
      </w:r>
      <w:hyperlink r:id="rId43" w:history="1">
        <w:r w:rsidR="00C306EA" w:rsidRPr="00C306EA">
          <w:rPr>
            <w:rFonts w:ascii="Calibri" w:hAnsi="Calibri" w:cs="FrankRuehl" w:hint="eastAsia"/>
            <w:color w:val="0000FF"/>
            <w:sz w:val="28"/>
            <w:szCs w:val="28"/>
            <w:u w:val="single"/>
            <w:rtl/>
          </w:rPr>
          <w:t>חוק</w:t>
        </w:r>
        <w:r w:rsidR="00C306EA" w:rsidRPr="00C306EA">
          <w:rPr>
            <w:rFonts w:ascii="Calibri" w:hAnsi="Calibri" w:cs="FrankRuehl"/>
            <w:color w:val="0000FF"/>
            <w:sz w:val="28"/>
            <w:szCs w:val="28"/>
            <w:u w:val="single"/>
            <w:rtl/>
          </w:rPr>
          <w:t xml:space="preserve"> </w:t>
        </w:r>
        <w:r w:rsidR="00C306EA" w:rsidRPr="00C306EA">
          <w:rPr>
            <w:rFonts w:ascii="Calibri" w:hAnsi="Calibri" w:cs="FrankRuehl" w:hint="eastAsia"/>
            <w:color w:val="0000FF"/>
            <w:sz w:val="28"/>
            <w:szCs w:val="28"/>
            <w:u w:val="single"/>
            <w:rtl/>
          </w:rPr>
          <w:t>העונשין</w:t>
        </w:r>
      </w:hyperlink>
      <w:r w:rsidRPr="00EC64FD">
        <w:rPr>
          <w:rFonts w:ascii="Calibri" w:hAnsi="Calibri" w:cs="FrankRuehl" w:hint="cs"/>
          <w:sz w:val="28"/>
          <w:szCs w:val="28"/>
          <w:rtl/>
        </w:rPr>
        <w:t>:</w:t>
      </w:r>
      <w:r w:rsidRPr="00EC64FD">
        <w:rPr>
          <w:rFonts w:ascii="Calibri" w:hAnsi="Calibri" w:cs="Arial"/>
          <w:color w:val="000000"/>
          <w:sz w:val="22"/>
          <w:szCs w:val="22"/>
          <w:rtl/>
        </w:rPr>
        <w:t xml:space="preserve"> </w:t>
      </w:r>
    </w:p>
    <w:p w14:paraId="5B7C1CA9"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ab/>
      </w:r>
    </w:p>
    <w:p w14:paraId="4364793A" w14:textId="77777777" w:rsidR="005B76CE" w:rsidRPr="00EC64FD" w:rsidRDefault="005B76CE" w:rsidP="005B76CE">
      <w:pPr>
        <w:spacing w:after="120" w:line="360" w:lineRule="auto"/>
        <w:ind w:firstLine="720"/>
        <w:jc w:val="both"/>
        <w:rPr>
          <w:rFonts w:cs="FrankRuehl"/>
          <w:sz w:val="28"/>
          <w:szCs w:val="28"/>
        </w:rPr>
      </w:pPr>
      <w:r w:rsidRPr="00EC64FD">
        <w:rPr>
          <w:rFonts w:cs="FrankRuehl" w:hint="cs"/>
          <w:b/>
          <w:bCs/>
          <w:sz w:val="28"/>
          <w:szCs w:val="28"/>
          <w:rtl/>
        </w:rPr>
        <w:t>לחומרה</w:t>
      </w:r>
      <w:r w:rsidRPr="00EC64FD">
        <w:rPr>
          <w:rFonts w:cs="FrankRuehl" w:hint="cs"/>
          <w:sz w:val="28"/>
          <w:szCs w:val="28"/>
          <w:rtl/>
        </w:rPr>
        <w:t xml:space="preserve">, </w:t>
      </w:r>
      <w:r w:rsidRPr="00EC64FD">
        <w:rPr>
          <w:rFonts w:ascii="Calibri" w:hAnsi="Calibri" w:cs="FrankRuehl" w:hint="cs"/>
          <w:sz w:val="28"/>
          <w:szCs w:val="28"/>
          <w:rtl/>
        </w:rPr>
        <w:t xml:space="preserve">שקלתי את חומרת העבירות בהן הורשע הנאשם ואת הצורך בהרתעת היחיד והרבים מפני ביצוען. </w:t>
      </w:r>
      <w:r w:rsidRPr="00EC64FD">
        <w:rPr>
          <w:rFonts w:cs="FrankRuehl" w:hint="cs"/>
          <w:sz w:val="28"/>
          <w:szCs w:val="28"/>
          <w:rtl/>
        </w:rPr>
        <w:t>בנוסף, ניתן משקל לעברו הפלילי של הנאשם, הכולל שלוש הרשעות קודמות: שתיים בגין עבירות רכוש ואחת בגין עבירה של הסעת שב"ח. בעטיה של אחת מתוך שלוש ההרשעות הללו, הוטל על הנאשם בשעתו עונש של 8 חודשי מאסר בפועל. לצד זאת, נתתי דעתי לכך שזו הפעם הראשונה בה הנאשם מורשע בעבירות לפי פקודת הסמים. עוד ראוי לציין כי הרשעתו הקודמת האחרונה של הנאשם משנת 2013, היא בגין עבירת רכוש (גניבה) שבוצעה בשנת 2008, קרי- טרם ביצוע העבירות נשוא התיק הנוכחי. בשש השנים האחרונות מאז ביצוע העבירות נשוא תיק זה ועד היום, חלה רגיעה במעורבותו של הנאשם בפלילים.</w:t>
      </w:r>
    </w:p>
    <w:p w14:paraId="008B8D40" w14:textId="77777777" w:rsidR="005B76CE" w:rsidRPr="00EC64FD" w:rsidRDefault="005B76CE" w:rsidP="005B76CE">
      <w:pPr>
        <w:spacing w:after="120" w:line="360" w:lineRule="auto"/>
        <w:jc w:val="both"/>
        <w:rPr>
          <w:rFonts w:ascii="Calibri" w:hAnsi="Calibri" w:cs="FrankRuehl"/>
          <w:sz w:val="28"/>
          <w:szCs w:val="28"/>
          <w:highlight w:val="yellow"/>
          <w:rtl/>
        </w:rPr>
      </w:pPr>
    </w:p>
    <w:p w14:paraId="04B6884D" w14:textId="77777777" w:rsidR="005B76CE" w:rsidRPr="00EC64FD" w:rsidRDefault="005B76CE" w:rsidP="005B76CE">
      <w:pPr>
        <w:spacing w:after="120" w:line="360" w:lineRule="auto"/>
        <w:ind w:firstLine="720"/>
        <w:jc w:val="both"/>
        <w:rPr>
          <w:rFonts w:cs="FrankRuehl"/>
          <w:sz w:val="28"/>
          <w:szCs w:val="28"/>
          <w:rtl/>
        </w:rPr>
      </w:pPr>
      <w:r w:rsidRPr="00EC64FD">
        <w:rPr>
          <w:rFonts w:cs="FrankRuehl" w:hint="cs"/>
          <w:b/>
          <w:bCs/>
          <w:sz w:val="28"/>
          <w:szCs w:val="28"/>
          <w:rtl/>
        </w:rPr>
        <w:t>לקולא</w:t>
      </w:r>
      <w:r w:rsidRPr="00EC64FD">
        <w:rPr>
          <w:rFonts w:cs="FrankRuehl" w:hint="cs"/>
          <w:sz w:val="28"/>
          <w:szCs w:val="28"/>
          <w:rtl/>
        </w:rPr>
        <w:t>, שקלתי את הודאת הנאשם בעובדות כתב-האישום המתוקן ואת נטילת האחריות על-ידו. עוד התחשבתי בנסיבותיו האישיות של הנאשם, לרבות היותו אב לילדים. שקלתי גם את מכלול הנסיבות לקולא כפי שתוארו בתסקירי שירות המבחן, לרבות ניקיונו של הנאשם מסמים, רצונו לנהל אורח חיים תקין, ושמירתו על רצף תעסוקתי בשנים האחרונות כעובד בחנות המכולת של אחיו. בנוסף, התחשבתי בחלוף הזמן מאז ביצוע העבירות (למעלה משש שנים). בחינת התיק מעלה כי חלוף הזמן נעוץ בחלקו במאשימה, בהתחשב בכך שכתב-האישום הוגש בעיכוב של למעלה משנתיים. יחד עם זאת, אני רואה להעיר כי גם ההגנה תרמה את חלקה להתמשכות ההליך, בשים לב להעלאת בקשות שונות מצדה טיפין-טיפין במהלך ניהול התיק באופן שהוביל להתמשכות הדיונים, ובשים לב לכך שמספר מועדי דיונים נדחו נוכח הצהרת הסנגור כי ההגנה מתכוונת להגיש חוות-דעת מומחה מטעמה, על-אף שזו לא הוגשה. מכאן שחלוף הזמן מהווה שיקול לקולא בנסיבות העניין, אולם אין לראות בו את חזות הכל, שכן ההגנה תרמה אף היא את חלקה להתמשכות ההליך. מכל מקום, ראוי לציין כי המאשימה אישרה בטיעוניה לעונש כי מאז ביצוע העבירות נשוא תיק זה בשנת 2010 ועד היום, לא נפתחו לנאשם תיקים נוספים.</w:t>
      </w:r>
    </w:p>
    <w:p w14:paraId="6997A05A" w14:textId="77777777" w:rsidR="005B76CE" w:rsidRPr="00EC64FD" w:rsidRDefault="005B76CE" w:rsidP="005B76CE">
      <w:pPr>
        <w:spacing w:after="120" w:line="360" w:lineRule="auto"/>
        <w:jc w:val="both"/>
        <w:rPr>
          <w:rFonts w:cs="FrankRuehl"/>
          <w:sz w:val="28"/>
          <w:szCs w:val="28"/>
          <w:rtl/>
        </w:rPr>
      </w:pPr>
    </w:p>
    <w:p w14:paraId="78EF92BD" w14:textId="77777777" w:rsidR="005B76CE" w:rsidRPr="00EC64FD" w:rsidRDefault="005B76CE" w:rsidP="005B76CE">
      <w:pPr>
        <w:spacing w:after="120" w:line="360" w:lineRule="auto"/>
        <w:jc w:val="both"/>
        <w:rPr>
          <w:rFonts w:cs="FrankRuehl"/>
          <w:sz w:val="28"/>
          <w:szCs w:val="28"/>
          <w:rtl/>
        </w:rPr>
      </w:pPr>
      <w:r w:rsidRPr="00EC64FD">
        <w:rPr>
          <w:rFonts w:cs="FrankRuehl" w:hint="cs"/>
          <w:sz w:val="28"/>
          <w:szCs w:val="28"/>
          <w:rtl/>
        </w:rPr>
        <w:t>14.</w:t>
      </w:r>
      <w:r w:rsidRPr="00EC64FD">
        <w:rPr>
          <w:rFonts w:cs="FrankRuehl" w:hint="cs"/>
          <w:sz w:val="28"/>
          <w:szCs w:val="28"/>
          <w:rtl/>
        </w:rPr>
        <w:tab/>
        <w:t xml:space="preserve">ודוק, שירות המבחן המליץ, בין היתר, על הטלת צו של"צ. משמעות המלצה עונשית זו היא חריגה לקולא ממתחם הענישה ההולמת מבחינת </w:t>
      </w:r>
      <w:r w:rsidRPr="00EC64FD">
        <w:rPr>
          <w:rFonts w:cs="FrankRuehl" w:hint="cs"/>
          <w:sz w:val="28"/>
          <w:szCs w:val="28"/>
          <w:u w:val="single"/>
          <w:rtl/>
        </w:rPr>
        <w:t>סוג העונש</w:t>
      </w:r>
      <w:r w:rsidRPr="00EC64FD">
        <w:rPr>
          <w:rFonts w:cs="FrankRuehl" w:hint="cs"/>
          <w:sz w:val="28"/>
          <w:szCs w:val="28"/>
          <w:rtl/>
        </w:rPr>
        <w:t xml:space="preserve"> שיוטל על הנאשם. לא מצאתי הצדקה לכך במקרה דנן, בשים לב לאמות המידה הקבועות </w:t>
      </w:r>
      <w:hyperlink r:id="rId44" w:history="1">
        <w:r w:rsidR="005111B3" w:rsidRPr="005111B3">
          <w:rPr>
            <w:rFonts w:cs="FrankRuehl"/>
            <w:color w:val="0000FF"/>
            <w:sz w:val="28"/>
            <w:szCs w:val="28"/>
            <w:u w:val="single"/>
            <w:rtl/>
          </w:rPr>
          <w:t>בסעיף 40ד</w:t>
        </w:r>
      </w:hyperlink>
      <w:r w:rsidRPr="00EC64FD">
        <w:rPr>
          <w:rFonts w:cs="FrankRuehl" w:hint="cs"/>
          <w:sz w:val="28"/>
          <w:szCs w:val="28"/>
          <w:rtl/>
        </w:rPr>
        <w:t xml:space="preserve"> ל</w:t>
      </w:r>
      <w:hyperlink r:id="rId45" w:history="1">
        <w:r w:rsidR="00C306EA" w:rsidRPr="00C306EA">
          <w:rPr>
            <w:rFonts w:cs="FrankRuehl"/>
            <w:color w:val="0000FF"/>
            <w:sz w:val="28"/>
            <w:szCs w:val="28"/>
            <w:u w:val="single"/>
            <w:rtl/>
          </w:rPr>
          <w:t>חוק העונשין</w:t>
        </w:r>
      </w:hyperlink>
      <w:r w:rsidRPr="00EC64FD">
        <w:rPr>
          <w:rFonts w:cs="FrankRuehl" w:hint="cs"/>
          <w:sz w:val="28"/>
          <w:szCs w:val="28"/>
          <w:rtl/>
        </w:rPr>
        <w:t xml:space="preserve">. אכן, הנאשם הוכיח ניקיון מסמים, לא הסתבך בפלילים, והוא מתמיד בעבודתו בחנות המכולת של אחיו בשנים האחרונות. עם זאת, תסקירי שירות המבחן בעניינו אינם חפים מהיבטים בעייתיים, לרבות גורמי הסיכון שפורטו בתסקיר הראשון, וכן צמצום קשיים מצד הנאשם דבר העלול להגביר סיכון לנסיגה מחודשת. בנסיבות אלה, אני סבורה כי אין מקום לחרוג מן המתחם מבחינת </w:t>
      </w:r>
      <w:r w:rsidRPr="00EC64FD">
        <w:rPr>
          <w:rFonts w:cs="FrankRuehl" w:hint="cs"/>
          <w:sz w:val="28"/>
          <w:szCs w:val="28"/>
          <w:u w:val="single"/>
          <w:rtl/>
        </w:rPr>
        <w:t>סוג העונש</w:t>
      </w:r>
      <w:r w:rsidRPr="00EC64FD">
        <w:rPr>
          <w:rFonts w:cs="FrankRuehl" w:hint="cs"/>
          <w:sz w:val="28"/>
          <w:szCs w:val="28"/>
          <w:rtl/>
        </w:rPr>
        <w:t xml:space="preserve"> שיוטל על הנאשם. עם זאת, יש ליתן לשיקולים לקולא ולהיבטי השיקום משקל ממשי במסגרת קביעת משך המאסר בפועל שיוטל על הנאשם ואופן ריצויו. בהקשר זה אעיר כי לכאורה, נוכח עברו הפלילי של הנאשם, היה ראוי להעמיד את עונשו מעל הרף התחתון של המתחם. עם זאת, נוכח מכלול הנסיבות לקולא עליהן עמדתי לעיל, ובהן ההודאה ונטילת האחריות וכן הניקיון מסמים בשנים האחרונות והעדר הסתבכות נוספת בפלילים, אראה להקל עם הנאשם בקביעת משך המאסר בפועל, וכן אראה לאפשר לנאשם לרצותו בדרך של עבודות שירות. בנוסף לכך, אראה להטיל על הנאשם עונש מאסר מותנה הצופה פני עתיד, וכן צו מבחן שיישא אופי פיקוחי-מעקבי אחר מצבו של הנאשם והמשך ניקיונו מסמים.</w:t>
      </w:r>
    </w:p>
    <w:p w14:paraId="19DD48C9" w14:textId="77777777" w:rsidR="005B76CE" w:rsidRPr="00EC64FD" w:rsidRDefault="005B76CE" w:rsidP="005B76CE">
      <w:pPr>
        <w:spacing w:after="120" w:line="360" w:lineRule="auto"/>
        <w:jc w:val="both"/>
        <w:rPr>
          <w:rFonts w:ascii="Calibri" w:hAnsi="Calibri" w:cs="FrankRuehl"/>
          <w:sz w:val="28"/>
          <w:szCs w:val="28"/>
          <w:u w:val="single"/>
          <w:rtl/>
        </w:rPr>
      </w:pPr>
    </w:p>
    <w:p w14:paraId="593DFEB1" w14:textId="77777777" w:rsidR="005B76CE" w:rsidRPr="00EC64FD" w:rsidRDefault="005B76CE" w:rsidP="005B76CE">
      <w:pPr>
        <w:spacing w:after="120" w:line="360" w:lineRule="auto"/>
        <w:jc w:val="both"/>
        <w:rPr>
          <w:rFonts w:ascii="Calibri" w:hAnsi="Calibri" w:cs="FrankRuehl"/>
          <w:sz w:val="28"/>
          <w:szCs w:val="28"/>
          <w:u w:val="single"/>
          <w:rtl/>
        </w:rPr>
      </w:pPr>
      <w:r w:rsidRPr="00EC64FD">
        <w:rPr>
          <w:rFonts w:ascii="Calibri" w:hAnsi="Calibri" w:cs="FrankRuehl" w:hint="cs"/>
          <w:sz w:val="28"/>
          <w:szCs w:val="28"/>
          <w:u w:val="single"/>
          <w:rtl/>
        </w:rPr>
        <w:t>סוף דבר</w:t>
      </w:r>
    </w:p>
    <w:p w14:paraId="3A60A491"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15.</w:t>
      </w:r>
      <w:r w:rsidRPr="00EC64FD">
        <w:rPr>
          <w:rFonts w:ascii="Calibri" w:hAnsi="Calibri" w:cs="FrankRuehl" w:hint="cs"/>
          <w:sz w:val="28"/>
          <w:szCs w:val="28"/>
          <w:rtl/>
        </w:rPr>
        <w:tab/>
        <w:t>נוכח מכלול הטעמים שפורטו, אני גוזרת על הנאשם כדלקמן:</w:t>
      </w:r>
    </w:p>
    <w:p w14:paraId="28962778"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א.</w:t>
      </w:r>
      <w:r w:rsidRPr="00EC64FD">
        <w:rPr>
          <w:rFonts w:ascii="Calibri" w:hAnsi="Calibri" w:cs="FrankRuehl" w:hint="cs"/>
          <w:sz w:val="28"/>
          <w:szCs w:val="28"/>
          <w:rtl/>
        </w:rPr>
        <w:tab/>
        <w:t xml:space="preserve">שלושה חודשי מאסר בפועל, אותם יוכל הנאשם לרצות בעבודות שירות כפי שקבע הממונה על עבודות השירות בחוות-דעתו. על הנאשם להתייצב לריצוי עונשו ביום 7.9.2016 עד השעה 10:00 במפקדת מחוז דרום, יחידת עבודות שירות, ליד כלא באר-שבע. </w:t>
      </w:r>
    </w:p>
    <w:p w14:paraId="2374E370" w14:textId="77777777" w:rsidR="005B76CE" w:rsidRPr="00EC64FD" w:rsidRDefault="005B76CE" w:rsidP="005B76CE">
      <w:pPr>
        <w:spacing w:after="120" w:line="360" w:lineRule="auto"/>
        <w:ind w:firstLine="720"/>
        <w:jc w:val="both"/>
        <w:rPr>
          <w:rFonts w:ascii="Calibri" w:hAnsi="Calibri" w:cs="FrankRuehl"/>
          <w:sz w:val="28"/>
          <w:szCs w:val="28"/>
          <w:rtl/>
        </w:rPr>
      </w:pPr>
      <w:r w:rsidRPr="00EC64FD">
        <w:rPr>
          <w:rFonts w:ascii="Calibri" w:hAnsi="Calibri" w:cs="FrankRuehl" w:hint="cs"/>
          <w:sz w:val="28"/>
          <w:szCs w:val="28"/>
          <w:rtl/>
        </w:rPr>
        <w:t xml:space="preserve">מובהר כי על הנאשם לעדכן את משרד הממונה בכל שינוי, אם יחול, בכתובת מגוריו. כמו כן, מוזהר הנאשם כי עליו לעמוד בתנאי הפיקוח ובביקורות הפתע (לרבות בדיקות ניקיון מסמים), וכי כל הפרה בתנאי עבודות השירות עלולה להביא להפסקה מנהלית ולריצוי העונש במאסר בין כותלי בית הכלא. </w:t>
      </w:r>
    </w:p>
    <w:p w14:paraId="5646060B" w14:textId="77777777" w:rsidR="005B76CE" w:rsidRPr="00EC64FD" w:rsidRDefault="005B76CE" w:rsidP="005B76CE">
      <w:pPr>
        <w:spacing w:after="120" w:line="360" w:lineRule="auto"/>
        <w:jc w:val="both"/>
        <w:rPr>
          <w:rFonts w:ascii="Calibri" w:hAnsi="Calibri" w:cs="FrankRuehl"/>
          <w:sz w:val="28"/>
          <w:szCs w:val="28"/>
          <w:highlight w:val="magenta"/>
          <w:rtl/>
        </w:rPr>
      </w:pPr>
    </w:p>
    <w:p w14:paraId="5762C357"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ב.</w:t>
      </w:r>
      <w:r w:rsidRPr="00EC64FD">
        <w:rPr>
          <w:rFonts w:ascii="Calibri" w:hAnsi="Calibri" w:cs="FrankRuehl" w:hint="cs"/>
          <w:sz w:val="28"/>
          <w:szCs w:val="28"/>
          <w:rtl/>
        </w:rPr>
        <w:tab/>
        <w:t>מאסר על תנאי לתקופה של 6 חודשים למשך שלוש שנים מהיום. התנאי הוא שהנאשם לא יעבור כל עבירת סמים מסוג פשע.</w:t>
      </w:r>
    </w:p>
    <w:p w14:paraId="02ECB74D" w14:textId="77777777" w:rsidR="005B76CE" w:rsidRPr="00EC64FD" w:rsidRDefault="005B76CE" w:rsidP="005B76CE">
      <w:pPr>
        <w:spacing w:after="120" w:line="360" w:lineRule="auto"/>
        <w:jc w:val="both"/>
        <w:rPr>
          <w:rFonts w:ascii="Calibri" w:hAnsi="Calibri" w:cs="FrankRuehl"/>
          <w:sz w:val="28"/>
          <w:szCs w:val="28"/>
          <w:highlight w:val="magenta"/>
          <w:rtl/>
        </w:rPr>
      </w:pPr>
    </w:p>
    <w:p w14:paraId="4E40BE84"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ג.</w:t>
      </w:r>
      <w:r w:rsidRPr="00EC64FD">
        <w:rPr>
          <w:rFonts w:ascii="Calibri" w:hAnsi="Calibri" w:cs="FrankRuehl" w:hint="cs"/>
          <w:sz w:val="28"/>
          <w:szCs w:val="28"/>
          <w:rtl/>
        </w:rPr>
        <w:tab/>
        <w:t xml:space="preserve">מאסר על תנאי לתקופה של 30 ימים למשך שלוש שנים מהיום. התנאי הוא שהנאשם לא יעבור כל עבירת סמים מסוג עוון. </w:t>
      </w:r>
    </w:p>
    <w:p w14:paraId="24D9BAFA" w14:textId="77777777" w:rsidR="005B76CE" w:rsidRPr="00EC64FD" w:rsidRDefault="005B76CE" w:rsidP="005B76CE">
      <w:pPr>
        <w:spacing w:after="120" w:line="360" w:lineRule="auto"/>
        <w:jc w:val="both"/>
        <w:rPr>
          <w:rFonts w:ascii="Calibri" w:hAnsi="Calibri" w:cs="FrankRuehl"/>
          <w:sz w:val="28"/>
          <w:szCs w:val="28"/>
          <w:rtl/>
        </w:rPr>
      </w:pPr>
    </w:p>
    <w:p w14:paraId="4FE6DE50" w14:textId="77777777" w:rsidR="005B76CE" w:rsidRPr="00EC64FD" w:rsidRDefault="005B76CE" w:rsidP="005B76CE">
      <w:pPr>
        <w:spacing w:after="120" w:line="360" w:lineRule="auto"/>
        <w:jc w:val="both"/>
        <w:rPr>
          <w:rFonts w:ascii="Calibri" w:hAnsi="Calibri" w:cs="FrankRuehl"/>
          <w:sz w:val="28"/>
          <w:szCs w:val="28"/>
          <w:rtl/>
        </w:rPr>
      </w:pPr>
      <w:r w:rsidRPr="00EC64FD">
        <w:rPr>
          <w:rFonts w:ascii="Calibri" w:hAnsi="Calibri" w:cs="FrankRuehl" w:hint="cs"/>
          <w:sz w:val="28"/>
          <w:szCs w:val="28"/>
          <w:rtl/>
        </w:rPr>
        <w:t>ד.</w:t>
      </w:r>
      <w:r w:rsidRPr="00EC64FD">
        <w:rPr>
          <w:rFonts w:ascii="Calibri" w:hAnsi="Calibri" w:cs="FrankRuehl" w:hint="cs"/>
          <w:sz w:val="28"/>
          <w:szCs w:val="28"/>
          <w:rtl/>
        </w:rPr>
        <w:tab/>
        <w:t>ככל שנתפסו סמים, יש להשמידם.</w:t>
      </w:r>
    </w:p>
    <w:p w14:paraId="66EB8691" w14:textId="77777777" w:rsidR="005B76CE" w:rsidRPr="00EC64FD" w:rsidRDefault="005B76CE" w:rsidP="005B76CE">
      <w:pPr>
        <w:spacing w:after="120" w:line="360" w:lineRule="auto"/>
        <w:jc w:val="both"/>
        <w:rPr>
          <w:rFonts w:ascii="Calibri" w:hAnsi="Calibri" w:cs="FrankRuehl"/>
          <w:sz w:val="28"/>
          <w:szCs w:val="28"/>
          <w:rtl/>
        </w:rPr>
      </w:pPr>
    </w:p>
    <w:p w14:paraId="74964AE7" w14:textId="77777777" w:rsidR="005B76CE" w:rsidRPr="00EC64FD" w:rsidRDefault="005B76CE" w:rsidP="005B76CE">
      <w:pPr>
        <w:spacing w:line="360" w:lineRule="auto"/>
        <w:ind w:firstLine="720"/>
        <w:jc w:val="both"/>
        <w:rPr>
          <w:rFonts w:cs="FrankRuehl"/>
          <w:b/>
          <w:bCs/>
          <w:sz w:val="28"/>
          <w:szCs w:val="28"/>
          <w:rtl/>
        </w:rPr>
      </w:pPr>
      <w:r w:rsidRPr="00EC64FD">
        <w:rPr>
          <w:rFonts w:cs="FrankRuehl" w:hint="cs"/>
          <w:b/>
          <w:bCs/>
          <w:sz w:val="28"/>
          <w:szCs w:val="28"/>
          <w:rtl/>
        </w:rPr>
        <w:t xml:space="preserve">המזכירות תמציא העתק פרוטוקול זה לשירות המבחן למבוגרים וליחידת הממונה על עבודות השירות. </w:t>
      </w:r>
    </w:p>
    <w:p w14:paraId="44C48524" w14:textId="77777777" w:rsidR="005B76CE" w:rsidRPr="00C306EA" w:rsidRDefault="00C306EA" w:rsidP="005B76CE">
      <w:pPr>
        <w:spacing w:after="120" w:line="360" w:lineRule="auto"/>
        <w:jc w:val="both"/>
        <w:rPr>
          <w:rFonts w:ascii="Calibri" w:hAnsi="Calibri" w:cs="FrankRuehl"/>
          <w:color w:val="FFFFFF"/>
          <w:sz w:val="2"/>
          <w:szCs w:val="2"/>
          <w:rtl/>
        </w:rPr>
      </w:pPr>
      <w:r w:rsidRPr="00C306EA">
        <w:rPr>
          <w:rFonts w:ascii="Calibri" w:hAnsi="Calibri" w:cs="FrankRuehl"/>
          <w:color w:val="FFFFFF"/>
          <w:sz w:val="2"/>
          <w:szCs w:val="2"/>
          <w:rtl/>
        </w:rPr>
        <w:t>5129371</w:t>
      </w:r>
    </w:p>
    <w:p w14:paraId="42348E6B" w14:textId="77777777" w:rsidR="005B76CE" w:rsidRPr="00EC64FD" w:rsidRDefault="00C306EA" w:rsidP="005B76CE">
      <w:pPr>
        <w:spacing w:after="120" w:line="360" w:lineRule="auto"/>
        <w:ind w:firstLine="720"/>
        <w:jc w:val="both"/>
        <w:rPr>
          <w:rFonts w:ascii="Calibri" w:hAnsi="Calibri" w:cs="FrankRuehl"/>
          <w:b/>
          <w:bCs/>
          <w:sz w:val="28"/>
          <w:szCs w:val="28"/>
          <w:rtl/>
        </w:rPr>
      </w:pPr>
      <w:r w:rsidRPr="00C306EA">
        <w:rPr>
          <w:rFonts w:ascii="Calibri" w:hAnsi="Calibri" w:cs="FrankRuehl"/>
          <w:b/>
          <w:bCs/>
          <w:color w:val="FFFFFF"/>
          <w:sz w:val="2"/>
          <w:szCs w:val="2"/>
          <w:rtl/>
        </w:rPr>
        <w:t>54678313</w:t>
      </w:r>
      <w:r w:rsidR="005B76CE" w:rsidRPr="00EC64FD">
        <w:rPr>
          <w:rFonts w:ascii="Calibri" w:hAnsi="Calibri" w:cs="FrankRuehl" w:hint="cs"/>
          <w:b/>
          <w:bCs/>
          <w:sz w:val="28"/>
          <w:szCs w:val="28"/>
          <w:rtl/>
        </w:rPr>
        <w:t>זכות ערעור לבית המשפט המחוזי תוך 45 יום.</w:t>
      </w:r>
    </w:p>
    <w:p w14:paraId="75487EA0" w14:textId="77777777" w:rsidR="005B76CE" w:rsidRPr="00DC1C19" w:rsidRDefault="005B76CE" w:rsidP="005B76CE">
      <w:pPr>
        <w:spacing w:line="480" w:lineRule="auto"/>
        <w:rPr>
          <w:rFonts w:cs="FrankRuehl"/>
          <w:sz w:val="28"/>
          <w:szCs w:val="28"/>
          <w:rtl/>
        </w:rPr>
      </w:pPr>
    </w:p>
    <w:p w14:paraId="792EC592" w14:textId="77777777" w:rsidR="005B76CE" w:rsidRPr="00DC1C19" w:rsidRDefault="00C306EA" w:rsidP="005B76CE">
      <w:pPr>
        <w:rPr>
          <w:rFonts w:cs="FrankRuehl"/>
          <w:sz w:val="28"/>
          <w:szCs w:val="28"/>
          <w:rtl/>
        </w:rPr>
      </w:pPr>
      <w:r>
        <w:rPr>
          <w:rFonts w:ascii="Arial" w:hAnsi="Arial" w:cs="FrankRuehl"/>
          <w:sz w:val="28"/>
          <w:szCs w:val="28"/>
          <w:rtl/>
        </w:rPr>
        <w:t xml:space="preserve">ניתן היום, כ"ג סיוון תשע"ו, 29 יוני 2016, במעמד הצדדים. </w:t>
      </w:r>
    </w:p>
    <w:p w14:paraId="125E5F36" w14:textId="77777777" w:rsidR="005B76CE" w:rsidRPr="00EC64FD" w:rsidRDefault="005B76CE" w:rsidP="005B76CE">
      <w:pPr>
        <w:jc w:val="right"/>
      </w:pPr>
    </w:p>
    <w:p w14:paraId="4977671E" w14:textId="77777777" w:rsidR="005B76CE" w:rsidRPr="00EC64FD" w:rsidRDefault="005B76CE" w:rsidP="005B76CE">
      <w:pPr>
        <w:jc w:val="right"/>
        <w:rPr>
          <w:rFonts w:ascii="Arial" w:hAnsi="Arial" w:cs="FrankRuehl"/>
          <w:sz w:val="28"/>
          <w:szCs w:val="28"/>
          <w:rtl/>
        </w:rPr>
      </w:pPr>
    </w:p>
    <w:p w14:paraId="04BBD533" w14:textId="77777777" w:rsidR="00C306EA" w:rsidRPr="00C306EA" w:rsidRDefault="00C306EA" w:rsidP="00C306EA">
      <w:pPr>
        <w:keepNext/>
        <w:rPr>
          <w:rFonts w:ascii="David" w:hAnsi="David"/>
          <w:color w:val="000000"/>
          <w:sz w:val="22"/>
          <w:szCs w:val="22"/>
          <w:rtl/>
        </w:rPr>
      </w:pPr>
    </w:p>
    <w:p w14:paraId="34EEBD33" w14:textId="77777777" w:rsidR="00C306EA" w:rsidRPr="00C306EA" w:rsidRDefault="00C306EA" w:rsidP="00C306EA">
      <w:pPr>
        <w:keepNext/>
        <w:rPr>
          <w:rFonts w:ascii="David" w:hAnsi="David"/>
          <w:color w:val="000000"/>
          <w:sz w:val="22"/>
          <w:szCs w:val="22"/>
          <w:rtl/>
        </w:rPr>
      </w:pPr>
      <w:r w:rsidRPr="00C306EA">
        <w:rPr>
          <w:rFonts w:ascii="David" w:hAnsi="David"/>
          <w:color w:val="000000"/>
          <w:sz w:val="22"/>
          <w:szCs w:val="22"/>
          <w:rtl/>
        </w:rPr>
        <w:t>דנה כהן לקח 54678313</w:t>
      </w:r>
    </w:p>
    <w:p w14:paraId="45DD25CB" w14:textId="77777777" w:rsidR="00C306EA" w:rsidRDefault="00C306EA" w:rsidP="00C306EA">
      <w:r w:rsidRPr="00C306EA">
        <w:rPr>
          <w:color w:val="000000"/>
          <w:rtl/>
        </w:rPr>
        <w:t>נוסח מסמך זה כפוף לשינויי ניסוח ועריכה</w:t>
      </w:r>
    </w:p>
    <w:p w14:paraId="4FFFB589" w14:textId="77777777" w:rsidR="00C306EA" w:rsidRDefault="00C306EA" w:rsidP="00C306EA">
      <w:pPr>
        <w:rPr>
          <w:rtl/>
        </w:rPr>
      </w:pPr>
    </w:p>
    <w:p w14:paraId="1FE42BFA" w14:textId="77777777" w:rsidR="00C306EA" w:rsidRDefault="00C306EA" w:rsidP="00C306EA">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r w:rsidR="007F0CA4">
        <w:rPr>
          <w:rFonts w:hint="cs"/>
          <w:color w:val="0000FF"/>
          <w:u w:val="single"/>
          <w:rtl/>
        </w:rPr>
        <w:t xml:space="preserve"> </w:t>
      </w:r>
    </w:p>
    <w:p w14:paraId="0F77DC2E" w14:textId="77777777" w:rsidR="00B1215F" w:rsidRPr="00C306EA" w:rsidRDefault="00B1215F" w:rsidP="00C306EA">
      <w:pPr>
        <w:jc w:val="center"/>
        <w:rPr>
          <w:color w:val="0000FF"/>
          <w:u w:val="single"/>
        </w:rPr>
      </w:pPr>
    </w:p>
    <w:sectPr w:rsidR="00B1215F" w:rsidRPr="00C306EA" w:rsidSect="00C306EA">
      <w:headerReference w:type="even" r:id="rId47"/>
      <w:headerReference w:type="default" r:id="rId48"/>
      <w:footerReference w:type="even" r:id="rId49"/>
      <w:footerReference w:type="default" r:id="rId50"/>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F7776" w14:textId="77777777" w:rsidR="00763E5E" w:rsidRDefault="00763E5E">
      <w:r>
        <w:separator/>
      </w:r>
    </w:p>
  </w:endnote>
  <w:endnote w:type="continuationSeparator" w:id="0">
    <w:p w14:paraId="6863027A" w14:textId="77777777" w:rsidR="00763E5E" w:rsidRDefault="0076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428B7" w14:textId="77777777" w:rsidR="007F6DD1" w:rsidRDefault="007F6DD1" w:rsidP="00C306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9ADBF5" w14:textId="77777777" w:rsidR="007F6DD1" w:rsidRPr="00C306EA" w:rsidRDefault="007F6DD1" w:rsidP="00C306EA">
    <w:pPr>
      <w:pStyle w:val="a4"/>
      <w:pBdr>
        <w:top w:val="single" w:sz="4" w:space="1" w:color="auto"/>
        <w:between w:val="single" w:sz="4" w:space="0" w:color="auto"/>
      </w:pBdr>
      <w:spacing w:after="60"/>
      <w:jc w:val="center"/>
      <w:rPr>
        <w:rFonts w:ascii="FrankRuehl" w:hAnsi="FrankRuehl" w:cs="FrankRuehl"/>
        <w:color w:val="000000"/>
      </w:rPr>
    </w:pPr>
    <w:r w:rsidRPr="00C306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33D3B" w14:textId="77777777" w:rsidR="007F6DD1" w:rsidRDefault="007F6DD1" w:rsidP="00C306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1B15">
      <w:rPr>
        <w:rFonts w:ascii="FrankRuehl" w:hAnsi="FrankRuehl" w:cs="FrankRuehl"/>
        <w:noProof/>
        <w:rtl/>
      </w:rPr>
      <w:t>1</w:t>
    </w:r>
    <w:r>
      <w:rPr>
        <w:rFonts w:ascii="FrankRuehl" w:hAnsi="FrankRuehl" w:cs="FrankRuehl"/>
        <w:rtl/>
      </w:rPr>
      <w:fldChar w:fldCharType="end"/>
    </w:r>
  </w:p>
  <w:p w14:paraId="6680C1FE" w14:textId="77777777" w:rsidR="007F6DD1" w:rsidRPr="00C306EA" w:rsidRDefault="007F6DD1" w:rsidP="00C306EA">
    <w:pPr>
      <w:pStyle w:val="a4"/>
      <w:pBdr>
        <w:top w:val="single" w:sz="4" w:space="1" w:color="auto"/>
        <w:between w:val="single" w:sz="4" w:space="0" w:color="auto"/>
      </w:pBdr>
      <w:spacing w:after="60"/>
      <w:jc w:val="center"/>
      <w:rPr>
        <w:rFonts w:ascii="FrankRuehl" w:hAnsi="FrankRuehl" w:cs="FrankRuehl"/>
        <w:color w:val="000000"/>
      </w:rPr>
    </w:pPr>
    <w:r w:rsidRPr="00C306EA">
      <w:rPr>
        <w:rFonts w:ascii="FrankRuehl" w:hAnsi="FrankRuehl" w:cs="FrankRuehl"/>
        <w:color w:val="000000"/>
      </w:rPr>
      <w:pict w14:anchorId="0454AD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2F1FF" w14:textId="77777777" w:rsidR="00763E5E" w:rsidRDefault="00763E5E">
      <w:r>
        <w:separator/>
      </w:r>
    </w:p>
  </w:footnote>
  <w:footnote w:type="continuationSeparator" w:id="0">
    <w:p w14:paraId="68F13ABB" w14:textId="77777777" w:rsidR="00763E5E" w:rsidRDefault="0076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DF77" w14:textId="77777777" w:rsidR="007F6DD1" w:rsidRPr="00C306EA" w:rsidRDefault="007F6DD1" w:rsidP="00C306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50074-12-12</w:t>
    </w:r>
    <w:r>
      <w:rPr>
        <w:rFonts w:ascii="David" w:hAnsi="David"/>
        <w:color w:val="000000"/>
        <w:sz w:val="22"/>
        <w:szCs w:val="22"/>
        <w:rtl/>
      </w:rPr>
      <w:tab/>
      <w:t xml:space="preserve"> מדינת ישראל נ' ראיד צלאח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E1544" w14:textId="77777777" w:rsidR="007F6DD1" w:rsidRPr="00C306EA" w:rsidRDefault="007F6DD1" w:rsidP="00C306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50074-12-12</w:t>
    </w:r>
    <w:r>
      <w:rPr>
        <w:rFonts w:ascii="David" w:hAnsi="David"/>
        <w:color w:val="000000"/>
        <w:sz w:val="22"/>
        <w:szCs w:val="22"/>
        <w:rtl/>
      </w:rPr>
      <w:tab/>
      <w:t xml:space="preserve"> מדינת ישראל נ' ראיד צלאח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76CE"/>
    <w:rsid w:val="00171B15"/>
    <w:rsid w:val="00174FB2"/>
    <w:rsid w:val="001D2E18"/>
    <w:rsid w:val="005111B3"/>
    <w:rsid w:val="00521A24"/>
    <w:rsid w:val="005B76CE"/>
    <w:rsid w:val="006B4538"/>
    <w:rsid w:val="00763E5E"/>
    <w:rsid w:val="007F0CA4"/>
    <w:rsid w:val="007F6DD1"/>
    <w:rsid w:val="00B1215F"/>
    <w:rsid w:val="00C02FD0"/>
    <w:rsid w:val="00C306EA"/>
    <w:rsid w:val="00CC08B1"/>
    <w:rsid w:val="00D22817"/>
    <w:rsid w:val="00F94D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5F2C03"/>
  <w15:chartTrackingRefBased/>
  <w15:docId w15:val="{1596CD5A-88D5-4E93-9ABB-3B651E1A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76C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B76CE"/>
    <w:pPr>
      <w:tabs>
        <w:tab w:val="center" w:pos="4153"/>
        <w:tab w:val="right" w:pos="8306"/>
      </w:tabs>
    </w:pPr>
  </w:style>
  <w:style w:type="paragraph" w:styleId="a4">
    <w:name w:val="footer"/>
    <w:basedOn w:val="a"/>
    <w:rsid w:val="005B76CE"/>
    <w:pPr>
      <w:tabs>
        <w:tab w:val="center" w:pos="4153"/>
        <w:tab w:val="right" w:pos="8306"/>
      </w:tabs>
    </w:pPr>
  </w:style>
  <w:style w:type="character" w:styleId="a5">
    <w:name w:val="page number"/>
    <w:basedOn w:val="a0"/>
    <w:rsid w:val="005B76CE"/>
  </w:style>
  <w:style w:type="character" w:styleId="Hyperlink">
    <w:name w:val="Hyperlink"/>
    <w:rsid w:val="00C306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6169989" TargetMode="External"/><Relationship Id="rId39" Type="http://schemas.openxmlformats.org/officeDocument/2006/relationships/hyperlink" Target="http://www.nevo.co.il/case/2903544"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4039620" TargetMode="External"/><Relationship Id="rId42" Type="http://schemas.openxmlformats.org/officeDocument/2006/relationships/hyperlink" Target="http://www.nevo.co.il/law/70301/40ja"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c" TargetMode="External"/><Relationship Id="rId29" Type="http://schemas.openxmlformats.org/officeDocument/2006/relationships/hyperlink" Target="http://www.nevo.co.il/case/18143552"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4216/2T31.3" TargetMode="External"/><Relationship Id="rId32" Type="http://schemas.openxmlformats.org/officeDocument/2006/relationships/hyperlink" Target="http://www.nevo.co.il/case/16941998" TargetMode="External"/><Relationship Id="rId37" Type="http://schemas.openxmlformats.org/officeDocument/2006/relationships/hyperlink" Target="http://www.nevo.co.il/case/10480911" TargetMode="External"/><Relationship Id="rId40" Type="http://schemas.openxmlformats.org/officeDocument/2006/relationships/hyperlink" Target="http://www.nevo.co.il/case/4602687" TargetMode="External"/><Relationship Id="rId45"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4558682" TargetMode="External"/><Relationship Id="rId36" Type="http://schemas.openxmlformats.org/officeDocument/2006/relationships/hyperlink" Target="http://www.nevo.co.il/case/6796611" TargetMode="External"/><Relationship Id="rId49"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8432481" TargetMode="External"/><Relationship Id="rId44" Type="http://schemas.openxmlformats.org/officeDocument/2006/relationships/hyperlink" Target="http://www.nevo.co.il/law/70301/40d"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2T31.3"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6128041" TargetMode="External"/><Relationship Id="rId30" Type="http://schemas.openxmlformats.org/officeDocument/2006/relationships/hyperlink" Target="http://www.nevo.co.il/case/13076061" TargetMode="External"/><Relationship Id="rId35" Type="http://schemas.openxmlformats.org/officeDocument/2006/relationships/hyperlink" Target="http://www.nevo.co.il/case/6051623" TargetMode="External"/><Relationship Id="rId43" Type="http://schemas.openxmlformats.org/officeDocument/2006/relationships/hyperlink" Target="http://www.nevo.co.il/law/70301" TargetMode="External"/><Relationship Id="rId48" Type="http://schemas.openxmlformats.org/officeDocument/2006/relationships/header" Target="header2.xml"/><Relationship Id="rId8" Type="http://schemas.openxmlformats.org/officeDocument/2006/relationships/hyperlink" Target="http://www.nevo.co.il/law/4216/7.c"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yperlink" Target="http://www.nevo.co.il/case/4087341" TargetMode="External"/><Relationship Id="rId38" Type="http://schemas.openxmlformats.org/officeDocument/2006/relationships/hyperlink" Target="http://www.nevo.co.il/case/3984649"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40jc.a" TargetMode="External"/><Relationship Id="rId41" Type="http://schemas.openxmlformats.org/officeDocument/2006/relationships/hyperlink" Target="http://www.nevo.co.il/case/17031173"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2407</Words>
  <Characters>12035</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14414</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3604593</vt:i4>
      </vt:variant>
      <vt:variant>
        <vt:i4>105</vt:i4>
      </vt:variant>
      <vt:variant>
        <vt:i4>0</vt:i4>
      </vt:variant>
      <vt:variant>
        <vt:i4>5</vt:i4>
      </vt:variant>
      <vt:variant>
        <vt:lpwstr>http://www.nevo.co.il/case/17031173</vt:lpwstr>
      </vt:variant>
      <vt:variant>
        <vt:lpwstr/>
      </vt:variant>
      <vt:variant>
        <vt:i4>3473528</vt:i4>
      </vt:variant>
      <vt:variant>
        <vt:i4>102</vt:i4>
      </vt:variant>
      <vt:variant>
        <vt:i4>0</vt:i4>
      </vt:variant>
      <vt:variant>
        <vt:i4>5</vt:i4>
      </vt:variant>
      <vt:variant>
        <vt:lpwstr>http://www.nevo.co.il/case/4602687</vt:lpwstr>
      </vt:variant>
      <vt:variant>
        <vt:lpwstr/>
      </vt:variant>
      <vt:variant>
        <vt:i4>3342458</vt:i4>
      </vt:variant>
      <vt:variant>
        <vt:i4>99</vt:i4>
      </vt:variant>
      <vt:variant>
        <vt:i4>0</vt:i4>
      </vt:variant>
      <vt:variant>
        <vt:i4>5</vt:i4>
      </vt:variant>
      <vt:variant>
        <vt:lpwstr>http://www.nevo.co.il/case/2903544</vt:lpwstr>
      </vt:variant>
      <vt:variant>
        <vt:lpwstr/>
      </vt:variant>
      <vt:variant>
        <vt:i4>3407997</vt:i4>
      </vt:variant>
      <vt:variant>
        <vt:i4>96</vt:i4>
      </vt:variant>
      <vt:variant>
        <vt:i4>0</vt:i4>
      </vt:variant>
      <vt:variant>
        <vt:i4>5</vt:i4>
      </vt:variant>
      <vt:variant>
        <vt:lpwstr>http://www.nevo.co.il/case/3984649</vt:lpwstr>
      </vt:variant>
      <vt:variant>
        <vt:lpwstr/>
      </vt:variant>
      <vt:variant>
        <vt:i4>3407989</vt:i4>
      </vt:variant>
      <vt:variant>
        <vt:i4>93</vt:i4>
      </vt:variant>
      <vt:variant>
        <vt:i4>0</vt:i4>
      </vt:variant>
      <vt:variant>
        <vt:i4>5</vt:i4>
      </vt:variant>
      <vt:variant>
        <vt:lpwstr>http://www.nevo.co.il/case/10480911</vt:lpwstr>
      </vt:variant>
      <vt:variant>
        <vt:lpwstr/>
      </vt:variant>
      <vt:variant>
        <vt:i4>3670132</vt:i4>
      </vt:variant>
      <vt:variant>
        <vt:i4>90</vt:i4>
      </vt:variant>
      <vt:variant>
        <vt:i4>0</vt:i4>
      </vt:variant>
      <vt:variant>
        <vt:i4>5</vt:i4>
      </vt:variant>
      <vt:variant>
        <vt:lpwstr>http://www.nevo.co.il/case/6796611</vt:lpwstr>
      </vt:variant>
      <vt:variant>
        <vt:lpwstr/>
      </vt:variant>
      <vt:variant>
        <vt:i4>3539063</vt:i4>
      </vt:variant>
      <vt:variant>
        <vt:i4>87</vt:i4>
      </vt:variant>
      <vt:variant>
        <vt:i4>0</vt:i4>
      </vt:variant>
      <vt:variant>
        <vt:i4>5</vt:i4>
      </vt:variant>
      <vt:variant>
        <vt:lpwstr>http://www.nevo.co.il/case/6051623</vt:lpwstr>
      </vt:variant>
      <vt:variant>
        <vt:lpwstr/>
      </vt:variant>
      <vt:variant>
        <vt:i4>3211391</vt:i4>
      </vt:variant>
      <vt:variant>
        <vt:i4>84</vt:i4>
      </vt:variant>
      <vt:variant>
        <vt:i4>0</vt:i4>
      </vt:variant>
      <vt:variant>
        <vt:i4>5</vt:i4>
      </vt:variant>
      <vt:variant>
        <vt:lpwstr>http://www.nevo.co.il/case/4039620</vt:lpwstr>
      </vt:variant>
      <vt:variant>
        <vt:lpwstr/>
      </vt:variant>
      <vt:variant>
        <vt:i4>4063351</vt:i4>
      </vt:variant>
      <vt:variant>
        <vt:i4>81</vt:i4>
      </vt:variant>
      <vt:variant>
        <vt:i4>0</vt:i4>
      </vt:variant>
      <vt:variant>
        <vt:i4>5</vt:i4>
      </vt:variant>
      <vt:variant>
        <vt:lpwstr>http://www.nevo.co.il/case/4087341</vt:lpwstr>
      </vt:variant>
      <vt:variant>
        <vt:lpwstr/>
      </vt:variant>
      <vt:variant>
        <vt:i4>3145855</vt:i4>
      </vt:variant>
      <vt:variant>
        <vt:i4>78</vt:i4>
      </vt:variant>
      <vt:variant>
        <vt:i4>0</vt:i4>
      </vt:variant>
      <vt:variant>
        <vt:i4>5</vt:i4>
      </vt:variant>
      <vt:variant>
        <vt:lpwstr>http://www.nevo.co.il/case/16941998</vt:lpwstr>
      </vt:variant>
      <vt:variant>
        <vt:lpwstr/>
      </vt:variant>
      <vt:variant>
        <vt:i4>4063354</vt:i4>
      </vt:variant>
      <vt:variant>
        <vt:i4>75</vt:i4>
      </vt:variant>
      <vt:variant>
        <vt:i4>0</vt:i4>
      </vt:variant>
      <vt:variant>
        <vt:i4>5</vt:i4>
      </vt:variant>
      <vt:variant>
        <vt:lpwstr>http://www.nevo.co.il/case/8432481</vt:lpwstr>
      </vt:variant>
      <vt:variant>
        <vt:lpwstr/>
      </vt:variant>
      <vt:variant>
        <vt:i4>3211376</vt:i4>
      </vt:variant>
      <vt:variant>
        <vt:i4>72</vt:i4>
      </vt:variant>
      <vt:variant>
        <vt:i4>0</vt:i4>
      </vt:variant>
      <vt:variant>
        <vt:i4>5</vt:i4>
      </vt:variant>
      <vt:variant>
        <vt:lpwstr>http://www.nevo.co.il/case/13076061</vt:lpwstr>
      </vt:variant>
      <vt:variant>
        <vt:lpwstr/>
      </vt:variant>
      <vt:variant>
        <vt:i4>3539069</vt:i4>
      </vt:variant>
      <vt:variant>
        <vt:i4>69</vt:i4>
      </vt:variant>
      <vt:variant>
        <vt:i4>0</vt:i4>
      </vt:variant>
      <vt:variant>
        <vt:i4>5</vt:i4>
      </vt:variant>
      <vt:variant>
        <vt:lpwstr>http://www.nevo.co.il/case/18143552</vt:lpwstr>
      </vt:variant>
      <vt:variant>
        <vt:lpwstr/>
      </vt:variant>
      <vt:variant>
        <vt:i4>3473521</vt:i4>
      </vt:variant>
      <vt:variant>
        <vt:i4>66</vt:i4>
      </vt:variant>
      <vt:variant>
        <vt:i4>0</vt:i4>
      </vt:variant>
      <vt:variant>
        <vt:i4>5</vt:i4>
      </vt:variant>
      <vt:variant>
        <vt:lpwstr>http://www.nevo.co.il/case/4558682</vt:lpwstr>
      </vt:variant>
      <vt:variant>
        <vt:lpwstr/>
      </vt:variant>
      <vt:variant>
        <vt:i4>3473529</vt:i4>
      </vt:variant>
      <vt:variant>
        <vt:i4>63</vt:i4>
      </vt:variant>
      <vt:variant>
        <vt:i4>0</vt:i4>
      </vt:variant>
      <vt:variant>
        <vt:i4>5</vt:i4>
      </vt:variant>
      <vt:variant>
        <vt:lpwstr>http://www.nevo.co.il/case/6128041</vt:lpwstr>
      </vt:variant>
      <vt:variant>
        <vt:lpwstr/>
      </vt:variant>
      <vt:variant>
        <vt:i4>3145844</vt:i4>
      </vt:variant>
      <vt:variant>
        <vt:i4>60</vt:i4>
      </vt:variant>
      <vt:variant>
        <vt:i4>0</vt:i4>
      </vt:variant>
      <vt:variant>
        <vt:i4>5</vt:i4>
      </vt:variant>
      <vt:variant>
        <vt:lpwstr>http://www.nevo.co.il/case/6169989</vt:lpwstr>
      </vt:variant>
      <vt:variant>
        <vt:lpwstr/>
      </vt:variant>
      <vt:variant>
        <vt:i4>8257637</vt:i4>
      </vt:variant>
      <vt:variant>
        <vt:i4>57</vt:i4>
      </vt:variant>
      <vt:variant>
        <vt:i4>0</vt:i4>
      </vt:variant>
      <vt:variant>
        <vt:i4>5</vt:i4>
      </vt:variant>
      <vt:variant>
        <vt:lpwstr>http://www.nevo.co.il/law/4216</vt:lpwstr>
      </vt:variant>
      <vt:variant>
        <vt:lpwstr/>
      </vt:variant>
      <vt:variant>
        <vt:i4>5308431</vt:i4>
      </vt:variant>
      <vt:variant>
        <vt:i4>54</vt:i4>
      </vt:variant>
      <vt:variant>
        <vt:i4>0</vt:i4>
      </vt:variant>
      <vt:variant>
        <vt:i4>5</vt:i4>
      </vt:variant>
      <vt:variant>
        <vt:lpwstr>http://www.nevo.co.il/law/4216/2T31.3</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6750245</vt:i4>
      </vt:variant>
      <vt:variant>
        <vt:i4>42</vt:i4>
      </vt:variant>
      <vt:variant>
        <vt:i4>0</vt:i4>
      </vt:variant>
      <vt:variant>
        <vt:i4>5</vt:i4>
      </vt:variant>
      <vt:variant>
        <vt:lpwstr>http://www.nevo.co.il/law/70301/40jc.a</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5308431</vt:i4>
      </vt:variant>
      <vt:variant>
        <vt:i4>9</vt:i4>
      </vt:variant>
      <vt:variant>
        <vt:i4>0</vt:i4>
      </vt:variant>
      <vt:variant>
        <vt:i4>5</vt:i4>
      </vt:variant>
      <vt:variant>
        <vt:lpwstr>http://www.nevo.co.il/law/4216/2T31.3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2025-04-22T21:53:00Z</dcterms:created>
  <dcterms:modified xsi:type="dcterms:W3CDTF">2025-04-22T21:53:00Z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50074</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ראיד צלאח</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20160629</vt:lpwstr>
  </property>
  <property fmtid="{D5CDD505-2E9C-101B-9397-08002B2CF9AE}" pid="13" name="TYPE_N_DATE">
    <vt:lpwstr>38020160629</vt:lpwstr>
  </property>
  <property fmtid="{D5CDD505-2E9C-101B-9397-08002B2CF9AE}" pid="14" name="WORDNUMPAGES">
    <vt:lpwstr>8</vt:lpwstr>
  </property>
  <property fmtid="{D5CDD505-2E9C-101B-9397-08002B2CF9AE}" pid="15" name="TYPE_ABS_DATE">
    <vt:lpwstr>380020160629</vt:lpwstr>
  </property>
  <property fmtid="{D5CDD505-2E9C-101B-9397-08002B2CF9AE}" pid="16" name="ISABSTRACT">
    <vt:lpwstr>Y</vt:lpwstr>
  </property>
  <property fmtid="{D5CDD505-2E9C-101B-9397-08002B2CF9AE}" pid="17" name="CASESLISTTMP1">
    <vt:lpwstr>6169989;6128041;4558682;18143552;13076061;8432481;16941998;4087341;4039620;6051623;6796611;10480911;3984649;2903544;4602687;17031173</vt:lpwstr>
  </property>
  <property fmtid="{D5CDD505-2E9C-101B-9397-08002B2CF9AE}" pid="18" name="LAWLISTTMP1">
    <vt:lpwstr>4216/007.a:2;007.c:2;2T31.3</vt:lpwstr>
  </property>
  <property fmtid="{D5CDD505-2E9C-101B-9397-08002B2CF9AE}" pid="19" name="LAWLISTTMP2">
    <vt:lpwstr>70301/40jc.a;040c.a;40ja;040d</vt:lpwstr>
  </property>
</Properties>
</file>