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E542B2" w:rsidRPr="009A5665" w14:paraId="46047EFE" w14:textId="77777777">
        <w:trPr>
          <w:trHeight w:hRule="exact" w:val="418"/>
          <w:jc w:val="center"/>
        </w:trPr>
        <w:tc>
          <w:tcPr>
            <w:tcW w:w="8721" w:type="dxa"/>
            <w:gridSpan w:val="2"/>
          </w:tcPr>
          <w:p w14:paraId="05205FB6" w14:textId="77777777" w:rsidR="00E542B2" w:rsidRPr="009A5665" w:rsidRDefault="00E542B2" w:rsidP="009A5665">
            <w:pPr>
              <w:pStyle w:val="a3"/>
              <w:jc w:val="center"/>
              <w:rPr>
                <w:rFonts w:ascii="Tahoma" w:hAnsi="Tahoma" w:cs="Tahoma"/>
                <w:color w:val="000080"/>
                <w:rtl/>
              </w:rPr>
            </w:pPr>
            <w:r w:rsidRPr="009A5665">
              <w:rPr>
                <w:rFonts w:ascii="Tahoma" w:hAnsi="Tahoma" w:cs="Tahoma"/>
                <w:b/>
                <w:bCs/>
                <w:color w:val="000080"/>
                <w:rtl/>
              </w:rPr>
              <w:t>בית משפט השלום ברחובות</w:t>
            </w:r>
          </w:p>
        </w:tc>
      </w:tr>
      <w:tr w:rsidR="00E542B2" w:rsidRPr="009A5665" w14:paraId="0B3A1A9A" w14:textId="77777777">
        <w:trPr>
          <w:trHeight w:val="337"/>
          <w:jc w:val="center"/>
        </w:trPr>
        <w:tc>
          <w:tcPr>
            <w:tcW w:w="5055" w:type="dxa"/>
          </w:tcPr>
          <w:p w14:paraId="3588A0C1" w14:textId="77777777" w:rsidR="00E542B2" w:rsidRPr="009A5665" w:rsidRDefault="00E542B2" w:rsidP="004F4E0F">
            <w:pPr>
              <w:rPr>
                <w:rFonts w:cs="FrankRuehl" w:hint="cs"/>
                <w:sz w:val="28"/>
                <w:szCs w:val="28"/>
                <w:rtl/>
              </w:rPr>
            </w:pPr>
            <w:r w:rsidRPr="009A5665">
              <w:rPr>
                <w:rFonts w:cs="FrankRuehl"/>
                <w:sz w:val="28"/>
                <w:szCs w:val="28"/>
                <w:rtl/>
              </w:rPr>
              <w:t>ת"פ</w:t>
            </w:r>
            <w:r w:rsidRPr="009A5665">
              <w:rPr>
                <w:rFonts w:cs="FrankRuehl" w:hint="cs"/>
                <w:sz w:val="28"/>
                <w:szCs w:val="28"/>
                <w:rtl/>
              </w:rPr>
              <w:t xml:space="preserve"> </w:t>
            </w:r>
            <w:r w:rsidRPr="009A5665">
              <w:rPr>
                <w:rFonts w:cs="FrankRuehl"/>
                <w:sz w:val="28"/>
                <w:szCs w:val="28"/>
                <w:rtl/>
              </w:rPr>
              <w:t>62174-12-12</w:t>
            </w:r>
            <w:r w:rsidRPr="009A5665">
              <w:rPr>
                <w:rFonts w:cs="FrankRuehl" w:hint="cs"/>
                <w:sz w:val="28"/>
                <w:szCs w:val="28"/>
                <w:rtl/>
              </w:rPr>
              <w:t xml:space="preserve"> </w:t>
            </w:r>
            <w:r w:rsidRPr="009A5665">
              <w:rPr>
                <w:rFonts w:cs="FrankRuehl"/>
                <w:sz w:val="28"/>
                <w:szCs w:val="28"/>
                <w:rtl/>
              </w:rPr>
              <w:t xml:space="preserve">משטרת ישראל תביעות- שלוחת רמלה נ' </w:t>
            </w:r>
            <w:r w:rsidR="004F4E0F">
              <w:rPr>
                <w:rFonts w:cs="FrankRuehl" w:hint="cs"/>
                <w:sz w:val="28"/>
                <w:szCs w:val="28"/>
                <w:rtl/>
              </w:rPr>
              <w:t>פלוני</w:t>
            </w:r>
          </w:p>
          <w:p w14:paraId="558BD4B8" w14:textId="77777777" w:rsidR="00E542B2" w:rsidRPr="009A5665" w:rsidRDefault="00E542B2" w:rsidP="009A5665">
            <w:pPr>
              <w:pStyle w:val="a3"/>
              <w:rPr>
                <w:rFonts w:cs="FrankRuehl"/>
                <w:sz w:val="28"/>
                <w:szCs w:val="28"/>
                <w:rtl/>
              </w:rPr>
            </w:pPr>
          </w:p>
        </w:tc>
        <w:tc>
          <w:tcPr>
            <w:tcW w:w="3666" w:type="dxa"/>
          </w:tcPr>
          <w:p w14:paraId="706C710E" w14:textId="77777777" w:rsidR="00E542B2" w:rsidRPr="009A5665" w:rsidRDefault="00E542B2" w:rsidP="009A5665">
            <w:pPr>
              <w:pStyle w:val="a3"/>
              <w:jc w:val="right"/>
              <w:rPr>
                <w:rFonts w:cs="FrankRuehl"/>
                <w:sz w:val="28"/>
                <w:szCs w:val="28"/>
                <w:rtl/>
              </w:rPr>
            </w:pPr>
          </w:p>
        </w:tc>
      </w:tr>
    </w:tbl>
    <w:p w14:paraId="4F1B4ACE" w14:textId="77777777" w:rsidR="00E542B2" w:rsidRPr="009A5665" w:rsidRDefault="00E542B2" w:rsidP="00E542B2">
      <w:pPr>
        <w:pStyle w:val="a3"/>
        <w:rPr>
          <w:rtl/>
        </w:rPr>
      </w:pPr>
      <w:r w:rsidRPr="009A5665">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E542B2" w:rsidRPr="009A5665" w14:paraId="27D01049" w14:textId="77777777">
        <w:trPr>
          <w:trHeight w:val="295"/>
          <w:jc w:val="center"/>
        </w:trPr>
        <w:tc>
          <w:tcPr>
            <w:tcW w:w="945" w:type="dxa"/>
            <w:tcBorders>
              <w:top w:val="nil"/>
              <w:left w:val="nil"/>
              <w:bottom w:val="nil"/>
              <w:right w:val="nil"/>
            </w:tcBorders>
            <w:shd w:val="clear" w:color="auto" w:fill="auto"/>
          </w:tcPr>
          <w:p w14:paraId="651197E7" w14:textId="77777777" w:rsidR="00E542B2" w:rsidRPr="009A5665" w:rsidRDefault="00E542B2" w:rsidP="009A5665">
            <w:pPr>
              <w:spacing w:line="360" w:lineRule="auto"/>
              <w:jc w:val="both"/>
              <w:rPr>
                <w:rFonts w:ascii="Arial" w:hAnsi="Arial"/>
                <w:b/>
                <w:bCs/>
                <w:sz w:val="28"/>
                <w:szCs w:val="28"/>
              </w:rPr>
            </w:pPr>
            <w:r w:rsidRPr="009A5665">
              <w:rPr>
                <w:rFonts w:ascii="Arial" w:hAnsi="Arial" w:hint="cs"/>
                <w:b/>
                <w:bCs/>
                <w:sz w:val="28"/>
                <w:szCs w:val="28"/>
                <w:rtl/>
              </w:rPr>
              <w:t>ב</w:t>
            </w:r>
            <w:r w:rsidRPr="009A5665">
              <w:rPr>
                <w:rFonts w:ascii="Arial" w:hAnsi="Arial"/>
                <w:b/>
                <w:bCs/>
                <w:sz w:val="28"/>
                <w:szCs w:val="28"/>
                <w:rtl/>
              </w:rPr>
              <w:t xml:space="preserve">פני </w:t>
            </w:r>
          </w:p>
        </w:tc>
        <w:tc>
          <w:tcPr>
            <w:tcW w:w="7875" w:type="dxa"/>
            <w:gridSpan w:val="2"/>
            <w:tcBorders>
              <w:top w:val="nil"/>
              <w:left w:val="nil"/>
              <w:bottom w:val="nil"/>
              <w:right w:val="nil"/>
            </w:tcBorders>
            <w:shd w:val="clear" w:color="auto" w:fill="auto"/>
          </w:tcPr>
          <w:p w14:paraId="6EFD554D" w14:textId="77777777" w:rsidR="00E542B2" w:rsidRPr="009A5665" w:rsidRDefault="00E542B2" w:rsidP="009A5665">
            <w:pPr>
              <w:spacing w:line="360" w:lineRule="auto"/>
              <w:jc w:val="both"/>
              <w:rPr>
                <w:rFonts w:ascii="Arial" w:hAnsi="Arial"/>
                <w:b/>
                <w:bCs/>
                <w:rtl/>
              </w:rPr>
            </w:pPr>
            <w:r w:rsidRPr="009A5665">
              <w:rPr>
                <w:rFonts w:ascii="Arial" w:hAnsi="Arial" w:hint="cs"/>
                <w:b/>
                <w:bCs/>
                <w:rtl/>
              </w:rPr>
              <w:t>כבוד ה</w:t>
            </w:r>
            <w:r w:rsidRPr="009A5665">
              <w:rPr>
                <w:rFonts w:hint="cs"/>
                <w:b/>
                <w:bCs/>
                <w:rtl/>
              </w:rPr>
              <w:t>שופטת - נשיאה</w:t>
            </w:r>
            <w:r w:rsidRPr="009A5665">
              <w:rPr>
                <w:rFonts w:ascii="Arial" w:hAnsi="Arial" w:hint="cs"/>
                <w:b/>
                <w:bCs/>
                <w:rtl/>
              </w:rPr>
              <w:t xml:space="preserve">  </w:t>
            </w:r>
            <w:r w:rsidRPr="009A5665">
              <w:rPr>
                <w:rFonts w:hint="cs"/>
                <w:b/>
                <w:bCs/>
                <w:rtl/>
              </w:rPr>
              <w:t>עינת רון</w:t>
            </w:r>
          </w:p>
          <w:p w14:paraId="07BE69C1" w14:textId="77777777" w:rsidR="00E542B2" w:rsidRPr="009A5665" w:rsidRDefault="00E542B2" w:rsidP="009A5665">
            <w:pPr>
              <w:spacing w:line="360" w:lineRule="auto"/>
              <w:jc w:val="both"/>
              <w:rPr>
                <w:b/>
                <w:bCs/>
                <w:rtl/>
              </w:rPr>
            </w:pPr>
          </w:p>
          <w:p w14:paraId="2EEBD17A" w14:textId="77777777" w:rsidR="00E542B2" w:rsidRPr="009A5665" w:rsidRDefault="00E542B2" w:rsidP="009A5665">
            <w:pPr>
              <w:spacing w:line="360" w:lineRule="auto"/>
              <w:jc w:val="both"/>
              <w:rPr>
                <w:rFonts w:ascii="Arial" w:hAnsi="Arial"/>
                <w:b/>
                <w:bCs/>
                <w:sz w:val="28"/>
                <w:szCs w:val="28"/>
              </w:rPr>
            </w:pPr>
          </w:p>
        </w:tc>
      </w:tr>
      <w:tr w:rsidR="00E542B2" w:rsidRPr="009A5665" w14:paraId="0C56CCB5" w14:textId="77777777">
        <w:trPr>
          <w:trHeight w:val="355"/>
          <w:jc w:val="center"/>
        </w:trPr>
        <w:tc>
          <w:tcPr>
            <w:tcW w:w="945" w:type="dxa"/>
            <w:tcBorders>
              <w:top w:val="nil"/>
              <w:left w:val="nil"/>
              <w:bottom w:val="nil"/>
              <w:right w:val="nil"/>
            </w:tcBorders>
            <w:shd w:val="clear" w:color="auto" w:fill="auto"/>
          </w:tcPr>
          <w:p w14:paraId="740D87A0" w14:textId="77777777" w:rsidR="00E542B2" w:rsidRPr="009A5665" w:rsidRDefault="00E542B2" w:rsidP="009A5665">
            <w:pPr>
              <w:spacing w:line="360" w:lineRule="auto"/>
              <w:jc w:val="both"/>
              <w:rPr>
                <w:rFonts w:ascii="Arial" w:hAnsi="Arial"/>
                <w:b/>
                <w:bCs/>
                <w:sz w:val="28"/>
                <w:szCs w:val="28"/>
              </w:rPr>
            </w:pPr>
            <w:bookmarkStart w:id="0" w:name="FirstAppellant"/>
            <w:bookmarkStart w:id="1" w:name="LastJudge"/>
            <w:bookmarkEnd w:id="1"/>
            <w:r w:rsidRPr="009A5665">
              <w:rPr>
                <w:rFonts w:ascii="Arial" w:hAnsi="Arial" w:hint="cs"/>
                <w:b/>
                <w:bCs/>
                <w:sz w:val="28"/>
                <w:szCs w:val="28"/>
                <w:rtl/>
              </w:rPr>
              <w:t>בעניין:</w:t>
            </w:r>
          </w:p>
        </w:tc>
        <w:tc>
          <w:tcPr>
            <w:tcW w:w="4114" w:type="dxa"/>
            <w:tcBorders>
              <w:top w:val="nil"/>
              <w:left w:val="nil"/>
              <w:bottom w:val="nil"/>
              <w:right w:val="nil"/>
            </w:tcBorders>
            <w:shd w:val="clear" w:color="auto" w:fill="auto"/>
          </w:tcPr>
          <w:p w14:paraId="4618ED6D" w14:textId="77777777" w:rsidR="00E542B2" w:rsidRPr="009A5665" w:rsidRDefault="00E542B2" w:rsidP="009A5665">
            <w:pPr>
              <w:spacing w:line="360" w:lineRule="auto"/>
              <w:jc w:val="both"/>
              <w:rPr>
                <w:b/>
                <w:bCs/>
              </w:rPr>
            </w:pPr>
            <w:r w:rsidRPr="009A5665">
              <w:rPr>
                <w:rFonts w:hint="cs"/>
                <w:b/>
                <w:bCs/>
                <w:rtl/>
              </w:rPr>
              <w:t>משטרת ישראל תביעות- שלוחת רמלה</w:t>
            </w:r>
          </w:p>
        </w:tc>
        <w:tc>
          <w:tcPr>
            <w:tcW w:w="3761" w:type="dxa"/>
            <w:tcBorders>
              <w:top w:val="nil"/>
              <w:left w:val="nil"/>
              <w:bottom w:val="nil"/>
              <w:right w:val="nil"/>
            </w:tcBorders>
            <w:shd w:val="clear" w:color="auto" w:fill="auto"/>
          </w:tcPr>
          <w:p w14:paraId="45594271" w14:textId="77777777" w:rsidR="00E542B2" w:rsidRPr="009A5665" w:rsidRDefault="00E542B2" w:rsidP="009A5665">
            <w:pPr>
              <w:spacing w:line="360" w:lineRule="auto"/>
              <w:jc w:val="both"/>
              <w:rPr>
                <w:rFonts w:ascii="Arial" w:hAnsi="Arial"/>
                <w:b/>
                <w:bCs/>
                <w:sz w:val="28"/>
                <w:szCs w:val="28"/>
              </w:rPr>
            </w:pPr>
          </w:p>
        </w:tc>
      </w:tr>
      <w:bookmarkEnd w:id="0"/>
      <w:tr w:rsidR="00E542B2" w:rsidRPr="009A5665" w14:paraId="2E615C2E" w14:textId="77777777">
        <w:trPr>
          <w:trHeight w:val="355"/>
          <w:jc w:val="center"/>
        </w:trPr>
        <w:tc>
          <w:tcPr>
            <w:tcW w:w="945" w:type="dxa"/>
            <w:tcBorders>
              <w:top w:val="nil"/>
              <w:left w:val="nil"/>
              <w:bottom w:val="nil"/>
              <w:right w:val="nil"/>
            </w:tcBorders>
            <w:shd w:val="clear" w:color="auto" w:fill="auto"/>
          </w:tcPr>
          <w:p w14:paraId="78F8058E" w14:textId="77777777" w:rsidR="00E542B2" w:rsidRPr="009A5665" w:rsidRDefault="00E542B2" w:rsidP="009A5665">
            <w:pPr>
              <w:spacing w:line="360" w:lineRule="auto"/>
              <w:jc w:val="both"/>
              <w:rPr>
                <w:rFonts w:ascii="Arial" w:hAnsi="Arial"/>
                <w:b/>
                <w:bCs/>
                <w:sz w:val="28"/>
                <w:szCs w:val="28"/>
                <w:rtl/>
              </w:rPr>
            </w:pPr>
          </w:p>
        </w:tc>
        <w:tc>
          <w:tcPr>
            <w:tcW w:w="4114" w:type="dxa"/>
            <w:tcBorders>
              <w:top w:val="nil"/>
              <w:left w:val="nil"/>
              <w:bottom w:val="nil"/>
              <w:right w:val="nil"/>
            </w:tcBorders>
            <w:shd w:val="clear" w:color="auto" w:fill="auto"/>
          </w:tcPr>
          <w:p w14:paraId="5DFA1591" w14:textId="77777777" w:rsidR="00E542B2" w:rsidRPr="009A5665" w:rsidRDefault="00E542B2" w:rsidP="009A5665">
            <w:pPr>
              <w:spacing w:line="360" w:lineRule="auto"/>
              <w:jc w:val="both"/>
              <w:rPr>
                <w:b/>
                <w:bCs/>
                <w:rtl/>
              </w:rPr>
            </w:pPr>
          </w:p>
        </w:tc>
        <w:tc>
          <w:tcPr>
            <w:tcW w:w="3761" w:type="dxa"/>
            <w:tcBorders>
              <w:top w:val="nil"/>
              <w:left w:val="nil"/>
              <w:bottom w:val="nil"/>
              <w:right w:val="nil"/>
            </w:tcBorders>
            <w:shd w:val="clear" w:color="auto" w:fill="auto"/>
          </w:tcPr>
          <w:p w14:paraId="5E1A349D" w14:textId="77777777" w:rsidR="00E542B2" w:rsidRPr="009A5665" w:rsidRDefault="00E542B2" w:rsidP="009A5665">
            <w:pPr>
              <w:spacing w:line="360" w:lineRule="auto"/>
              <w:jc w:val="both"/>
              <w:rPr>
                <w:rFonts w:ascii="Arial" w:hAnsi="Arial"/>
                <w:b/>
                <w:bCs/>
                <w:sz w:val="28"/>
                <w:szCs w:val="28"/>
                <w:rtl/>
              </w:rPr>
            </w:pPr>
            <w:r w:rsidRPr="009A5665">
              <w:rPr>
                <w:rFonts w:ascii="Arial" w:hAnsi="Arial" w:hint="cs"/>
                <w:b/>
                <w:bCs/>
                <w:sz w:val="28"/>
                <w:szCs w:val="28"/>
                <w:rtl/>
              </w:rPr>
              <w:t>ה</w:t>
            </w:r>
            <w:r w:rsidRPr="009A5665">
              <w:rPr>
                <w:rFonts w:hint="cs"/>
                <w:b/>
                <w:bCs/>
                <w:rtl/>
              </w:rPr>
              <w:t>מאשימה</w:t>
            </w:r>
          </w:p>
        </w:tc>
      </w:tr>
      <w:tr w:rsidR="00E542B2" w:rsidRPr="009A5665" w14:paraId="60788049" w14:textId="77777777">
        <w:trPr>
          <w:trHeight w:val="355"/>
          <w:jc w:val="center"/>
        </w:trPr>
        <w:tc>
          <w:tcPr>
            <w:tcW w:w="945" w:type="dxa"/>
            <w:tcBorders>
              <w:top w:val="nil"/>
              <w:left w:val="nil"/>
              <w:bottom w:val="nil"/>
              <w:right w:val="nil"/>
            </w:tcBorders>
            <w:shd w:val="clear" w:color="auto" w:fill="auto"/>
          </w:tcPr>
          <w:p w14:paraId="681A0ED3" w14:textId="77777777" w:rsidR="00E542B2" w:rsidRPr="009A5665" w:rsidRDefault="00E542B2" w:rsidP="009A5665">
            <w:pPr>
              <w:spacing w:line="360" w:lineRule="auto"/>
              <w:jc w:val="both"/>
              <w:rPr>
                <w:rFonts w:ascii="Arial" w:hAnsi="Arial"/>
                <w:b/>
                <w:bCs/>
                <w:sz w:val="28"/>
                <w:szCs w:val="28"/>
                <w:rtl/>
              </w:rPr>
            </w:pPr>
          </w:p>
        </w:tc>
        <w:tc>
          <w:tcPr>
            <w:tcW w:w="7875" w:type="dxa"/>
            <w:gridSpan w:val="2"/>
            <w:tcBorders>
              <w:top w:val="nil"/>
              <w:left w:val="nil"/>
              <w:bottom w:val="nil"/>
              <w:right w:val="nil"/>
            </w:tcBorders>
            <w:shd w:val="clear" w:color="auto" w:fill="auto"/>
          </w:tcPr>
          <w:p w14:paraId="4AB7A4BF" w14:textId="77777777" w:rsidR="00E542B2" w:rsidRPr="009A5665" w:rsidRDefault="00E542B2" w:rsidP="009A5665">
            <w:pPr>
              <w:spacing w:line="360" w:lineRule="auto"/>
              <w:jc w:val="both"/>
              <w:rPr>
                <w:rFonts w:ascii="Arial" w:hAnsi="Arial"/>
                <w:b/>
                <w:bCs/>
                <w:sz w:val="28"/>
                <w:szCs w:val="28"/>
                <w:rtl/>
              </w:rPr>
            </w:pPr>
          </w:p>
          <w:p w14:paraId="0238030A" w14:textId="77777777" w:rsidR="00E542B2" w:rsidRPr="009A5665" w:rsidRDefault="00E542B2" w:rsidP="009A5665">
            <w:pPr>
              <w:spacing w:line="360" w:lineRule="auto"/>
              <w:jc w:val="both"/>
              <w:rPr>
                <w:rFonts w:ascii="Arial" w:hAnsi="Arial"/>
                <w:b/>
                <w:bCs/>
                <w:sz w:val="28"/>
                <w:szCs w:val="28"/>
                <w:rtl/>
              </w:rPr>
            </w:pPr>
            <w:r w:rsidRPr="009A5665">
              <w:rPr>
                <w:rFonts w:ascii="Arial" w:hAnsi="Arial"/>
                <w:b/>
                <w:bCs/>
                <w:sz w:val="28"/>
                <w:szCs w:val="28"/>
                <w:rtl/>
              </w:rPr>
              <w:t>נגד</w:t>
            </w:r>
          </w:p>
          <w:p w14:paraId="39D94D55" w14:textId="77777777" w:rsidR="00E542B2" w:rsidRPr="009A5665" w:rsidRDefault="00E542B2" w:rsidP="009A5665">
            <w:pPr>
              <w:spacing w:line="360" w:lineRule="auto"/>
              <w:jc w:val="both"/>
              <w:rPr>
                <w:rFonts w:ascii="Arial" w:hAnsi="Arial"/>
                <w:b/>
                <w:bCs/>
                <w:sz w:val="28"/>
                <w:szCs w:val="28"/>
              </w:rPr>
            </w:pPr>
          </w:p>
        </w:tc>
      </w:tr>
      <w:tr w:rsidR="00E542B2" w:rsidRPr="009A5665" w14:paraId="16AB8C28" w14:textId="77777777">
        <w:trPr>
          <w:trHeight w:val="355"/>
          <w:jc w:val="center"/>
        </w:trPr>
        <w:tc>
          <w:tcPr>
            <w:tcW w:w="945" w:type="dxa"/>
            <w:tcBorders>
              <w:top w:val="nil"/>
              <w:left w:val="nil"/>
              <w:bottom w:val="nil"/>
              <w:right w:val="nil"/>
            </w:tcBorders>
            <w:shd w:val="clear" w:color="auto" w:fill="auto"/>
          </w:tcPr>
          <w:p w14:paraId="09DE492A" w14:textId="77777777" w:rsidR="00E542B2" w:rsidRPr="009A5665" w:rsidRDefault="00E542B2" w:rsidP="009A5665">
            <w:pPr>
              <w:spacing w:line="360" w:lineRule="auto"/>
              <w:jc w:val="both"/>
              <w:rPr>
                <w:rFonts w:ascii="Arial" w:hAnsi="Arial"/>
                <w:b/>
                <w:bCs/>
                <w:sz w:val="28"/>
                <w:szCs w:val="28"/>
                <w:rtl/>
              </w:rPr>
            </w:pPr>
          </w:p>
        </w:tc>
        <w:tc>
          <w:tcPr>
            <w:tcW w:w="4114" w:type="dxa"/>
            <w:tcBorders>
              <w:top w:val="nil"/>
              <w:left w:val="nil"/>
              <w:bottom w:val="nil"/>
              <w:right w:val="nil"/>
            </w:tcBorders>
            <w:shd w:val="clear" w:color="auto" w:fill="auto"/>
          </w:tcPr>
          <w:p w14:paraId="2FA97F2A" w14:textId="77777777" w:rsidR="00E542B2" w:rsidRPr="009A5665" w:rsidRDefault="004F4E0F" w:rsidP="009A5665">
            <w:pPr>
              <w:spacing w:line="360" w:lineRule="auto"/>
              <w:jc w:val="both"/>
              <w:rPr>
                <w:b/>
                <w:bCs/>
                <w:rtl/>
              </w:rPr>
            </w:pPr>
            <w:r>
              <w:rPr>
                <w:rFonts w:hint="cs"/>
                <w:b/>
                <w:bCs/>
                <w:rtl/>
              </w:rPr>
              <w:t>פלוני</w:t>
            </w:r>
          </w:p>
        </w:tc>
        <w:tc>
          <w:tcPr>
            <w:tcW w:w="3761" w:type="dxa"/>
            <w:tcBorders>
              <w:top w:val="nil"/>
              <w:left w:val="nil"/>
              <w:bottom w:val="nil"/>
              <w:right w:val="nil"/>
            </w:tcBorders>
            <w:shd w:val="clear" w:color="auto" w:fill="auto"/>
          </w:tcPr>
          <w:p w14:paraId="14803CDC" w14:textId="77777777" w:rsidR="00E542B2" w:rsidRPr="009A5665" w:rsidRDefault="00E542B2" w:rsidP="009A5665">
            <w:pPr>
              <w:spacing w:line="360" w:lineRule="auto"/>
              <w:jc w:val="both"/>
              <w:rPr>
                <w:rFonts w:ascii="Arial" w:hAnsi="Arial"/>
                <w:b/>
                <w:bCs/>
                <w:sz w:val="28"/>
                <w:szCs w:val="28"/>
              </w:rPr>
            </w:pPr>
          </w:p>
        </w:tc>
      </w:tr>
      <w:tr w:rsidR="00E542B2" w:rsidRPr="009A5665" w14:paraId="7B23DC2E" w14:textId="77777777">
        <w:trPr>
          <w:trHeight w:val="355"/>
          <w:jc w:val="center"/>
        </w:trPr>
        <w:tc>
          <w:tcPr>
            <w:tcW w:w="945" w:type="dxa"/>
            <w:tcBorders>
              <w:top w:val="nil"/>
              <w:left w:val="nil"/>
              <w:bottom w:val="nil"/>
              <w:right w:val="nil"/>
            </w:tcBorders>
            <w:shd w:val="clear" w:color="auto" w:fill="auto"/>
          </w:tcPr>
          <w:p w14:paraId="4E2C91E7" w14:textId="77777777" w:rsidR="00E542B2" w:rsidRPr="009A5665" w:rsidRDefault="00E542B2" w:rsidP="009A5665">
            <w:pPr>
              <w:spacing w:line="360" w:lineRule="auto"/>
              <w:jc w:val="both"/>
              <w:rPr>
                <w:rFonts w:ascii="Arial" w:hAnsi="Arial"/>
                <w:b/>
                <w:bCs/>
                <w:sz w:val="28"/>
                <w:szCs w:val="28"/>
                <w:rtl/>
              </w:rPr>
            </w:pPr>
          </w:p>
        </w:tc>
        <w:tc>
          <w:tcPr>
            <w:tcW w:w="4114" w:type="dxa"/>
            <w:tcBorders>
              <w:top w:val="nil"/>
              <w:left w:val="nil"/>
              <w:bottom w:val="nil"/>
              <w:right w:val="nil"/>
            </w:tcBorders>
            <w:shd w:val="clear" w:color="auto" w:fill="auto"/>
          </w:tcPr>
          <w:p w14:paraId="1EE62DAD" w14:textId="77777777" w:rsidR="00E542B2" w:rsidRPr="009A5665" w:rsidRDefault="00E542B2" w:rsidP="009A5665">
            <w:pPr>
              <w:spacing w:line="360" w:lineRule="auto"/>
              <w:jc w:val="both"/>
              <w:rPr>
                <w:b/>
                <w:bCs/>
                <w:rtl/>
              </w:rPr>
            </w:pPr>
          </w:p>
        </w:tc>
        <w:tc>
          <w:tcPr>
            <w:tcW w:w="3761" w:type="dxa"/>
            <w:tcBorders>
              <w:top w:val="nil"/>
              <w:left w:val="nil"/>
              <w:bottom w:val="nil"/>
              <w:right w:val="nil"/>
            </w:tcBorders>
            <w:shd w:val="clear" w:color="auto" w:fill="auto"/>
          </w:tcPr>
          <w:p w14:paraId="7F7308C1" w14:textId="77777777" w:rsidR="00E542B2" w:rsidRPr="009A5665" w:rsidRDefault="00E542B2" w:rsidP="009A5665">
            <w:pPr>
              <w:spacing w:line="360" w:lineRule="auto"/>
              <w:jc w:val="both"/>
              <w:rPr>
                <w:rFonts w:ascii="Arial" w:hAnsi="Arial"/>
                <w:b/>
                <w:bCs/>
                <w:sz w:val="28"/>
                <w:szCs w:val="28"/>
              </w:rPr>
            </w:pPr>
            <w:r w:rsidRPr="009A5665">
              <w:rPr>
                <w:rFonts w:ascii="Arial" w:hAnsi="Arial" w:hint="cs"/>
                <w:b/>
                <w:bCs/>
                <w:sz w:val="28"/>
                <w:szCs w:val="28"/>
                <w:rtl/>
              </w:rPr>
              <w:t>ה</w:t>
            </w:r>
            <w:r w:rsidRPr="009A5665">
              <w:rPr>
                <w:rFonts w:hint="cs"/>
                <w:b/>
                <w:bCs/>
                <w:rtl/>
              </w:rPr>
              <w:t>נאשם</w:t>
            </w:r>
          </w:p>
        </w:tc>
      </w:tr>
    </w:tbl>
    <w:p w14:paraId="29C2CB85" w14:textId="77777777" w:rsidR="00E542B2" w:rsidRPr="009A5665" w:rsidRDefault="00E542B2" w:rsidP="00E542B2">
      <w:pPr>
        <w:spacing w:line="360" w:lineRule="auto"/>
        <w:jc w:val="both"/>
        <w:rPr>
          <w:b/>
          <w:bCs/>
          <w:rtl/>
        </w:rPr>
      </w:pPr>
    </w:p>
    <w:p w14:paraId="31067C11" w14:textId="77777777" w:rsidR="00E542B2" w:rsidRPr="009A5665" w:rsidRDefault="00E542B2" w:rsidP="00E542B2">
      <w:pPr>
        <w:spacing w:line="360" w:lineRule="auto"/>
        <w:jc w:val="both"/>
        <w:rPr>
          <w:b/>
          <w:bCs/>
          <w:rtl/>
        </w:rPr>
      </w:pPr>
      <w:r w:rsidRPr="009A5665">
        <w:rPr>
          <w:rFonts w:hint="cs"/>
          <w:b/>
          <w:bCs/>
          <w:rtl/>
        </w:rPr>
        <w:t>נוכחים:</w:t>
      </w:r>
    </w:p>
    <w:p w14:paraId="60D26E57" w14:textId="77777777" w:rsidR="00E542B2" w:rsidRPr="009A5665" w:rsidRDefault="00E542B2" w:rsidP="00E542B2">
      <w:pPr>
        <w:spacing w:line="360" w:lineRule="auto"/>
        <w:jc w:val="both"/>
        <w:rPr>
          <w:b/>
          <w:bCs/>
          <w:rtl/>
        </w:rPr>
      </w:pPr>
      <w:bookmarkStart w:id="2" w:name="FirstLawyer"/>
      <w:r w:rsidRPr="009A5665">
        <w:rPr>
          <w:rFonts w:hint="cs"/>
          <w:b/>
          <w:bCs/>
          <w:rtl/>
        </w:rPr>
        <w:t>ב"כ</w:t>
      </w:r>
      <w:bookmarkEnd w:id="2"/>
      <w:r w:rsidRPr="009A5665">
        <w:rPr>
          <w:rFonts w:hint="cs"/>
          <w:b/>
          <w:bCs/>
          <w:rtl/>
        </w:rPr>
        <w:t xml:space="preserve"> המאשימה עו"ד מיקי ברגר</w:t>
      </w:r>
    </w:p>
    <w:p w14:paraId="03DFFB77" w14:textId="77777777" w:rsidR="00E542B2" w:rsidRPr="009A5665" w:rsidRDefault="00E542B2" w:rsidP="00E542B2">
      <w:pPr>
        <w:spacing w:line="360" w:lineRule="auto"/>
        <w:jc w:val="both"/>
        <w:rPr>
          <w:b/>
          <w:bCs/>
          <w:rtl/>
        </w:rPr>
      </w:pPr>
      <w:r w:rsidRPr="009A5665">
        <w:rPr>
          <w:rFonts w:hint="cs"/>
          <w:b/>
          <w:bCs/>
          <w:rtl/>
        </w:rPr>
        <w:t>ב"כ הנאשם עו"ד רונן סמולסקי</w:t>
      </w:r>
    </w:p>
    <w:p w14:paraId="42BEC15F" w14:textId="77777777" w:rsidR="004F4E0F" w:rsidRDefault="00E542B2" w:rsidP="00E542B2">
      <w:pPr>
        <w:spacing w:line="360" w:lineRule="auto"/>
        <w:jc w:val="both"/>
        <w:rPr>
          <w:b/>
          <w:bCs/>
          <w:rtl/>
        </w:rPr>
      </w:pPr>
      <w:r w:rsidRPr="009A5665">
        <w:rPr>
          <w:rFonts w:hint="cs"/>
          <w:b/>
          <w:bCs/>
          <w:rtl/>
        </w:rPr>
        <w:t>הנאשם בעצמו</w:t>
      </w:r>
      <w:bookmarkStart w:id="3" w:name="LawTable"/>
      <w:bookmarkEnd w:id="3"/>
    </w:p>
    <w:p w14:paraId="2B0D3BBF" w14:textId="77777777" w:rsidR="004F4E0F" w:rsidRPr="004F4E0F" w:rsidRDefault="004F4E0F" w:rsidP="004F4E0F">
      <w:pPr>
        <w:spacing w:after="120" w:line="240" w:lineRule="exact"/>
        <w:ind w:left="283" w:hanging="283"/>
        <w:jc w:val="both"/>
        <w:rPr>
          <w:rFonts w:ascii="FrankRuehl" w:hAnsi="FrankRuehl" w:cs="FrankRuehl"/>
          <w:rtl/>
        </w:rPr>
      </w:pPr>
    </w:p>
    <w:p w14:paraId="35B9C6E2" w14:textId="77777777" w:rsidR="004F4E0F" w:rsidRPr="004F4E0F" w:rsidRDefault="004F4E0F" w:rsidP="004F4E0F">
      <w:pPr>
        <w:spacing w:after="120" w:line="240" w:lineRule="exact"/>
        <w:ind w:left="283" w:hanging="283"/>
        <w:jc w:val="both"/>
        <w:rPr>
          <w:rFonts w:ascii="FrankRuehl" w:hAnsi="FrankRuehl" w:cs="FrankRuehl"/>
          <w:rtl/>
        </w:rPr>
      </w:pPr>
      <w:r w:rsidRPr="004F4E0F">
        <w:rPr>
          <w:rFonts w:ascii="FrankRuehl" w:hAnsi="FrankRuehl" w:cs="FrankRuehl"/>
          <w:rtl/>
        </w:rPr>
        <w:t xml:space="preserve">חקיקה שאוזכרה: </w:t>
      </w:r>
    </w:p>
    <w:p w14:paraId="330FA44B" w14:textId="77777777" w:rsidR="004F4E0F" w:rsidRPr="004F4E0F" w:rsidRDefault="004F4E0F" w:rsidP="004F4E0F">
      <w:pPr>
        <w:spacing w:after="120" w:line="240" w:lineRule="exact"/>
        <w:ind w:left="283" w:hanging="283"/>
        <w:jc w:val="both"/>
        <w:rPr>
          <w:rFonts w:ascii="FrankRuehl" w:hAnsi="FrankRuehl" w:cs="FrankRuehl"/>
          <w:color w:val="0000FF"/>
          <w:u w:val="single"/>
          <w:rtl/>
        </w:rPr>
      </w:pPr>
      <w:hyperlink r:id="rId6" w:history="1">
        <w:r w:rsidRPr="004F4E0F">
          <w:rPr>
            <w:rStyle w:val="Hyperlink"/>
            <w:rFonts w:ascii="FrankRuehl" w:hAnsi="FrankRuehl" w:cs="FrankRuehl"/>
            <w:rtl/>
          </w:rPr>
          <w:t>פקודת הסמים המסוכנים [נוסח חדש], תשל"ג-1973</w:t>
        </w:r>
      </w:hyperlink>
    </w:p>
    <w:p w14:paraId="7A1EA311" w14:textId="77777777" w:rsidR="004F4E0F" w:rsidRDefault="004F4E0F" w:rsidP="004F4E0F">
      <w:pPr>
        <w:spacing w:after="120" w:line="240" w:lineRule="exact"/>
        <w:ind w:left="283" w:hanging="283"/>
        <w:jc w:val="both"/>
        <w:rPr>
          <w:rFonts w:ascii="FrankRuehl" w:hAnsi="FrankRuehl" w:cs="FrankRuehl" w:hint="cs"/>
          <w:rtl/>
        </w:rPr>
      </w:pPr>
    </w:p>
    <w:p w14:paraId="0462AA82" w14:textId="77777777" w:rsidR="004F4E0F" w:rsidRPr="004F4E0F" w:rsidRDefault="004F4E0F" w:rsidP="004F4E0F">
      <w:pPr>
        <w:spacing w:after="120" w:line="240" w:lineRule="exact"/>
        <w:ind w:left="283" w:hanging="283"/>
        <w:jc w:val="both"/>
        <w:rPr>
          <w:rFonts w:ascii="FrankRuehl" w:hAnsi="FrankRuehl" w:cs="FrankRueh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542B2" w:rsidRPr="00CB1C5D" w14:paraId="58AF1D34" w14:textId="77777777">
        <w:trPr>
          <w:trHeight w:val="355"/>
          <w:jc w:val="center"/>
        </w:trPr>
        <w:tc>
          <w:tcPr>
            <w:tcW w:w="8820" w:type="dxa"/>
            <w:tcBorders>
              <w:top w:val="nil"/>
              <w:left w:val="nil"/>
              <w:bottom w:val="nil"/>
              <w:right w:val="nil"/>
            </w:tcBorders>
            <w:shd w:val="clear" w:color="auto" w:fill="auto"/>
          </w:tcPr>
          <w:p w14:paraId="5833DCEC" w14:textId="77777777" w:rsidR="00E542B2" w:rsidRPr="009A5665" w:rsidRDefault="009A5665" w:rsidP="004F4E0F">
            <w:pPr>
              <w:spacing w:line="360" w:lineRule="auto"/>
              <w:jc w:val="center"/>
              <w:rPr>
                <w:rFonts w:ascii="Arial" w:hAnsi="Arial" w:hint="cs"/>
                <w:b/>
                <w:bCs/>
                <w:sz w:val="32"/>
                <w:szCs w:val="32"/>
                <w:u w:val="single"/>
                <w:rtl/>
              </w:rPr>
            </w:pPr>
            <w:bookmarkStart w:id="4" w:name="LawTable_End"/>
            <w:bookmarkStart w:id="5" w:name="PsakDin" w:colFirst="0" w:colLast="0"/>
            <w:bookmarkEnd w:id="4"/>
            <w:r w:rsidRPr="009A5665">
              <w:rPr>
                <w:rFonts w:ascii="Arial" w:hAnsi="Arial"/>
                <w:b/>
                <w:bCs/>
                <w:sz w:val="32"/>
                <w:szCs w:val="32"/>
                <w:u w:val="single"/>
                <w:rtl/>
              </w:rPr>
              <w:t>גזר דין</w:t>
            </w:r>
          </w:p>
        </w:tc>
      </w:tr>
      <w:bookmarkEnd w:id="5"/>
    </w:tbl>
    <w:p w14:paraId="51003B11" w14:textId="77777777" w:rsidR="00E542B2" w:rsidRPr="00CB1C5D" w:rsidRDefault="00E542B2" w:rsidP="00E542B2">
      <w:pPr>
        <w:spacing w:line="360" w:lineRule="auto"/>
        <w:jc w:val="both"/>
        <w:rPr>
          <w:b/>
          <w:bCs/>
          <w:rtl/>
        </w:rPr>
      </w:pPr>
    </w:p>
    <w:p w14:paraId="10E6D997" w14:textId="77777777" w:rsidR="00E542B2" w:rsidRPr="00CB1C5D" w:rsidRDefault="00E542B2" w:rsidP="00E542B2">
      <w:pPr>
        <w:spacing w:line="360" w:lineRule="auto"/>
        <w:jc w:val="both"/>
        <w:rPr>
          <w:b/>
          <w:bCs/>
          <w:rtl/>
        </w:rPr>
      </w:pPr>
      <w:r w:rsidRPr="00CB1C5D">
        <w:rPr>
          <w:rFonts w:hint="cs"/>
          <w:b/>
          <w:bCs/>
          <w:rtl/>
        </w:rPr>
        <w:t xml:space="preserve">על פי הודאתו הורשע הנאשם בעבירות של איומים, תקיפת בת זוג וניסיון לתקיפת בת זוג. </w:t>
      </w:r>
    </w:p>
    <w:p w14:paraId="0336243D" w14:textId="77777777" w:rsidR="00E542B2" w:rsidRPr="00CB1C5D" w:rsidRDefault="00E542B2" w:rsidP="00E542B2">
      <w:pPr>
        <w:spacing w:line="360" w:lineRule="auto"/>
        <w:jc w:val="both"/>
        <w:rPr>
          <w:b/>
          <w:bCs/>
          <w:rtl/>
        </w:rPr>
      </w:pPr>
    </w:p>
    <w:p w14:paraId="4F18FC58" w14:textId="77777777" w:rsidR="00E542B2" w:rsidRPr="00CB1C5D" w:rsidRDefault="00E542B2" w:rsidP="00E542B2">
      <w:pPr>
        <w:spacing w:line="360" w:lineRule="auto"/>
        <w:jc w:val="both"/>
        <w:rPr>
          <w:b/>
          <w:bCs/>
          <w:rtl/>
        </w:rPr>
      </w:pPr>
      <w:bookmarkStart w:id="6" w:name="ABSTRACT_START"/>
      <w:bookmarkEnd w:id="6"/>
      <w:r w:rsidRPr="00CB1C5D">
        <w:rPr>
          <w:rFonts w:hint="cs"/>
          <w:b/>
          <w:bCs/>
          <w:rtl/>
        </w:rPr>
        <w:t xml:space="preserve">כחודש עובר ליום 30/6/11 בלשכה לסיוע משפטי בתל אביב , איים הנאשם על המתלוננת שהיתה בת זוגו ואם לבתם המשותפת, בכך שאמר לה: "אני ארצח את הילדה בגללך ואת תחיי את שאר החיים שלך בלי ילדה ובידיעה שבגללך היא מתה". </w:t>
      </w:r>
    </w:p>
    <w:p w14:paraId="0C95A10E" w14:textId="77777777" w:rsidR="00E542B2" w:rsidRPr="00CB1C5D" w:rsidRDefault="00E542B2" w:rsidP="00E542B2">
      <w:pPr>
        <w:spacing w:line="360" w:lineRule="auto"/>
        <w:jc w:val="both"/>
        <w:rPr>
          <w:b/>
          <w:bCs/>
          <w:rtl/>
        </w:rPr>
      </w:pPr>
    </w:p>
    <w:p w14:paraId="63503B79" w14:textId="77777777" w:rsidR="00E542B2" w:rsidRPr="00CB1C5D" w:rsidRDefault="00E542B2" w:rsidP="00E542B2">
      <w:pPr>
        <w:spacing w:line="360" w:lineRule="auto"/>
        <w:jc w:val="both"/>
        <w:rPr>
          <w:b/>
          <w:bCs/>
          <w:rtl/>
        </w:rPr>
      </w:pPr>
      <w:r w:rsidRPr="00CB1C5D">
        <w:rPr>
          <w:rFonts w:hint="cs"/>
          <w:b/>
          <w:bCs/>
          <w:rtl/>
        </w:rPr>
        <w:lastRenderedPageBreak/>
        <w:t>במהלך חודש אוקטובר 2009, עת ישבה המתלוננת על כיסא, דחף אותה הנאשם והפילה ארצה. לאחר מכן בעט בה בכל חלקי גופה. בהמשך ניסה לתקוף אות</w:t>
      </w:r>
      <w:r>
        <w:rPr>
          <w:rFonts w:hint="cs"/>
          <w:b/>
          <w:bCs/>
          <w:rtl/>
        </w:rPr>
        <w:t>ה בכך שהשליך לעברה בקבוק זכוכית</w:t>
      </w:r>
      <w:r w:rsidRPr="00CB1C5D">
        <w:rPr>
          <w:rFonts w:hint="cs"/>
          <w:b/>
          <w:bCs/>
          <w:rtl/>
        </w:rPr>
        <w:t xml:space="preserve">, אשר לא פגע בה . </w:t>
      </w:r>
    </w:p>
    <w:p w14:paraId="1806834D" w14:textId="77777777" w:rsidR="00E542B2" w:rsidRPr="00CB1C5D" w:rsidRDefault="00E542B2" w:rsidP="00E542B2">
      <w:pPr>
        <w:spacing w:line="360" w:lineRule="auto"/>
        <w:jc w:val="both"/>
        <w:rPr>
          <w:b/>
          <w:bCs/>
          <w:rtl/>
        </w:rPr>
      </w:pPr>
      <w:bookmarkStart w:id="7" w:name="ABSTRACT_END"/>
      <w:bookmarkEnd w:id="7"/>
    </w:p>
    <w:p w14:paraId="4CE7DB7E" w14:textId="77777777" w:rsidR="00E542B2" w:rsidRPr="00CB1C5D" w:rsidRDefault="00E542B2" w:rsidP="00E542B2">
      <w:pPr>
        <w:spacing w:line="360" w:lineRule="auto"/>
        <w:jc w:val="both"/>
        <w:rPr>
          <w:b/>
          <w:bCs/>
          <w:rtl/>
        </w:rPr>
      </w:pPr>
      <w:r w:rsidRPr="00CB1C5D">
        <w:rPr>
          <w:rFonts w:hint="cs"/>
          <w:b/>
          <w:bCs/>
          <w:rtl/>
        </w:rPr>
        <w:t>התביעה ציינה את הערכים המוגנים בהם פגע הנאשם במעשיו והם הגנה על שלמות גופו של אדם והגנה על אוטונומית הפרט שלו לבל יופנה כלפיו מלל מאיים.</w:t>
      </w:r>
    </w:p>
    <w:p w14:paraId="75DC454A" w14:textId="77777777" w:rsidR="00E542B2" w:rsidRPr="00CB1C5D" w:rsidRDefault="00E542B2" w:rsidP="00E542B2">
      <w:pPr>
        <w:spacing w:line="360" w:lineRule="auto"/>
        <w:jc w:val="both"/>
        <w:rPr>
          <w:b/>
          <w:bCs/>
          <w:rtl/>
        </w:rPr>
      </w:pPr>
      <w:r w:rsidRPr="00CB1C5D">
        <w:rPr>
          <w:rFonts w:hint="cs"/>
          <w:b/>
          <w:bCs/>
          <w:rtl/>
        </w:rPr>
        <w:t xml:space="preserve">התביעה הביאה מפסיקתו של ביהמ"ש העליון על מנת להצביע על החומרה שיש לייחס לעבירות מעין אלה. </w:t>
      </w:r>
    </w:p>
    <w:p w14:paraId="1E5B23E4" w14:textId="77777777" w:rsidR="00E542B2" w:rsidRPr="00CB1C5D" w:rsidRDefault="00E542B2" w:rsidP="00E542B2">
      <w:pPr>
        <w:spacing w:line="360" w:lineRule="auto"/>
        <w:jc w:val="both"/>
        <w:rPr>
          <w:b/>
          <w:bCs/>
          <w:rtl/>
        </w:rPr>
      </w:pPr>
      <w:r w:rsidRPr="00CB1C5D">
        <w:rPr>
          <w:rFonts w:hint="cs"/>
          <w:b/>
          <w:bCs/>
          <w:rtl/>
        </w:rPr>
        <w:t>התביעה ציינה כי יש לראות בחומרה את מעשיו של הנאשם , שהינם חלק מהתופעה החמורה של אלימות במשפחה וכי יש צורך לשדר מסר חד משמעי בענישת עבירות אלה.</w:t>
      </w:r>
    </w:p>
    <w:p w14:paraId="297CACFC" w14:textId="77777777" w:rsidR="00E542B2" w:rsidRPr="00CB1C5D" w:rsidRDefault="00E542B2" w:rsidP="00E542B2">
      <w:pPr>
        <w:spacing w:line="360" w:lineRule="auto"/>
        <w:jc w:val="both"/>
        <w:rPr>
          <w:b/>
          <w:bCs/>
          <w:rtl/>
        </w:rPr>
      </w:pPr>
      <w:r w:rsidRPr="00CB1C5D">
        <w:rPr>
          <w:rFonts w:hint="cs"/>
          <w:b/>
          <w:bCs/>
          <w:rtl/>
        </w:rPr>
        <w:t>לטעמה של התביעה הן בשל עבירות האלימות והן בשל עבירות האיומים, בשל טיבה ונסיבותיה, יש להטיל עונש של מאסר בפועל.</w:t>
      </w:r>
    </w:p>
    <w:p w14:paraId="2F04FA24" w14:textId="77777777" w:rsidR="00E542B2" w:rsidRPr="00CB1C5D" w:rsidRDefault="00E542B2" w:rsidP="00E542B2">
      <w:pPr>
        <w:spacing w:line="360" w:lineRule="auto"/>
        <w:jc w:val="both"/>
        <w:rPr>
          <w:b/>
          <w:bCs/>
          <w:rtl/>
        </w:rPr>
      </w:pPr>
    </w:p>
    <w:p w14:paraId="6CFD1290" w14:textId="77777777" w:rsidR="00E542B2" w:rsidRPr="00CB1C5D" w:rsidRDefault="00E542B2" w:rsidP="00E542B2">
      <w:pPr>
        <w:spacing w:line="360" w:lineRule="auto"/>
        <w:jc w:val="both"/>
        <w:rPr>
          <w:b/>
          <w:bCs/>
          <w:rtl/>
        </w:rPr>
      </w:pPr>
      <w:r w:rsidRPr="00CB1C5D">
        <w:rPr>
          <w:rFonts w:hint="cs"/>
          <w:b/>
          <w:bCs/>
          <w:rtl/>
        </w:rPr>
        <w:t xml:space="preserve">מתחם העונש  ההולם לפרט האישום הראשון לטעמה של התביעה -  בין מספר חודשי מאסר בפועל לשנים עשר חודשי מאסר בפועל ובאשר לאישום השני - נע המתחם בין מספר חודשי מאסר בפועל לשמונה חודשי מאסר בפועל. </w:t>
      </w:r>
    </w:p>
    <w:p w14:paraId="43BE1633" w14:textId="77777777" w:rsidR="00E542B2" w:rsidRPr="00CB1C5D" w:rsidRDefault="00E542B2" w:rsidP="00E542B2">
      <w:pPr>
        <w:spacing w:line="360" w:lineRule="auto"/>
        <w:jc w:val="both"/>
        <w:rPr>
          <w:b/>
          <w:bCs/>
          <w:rtl/>
        </w:rPr>
      </w:pPr>
      <w:r w:rsidRPr="00CB1C5D">
        <w:rPr>
          <w:rFonts w:hint="cs"/>
          <w:b/>
          <w:bCs/>
          <w:rtl/>
        </w:rPr>
        <w:t xml:space="preserve">בצד אלה יש להטיל לדעת המאשימה מאסר מותנה, קנס ופיצוי למתלוננת. </w:t>
      </w:r>
    </w:p>
    <w:p w14:paraId="6E666DFA" w14:textId="77777777" w:rsidR="00E542B2" w:rsidRPr="00CB1C5D" w:rsidRDefault="00E542B2" w:rsidP="00E542B2">
      <w:pPr>
        <w:spacing w:line="360" w:lineRule="auto"/>
        <w:jc w:val="both"/>
        <w:rPr>
          <w:b/>
          <w:bCs/>
          <w:rtl/>
        </w:rPr>
      </w:pPr>
    </w:p>
    <w:p w14:paraId="6A960CA6" w14:textId="77777777" w:rsidR="00E542B2" w:rsidRPr="00CB1C5D" w:rsidRDefault="00E542B2" w:rsidP="00E542B2">
      <w:pPr>
        <w:spacing w:line="360" w:lineRule="auto"/>
        <w:jc w:val="both"/>
        <w:rPr>
          <w:b/>
          <w:bCs/>
          <w:rtl/>
        </w:rPr>
      </w:pPr>
      <w:r w:rsidRPr="00CB1C5D">
        <w:rPr>
          <w:rFonts w:hint="cs"/>
          <w:b/>
          <w:bCs/>
          <w:rtl/>
        </w:rPr>
        <w:t>התביעה זקפה לזכותו של הנאשם את הודאתו באשמה , אך ציינה כי לחובתו יש לזקוף את עברו הפלילי.</w:t>
      </w:r>
    </w:p>
    <w:p w14:paraId="19702DD3" w14:textId="77777777" w:rsidR="00E542B2" w:rsidRPr="00CB1C5D" w:rsidRDefault="00E542B2" w:rsidP="00E542B2">
      <w:pPr>
        <w:spacing w:line="360" w:lineRule="auto"/>
        <w:jc w:val="both"/>
        <w:rPr>
          <w:b/>
          <w:bCs/>
          <w:rtl/>
        </w:rPr>
      </w:pPr>
      <w:r w:rsidRPr="00CB1C5D">
        <w:rPr>
          <w:rFonts w:hint="cs"/>
          <w:b/>
          <w:bCs/>
          <w:rtl/>
        </w:rPr>
        <w:t xml:space="preserve">התביעה עתרה להטיל על הנאשם עונש מאסר בן 6 חודשים שיכול וירוצה בעבודות שירות וכן מאסר מותנה, קנס ופיצוי. </w:t>
      </w:r>
    </w:p>
    <w:p w14:paraId="7F9AB23E" w14:textId="77777777" w:rsidR="00E542B2" w:rsidRPr="00CB1C5D" w:rsidRDefault="00E542B2" w:rsidP="00E542B2">
      <w:pPr>
        <w:spacing w:line="360" w:lineRule="auto"/>
        <w:jc w:val="both"/>
        <w:rPr>
          <w:b/>
          <w:bCs/>
          <w:rtl/>
        </w:rPr>
      </w:pPr>
      <w:r w:rsidRPr="00CB1C5D">
        <w:rPr>
          <w:rFonts w:hint="cs"/>
          <w:b/>
          <w:bCs/>
          <w:rtl/>
        </w:rPr>
        <w:t xml:space="preserve">ב"כ הנאשם ציין כי כתב האישום תוקן לקולא באופן מהותי וכי מדובר בעבירות מהשנים 2009 ו-2011. מאז לא נפתח ו נגד הנאשם תיקים נוספים.  הנאשם אינו בקשר עם המתלוננת ונטל אחריות מלאה על מעשיו. </w:t>
      </w:r>
    </w:p>
    <w:p w14:paraId="6CB4F65F" w14:textId="77777777" w:rsidR="00E542B2" w:rsidRPr="00CB1C5D" w:rsidRDefault="00E542B2" w:rsidP="00E542B2">
      <w:pPr>
        <w:spacing w:line="360" w:lineRule="auto"/>
        <w:jc w:val="both"/>
        <w:rPr>
          <w:b/>
          <w:bCs/>
          <w:rtl/>
        </w:rPr>
      </w:pPr>
      <w:r w:rsidRPr="00CB1C5D">
        <w:rPr>
          <w:rFonts w:hint="cs"/>
          <w:b/>
          <w:bCs/>
          <w:rtl/>
        </w:rPr>
        <w:t>מתסקירי שירות המבחן עולה כי הנאשם שיתף פעולה באופן מלא והשתלב בהליך טיפולי. בשנים האחרונות עובד באופן יציב .</w:t>
      </w:r>
    </w:p>
    <w:p w14:paraId="755C9278" w14:textId="77777777" w:rsidR="00E542B2" w:rsidRPr="00CB1C5D" w:rsidRDefault="00E542B2" w:rsidP="00E542B2">
      <w:pPr>
        <w:spacing w:line="360" w:lineRule="auto"/>
        <w:jc w:val="both"/>
        <w:rPr>
          <w:b/>
          <w:bCs/>
          <w:rtl/>
        </w:rPr>
      </w:pPr>
    </w:p>
    <w:p w14:paraId="7B6BFE73" w14:textId="77777777" w:rsidR="00E542B2" w:rsidRPr="00CB1C5D" w:rsidRDefault="00E542B2" w:rsidP="00E542B2">
      <w:pPr>
        <w:spacing w:line="360" w:lineRule="auto"/>
        <w:jc w:val="both"/>
        <w:rPr>
          <w:b/>
          <w:bCs/>
          <w:rtl/>
        </w:rPr>
      </w:pPr>
      <w:r w:rsidRPr="00CB1C5D">
        <w:rPr>
          <w:rFonts w:hint="cs"/>
          <w:b/>
          <w:bCs/>
          <w:rtl/>
        </w:rPr>
        <w:t xml:space="preserve">ב"כ הנאשם סבור כי הנאשם עבר תהליך משמעותי ויש מקום ליתן משקל בכורה לאפיק השיקומי. </w:t>
      </w:r>
    </w:p>
    <w:p w14:paraId="790D8187" w14:textId="77777777" w:rsidR="00E542B2" w:rsidRPr="00CB1C5D" w:rsidRDefault="00E542B2" w:rsidP="00E542B2">
      <w:pPr>
        <w:spacing w:line="360" w:lineRule="auto"/>
        <w:jc w:val="both"/>
        <w:rPr>
          <w:b/>
          <w:bCs/>
          <w:rtl/>
        </w:rPr>
      </w:pPr>
    </w:p>
    <w:p w14:paraId="162F0CB6" w14:textId="77777777" w:rsidR="00E542B2" w:rsidRPr="00CB1C5D" w:rsidRDefault="00E542B2" w:rsidP="00E542B2">
      <w:pPr>
        <w:spacing w:line="360" w:lineRule="auto"/>
        <w:jc w:val="both"/>
        <w:rPr>
          <w:b/>
          <w:bCs/>
          <w:rtl/>
        </w:rPr>
      </w:pPr>
      <w:r w:rsidRPr="00CB1C5D">
        <w:rPr>
          <w:rFonts w:hint="cs"/>
          <w:b/>
          <w:bCs/>
          <w:rtl/>
        </w:rPr>
        <w:t>שלושה תסקירי שירות מבחן ניתנו בעניינו של הנאשם.</w:t>
      </w:r>
    </w:p>
    <w:p w14:paraId="26074E8D" w14:textId="77777777" w:rsidR="00E542B2" w:rsidRPr="00CB1C5D" w:rsidRDefault="00E542B2" w:rsidP="00E542B2">
      <w:pPr>
        <w:spacing w:line="360" w:lineRule="auto"/>
        <w:jc w:val="both"/>
        <w:rPr>
          <w:b/>
          <w:bCs/>
          <w:rtl/>
        </w:rPr>
      </w:pPr>
    </w:p>
    <w:p w14:paraId="015D460D" w14:textId="77777777" w:rsidR="00E542B2" w:rsidRPr="00CB1C5D" w:rsidRDefault="00E542B2" w:rsidP="00E542B2">
      <w:pPr>
        <w:spacing w:line="360" w:lineRule="auto"/>
        <w:jc w:val="both"/>
        <w:rPr>
          <w:b/>
          <w:bCs/>
          <w:rtl/>
        </w:rPr>
      </w:pPr>
      <w:r w:rsidRPr="00CB1C5D">
        <w:rPr>
          <w:rFonts w:hint="cs"/>
          <w:b/>
          <w:bCs/>
          <w:rtl/>
        </w:rPr>
        <w:t xml:space="preserve">הנאשם בן 27, גרוש ואב לבת 7 מן המתלוננת.  מתגורר בבית הוריו ועובד כמכונאי רכב. הועבר אל שירות המבחן מכתב המלצה מאת מעסיקו. </w:t>
      </w:r>
    </w:p>
    <w:p w14:paraId="7255177E" w14:textId="77777777" w:rsidR="00E542B2" w:rsidRPr="00CB1C5D" w:rsidRDefault="00E542B2" w:rsidP="00E542B2">
      <w:pPr>
        <w:spacing w:line="360" w:lineRule="auto"/>
        <w:jc w:val="both"/>
        <w:rPr>
          <w:b/>
          <w:bCs/>
          <w:rtl/>
        </w:rPr>
      </w:pPr>
      <w:r w:rsidRPr="00CB1C5D">
        <w:rPr>
          <w:rFonts w:hint="cs"/>
          <w:b/>
          <w:bCs/>
          <w:rtl/>
        </w:rPr>
        <w:lastRenderedPageBreak/>
        <w:t>ברקע לביצוע העבירות תאר הנאשם תקופה מתוחה בקשר שבין בני הזוג. באשר לעבירת האלימות ציין כי היה זה מתוך תחושת תסכול וחוסר אונים משסבר כי המתלוננת מזניחה את הטיפול בילדה.</w:t>
      </w:r>
    </w:p>
    <w:p w14:paraId="45733483" w14:textId="77777777" w:rsidR="00E542B2" w:rsidRPr="00CB1C5D" w:rsidRDefault="00E542B2" w:rsidP="00E542B2">
      <w:pPr>
        <w:spacing w:line="360" w:lineRule="auto"/>
        <w:jc w:val="both"/>
        <w:rPr>
          <w:b/>
          <w:bCs/>
          <w:rtl/>
        </w:rPr>
      </w:pPr>
      <w:r w:rsidRPr="00CB1C5D">
        <w:rPr>
          <w:rFonts w:hint="cs"/>
          <w:b/>
          <w:bCs/>
          <w:rtl/>
        </w:rPr>
        <w:t xml:space="preserve">באשר לעבירת האיומים התקשה להסביר את נסיבות העבירה., טשטש את מעורבותו וייחס אותה  להתנהגותה המתריסה של המתלוננת. </w:t>
      </w:r>
    </w:p>
    <w:p w14:paraId="6FB24EA4" w14:textId="77777777" w:rsidR="00E542B2" w:rsidRPr="00CB1C5D" w:rsidRDefault="00E542B2" w:rsidP="00E542B2">
      <w:pPr>
        <w:spacing w:line="360" w:lineRule="auto"/>
        <w:jc w:val="both"/>
        <w:rPr>
          <w:b/>
          <w:bCs/>
          <w:rtl/>
        </w:rPr>
      </w:pPr>
      <w:r w:rsidRPr="00CB1C5D">
        <w:rPr>
          <w:rFonts w:hint="cs"/>
          <w:b/>
          <w:bCs/>
          <w:rtl/>
        </w:rPr>
        <w:t xml:space="preserve">הוא הביע חרטה בשל ביצוע העבירות והפגיעה שחוותה המתלוננת. </w:t>
      </w:r>
    </w:p>
    <w:p w14:paraId="267FED9B" w14:textId="77777777" w:rsidR="00E542B2" w:rsidRPr="00CB1C5D" w:rsidRDefault="00E542B2" w:rsidP="00E542B2">
      <w:pPr>
        <w:spacing w:line="360" w:lineRule="auto"/>
        <w:jc w:val="both"/>
        <w:rPr>
          <w:b/>
          <w:bCs/>
          <w:rtl/>
        </w:rPr>
      </w:pPr>
    </w:p>
    <w:p w14:paraId="14CB08E3" w14:textId="77777777" w:rsidR="00E542B2" w:rsidRPr="00CB1C5D" w:rsidRDefault="00E542B2" w:rsidP="00E542B2">
      <w:pPr>
        <w:spacing w:line="360" w:lineRule="auto"/>
        <w:jc w:val="both"/>
        <w:rPr>
          <w:b/>
          <w:bCs/>
          <w:rtl/>
        </w:rPr>
      </w:pPr>
      <w:r w:rsidRPr="00CB1C5D">
        <w:rPr>
          <w:rFonts w:hint="cs"/>
          <w:b/>
          <w:bCs/>
          <w:rtl/>
        </w:rPr>
        <w:t xml:space="preserve">המתלוננת ציינה כי אינה חשה כעת מאויימת על ידי הנאשם, אך בשל חששה מהתנהגותו בעבר, פוחדת מחידוש הקשר עימו. היא ציינה כי מאז הולדת הילדה הגיב הנאשם באלימות פיזית חוזרת כלפיה. </w:t>
      </w:r>
    </w:p>
    <w:p w14:paraId="4C209B12" w14:textId="77777777" w:rsidR="00E542B2" w:rsidRPr="00CB1C5D" w:rsidRDefault="00E542B2" w:rsidP="00E542B2">
      <w:pPr>
        <w:spacing w:line="360" w:lineRule="auto"/>
        <w:jc w:val="both"/>
        <w:rPr>
          <w:b/>
          <w:bCs/>
          <w:rtl/>
        </w:rPr>
      </w:pPr>
    </w:p>
    <w:p w14:paraId="19E9DAA2" w14:textId="77777777" w:rsidR="00E542B2" w:rsidRPr="00CB1C5D" w:rsidRDefault="00E542B2" w:rsidP="00E542B2">
      <w:pPr>
        <w:spacing w:line="360" w:lineRule="auto"/>
        <w:jc w:val="both"/>
        <w:rPr>
          <w:b/>
          <w:bCs/>
          <w:rtl/>
        </w:rPr>
      </w:pPr>
      <w:r w:rsidRPr="00CB1C5D">
        <w:rPr>
          <w:rFonts w:hint="cs"/>
          <w:b/>
          <w:bCs/>
          <w:rtl/>
        </w:rPr>
        <w:t xml:space="preserve">הנאשם הביע נכונות ראשונית להשתלב בטיפול בתחום האלימות במשפחה ושירות המבחן המליץ על מתן ארכה לצורך כך. </w:t>
      </w:r>
    </w:p>
    <w:p w14:paraId="3B752B34" w14:textId="77777777" w:rsidR="00E542B2" w:rsidRPr="00CB1C5D" w:rsidRDefault="00E542B2" w:rsidP="00E542B2">
      <w:pPr>
        <w:spacing w:line="360" w:lineRule="auto"/>
        <w:jc w:val="both"/>
        <w:rPr>
          <w:b/>
          <w:bCs/>
          <w:rtl/>
        </w:rPr>
      </w:pPr>
    </w:p>
    <w:p w14:paraId="19074621" w14:textId="77777777" w:rsidR="00E542B2" w:rsidRPr="00CB1C5D" w:rsidRDefault="00E542B2" w:rsidP="00E542B2">
      <w:pPr>
        <w:spacing w:line="360" w:lineRule="auto"/>
        <w:jc w:val="both"/>
        <w:rPr>
          <w:b/>
          <w:bCs/>
          <w:rtl/>
        </w:rPr>
      </w:pPr>
      <w:r w:rsidRPr="00CB1C5D">
        <w:rPr>
          <w:rFonts w:hint="cs"/>
          <w:b/>
          <w:bCs/>
          <w:rtl/>
        </w:rPr>
        <w:t>במהלך הארכה, השתלב הנאשם בטיפול פרטני במסגרת המרכז למניעת אלימות. הוא גילה תובנות חדשות לגבי התנהגותו וחשיבתו. אותו של ב עדיין לא נערכו הסכמים להסדרי ראיה ותשלום מזונות ושיורת המבחן העריך כי עדיין קיים סיכון להישנות עבירות דומות.</w:t>
      </w:r>
    </w:p>
    <w:p w14:paraId="471A2A78" w14:textId="77777777" w:rsidR="00E542B2" w:rsidRPr="00CB1C5D" w:rsidRDefault="00E542B2" w:rsidP="00E542B2">
      <w:pPr>
        <w:spacing w:line="360" w:lineRule="auto"/>
        <w:jc w:val="both"/>
        <w:rPr>
          <w:b/>
          <w:bCs/>
          <w:rtl/>
        </w:rPr>
      </w:pPr>
      <w:r w:rsidRPr="00CB1C5D">
        <w:rPr>
          <w:rFonts w:hint="cs"/>
          <w:b/>
          <w:bCs/>
          <w:rtl/>
        </w:rPr>
        <w:t xml:space="preserve">על אף ששירות המבחן נתן המלצתו כבר בשלב זה, ניתנה ארכה נוספת על מנת לבחון את המשך השתלבותו של הנאשם בטיפול. </w:t>
      </w:r>
    </w:p>
    <w:p w14:paraId="51DC0633" w14:textId="77777777" w:rsidR="00E542B2" w:rsidRPr="00CB1C5D" w:rsidRDefault="00E542B2" w:rsidP="00E542B2">
      <w:pPr>
        <w:spacing w:line="360" w:lineRule="auto"/>
        <w:jc w:val="both"/>
        <w:rPr>
          <w:b/>
          <w:bCs/>
          <w:rtl/>
        </w:rPr>
      </w:pPr>
    </w:p>
    <w:p w14:paraId="00E6ACBF" w14:textId="77777777" w:rsidR="00E542B2" w:rsidRPr="00CB1C5D" w:rsidRDefault="00E542B2" w:rsidP="00E542B2">
      <w:pPr>
        <w:spacing w:line="360" w:lineRule="auto"/>
        <w:jc w:val="both"/>
        <w:rPr>
          <w:b/>
          <w:bCs/>
          <w:rtl/>
        </w:rPr>
      </w:pPr>
      <w:r w:rsidRPr="00CB1C5D">
        <w:rPr>
          <w:rFonts w:hint="cs"/>
          <w:b/>
          <w:bCs/>
          <w:rtl/>
        </w:rPr>
        <w:t xml:space="preserve">הסתבר כי הנאשם התמיד בטיפול ושיתף פעולה באופן מלא עם שיורת המבחן. כן הסתבר כי הנאשם חידש את הקשר עם גרושתו ומתכוון להינשא לה בשנית. הוא ציין כי את הקשר עם המתלוננת ניתק וכך גם עם בתם המשותפת. עם זאת טרם הוסדרו ביניהם הסכמים סופיים. </w:t>
      </w:r>
    </w:p>
    <w:p w14:paraId="2C7DC32D" w14:textId="77777777" w:rsidR="00E542B2" w:rsidRPr="00CB1C5D" w:rsidRDefault="00E542B2" w:rsidP="00E542B2">
      <w:pPr>
        <w:spacing w:line="360" w:lineRule="auto"/>
        <w:jc w:val="both"/>
        <w:rPr>
          <w:b/>
          <w:bCs/>
          <w:rtl/>
        </w:rPr>
      </w:pPr>
    </w:p>
    <w:p w14:paraId="6FB55A21" w14:textId="77777777" w:rsidR="00E542B2" w:rsidRPr="00CB1C5D" w:rsidRDefault="00E542B2" w:rsidP="00E542B2">
      <w:pPr>
        <w:spacing w:line="360" w:lineRule="auto"/>
        <w:jc w:val="both"/>
        <w:rPr>
          <w:b/>
          <w:bCs/>
          <w:rtl/>
        </w:rPr>
      </w:pPr>
      <w:r w:rsidRPr="00CB1C5D">
        <w:rPr>
          <w:rFonts w:hint="cs"/>
          <w:b/>
          <w:bCs/>
          <w:rtl/>
        </w:rPr>
        <w:t>להערכת שירות המבחן לנאשם קושי בביטוי מצוקותיו ורגשותיו וברגעי כעס הוא עלול להתקשות בוויסות דחפיו התוקפניים. במצבי קונפליקט בזוגיות קיים סיכון להישנות עבירות דומות.</w:t>
      </w:r>
    </w:p>
    <w:p w14:paraId="1B4FA5F4" w14:textId="77777777" w:rsidR="00E542B2" w:rsidRPr="00CB1C5D" w:rsidRDefault="00E542B2" w:rsidP="00E542B2">
      <w:pPr>
        <w:spacing w:line="360" w:lineRule="auto"/>
        <w:jc w:val="both"/>
        <w:rPr>
          <w:b/>
          <w:bCs/>
          <w:rtl/>
        </w:rPr>
      </w:pPr>
      <w:r w:rsidRPr="00CB1C5D">
        <w:rPr>
          <w:rFonts w:hint="cs"/>
          <w:b/>
          <w:bCs/>
          <w:rtl/>
        </w:rPr>
        <w:t xml:space="preserve">יחד עם זאת יש לציין את תפקודו התקין בשנתיים האחרונות ואת ההליך הטיפולי בו נטל חלק וכן את העובדה כי לא נפתחו בעניינו תקיים נוספים. שירות המבחן העריך כי כל עוד הוא נוטל חלק בטיפול, פוחת הסיכון להישנות עבירות דומות. </w:t>
      </w:r>
    </w:p>
    <w:p w14:paraId="599E4A8B" w14:textId="77777777" w:rsidR="00E542B2" w:rsidRPr="00CB1C5D" w:rsidRDefault="00E542B2" w:rsidP="00E542B2">
      <w:pPr>
        <w:spacing w:line="360" w:lineRule="auto"/>
        <w:jc w:val="both"/>
        <w:rPr>
          <w:b/>
          <w:bCs/>
          <w:rtl/>
        </w:rPr>
      </w:pPr>
      <w:r w:rsidRPr="00CB1C5D">
        <w:rPr>
          <w:rFonts w:hint="cs"/>
          <w:b/>
          <w:bCs/>
          <w:rtl/>
        </w:rPr>
        <w:t xml:space="preserve">שירות המבחן סבור כי יש להטיל על הנאשם ענישה בעלת פן שיקומי של מאסר מותנה וצו מבחן. </w:t>
      </w:r>
    </w:p>
    <w:p w14:paraId="289EAC96" w14:textId="77777777" w:rsidR="00E542B2" w:rsidRPr="00CB1C5D" w:rsidRDefault="00E542B2" w:rsidP="00E542B2">
      <w:pPr>
        <w:spacing w:line="360" w:lineRule="auto"/>
        <w:jc w:val="both"/>
        <w:rPr>
          <w:b/>
          <w:bCs/>
          <w:rtl/>
        </w:rPr>
      </w:pPr>
    </w:p>
    <w:p w14:paraId="6A4FB428" w14:textId="77777777" w:rsidR="00E542B2" w:rsidRPr="00CB1C5D" w:rsidRDefault="00E542B2" w:rsidP="00E542B2">
      <w:pPr>
        <w:spacing w:line="360" w:lineRule="auto"/>
        <w:jc w:val="both"/>
        <w:rPr>
          <w:b/>
          <w:bCs/>
          <w:rtl/>
        </w:rPr>
      </w:pPr>
      <w:r w:rsidRPr="00CB1C5D">
        <w:rPr>
          <w:rFonts w:hint="cs"/>
          <w:b/>
          <w:bCs/>
          <w:rtl/>
        </w:rPr>
        <w:t>במעשיו פגע הנאשם בשלמות גופה של המתלוננת</w:t>
      </w:r>
      <w:r>
        <w:rPr>
          <w:rFonts w:hint="cs"/>
          <w:b/>
          <w:bCs/>
          <w:rtl/>
        </w:rPr>
        <w:t>,</w:t>
      </w:r>
      <w:r w:rsidRPr="00CB1C5D">
        <w:rPr>
          <w:rFonts w:hint="cs"/>
          <w:b/>
          <w:bCs/>
          <w:rtl/>
        </w:rPr>
        <w:t xml:space="preserve"> בכבודה, בשלוות נפשה ובבטחונה האישי.</w:t>
      </w:r>
    </w:p>
    <w:p w14:paraId="0EBF4F2E" w14:textId="77777777" w:rsidR="00E542B2" w:rsidRPr="00CB1C5D" w:rsidRDefault="00E542B2" w:rsidP="00E542B2">
      <w:pPr>
        <w:spacing w:line="360" w:lineRule="auto"/>
        <w:jc w:val="both"/>
        <w:rPr>
          <w:b/>
          <w:bCs/>
          <w:rtl/>
        </w:rPr>
      </w:pPr>
      <w:r w:rsidRPr="00CB1C5D">
        <w:rPr>
          <w:rFonts w:hint="cs"/>
          <w:b/>
          <w:bCs/>
          <w:rtl/>
        </w:rPr>
        <w:t xml:space="preserve">ביתה והתא המשפחתי, האמורים להיות מקום מבצרה ומבטחה הפכו להיות המקום בו ננקטים כלפיה איומים ואלימות. </w:t>
      </w:r>
    </w:p>
    <w:p w14:paraId="5C4D59B9" w14:textId="77777777" w:rsidR="00E542B2" w:rsidRPr="00CB1C5D" w:rsidRDefault="00E542B2" w:rsidP="00E542B2">
      <w:pPr>
        <w:spacing w:line="360" w:lineRule="auto"/>
        <w:jc w:val="both"/>
        <w:rPr>
          <w:b/>
          <w:bCs/>
          <w:rtl/>
        </w:rPr>
      </w:pPr>
    </w:p>
    <w:p w14:paraId="1E77E906" w14:textId="77777777" w:rsidR="00E542B2" w:rsidRPr="00CB1C5D" w:rsidRDefault="00E542B2" w:rsidP="00E542B2">
      <w:pPr>
        <w:spacing w:line="360" w:lineRule="auto"/>
        <w:jc w:val="both"/>
        <w:rPr>
          <w:b/>
          <w:bCs/>
          <w:rtl/>
        </w:rPr>
      </w:pPr>
      <w:r w:rsidRPr="00CB1C5D">
        <w:rPr>
          <w:rFonts w:hint="cs"/>
          <w:b/>
          <w:bCs/>
          <w:rtl/>
        </w:rPr>
        <w:t xml:space="preserve">מתחם הענישה לכל אחת מעבירות אלה נע ממאסר מותנה ועד 8 חודשי מאסר בפועל. </w:t>
      </w:r>
    </w:p>
    <w:p w14:paraId="79334459" w14:textId="77777777" w:rsidR="00E542B2" w:rsidRPr="00CB1C5D" w:rsidRDefault="00E542B2" w:rsidP="00E542B2">
      <w:pPr>
        <w:spacing w:line="360" w:lineRule="auto"/>
        <w:jc w:val="both"/>
        <w:rPr>
          <w:b/>
          <w:bCs/>
          <w:rtl/>
        </w:rPr>
      </w:pPr>
      <w:r w:rsidRPr="00CB1C5D">
        <w:rPr>
          <w:rFonts w:hint="cs"/>
          <w:b/>
          <w:bCs/>
          <w:rtl/>
        </w:rPr>
        <w:t>עינינו הרואות כי אין המדובר במעידה חד פעמית או בהתפרצות רגעית בעניינו של הנאשם</w:t>
      </w:r>
      <w:r>
        <w:rPr>
          <w:rFonts w:hint="cs"/>
          <w:b/>
          <w:bCs/>
          <w:rtl/>
        </w:rPr>
        <w:t>,</w:t>
      </w:r>
      <w:r w:rsidRPr="00CB1C5D">
        <w:rPr>
          <w:rFonts w:hint="cs"/>
          <w:b/>
          <w:bCs/>
          <w:rtl/>
        </w:rPr>
        <w:t xml:space="preserve"> שכן המדובר בשתי הזדמנויות שונות בשתי שנים שונות. </w:t>
      </w:r>
    </w:p>
    <w:p w14:paraId="3ED1FAE0" w14:textId="77777777" w:rsidR="00E542B2" w:rsidRPr="00CB1C5D" w:rsidRDefault="00E542B2" w:rsidP="00E542B2">
      <w:pPr>
        <w:spacing w:line="360" w:lineRule="auto"/>
        <w:jc w:val="both"/>
        <w:rPr>
          <w:b/>
          <w:bCs/>
          <w:rtl/>
        </w:rPr>
      </w:pPr>
      <w:r w:rsidRPr="00CB1C5D">
        <w:rPr>
          <w:rFonts w:hint="cs"/>
          <w:b/>
          <w:bCs/>
          <w:rtl/>
        </w:rPr>
        <w:t>הנאשם לא בחל לאיים על המתלוננת באיום בוטה וקשה ועשה כן בלשכת הסיוע המשפטי. כן</w:t>
      </w:r>
      <w:r>
        <w:rPr>
          <w:rFonts w:hint="cs"/>
          <w:b/>
          <w:bCs/>
          <w:rtl/>
        </w:rPr>
        <w:t>,</w:t>
      </w:r>
      <w:r w:rsidRPr="00CB1C5D">
        <w:rPr>
          <w:rFonts w:hint="cs"/>
          <w:b/>
          <w:bCs/>
          <w:rtl/>
        </w:rPr>
        <w:t xml:space="preserve"> לא בחל הנאשם לנקוט באלימות ממשית ובוטה כלפי המתלוננת. </w:t>
      </w:r>
    </w:p>
    <w:p w14:paraId="189236A0" w14:textId="77777777" w:rsidR="00E542B2" w:rsidRPr="00CB1C5D" w:rsidRDefault="00E542B2" w:rsidP="00E542B2">
      <w:pPr>
        <w:spacing w:line="360" w:lineRule="auto"/>
        <w:jc w:val="both"/>
        <w:rPr>
          <w:b/>
          <w:bCs/>
          <w:rtl/>
        </w:rPr>
      </w:pPr>
    </w:p>
    <w:p w14:paraId="3C464409" w14:textId="77777777" w:rsidR="00E542B2" w:rsidRPr="00CB1C5D" w:rsidRDefault="00E542B2" w:rsidP="00E542B2">
      <w:pPr>
        <w:spacing w:line="360" w:lineRule="auto"/>
        <w:jc w:val="both"/>
        <w:rPr>
          <w:b/>
          <w:bCs/>
          <w:rtl/>
        </w:rPr>
      </w:pPr>
      <w:r>
        <w:rPr>
          <w:rFonts w:hint="cs"/>
          <w:b/>
          <w:bCs/>
          <w:rtl/>
        </w:rPr>
        <w:t>בית המשפט</w:t>
      </w:r>
      <w:r w:rsidRPr="00CB1C5D">
        <w:rPr>
          <w:rFonts w:hint="cs"/>
          <w:b/>
          <w:bCs/>
          <w:rtl/>
        </w:rPr>
        <w:t xml:space="preserve"> העליון קבע לא אחת כי יש להחמיר בעבירות אלימות המתבצעות בתא המשפחתי ופוגעות במרקם העדין השורר בו, וכך למשל ב- </w:t>
      </w:r>
      <w:hyperlink r:id="rId7" w:history="1">
        <w:r w:rsidR="009A5665" w:rsidRPr="009A5665">
          <w:rPr>
            <w:b/>
            <w:bCs/>
            <w:color w:val="0000FF"/>
            <w:u w:val="single"/>
            <w:rtl/>
          </w:rPr>
          <w:t>ע"פ 792/10</w:t>
        </w:r>
      </w:hyperlink>
      <w:r w:rsidRPr="00CB1C5D">
        <w:rPr>
          <w:rFonts w:hint="cs"/>
          <w:b/>
          <w:bCs/>
          <w:rtl/>
        </w:rPr>
        <w:t xml:space="preserve"> פלוני נ. מ"י</w:t>
      </w:r>
      <w:r>
        <w:rPr>
          <w:rFonts w:hint="cs"/>
          <w:b/>
          <w:bCs/>
          <w:rtl/>
        </w:rPr>
        <w:t>, באשר לעצם החומרה שיש</w:t>
      </w:r>
      <w:r w:rsidRPr="00CB1C5D">
        <w:rPr>
          <w:rFonts w:hint="cs"/>
          <w:b/>
          <w:bCs/>
          <w:rtl/>
        </w:rPr>
        <w:t xml:space="preserve"> לייחס לעבירות מעין אלה:</w:t>
      </w:r>
    </w:p>
    <w:p w14:paraId="6EACD1AD" w14:textId="77777777" w:rsidR="00E542B2" w:rsidRPr="00CB1C5D" w:rsidRDefault="00E542B2" w:rsidP="00E542B2">
      <w:pPr>
        <w:spacing w:line="360" w:lineRule="auto"/>
        <w:jc w:val="both"/>
        <w:rPr>
          <w:b/>
          <w:bCs/>
          <w:rtl/>
        </w:rPr>
      </w:pPr>
    </w:p>
    <w:p w14:paraId="76F4D3D4" w14:textId="77777777" w:rsidR="00E542B2" w:rsidRPr="00CB1C5D" w:rsidRDefault="00E542B2" w:rsidP="00E542B2">
      <w:pPr>
        <w:spacing w:line="360" w:lineRule="auto"/>
        <w:jc w:val="both"/>
        <w:rPr>
          <w:b/>
          <w:bCs/>
          <w:rtl/>
        </w:rPr>
      </w:pPr>
      <w:r w:rsidRPr="00CB1C5D">
        <w:rPr>
          <w:rFonts w:hint="cs"/>
          <w:b/>
          <w:bCs/>
          <w:rtl/>
        </w:rPr>
        <w:t>"</w:t>
      </w:r>
      <w:r w:rsidRPr="00CB1C5D">
        <w:rPr>
          <w:b/>
          <w:bCs/>
          <w:rtl/>
        </w:rPr>
        <w:t>לא פעם, עמד בית משפט</w:t>
      </w:r>
      <w:r w:rsidRPr="00CB1C5D">
        <w:rPr>
          <w:rFonts w:hint="cs"/>
          <w:b/>
          <w:bCs/>
          <w:rtl/>
        </w:rPr>
        <w:t xml:space="preserve"> </w:t>
      </w:r>
      <w:r w:rsidRPr="00CB1C5D">
        <w:rPr>
          <w:b/>
          <w:bCs/>
          <w:rtl/>
        </w:rPr>
        <w:t xml:space="preserve">זה על חומרתן של עבירות האלימות במשפחה ועל הסכנה הרבה הנשקפת מהן (ראו למשל: </w:t>
      </w:r>
      <w:hyperlink r:id="rId8" w:history="1">
        <w:r w:rsidR="009A5665" w:rsidRPr="009A5665">
          <w:rPr>
            <w:b/>
            <w:bCs/>
            <w:color w:val="0000FF"/>
            <w:u w:val="single"/>
            <w:rtl/>
          </w:rPr>
          <w:t>ע"פ6758/07</w:t>
        </w:r>
      </w:hyperlink>
      <w:r w:rsidRPr="00CB1C5D">
        <w:rPr>
          <w:b/>
          <w:bCs/>
          <w:rtl/>
        </w:rPr>
        <w:t xml:space="preserve"> פלוני נ' מדינת ישראל (לא פורסם, 11.10.2007); </w:t>
      </w:r>
      <w:hyperlink r:id="rId9" w:history="1">
        <w:r w:rsidR="009A5665" w:rsidRPr="009A5665">
          <w:rPr>
            <w:b/>
            <w:bCs/>
            <w:color w:val="0000FF"/>
            <w:u w:val="single"/>
            <w:rtl/>
          </w:rPr>
          <w:t>רע"פ6577/09</w:t>
        </w:r>
      </w:hyperlink>
      <w:r w:rsidRPr="00CB1C5D">
        <w:rPr>
          <w:b/>
          <w:bCs/>
          <w:rtl/>
        </w:rPr>
        <w:t xml:space="preserve"> ניר צמח נ' מדינת ישראל (לא פורסם, 20.8.2009)). עבירות</w:t>
      </w:r>
      <w:r w:rsidRPr="00CB1C5D">
        <w:rPr>
          <w:rFonts w:hint="cs"/>
          <w:b/>
          <w:bCs/>
          <w:rtl/>
        </w:rPr>
        <w:t xml:space="preserve"> </w:t>
      </w:r>
      <w:r w:rsidRPr="00CB1C5D">
        <w:rPr>
          <w:b/>
          <w:bCs/>
          <w:rtl/>
        </w:rPr>
        <w:t>אלו, מתרחשות על דרך הכלל בבית פנימה, באין רואה ובאין שומע, ומוסתרות היטב</w:t>
      </w:r>
      <w:r w:rsidRPr="00CB1C5D">
        <w:rPr>
          <w:rFonts w:hint="cs"/>
          <w:b/>
          <w:bCs/>
          <w:rtl/>
        </w:rPr>
        <w:t xml:space="preserve"> </w:t>
      </w:r>
      <w:r w:rsidRPr="00CB1C5D">
        <w:rPr>
          <w:b/>
          <w:bCs/>
          <w:rtl/>
        </w:rPr>
        <w:t>מהסביבה. פעמים רבות, שרוי התוקף בקונספציה שגויה לפיה אין בכוחו של החוק לפרוץ את</w:t>
      </w:r>
      <w:r w:rsidRPr="00CB1C5D">
        <w:rPr>
          <w:rFonts w:hint="cs"/>
          <w:b/>
          <w:bCs/>
          <w:rtl/>
        </w:rPr>
        <w:t xml:space="preserve"> </w:t>
      </w:r>
      <w:r w:rsidRPr="00CB1C5D">
        <w:rPr>
          <w:b/>
          <w:bCs/>
          <w:rtl/>
        </w:rPr>
        <w:t>מפתן ביתו, בו רשאי הוא, לשיטתו, לנהוג במשפחתו כרצונו, כמו הייתה קניינו. אלמנטים</w:t>
      </w:r>
      <w:r w:rsidRPr="00CB1C5D">
        <w:rPr>
          <w:rFonts w:hint="cs"/>
          <w:b/>
          <w:bCs/>
          <w:rtl/>
        </w:rPr>
        <w:t xml:space="preserve"> </w:t>
      </w:r>
      <w:r w:rsidRPr="00CB1C5D">
        <w:rPr>
          <w:b/>
          <w:bCs/>
          <w:rtl/>
        </w:rPr>
        <w:t>אלו, המשולבים דרך כלל בעבירות האלימות במשפחה, מעצימים את הסכנה הנשקפת מן התוקף</w:t>
      </w:r>
      <w:r w:rsidRPr="00CB1C5D">
        <w:rPr>
          <w:rFonts w:hint="cs"/>
          <w:b/>
          <w:bCs/>
          <w:rtl/>
        </w:rPr>
        <w:t xml:space="preserve"> </w:t>
      </w:r>
      <w:r w:rsidRPr="00CB1C5D">
        <w:rPr>
          <w:b/>
          <w:bCs/>
          <w:rtl/>
        </w:rPr>
        <w:t>כמו גם את חשיבותם של שיקולי ההרתעה האישית והציבורית</w:t>
      </w:r>
      <w:r w:rsidRPr="00CB1C5D">
        <w:rPr>
          <w:rFonts w:hint="cs"/>
          <w:b/>
          <w:bCs/>
          <w:rtl/>
        </w:rPr>
        <w:t>...</w:t>
      </w:r>
    </w:p>
    <w:p w14:paraId="296F6121" w14:textId="77777777" w:rsidR="00E542B2" w:rsidRPr="00CB1C5D" w:rsidRDefault="00E542B2" w:rsidP="00E542B2">
      <w:pPr>
        <w:spacing w:line="360" w:lineRule="auto"/>
        <w:jc w:val="both"/>
        <w:rPr>
          <w:b/>
          <w:bCs/>
          <w:rtl/>
        </w:rPr>
      </w:pPr>
      <w:r w:rsidRPr="00CB1C5D">
        <w:rPr>
          <w:b/>
          <w:bCs/>
          <w:rtl/>
        </w:rPr>
        <w:t>יוצא אם כן, כי אכן לא די ברטוריקה מרתיעה המוקיעה את עבירות</w:t>
      </w:r>
      <w:r w:rsidRPr="00CB1C5D">
        <w:rPr>
          <w:rFonts w:hint="cs"/>
          <w:b/>
          <w:bCs/>
          <w:rtl/>
        </w:rPr>
        <w:t xml:space="preserve"> </w:t>
      </w:r>
      <w:r w:rsidRPr="00CB1C5D">
        <w:rPr>
          <w:b/>
          <w:bCs/>
          <w:rtl/>
        </w:rPr>
        <w:t>האלימות במשפחה, ויש לגבות את האמירות החשובות שבפסקי הדין בענישה הולמת.</w:t>
      </w:r>
      <w:r w:rsidRPr="00CB1C5D">
        <w:rPr>
          <w:rFonts w:hint="cs"/>
          <w:b/>
          <w:bCs/>
          <w:rtl/>
        </w:rPr>
        <w:t>"</w:t>
      </w:r>
    </w:p>
    <w:p w14:paraId="30EE053B" w14:textId="77777777" w:rsidR="00E542B2" w:rsidRPr="00CB1C5D" w:rsidRDefault="00E542B2" w:rsidP="00E542B2">
      <w:pPr>
        <w:spacing w:line="360" w:lineRule="auto"/>
        <w:jc w:val="both"/>
        <w:rPr>
          <w:b/>
          <w:bCs/>
          <w:rtl/>
        </w:rPr>
      </w:pPr>
    </w:p>
    <w:p w14:paraId="364B84E5" w14:textId="77777777" w:rsidR="00E542B2" w:rsidRPr="00CB1C5D" w:rsidRDefault="00E542B2" w:rsidP="00E542B2">
      <w:pPr>
        <w:spacing w:line="360" w:lineRule="auto"/>
        <w:jc w:val="both"/>
        <w:rPr>
          <w:b/>
          <w:bCs/>
          <w:rtl/>
        </w:rPr>
      </w:pPr>
      <w:r w:rsidRPr="00CB1C5D">
        <w:rPr>
          <w:rFonts w:hint="cs"/>
          <w:b/>
          <w:bCs/>
          <w:rtl/>
        </w:rPr>
        <w:t>בהתנהגותו של הנאשם ניכרת מסוכנות לא מועטה כלל ועיקר.</w:t>
      </w:r>
    </w:p>
    <w:p w14:paraId="0A362494" w14:textId="77777777" w:rsidR="00E542B2" w:rsidRPr="00CB1C5D" w:rsidRDefault="00E542B2" w:rsidP="00E542B2">
      <w:pPr>
        <w:spacing w:line="360" w:lineRule="auto"/>
        <w:jc w:val="both"/>
        <w:rPr>
          <w:b/>
          <w:bCs/>
          <w:rtl/>
        </w:rPr>
      </w:pPr>
    </w:p>
    <w:p w14:paraId="5A25FE02" w14:textId="77777777" w:rsidR="00E542B2" w:rsidRPr="00CB1C5D" w:rsidRDefault="00E542B2" w:rsidP="00E542B2">
      <w:pPr>
        <w:spacing w:line="360" w:lineRule="auto"/>
        <w:jc w:val="both"/>
        <w:rPr>
          <w:b/>
          <w:bCs/>
          <w:rtl/>
        </w:rPr>
      </w:pPr>
      <w:r w:rsidRPr="00CB1C5D">
        <w:rPr>
          <w:rFonts w:hint="cs"/>
          <w:b/>
          <w:bCs/>
          <w:rtl/>
        </w:rPr>
        <w:t>מגיליון המרשם הפלילי של הנאשם עולה כי הוא יליד שנת 1987 ולחובתו 3 הרשעות קודמות</w:t>
      </w:r>
      <w:r>
        <w:rPr>
          <w:rFonts w:hint="cs"/>
          <w:b/>
          <w:bCs/>
          <w:rtl/>
        </w:rPr>
        <w:t>.</w:t>
      </w:r>
      <w:r w:rsidRPr="00CB1C5D">
        <w:rPr>
          <w:rFonts w:hint="cs"/>
          <w:b/>
          <w:bCs/>
          <w:rtl/>
        </w:rPr>
        <w:t xml:space="preserve"> האחרונה שבהן משנת 2010 בעבירות לפי </w:t>
      </w:r>
      <w:hyperlink r:id="rId10" w:history="1">
        <w:r w:rsidR="009A5665" w:rsidRPr="009A5665">
          <w:rPr>
            <w:b/>
            <w:bCs/>
            <w:color w:val="0000FF"/>
            <w:u w:val="single"/>
            <w:rtl/>
          </w:rPr>
          <w:t>פקודת הסמים המסוכנים</w:t>
        </w:r>
      </w:hyperlink>
      <w:r w:rsidRPr="00CB1C5D">
        <w:rPr>
          <w:rFonts w:hint="cs"/>
          <w:b/>
          <w:bCs/>
          <w:rtl/>
        </w:rPr>
        <w:t xml:space="preserve">, בגינה ריצה הנאשם עונש של מאסר בפועל. </w:t>
      </w:r>
    </w:p>
    <w:p w14:paraId="7E8E6E10" w14:textId="77777777" w:rsidR="00E542B2" w:rsidRPr="00CB1C5D" w:rsidRDefault="00E542B2" w:rsidP="00E542B2">
      <w:pPr>
        <w:spacing w:line="360" w:lineRule="auto"/>
        <w:jc w:val="both"/>
        <w:rPr>
          <w:b/>
          <w:bCs/>
          <w:rtl/>
        </w:rPr>
      </w:pPr>
    </w:p>
    <w:p w14:paraId="392145C3" w14:textId="77777777" w:rsidR="00E542B2" w:rsidRPr="00CB1C5D" w:rsidRDefault="00E542B2" w:rsidP="00E542B2">
      <w:pPr>
        <w:spacing w:line="360" w:lineRule="auto"/>
        <w:jc w:val="both"/>
        <w:rPr>
          <w:b/>
          <w:bCs/>
          <w:rtl/>
        </w:rPr>
      </w:pPr>
      <w:r w:rsidRPr="00CB1C5D">
        <w:rPr>
          <w:rFonts w:hint="cs"/>
          <w:b/>
          <w:bCs/>
          <w:rtl/>
        </w:rPr>
        <w:t>אציין תחילה כי אני ערה לחלוף הזמן הניכר מאז ביצוע העבירות והגשת כתב האישום.</w:t>
      </w:r>
    </w:p>
    <w:p w14:paraId="4C7E1DAF" w14:textId="77777777" w:rsidR="00E542B2" w:rsidRPr="00CB1C5D" w:rsidRDefault="00E542B2" w:rsidP="00E542B2">
      <w:pPr>
        <w:spacing w:line="360" w:lineRule="auto"/>
        <w:jc w:val="both"/>
        <w:rPr>
          <w:b/>
          <w:bCs/>
          <w:rtl/>
        </w:rPr>
      </w:pPr>
    </w:p>
    <w:p w14:paraId="1D45A63B" w14:textId="77777777" w:rsidR="00E542B2" w:rsidRPr="00CB1C5D" w:rsidRDefault="00E542B2" w:rsidP="00E542B2">
      <w:pPr>
        <w:spacing w:line="360" w:lineRule="auto"/>
        <w:jc w:val="both"/>
        <w:rPr>
          <w:b/>
          <w:bCs/>
          <w:rtl/>
        </w:rPr>
      </w:pPr>
      <w:r w:rsidRPr="00CB1C5D">
        <w:rPr>
          <w:rFonts w:hint="cs"/>
          <w:b/>
          <w:bCs/>
          <w:rtl/>
        </w:rPr>
        <w:t>כתב האישום הוגש אכן כשנה לאחר ביצוע העבירה האחרונה הנזכרת בו וכשלוש שנים לאחר עבירה נוספת הנזכרת בו.</w:t>
      </w:r>
    </w:p>
    <w:p w14:paraId="1406EF3E" w14:textId="77777777" w:rsidR="00E542B2" w:rsidRPr="00CB1C5D" w:rsidRDefault="00E542B2" w:rsidP="00E542B2">
      <w:pPr>
        <w:spacing w:line="360" w:lineRule="auto"/>
        <w:jc w:val="both"/>
        <w:rPr>
          <w:b/>
          <w:bCs/>
          <w:rtl/>
        </w:rPr>
      </w:pPr>
      <w:r w:rsidRPr="00CB1C5D">
        <w:rPr>
          <w:rFonts w:hint="cs"/>
          <w:b/>
          <w:bCs/>
          <w:rtl/>
        </w:rPr>
        <w:t>לאחר מכן</w:t>
      </w:r>
      <w:r>
        <w:rPr>
          <w:rFonts w:hint="cs"/>
          <w:b/>
          <w:bCs/>
          <w:rtl/>
        </w:rPr>
        <w:t>,</w:t>
      </w:r>
      <w:r w:rsidRPr="00CB1C5D">
        <w:rPr>
          <w:rFonts w:hint="cs"/>
          <w:b/>
          <w:bCs/>
          <w:rtl/>
        </w:rPr>
        <w:t xml:space="preserve"> נדחו הדיונים לא מעט בשל בקשות באי כוח הנאשם וכן נדחו הדיונים לצורך הכנת תסקירי שירות מבחן והכנת חוות דעת הממונה על עבודות השירות. </w:t>
      </w:r>
    </w:p>
    <w:p w14:paraId="6914CDC6" w14:textId="77777777" w:rsidR="00E542B2" w:rsidRPr="00CB1C5D" w:rsidRDefault="00E542B2" w:rsidP="00E542B2">
      <w:pPr>
        <w:spacing w:line="360" w:lineRule="auto"/>
        <w:jc w:val="both"/>
        <w:rPr>
          <w:b/>
          <w:bCs/>
          <w:rtl/>
        </w:rPr>
      </w:pPr>
      <w:r w:rsidRPr="00CB1C5D">
        <w:rPr>
          <w:rFonts w:hint="cs"/>
          <w:b/>
          <w:bCs/>
          <w:rtl/>
        </w:rPr>
        <w:t xml:space="preserve">על כן יינתן משקל לחלוף הזמן הניכר מאז ביצוע העבירות. </w:t>
      </w:r>
    </w:p>
    <w:p w14:paraId="5E27243B" w14:textId="77777777" w:rsidR="00E542B2" w:rsidRPr="00CB1C5D" w:rsidRDefault="00E542B2" w:rsidP="00E542B2">
      <w:pPr>
        <w:spacing w:line="360" w:lineRule="auto"/>
        <w:jc w:val="both"/>
        <w:rPr>
          <w:b/>
          <w:bCs/>
          <w:rtl/>
        </w:rPr>
      </w:pPr>
    </w:p>
    <w:p w14:paraId="1EA5DC94" w14:textId="77777777" w:rsidR="00E542B2" w:rsidRPr="00CB1C5D" w:rsidRDefault="00E542B2" w:rsidP="00E542B2">
      <w:pPr>
        <w:spacing w:line="360" w:lineRule="auto"/>
        <w:jc w:val="both"/>
        <w:rPr>
          <w:b/>
          <w:bCs/>
          <w:rtl/>
        </w:rPr>
      </w:pPr>
      <w:r w:rsidRPr="00CB1C5D">
        <w:rPr>
          <w:rFonts w:hint="cs"/>
          <w:b/>
          <w:bCs/>
          <w:rtl/>
        </w:rPr>
        <w:t xml:space="preserve">עוד יינתן משקל להודאתו של הנאשם ולהליך הטיפולי שעבר במסגרת שירות המבחן כמו גם להרתמותו להליך זה ולשיתוף הפעולה המלא שלו עם שירות המבחן. עוד שקלתי כי הקשר בין הנאשם למתלוננת נותק וכי הנאשם מבקש לחדש את הקשר עם גרושתו ומשפחתו. </w:t>
      </w:r>
    </w:p>
    <w:p w14:paraId="5C0BD7E1" w14:textId="77777777" w:rsidR="00E542B2" w:rsidRPr="00CB1C5D" w:rsidRDefault="00E542B2" w:rsidP="00E542B2">
      <w:pPr>
        <w:spacing w:line="360" w:lineRule="auto"/>
        <w:jc w:val="both"/>
        <w:rPr>
          <w:b/>
          <w:bCs/>
          <w:rtl/>
        </w:rPr>
      </w:pPr>
    </w:p>
    <w:p w14:paraId="4D65C2D5" w14:textId="77777777" w:rsidR="00E542B2" w:rsidRPr="00CB1C5D" w:rsidRDefault="00E542B2" w:rsidP="00E542B2">
      <w:pPr>
        <w:spacing w:line="360" w:lineRule="auto"/>
        <w:jc w:val="both"/>
        <w:rPr>
          <w:b/>
          <w:bCs/>
          <w:rtl/>
        </w:rPr>
      </w:pPr>
      <w:r w:rsidRPr="00CB1C5D">
        <w:rPr>
          <w:rFonts w:hint="cs"/>
          <w:b/>
          <w:bCs/>
          <w:rtl/>
        </w:rPr>
        <w:t>ועם זאת, לא יכולתי לקבל את המלצות שירות המבחן.</w:t>
      </w:r>
    </w:p>
    <w:p w14:paraId="53F03507" w14:textId="77777777" w:rsidR="00E542B2" w:rsidRPr="00CB1C5D" w:rsidRDefault="00E542B2" w:rsidP="00E542B2">
      <w:pPr>
        <w:spacing w:line="360" w:lineRule="auto"/>
        <w:jc w:val="both"/>
        <w:rPr>
          <w:b/>
          <w:bCs/>
          <w:rtl/>
        </w:rPr>
      </w:pPr>
    </w:p>
    <w:p w14:paraId="412F2A9B" w14:textId="77777777" w:rsidR="00E542B2" w:rsidRPr="00CB1C5D" w:rsidRDefault="00E542B2" w:rsidP="00E542B2">
      <w:pPr>
        <w:spacing w:line="360" w:lineRule="auto"/>
        <w:jc w:val="both"/>
        <w:rPr>
          <w:b/>
          <w:bCs/>
          <w:rtl/>
        </w:rPr>
      </w:pPr>
      <w:r w:rsidRPr="00CB1C5D">
        <w:rPr>
          <w:rFonts w:hint="cs"/>
          <w:b/>
          <w:bCs/>
          <w:rtl/>
        </w:rPr>
        <w:t>שירות המבחן אמון על שיקוליו של הנאשם ועל אלה בלבד.</w:t>
      </w:r>
    </w:p>
    <w:p w14:paraId="498246B6" w14:textId="77777777" w:rsidR="00E542B2" w:rsidRPr="00CB1C5D" w:rsidRDefault="00E542B2" w:rsidP="00E542B2">
      <w:pPr>
        <w:spacing w:line="360" w:lineRule="auto"/>
        <w:jc w:val="both"/>
        <w:rPr>
          <w:b/>
          <w:bCs/>
          <w:rtl/>
        </w:rPr>
      </w:pPr>
      <w:r w:rsidRPr="00CB1C5D">
        <w:rPr>
          <w:rFonts w:hint="cs"/>
          <w:b/>
          <w:bCs/>
          <w:rtl/>
        </w:rPr>
        <w:t>בית המשפט הוא שאמון על מכלול השיקולים ולרבות על האינטרס הציבורי.</w:t>
      </w:r>
    </w:p>
    <w:p w14:paraId="25DF9C1F" w14:textId="77777777" w:rsidR="00E542B2" w:rsidRPr="00CB1C5D" w:rsidRDefault="00E542B2" w:rsidP="00E542B2">
      <w:pPr>
        <w:spacing w:line="360" w:lineRule="auto"/>
        <w:jc w:val="both"/>
        <w:rPr>
          <w:b/>
          <w:bCs/>
          <w:rtl/>
        </w:rPr>
      </w:pPr>
      <w:r w:rsidRPr="00CB1C5D">
        <w:rPr>
          <w:rFonts w:hint="cs"/>
          <w:b/>
          <w:bCs/>
          <w:rtl/>
        </w:rPr>
        <w:t>בבואו לגזור את הדין ישקול במכלול שיקוליו אף את המלצות שירות המבחן</w:t>
      </w:r>
      <w:r>
        <w:rPr>
          <w:rFonts w:hint="cs"/>
          <w:b/>
          <w:bCs/>
          <w:rtl/>
        </w:rPr>
        <w:t>,</w:t>
      </w:r>
      <w:r w:rsidRPr="00CB1C5D">
        <w:rPr>
          <w:rFonts w:hint="cs"/>
          <w:b/>
          <w:bCs/>
          <w:rtl/>
        </w:rPr>
        <w:t xml:space="preserve"> אך ייעשה כן כשיקול בין המכלול השיקולים ולא כשיקול בלתו אין. </w:t>
      </w:r>
    </w:p>
    <w:p w14:paraId="0E75093D" w14:textId="77777777" w:rsidR="00E542B2" w:rsidRPr="00CB1C5D" w:rsidRDefault="00E542B2" w:rsidP="00E542B2">
      <w:pPr>
        <w:spacing w:line="360" w:lineRule="auto"/>
        <w:jc w:val="both"/>
        <w:rPr>
          <w:b/>
          <w:bCs/>
          <w:rtl/>
        </w:rPr>
      </w:pPr>
    </w:p>
    <w:p w14:paraId="3AF01093" w14:textId="77777777" w:rsidR="00E542B2" w:rsidRPr="00CB1C5D" w:rsidRDefault="00E542B2" w:rsidP="00E542B2">
      <w:pPr>
        <w:spacing w:line="360" w:lineRule="auto"/>
        <w:jc w:val="both"/>
        <w:rPr>
          <w:b/>
          <w:bCs/>
          <w:rtl/>
        </w:rPr>
      </w:pPr>
      <w:r w:rsidRPr="00CB1C5D">
        <w:rPr>
          <w:rFonts w:hint="cs"/>
          <w:b/>
          <w:bCs/>
          <w:rtl/>
        </w:rPr>
        <w:t>וכן לא אתן משקל בכורה לשיקולי השיקום, הגם שכאמור לעיל נתתי להם משקל. עם זאת וכקביעת בית המשפט העליון</w:t>
      </w:r>
      <w:r>
        <w:rPr>
          <w:rFonts w:hint="cs"/>
          <w:b/>
          <w:bCs/>
          <w:rtl/>
        </w:rPr>
        <w:t>,</w:t>
      </w:r>
      <w:r w:rsidRPr="00CB1C5D">
        <w:rPr>
          <w:rFonts w:hint="cs"/>
          <w:b/>
          <w:bCs/>
          <w:rtl/>
        </w:rPr>
        <w:t xml:space="preserve"> אין בשיקולי השיקום כדי להחליף את שיקולי עקרון ההלימה ועוד. </w:t>
      </w:r>
    </w:p>
    <w:p w14:paraId="26B89FB6" w14:textId="77777777" w:rsidR="00E542B2" w:rsidRPr="00CB1C5D" w:rsidRDefault="00E542B2" w:rsidP="00E542B2">
      <w:pPr>
        <w:spacing w:line="360" w:lineRule="auto"/>
        <w:jc w:val="both"/>
        <w:rPr>
          <w:b/>
          <w:bCs/>
          <w:rtl/>
        </w:rPr>
      </w:pPr>
    </w:p>
    <w:p w14:paraId="13D3C776" w14:textId="77777777" w:rsidR="00E542B2" w:rsidRPr="00CB1C5D" w:rsidRDefault="00E542B2" w:rsidP="00E542B2">
      <w:pPr>
        <w:spacing w:line="360" w:lineRule="auto"/>
        <w:jc w:val="both"/>
        <w:rPr>
          <w:b/>
          <w:bCs/>
          <w:rtl/>
        </w:rPr>
      </w:pPr>
      <w:r w:rsidRPr="00CB1C5D">
        <w:rPr>
          <w:rFonts w:hint="cs"/>
          <w:b/>
          <w:bCs/>
          <w:rtl/>
        </w:rPr>
        <w:t>אציין כי לולא שיקולים אלה</w:t>
      </w:r>
      <w:r>
        <w:rPr>
          <w:rFonts w:hint="cs"/>
          <w:b/>
          <w:bCs/>
          <w:rtl/>
        </w:rPr>
        <w:t>,</w:t>
      </w:r>
      <w:r w:rsidRPr="00CB1C5D">
        <w:rPr>
          <w:rFonts w:hint="cs"/>
          <w:b/>
          <w:bCs/>
          <w:rtl/>
        </w:rPr>
        <w:t xml:space="preserve"> היה העונש הנגזר על הנאשם חמור יותר ויש בשיקולים אלה כדי  להביא להפחתת העונש הן במידתו והן בדרך ריצויו. </w:t>
      </w:r>
    </w:p>
    <w:p w14:paraId="3E97B224" w14:textId="77777777" w:rsidR="00E542B2" w:rsidRPr="00CB1C5D" w:rsidRDefault="00E542B2" w:rsidP="00E542B2">
      <w:pPr>
        <w:spacing w:line="360" w:lineRule="auto"/>
        <w:jc w:val="both"/>
        <w:rPr>
          <w:b/>
          <w:bCs/>
          <w:rtl/>
        </w:rPr>
      </w:pPr>
    </w:p>
    <w:p w14:paraId="5C99D25D" w14:textId="77777777" w:rsidR="00E542B2" w:rsidRPr="00CB1C5D" w:rsidRDefault="00E542B2" w:rsidP="00E542B2">
      <w:pPr>
        <w:spacing w:line="360" w:lineRule="auto"/>
        <w:jc w:val="both"/>
        <w:rPr>
          <w:b/>
          <w:bCs/>
          <w:rtl/>
        </w:rPr>
      </w:pPr>
      <w:r w:rsidRPr="00CB1C5D">
        <w:rPr>
          <w:rFonts w:hint="cs"/>
          <w:b/>
          <w:bCs/>
          <w:rtl/>
        </w:rPr>
        <w:t>אני גוזרת על הנאשם 45 ימי מאסר לריצוי בפועל בדרך של עבודות שירות כפי שהמליץ הממונה על עבודות השירות בחוות דעתו מיום 9/12/15.</w:t>
      </w:r>
    </w:p>
    <w:p w14:paraId="142817F9" w14:textId="77777777" w:rsidR="00E542B2" w:rsidRPr="00CB1C5D" w:rsidRDefault="00E542B2" w:rsidP="00E542B2">
      <w:pPr>
        <w:spacing w:line="360" w:lineRule="auto"/>
        <w:jc w:val="both"/>
        <w:rPr>
          <w:b/>
          <w:bCs/>
          <w:rtl/>
        </w:rPr>
      </w:pPr>
    </w:p>
    <w:p w14:paraId="612C6B4B" w14:textId="77777777" w:rsidR="00E542B2" w:rsidRPr="00CB1C5D" w:rsidRDefault="00E542B2" w:rsidP="00E542B2">
      <w:pPr>
        <w:spacing w:line="360" w:lineRule="auto"/>
        <w:jc w:val="both"/>
        <w:rPr>
          <w:b/>
          <w:bCs/>
          <w:rtl/>
        </w:rPr>
      </w:pPr>
      <w:r w:rsidRPr="00CB1C5D">
        <w:rPr>
          <w:rFonts w:hint="cs"/>
          <w:b/>
          <w:bCs/>
          <w:rtl/>
        </w:rPr>
        <w:t xml:space="preserve">שישה חודשי מאסר על תנאי למשך שלוש שנים לבל יעבור עבירה כלשהי שעניינה איומים או אלימות. </w:t>
      </w:r>
    </w:p>
    <w:p w14:paraId="001D1329" w14:textId="77777777" w:rsidR="00E542B2" w:rsidRPr="00CB1C5D" w:rsidRDefault="00E542B2" w:rsidP="00E542B2">
      <w:pPr>
        <w:spacing w:line="360" w:lineRule="auto"/>
        <w:jc w:val="both"/>
        <w:rPr>
          <w:b/>
          <w:bCs/>
          <w:rtl/>
        </w:rPr>
      </w:pPr>
    </w:p>
    <w:p w14:paraId="7674C97C" w14:textId="77777777" w:rsidR="00E542B2" w:rsidRPr="00CB1C5D" w:rsidRDefault="00E542B2" w:rsidP="00E542B2">
      <w:pPr>
        <w:spacing w:line="360" w:lineRule="auto"/>
        <w:jc w:val="both"/>
        <w:rPr>
          <w:b/>
          <w:bCs/>
          <w:rtl/>
        </w:rPr>
      </w:pPr>
      <w:r w:rsidRPr="00CB1C5D">
        <w:rPr>
          <w:rFonts w:hint="cs"/>
          <w:b/>
          <w:bCs/>
          <w:rtl/>
        </w:rPr>
        <w:t>הנאשם יחתום על התחייבות בסכום של 2</w:t>
      </w:r>
      <w:r>
        <w:rPr>
          <w:rFonts w:hint="cs"/>
          <w:b/>
          <w:bCs/>
          <w:rtl/>
        </w:rPr>
        <w:t>,</w:t>
      </w:r>
      <w:r w:rsidRPr="00CB1C5D">
        <w:rPr>
          <w:rFonts w:hint="cs"/>
          <w:b/>
          <w:bCs/>
          <w:rtl/>
        </w:rPr>
        <w:t xml:space="preserve">500 ₪ שתוקפה למשך שנתיים, לבל יעבור עבירה כלשהי שעניינה אלימות או איומים. </w:t>
      </w:r>
    </w:p>
    <w:p w14:paraId="79627FB9" w14:textId="77777777" w:rsidR="00E542B2" w:rsidRPr="00CB1C5D" w:rsidRDefault="00E542B2" w:rsidP="00E542B2">
      <w:pPr>
        <w:spacing w:line="360" w:lineRule="auto"/>
        <w:jc w:val="both"/>
        <w:rPr>
          <w:b/>
          <w:bCs/>
          <w:rtl/>
        </w:rPr>
      </w:pPr>
      <w:r w:rsidRPr="00CB1C5D">
        <w:rPr>
          <w:rFonts w:hint="cs"/>
          <w:b/>
          <w:bCs/>
          <w:rtl/>
        </w:rPr>
        <w:t>ה</w:t>
      </w:r>
      <w:r>
        <w:rPr>
          <w:rFonts w:hint="cs"/>
          <w:b/>
          <w:bCs/>
          <w:rtl/>
        </w:rPr>
        <w:t>התחייבות תחתם עוד היום 30/3/16, ש</w:t>
      </w:r>
      <w:r w:rsidRPr="00CB1C5D">
        <w:rPr>
          <w:rFonts w:hint="cs"/>
          <w:b/>
          <w:bCs/>
          <w:rtl/>
        </w:rPr>
        <w:t xml:space="preserve">אם לא כן ייאסר הנאשם למשך 3 ימים. </w:t>
      </w:r>
    </w:p>
    <w:p w14:paraId="52CAD72A" w14:textId="77777777" w:rsidR="00E542B2" w:rsidRPr="00CB1C5D" w:rsidRDefault="00E542B2" w:rsidP="00E542B2">
      <w:pPr>
        <w:spacing w:line="360" w:lineRule="auto"/>
        <w:jc w:val="both"/>
        <w:rPr>
          <w:b/>
          <w:bCs/>
          <w:rtl/>
        </w:rPr>
      </w:pPr>
    </w:p>
    <w:p w14:paraId="4AAD42F2" w14:textId="77777777" w:rsidR="00E542B2" w:rsidRPr="00CB1C5D" w:rsidRDefault="00E542B2" w:rsidP="00E542B2">
      <w:pPr>
        <w:spacing w:line="360" w:lineRule="auto"/>
        <w:jc w:val="both"/>
        <w:rPr>
          <w:b/>
          <w:bCs/>
          <w:rtl/>
        </w:rPr>
      </w:pPr>
      <w:r>
        <w:rPr>
          <w:rFonts w:hint="cs"/>
          <w:b/>
          <w:bCs/>
          <w:rtl/>
        </w:rPr>
        <w:t xml:space="preserve">אני מטילה על הנאשם </w:t>
      </w:r>
      <w:r w:rsidRPr="00CB1C5D">
        <w:rPr>
          <w:rFonts w:hint="cs"/>
          <w:b/>
          <w:bCs/>
          <w:rtl/>
        </w:rPr>
        <w:t>צו מבחן למשך שנה.</w:t>
      </w:r>
    </w:p>
    <w:p w14:paraId="73EE0BD6" w14:textId="77777777" w:rsidR="00E542B2" w:rsidRPr="00CB1C5D" w:rsidRDefault="00E542B2" w:rsidP="00E542B2">
      <w:pPr>
        <w:spacing w:line="360" w:lineRule="auto"/>
        <w:jc w:val="both"/>
        <w:rPr>
          <w:b/>
          <w:bCs/>
          <w:rtl/>
        </w:rPr>
      </w:pPr>
    </w:p>
    <w:p w14:paraId="0E490D5A" w14:textId="77777777" w:rsidR="00E542B2" w:rsidRPr="00CB1C5D" w:rsidRDefault="00E542B2" w:rsidP="00E542B2">
      <w:pPr>
        <w:spacing w:line="360" w:lineRule="auto"/>
        <w:jc w:val="both"/>
        <w:rPr>
          <w:b/>
          <w:bCs/>
          <w:rtl/>
        </w:rPr>
      </w:pPr>
      <w:r w:rsidRPr="00CB1C5D">
        <w:rPr>
          <w:rFonts w:hint="cs"/>
          <w:b/>
          <w:bCs/>
          <w:rtl/>
        </w:rPr>
        <w:t>הנאשם י</w:t>
      </w:r>
      <w:r>
        <w:rPr>
          <w:rFonts w:hint="cs"/>
          <w:b/>
          <w:bCs/>
          <w:rtl/>
        </w:rPr>
        <w:t xml:space="preserve">תייצב לתחילת ריצוי  עונשו ביום 1/6/16 </w:t>
      </w:r>
      <w:r w:rsidRPr="00CB1C5D">
        <w:rPr>
          <w:rFonts w:hint="cs"/>
          <w:b/>
          <w:bCs/>
          <w:rtl/>
        </w:rPr>
        <w:t>בשעה 8.00 ביחידה לעבודות שירות במפקדת מחוז מרכז ברמלה.</w:t>
      </w:r>
    </w:p>
    <w:p w14:paraId="2391EBDF" w14:textId="77777777" w:rsidR="00E542B2" w:rsidRPr="00CB1C5D" w:rsidRDefault="00E542B2" w:rsidP="00E542B2">
      <w:pPr>
        <w:spacing w:line="360" w:lineRule="auto"/>
        <w:jc w:val="both"/>
        <w:rPr>
          <w:b/>
          <w:bCs/>
          <w:rtl/>
        </w:rPr>
      </w:pPr>
      <w:r w:rsidRPr="00CB1C5D">
        <w:rPr>
          <w:rFonts w:hint="cs"/>
          <w:b/>
          <w:bCs/>
          <w:rtl/>
        </w:rPr>
        <w:t xml:space="preserve">מובהר לנאשם כי עליו לעמוד בכל תנאי עבודות השירות ובביקורות הפתע שייערכו בהן. כל הפרה של תנאי מתנאי עבודות השירות תביא להפסקתן המינהלית ולריצוי העונש בדרך של כליאה ממשית. </w:t>
      </w:r>
    </w:p>
    <w:p w14:paraId="30128A00" w14:textId="77777777" w:rsidR="00E542B2" w:rsidRPr="00CB1C5D" w:rsidRDefault="00E542B2" w:rsidP="00E542B2">
      <w:pPr>
        <w:spacing w:line="360" w:lineRule="auto"/>
        <w:jc w:val="both"/>
        <w:rPr>
          <w:b/>
          <w:bCs/>
          <w:rtl/>
        </w:rPr>
      </w:pPr>
    </w:p>
    <w:p w14:paraId="5245007C" w14:textId="77777777" w:rsidR="00E542B2" w:rsidRPr="00CB1C5D" w:rsidRDefault="00E542B2" w:rsidP="00E542B2">
      <w:pPr>
        <w:spacing w:line="360" w:lineRule="auto"/>
        <w:jc w:val="both"/>
        <w:rPr>
          <w:b/>
          <w:bCs/>
          <w:rtl/>
        </w:rPr>
      </w:pPr>
      <w:r w:rsidRPr="00CB1C5D">
        <w:rPr>
          <w:rFonts w:hint="cs"/>
          <w:b/>
          <w:bCs/>
          <w:rtl/>
        </w:rPr>
        <w:t xml:space="preserve">עותק גזר הדין יועבר אל הממונה על עבודות השירות ואל שירות המבחן. </w:t>
      </w:r>
    </w:p>
    <w:p w14:paraId="3C3070C2" w14:textId="77777777" w:rsidR="00E542B2" w:rsidRPr="00CB1C5D" w:rsidRDefault="00E542B2" w:rsidP="00E542B2">
      <w:pPr>
        <w:spacing w:line="360" w:lineRule="auto"/>
        <w:jc w:val="both"/>
        <w:rPr>
          <w:b/>
          <w:bCs/>
          <w:rtl/>
        </w:rPr>
      </w:pPr>
    </w:p>
    <w:p w14:paraId="2962A8E8" w14:textId="77777777" w:rsidR="00E542B2" w:rsidRPr="00CB1C5D" w:rsidRDefault="00E542B2" w:rsidP="00E542B2">
      <w:pPr>
        <w:spacing w:line="360" w:lineRule="auto"/>
        <w:jc w:val="both"/>
        <w:rPr>
          <w:b/>
          <w:bCs/>
          <w:rtl/>
        </w:rPr>
      </w:pPr>
      <w:r w:rsidRPr="00CB1C5D">
        <w:rPr>
          <w:rFonts w:hint="cs"/>
          <w:b/>
          <w:bCs/>
          <w:rtl/>
        </w:rPr>
        <w:t xml:space="preserve">זכות ערעור כחוק. </w:t>
      </w:r>
    </w:p>
    <w:p w14:paraId="48F68B5F" w14:textId="77777777" w:rsidR="00E542B2" w:rsidRPr="009A5665" w:rsidRDefault="009A5665" w:rsidP="00E542B2">
      <w:pPr>
        <w:spacing w:line="360" w:lineRule="auto"/>
        <w:jc w:val="both"/>
        <w:rPr>
          <w:b/>
          <w:bCs/>
          <w:color w:val="FFFFFF"/>
          <w:sz w:val="2"/>
          <w:szCs w:val="2"/>
          <w:rtl/>
        </w:rPr>
      </w:pPr>
      <w:r w:rsidRPr="009A5665">
        <w:rPr>
          <w:b/>
          <w:bCs/>
          <w:color w:val="FFFFFF"/>
          <w:sz w:val="2"/>
          <w:szCs w:val="2"/>
          <w:rtl/>
        </w:rPr>
        <w:t>5129371</w:t>
      </w:r>
    </w:p>
    <w:p w14:paraId="354D931B" w14:textId="77777777" w:rsidR="00E542B2" w:rsidRPr="00CB1C5D" w:rsidRDefault="009A5665" w:rsidP="00E542B2">
      <w:pPr>
        <w:spacing w:line="360" w:lineRule="auto"/>
        <w:jc w:val="both"/>
        <w:rPr>
          <w:b/>
          <w:bCs/>
          <w:sz w:val="28"/>
          <w:szCs w:val="28"/>
          <w:rtl/>
        </w:rPr>
      </w:pPr>
      <w:r w:rsidRPr="009A5665">
        <w:rPr>
          <w:rFonts w:ascii="Arial" w:hAnsi="Arial"/>
          <w:b/>
          <w:bCs/>
          <w:color w:val="FFFFFF"/>
          <w:sz w:val="2"/>
          <w:szCs w:val="2"/>
          <w:rtl/>
        </w:rPr>
        <w:t>54678313</w:t>
      </w:r>
      <w:r>
        <w:rPr>
          <w:rFonts w:ascii="Arial" w:hAnsi="Arial"/>
          <w:b/>
          <w:bCs/>
          <w:rtl/>
        </w:rPr>
        <w:t xml:space="preserve">ניתן היום,  כ' אדר ב' תשע"ו, 30 מרץ 2016, במעמד הצדדים. </w:t>
      </w:r>
    </w:p>
    <w:p w14:paraId="7C11333E" w14:textId="77777777" w:rsidR="00E542B2" w:rsidRPr="00CB1C5D" w:rsidRDefault="00E542B2" w:rsidP="00E542B2">
      <w:pPr>
        <w:spacing w:line="360" w:lineRule="auto"/>
        <w:jc w:val="both"/>
      </w:pPr>
      <w:r w:rsidRPr="00CB1C5D">
        <w:rPr>
          <w:rFonts w:hint="cs"/>
          <w:b/>
          <w:bCs/>
          <w:rtl/>
        </w:rPr>
        <w:t xml:space="preserve">   </w:t>
      </w:r>
      <w:r w:rsidRPr="00CB1C5D">
        <w:rPr>
          <w:rFonts w:hint="cs"/>
          <w:b/>
          <w:bCs/>
          <w:rtl/>
        </w:rPr>
        <w:tab/>
      </w:r>
      <w:r w:rsidRPr="00CB1C5D">
        <w:rPr>
          <w:rFonts w:hint="cs"/>
          <w:b/>
          <w:bCs/>
          <w:rtl/>
        </w:rPr>
        <w:tab/>
      </w:r>
      <w:r w:rsidRPr="00CB1C5D">
        <w:rPr>
          <w:rFonts w:hint="cs"/>
          <w:b/>
          <w:bCs/>
          <w:rtl/>
        </w:rPr>
        <w:tab/>
      </w:r>
      <w:r w:rsidRPr="00CB1C5D">
        <w:rPr>
          <w:rFonts w:hint="cs"/>
          <w:b/>
          <w:bCs/>
          <w:rtl/>
        </w:rPr>
        <w:tab/>
      </w:r>
      <w:r w:rsidRPr="00CB1C5D">
        <w:rPr>
          <w:rFonts w:hint="cs"/>
          <w:b/>
          <w:bCs/>
          <w:rtl/>
        </w:rPr>
        <w:tab/>
      </w:r>
    </w:p>
    <w:p w14:paraId="3AE7D9D2" w14:textId="77777777" w:rsidR="00E542B2" w:rsidRPr="00CB1C5D" w:rsidRDefault="00E542B2" w:rsidP="00E542B2">
      <w:pPr>
        <w:spacing w:line="360" w:lineRule="auto"/>
        <w:jc w:val="both"/>
        <w:rPr>
          <w:b/>
          <w:bCs/>
          <w:sz w:val="28"/>
          <w:szCs w:val="28"/>
          <w:rtl/>
        </w:rPr>
      </w:pPr>
    </w:p>
    <w:p w14:paraId="6B9C1059" w14:textId="77777777" w:rsidR="00E542B2" w:rsidRPr="004F4E0F" w:rsidRDefault="004F4E0F" w:rsidP="00E542B2">
      <w:pPr>
        <w:pStyle w:val="a3"/>
        <w:spacing w:line="360" w:lineRule="auto"/>
        <w:jc w:val="both"/>
        <w:rPr>
          <w:b/>
          <w:bCs/>
          <w:color w:val="FFFFFF"/>
          <w:sz w:val="2"/>
          <w:szCs w:val="2"/>
          <w:rtl/>
        </w:rPr>
      </w:pPr>
      <w:r w:rsidRPr="004F4E0F">
        <w:rPr>
          <w:b/>
          <w:bCs/>
          <w:color w:val="FFFFFF"/>
          <w:sz w:val="2"/>
          <w:szCs w:val="2"/>
          <w:rtl/>
        </w:rPr>
        <w:t>5129371</w:t>
      </w:r>
    </w:p>
    <w:p w14:paraId="5D2C15F9" w14:textId="77777777" w:rsidR="009A5665" w:rsidRPr="004F4E0F" w:rsidRDefault="004F4E0F" w:rsidP="009A5665">
      <w:pPr>
        <w:keepNext/>
        <w:rPr>
          <w:rFonts w:ascii="David" w:hAnsi="David"/>
          <w:color w:val="FFFFFF"/>
          <w:sz w:val="2"/>
          <w:szCs w:val="2"/>
          <w:rtl/>
        </w:rPr>
      </w:pPr>
      <w:r w:rsidRPr="004F4E0F">
        <w:rPr>
          <w:rFonts w:ascii="David" w:hAnsi="David"/>
          <w:color w:val="FFFFFF"/>
          <w:sz w:val="2"/>
          <w:szCs w:val="2"/>
          <w:rtl/>
        </w:rPr>
        <w:t>54678313</w:t>
      </w:r>
    </w:p>
    <w:p w14:paraId="7F53E42B" w14:textId="77777777" w:rsidR="009A5665" w:rsidRDefault="009A5665" w:rsidP="009A5665">
      <w:pPr>
        <w:jc w:val="center"/>
        <w:rPr>
          <w:color w:val="0000FF"/>
          <w:u w:val="single"/>
        </w:rPr>
      </w:pPr>
      <w:hyperlink r:id="rId11" w:history="1">
        <w:r>
          <w:rPr>
            <w:color w:val="0000FF"/>
            <w:u w:val="single"/>
            <w:rtl/>
          </w:rPr>
          <w:t>בעניין עריכה ושינויים במסמכי פסיקה, חקיקה ועוד באתר נבו – הקש כאן</w:t>
        </w:r>
      </w:hyperlink>
      <w:r w:rsidR="00C10BB9">
        <w:rPr>
          <w:rFonts w:hint="cs"/>
          <w:color w:val="0000FF"/>
          <w:u w:val="single"/>
          <w:rtl/>
        </w:rPr>
        <w:t xml:space="preserve"> </w:t>
      </w:r>
    </w:p>
    <w:p w14:paraId="50654958" w14:textId="77777777" w:rsidR="004F4E0F" w:rsidRPr="004F4E0F" w:rsidRDefault="004F4E0F" w:rsidP="004F4E0F">
      <w:pPr>
        <w:keepNext/>
        <w:rPr>
          <w:rFonts w:ascii="David" w:hAnsi="David"/>
          <w:color w:val="000000"/>
          <w:sz w:val="22"/>
          <w:szCs w:val="22"/>
          <w:rtl/>
        </w:rPr>
      </w:pPr>
    </w:p>
    <w:p w14:paraId="58BB9B65" w14:textId="77777777" w:rsidR="004F4E0F" w:rsidRPr="004F4E0F" w:rsidRDefault="004F4E0F" w:rsidP="004F4E0F">
      <w:pPr>
        <w:keepNext/>
        <w:rPr>
          <w:rFonts w:ascii="David" w:hAnsi="David"/>
          <w:color w:val="000000"/>
          <w:sz w:val="22"/>
          <w:szCs w:val="22"/>
          <w:rtl/>
        </w:rPr>
      </w:pPr>
      <w:r w:rsidRPr="004F4E0F">
        <w:rPr>
          <w:rFonts w:ascii="David" w:hAnsi="David"/>
          <w:color w:val="000000"/>
          <w:sz w:val="22"/>
          <w:szCs w:val="22"/>
          <w:rtl/>
        </w:rPr>
        <w:t>עינת רון 54678313-/</w:t>
      </w:r>
    </w:p>
    <w:p w14:paraId="30455725" w14:textId="77777777" w:rsidR="00B1215F" w:rsidRPr="009A5665" w:rsidRDefault="004F4E0F" w:rsidP="004F4E0F">
      <w:pPr>
        <w:rPr>
          <w:color w:val="0000FF"/>
          <w:u w:val="single"/>
        </w:rPr>
      </w:pPr>
      <w:r w:rsidRPr="004F4E0F">
        <w:rPr>
          <w:color w:val="000000"/>
          <w:u w:val="single"/>
          <w:rtl/>
        </w:rPr>
        <w:t>נוסח מסמך זה כפוף לשינויי ניסוח ועריכה</w:t>
      </w:r>
    </w:p>
    <w:sectPr w:rsidR="00B1215F" w:rsidRPr="009A5665" w:rsidSect="004F4E0F">
      <w:headerReference w:type="even" r:id="rId12"/>
      <w:headerReference w:type="default" r:id="rId13"/>
      <w:footerReference w:type="even" r:id="rId14"/>
      <w:footerReference w:type="default" r:id="rId1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2E4078" w14:textId="77777777" w:rsidR="00BD3182" w:rsidRDefault="00BD3182">
      <w:r>
        <w:separator/>
      </w:r>
    </w:p>
  </w:endnote>
  <w:endnote w:type="continuationSeparator" w:id="0">
    <w:p w14:paraId="3BE1279F" w14:textId="77777777" w:rsidR="00BD3182" w:rsidRDefault="00BD3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9EB95" w14:textId="77777777" w:rsidR="006E6574" w:rsidRDefault="006E6574" w:rsidP="004F4E0F">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46FA458" w14:textId="77777777" w:rsidR="006E6574" w:rsidRPr="004F4E0F" w:rsidRDefault="006E6574" w:rsidP="004F4E0F">
    <w:pPr>
      <w:pStyle w:val="a4"/>
      <w:pBdr>
        <w:top w:val="single" w:sz="4" w:space="1" w:color="auto"/>
        <w:between w:val="single" w:sz="4" w:space="0" w:color="auto"/>
      </w:pBdr>
      <w:spacing w:after="60"/>
      <w:jc w:val="center"/>
      <w:rPr>
        <w:rFonts w:ascii="FrankRuehl" w:hAnsi="FrankRuehl" w:cs="FrankRuehl"/>
        <w:color w:val="000000"/>
      </w:rPr>
    </w:pPr>
    <w:r w:rsidRPr="004F4E0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94159" w14:textId="77777777" w:rsidR="006E6574" w:rsidRDefault="006E6574" w:rsidP="004F4E0F">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348F1">
      <w:rPr>
        <w:rFonts w:ascii="FrankRuehl" w:hAnsi="FrankRuehl" w:cs="FrankRuehl"/>
        <w:noProof/>
        <w:rtl/>
      </w:rPr>
      <w:t>1</w:t>
    </w:r>
    <w:r>
      <w:rPr>
        <w:rFonts w:ascii="FrankRuehl" w:hAnsi="FrankRuehl" w:cs="FrankRuehl"/>
        <w:rtl/>
      </w:rPr>
      <w:fldChar w:fldCharType="end"/>
    </w:r>
  </w:p>
  <w:p w14:paraId="162CE59A" w14:textId="77777777" w:rsidR="006E6574" w:rsidRPr="004F4E0F" w:rsidRDefault="006E6574" w:rsidP="004F4E0F">
    <w:pPr>
      <w:pStyle w:val="a4"/>
      <w:pBdr>
        <w:top w:val="single" w:sz="4" w:space="1" w:color="auto"/>
        <w:between w:val="single" w:sz="4" w:space="0" w:color="auto"/>
      </w:pBdr>
      <w:spacing w:after="60"/>
      <w:jc w:val="center"/>
      <w:rPr>
        <w:rFonts w:ascii="FrankRuehl" w:hAnsi="FrankRuehl" w:cs="FrankRuehl"/>
        <w:color w:val="000000"/>
      </w:rPr>
    </w:pPr>
    <w:r w:rsidRPr="004F4E0F">
      <w:rPr>
        <w:rFonts w:ascii="FrankRuehl" w:hAnsi="FrankRuehl" w:cs="FrankRuehl"/>
        <w:color w:val="000000"/>
      </w:rPr>
      <w:pict w14:anchorId="23C9BF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1A5FB6" w14:textId="77777777" w:rsidR="00BD3182" w:rsidRDefault="00BD3182">
      <w:r>
        <w:separator/>
      </w:r>
    </w:p>
  </w:footnote>
  <w:footnote w:type="continuationSeparator" w:id="0">
    <w:p w14:paraId="62AD16EC" w14:textId="77777777" w:rsidR="00BD3182" w:rsidRDefault="00BD31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84192" w14:textId="77777777" w:rsidR="006E6574" w:rsidRPr="004F4E0F" w:rsidRDefault="006E6574" w:rsidP="004F4E0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62174-12-12</w:t>
    </w:r>
    <w:r>
      <w:rPr>
        <w:rFonts w:ascii="David" w:hAnsi="David"/>
        <w:color w:val="000000"/>
        <w:sz w:val="22"/>
        <w:szCs w:val="22"/>
        <w:rtl/>
      </w:rPr>
      <w:tab/>
      <w:t xml:space="preserve"> משטרת ישראל תביעות- שלוחת רמלה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5AE3E" w14:textId="77777777" w:rsidR="006E6574" w:rsidRPr="004F4E0F" w:rsidRDefault="006E6574" w:rsidP="004F4E0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62174-12-12</w:t>
    </w:r>
    <w:r>
      <w:rPr>
        <w:rFonts w:ascii="David" w:hAnsi="David"/>
        <w:color w:val="000000"/>
        <w:sz w:val="22"/>
        <w:szCs w:val="22"/>
        <w:rtl/>
      </w:rPr>
      <w:tab/>
      <w:t xml:space="preserve"> משטרת ישראל תביעות- שלוחת רמלה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542B2"/>
    <w:rsid w:val="000C5851"/>
    <w:rsid w:val="00174FB2"/>
    <w:rsid w:val="004F4E0F"/>
    <w:rsid w:val="005109E1"/>
    <w:rsid w:val="006E6574"/>
    <w:rsid w:val="009A5665"/>
    <w:rsid w:val="00B1215F"/>
    <w:rsid w:val="00B93ED7"/>
    <w:rsid w:val="00BD3182"/>
    <w:rsid w:val="00C10BB9"/>
    <w:rsid w:val="00D70E8D"/>
    <w:rsid w:val="00E542B2"/>
    <w:rsid w:val="00ED72E7"/>
    <w:rsid w:val="00F348F1"/>
    <w:rsid w:val="00F46C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DA36A3E"/>
  <w15:chartTrackingRefBased/>
  <w15:docId w15:val="{6F64BE12-FF26-4948-AC41-0EC6AC6C5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542B2"/>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542B2"/>
    <w:pPr>
      <w:tabs>
        <w:tab w:val="center" w:pos="4153"/>
        <w:tab w:val="right" w:pos="8306"/>
      </w:tabs>
    </w:pPr>
  </w:style>
  <w:style w:type="paragraph" w:styleId="a4">
    <w:name w:val="footer"/>
    <w:basedOn w:val="a"/>
    <w:rsid w:val="00E542B2"/>
    <w:pPr>
      <w:tabs>
        <w:tab w:val="center" w:pos="4153"/>
        <w:tab w:val="right" w:pos="8306"/>
      </w:tabs>
    </w:pPr>
  </w:style>
  <w:style w:type="character" w:styleId="a5">
    <w:name w:val="page number"/>
    <w:basedOn w:val="a0"/>
    <w:rsid w:val="00E542B2"/>
  </w:style>
  <w:style w:type="character" w:styleId="Hyperlink">
    <w:name w:val="Hyperlink"/>
    <w:rsid w:val="009A56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6234659"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case/6248129"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case/6072890"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1356</Words>
  <Characters>6785</Characters>
  <Application>Microsoft Office Word</Application>
  <DocSecurity>0</DocSecurity>
  <Lines>56</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8125</CharactersWithSpaces>
  <SharedDoc>false</SharedDoc>
  <HLinks>
    <vt:vector size="36" baseType="variant">
      <vt:variant>
        <vt:i4>393283</vt:i4>
      </vt:variant>
      <vt:variant>
        <vt:i4>15</vt:i4>
      </vt:variant>
      <vt:variant>
        <vt:i4>0</vt:i4>
      </vt:variant>
      <vt:variant>
        <vt:i4>5</vt:i4>
      </vt:variant>
      <vt:variant>
        <vt:lpwstr>http://www.nevo.co.il/advertisements/nevo-100.doc</vt:lpwstr>
      </vt:variant>
      <vt:variant>
        <vt:lpwstr/>
      </vt:variant>
      <vt:variant>
        <vt:i4>8257637</vt:i4>
      </vt:variant>
      <vt:variant>
        <vt:i4>12</vt:i4>
      </vt:variant>
      <vt:variant>
        <vt:i4>0</vt:i4>
      </vt:variant>
      <vt:variant>
        <vt:i4>5</vt:i4>
      </vt:variant>
      <vt:variant>
        <vt:lpwstr>http://www.nevo.co.il/law/4216</vt:lpwstr>
      </vt:variant>
      <vt:variant>
        <vt:lpwstr/>
      </vt:variant>
      <vt:variant>
        <vt:i4>3735679</vt:i4>
      </vt:variant>
      <vt:variant>
        <vt:i4>9</vt:i4>
      </vt:variant>
      <vt:variant>
        <vt:i4>0</vt:i4>
      </vt:variant>
      <vt:variant>
        <vt:i4>5</vt:i4>
      </vt:variant>
      <vt:variant>
        <vt:lpwstr>http://www.nevo.co.il/case/6072890</vt:lpwstr>
      </vt:variant>
      <vt:variant>
        <vt:lpwstr/>
      </vt:variant>
      <vt:variant>
        <vt:i4>3801207</vt:i4>
      </vt:variant>
      <vt:variant>
        <vt:i4>6</vt:i4>
      </vt:variant>
      <vt:variant>
        <vt:i4>0</vt:i4>
      </vt:variant>
      <vt:variant>
        <vt:i4>5</vt:i4>
      </vt:variant>
      <vt:variant>
        <vt:lpwstr>http://www.nevo.co.il/case/6234659</vt:lpwstr>
      </vt:variant>
      <vt:variant>
        <vt:lpwstr/>
      </vt:variant>
      <vt:variant>
        <vt:i4>3801212</vt:i4>
      </vt:variant>
      <vt:variant>
        <vt:i4>3</vt:i4>
      </vt:variant>
      <vt:variant>
        <vt:i4>0</vt:i4>
      </vt:variant>
      <vt:variant>
        <vt:i4>5</vt:i4>
      </vt:variant>
      <vt:variant>
        <vt:lpwstr>http://www.nevo.co.il/case/6248129</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2025-04-22T21:54:00Z</dcterms:created>
  <dcterms:modified xsi:type="dcterms:W3CDTF">2025-04-22T21:54:00Z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62174</vt:lpwstr>
  </property>
  <property fmtid="{D5CDD505-2E9C-101B-9397-08002B2CF9AE}" pid="6" name="NEWPARTB">
    <vt:lpwstr>12</vt:lpwstr>
  </property>
  <property fmtid="{D5CDD505-2E9C-101B-9397-08002B2CF9AE}" pid="7" name="NEWPARTC">
    <vt:lpwstr>12</vt:lpwstr>
  </property>
  <property fmtid="{D5CDD505-2E9C-101B-9397-08002B2CF9AE}" pid="8" name="APPELLANT">
    <vt:lpwstr>משטרת ישראל תביעות- שלוחת רמלה</vt:lpwstr>
  </property>
  <property fmtid="{D5CDD505-2E9C-101B-9397-08002B2CF9AE}" pid="9" name="APPELLEE">
    <vt:lpwstr>פלוני</vt:lpwstr>
  </property>
  <property fmtid="{D5CDD505-2E9C-101B-9397-08002B2CF9AE}" pid="10" name="LAWYER">
    <vt:lpwstr>מיקי ברגר;רונן סמולסקי</vt:lpwstr>
  </property>
  <property fmtid="{D5CDD505-2E9C-101B-9397-08002B2CF9AE}" pid="11" name="JUDGE">
    <vt:lpwstr>עינת רון</vt:lpwstr>
  </property>
  <property fmtid="{D5CDD505-2E9C-101B-9397-08002B2CF9AE}" pid="12" name="CITY">
    <vt:lpwstr>רח'</vt:lpwstr>
  </property>
  <property fmtid="{D5CDD505-2E9C-101B-9397-08002B2CF9AE}" pid="13" name="DATE">
    <vt:lpwstr>20160330</vt:lpwstr>
  </property>
  <property fmtid="{D5CDD505-2E9C-101B-9397-08002B2CF9AE}" pid="14" name="TYPE_N_DATE">
    <vt:lpwstr>38020160330</vt:lpwstr>
  </property>
  <property fmtid="{D5CDD505-2E9C-101B-9397-08002B2CF9AE}" pid="15" name="CASESLISTTMP1">
    <vt:lpwstr>6248129;6234659;6072890</vt:lpwstr>
  </property>
  <property fmtid="{D5CDD505-2E9C-101B-9397-08002B2CF9AE}" pid="16" name="WORDNUMPAGES">
    <vt:lpwstr>6</vt:lpwstr>
  </property>
  <property fmtid="{D5CDD505-2E9C-101B-9397-08002B2CF9AE}" pid="17" name="TYPE_ABS_DATE">
    <vt:lpwstr>380020160330</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vt:lpwstr>
  </property>
</Properties>
</file>