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61CF2" w:rsidRPr="00D720DD" w14:paraId="5908AA00" w14:textId="77777777" w:rsidTr="00B2788D">
        <w:trPr>
          <w:trHeight w:hRule="exact" w:val="418"/>
          <w:jc w:val="center"/>
        </w:trPr>
        <w:tc>
          <w:tcPr>
            <w:tcW w:w="8721" w:type="dxa"/>
            <w:gridSpan w:val="2"/>
          </w:tcPr>
          <w:p w14:paraId="62D32393" w14:textId="77777777" w:rsidR="00761CF2" w:rsidRPr="00D720DD" w:rsidRDefault="00761CF2" w:rsidP="007F5441">
            <w:pPr>
              <w:pStyle w:val="a3"/>
              <w:jc w:val="center"/>
              <w:rPr>
                <w:rFonts w:ascii="Tahoma" w:hAnsi="Tahoma" w:cs="Tahoma"/>
                <w:color w:val="000080"/>
                <w:rtl/>
              </w:rPr>
            </w:pPr>
            <w:bookmarkStart w:id="0" w:name="LastJudge"/>
            <w:r w:rsidRPr="00D720DD">
              <w:rPr>
                <w:rFonts w:ascii="Tahoma" w:hAnsi="Tahoma" w:cs="Tahoma"/>
                <w:b/>
                <w:bCs/>
                <w:color w:val="000080"/>
                <w:sz w:val="20"/>
                <w:szCs w:val="20"/>
                <w:rtl/>
              </w:rPr>
              <w:t xml:space="preserve">בית משפט השלום בקריית גת - בשבתו בבימ"ש </w:t>
            </w:r>
            <w:r w:rsidRPr="00D720DD">
              <w:rPr>
                <w:rFonts w:ascii="Tahoma" w:hAnsi="Tahoma" w:cs="Tahoma" w:hint="cs"/>
                <w:b/>
                <w:bCs/>
                <w:color w:val="000080"/>
                <w:sz w:val="20"/>
                <w:szCs w:val="20"/>
                <w:rtl/>
              </w:rPr>
              <w:t>אשקלון</w:t>
            </w:r>
          </w:p>
        </w:tc>
      </w:tr>
      <w:tr w:rsidR="00761CF2" w:rsidRPr="00D720DD" w14:paraId="5C6F3378" w14:textId="77777777" w:rsidTr="00B2788D">
        <w:trPr>
          <w:trHeight w:val="337"/>
          <w:jc w:val="center"/>
        </w:trPr>
        <w:tc>
          <w:tcPr>
            <w:tcW w:w="5054" w:type="dxa"/>
          </w:tcPr>
          <w:p w14:paraId="3C6E958C" w14:textId="77777777" w:rsidR="00761CF2" w:rsidRPr="00D720DD" w:rsidRDefault="00761CF2" w:rsidP="007F5441">
            <w:pPr>
              <w:rPr>
                <w:rFonts w:cs="FrankRuehl"/>
                <w:sz w:val="28"/>
                <w:szCs w:val="28"/>
                <w:rtl/>
              </w:rPr>
            </w:pPr>
            <w:r w:rsidRPr="00D720DD">
              <w:rPr>
                <w:rFonts w:cs="FrankRuehl"/>
                <w:sz w:val="28"/>
                <w:szCs w:val="28"/>
                <w:rtl/>
              </w:rPr>
              <w:t>ת"פ</w:t>
            </w:r>
            <w:r w:rsidRPr="00D720DD">
              <w:rPr>
                <w:rFonts w:cs="FrankRuehl" w:hint="cs"/>
                <w:sz w:val="28"/>
                <w:szCs w:val="28"/>
                <w:rtl/>
              </w:rPr>
              <w:t xml:space="preserve"> </w:t>
            </w:r>
            <w:r w:rsidRPr="00D720DD">
              <w:rPr>
                <w:rFonts w:cs="FrankRuehl"/>
                <w:sz w:val="28"/>
                <w:szCs w:val="28"/>
                <w:rtl/>
              </w:rPr>
              <w:t>17975-01-13</w:t>
            </w:r>
            <w:r w:rsidRPr="00D720DD">
              <w:rPr>
                <w:rFonts w:cs="FrankRuehl" w:hint="cs"/>
                <w:sz w:val="28"/>
                <w:szCs w:val="28"/>
                <w:rtl/>
              </w:rPr>
              <w:t xml:space="preserve"> </w:t>
            </w:r>
            <w:r w:rsidRPr="00D720DD">
              <w:rPr>
                <w:rFonts w:cs="FrankRuehl"/>
                <w:sz w:val="28"/>
                <w:szCs w:val="28"/>
                <w:rtl/>
              </w:rPr>
              <w:t>מדינת ישראל נ' אסרף</w:t>
            </w:r>
          </w:p>
          <w:p w14:paraId="796BE3A3" w14:textId="77777777" w:rsidR="00761CF2" w:rsidRPr="00D720DD" w:rsidRDefault="00761CF2" w:rsidP="007F5441">
            <w:pPr>
              <w:rPr>
                <w:rFonts w:cs="FrankRuehl"/>
                <w:sz w:val="28"/>
                <w:szCs w:val="28"/>
                <w:rtl/>
              </w:rPr>
            </w:pPr>
            <w:r w:rsidRPr="00D720DD">
              <w:rPr>
                <w:rFonts w:cs="FrankRuehl"/>
                <w:sz w:val="28"/>
                <w:szCs w:val="28"/>
                <w:rtl/>
              </w:rPr>
              <w:t>ת"פ</w:t>
            </w:r>
            <w:r w:rsidRPr="00D720DD">
              <w:rPr>
                <w:rFonts w:cs="FrankRuehl" w:hint="cs"/>
                <w:sz w:val="28"/>
                <w:szCs w:val="28"/>
                <w:rtl/>
              </w:rPr>
              <w:t xml:space="preserve"> </w:t>
            </w:r>
            <w:r w:rsidRPr="00D720DD">
              <w:rPr>
                <w:rFonts w:cs="FrankRuehl"/>
                <w:sz w:val="28"/>
                <w:szCs w:val="28"/>
                <w:rtl/>
              </w:rPr>
              <w:t>1527-01-17</w:t>
            </w:r>
            <w:r w:rsidRPr="00D720DD">
              <w:rPr>
                <w:rFonts w:cs="FrankRuehl" w:hint="cs"/>
                <w:sz w:val="28"/>
                <w:szCs w:val="28"/>
                <w:rtl/>
              </w:rPr>
              <w:t xml:space="preserve"> </w:t>
            </w:r>
            <w:r w:rsidRPr="00D720DD">
              <w:rPr>
                <w:rFonts w:cs="FrankRuehl"/>
                <w:sz w:val="28"/>
                <w:szCs w:val="28"/>
                <w:rtl/>
              </w:rPr>
              <w:t>מדינת ישראל נ' אסרף</w:t>
            </w:r>
          </w:p>
          <w:p w14:paraId="3B08E4DE" w14:textId="77777777" w:rsidR="00761CF2" w:rsidRPr="00D720DD" w:rsidRDefault="00761CF2" w:rsidP="007F5441">
            <w:pPr>
              <w:rPr>
                <w:rFonts w:cs="FrankRuehl"/>
                <w:sz w:val="28"/>
                <w:szCs w:val="28"/>
                <w:rtl/>
              </w:rPr>
            </w:pPr>
            <w:r w:rsidRPr="00D720DD">
              <w:rPr>
                <w:rFonts w:cs="FrankRuehl"/>
                <w:sz w:val="28"/>
                <w:szCs w:val="28"/>
                <w:rtl/>
              </w:rPr>
              <w:t>ת"פ</w:t>
            </w:r>
            <w:r w:rsidRPr="00D720DD">
              <w:rPr>
                <w:rFonts w:cs="FrankRuehl" w:hint="cs"/>
                <w:sz w:val="28"/>
                <w:szCs w:val="28"/>
                <w:rtl/>
              </w:rPr>
              <w:t xml:space="preserve"> </w:t>
            </w:r>
            <w:r w:rsidRPr="00D720DD">
              <w:rPr>
                <w:rFonts w:cs="FrankRuehl"/>
                <w:sz w:val="28"/>
                <w:szCs w:val="28"/>
                <w:rtl/>
              </w:rPr>
              <w:t>48161-05-15</w:t>
            </w:r>
            <w:r w:rsidRPr="00D720DD">
              <w:rPr>
                <w:rFonts w:cs="FrankRuehl" w:hint="cs"/>
                <w:sz w:val="28"/>
                <w:szCs w:val="28"/>
                <w:rtl/>
              </w:rPr>
              <w:t xml:space="preserve"> </w:t>
            </w:r>
            <w:r w:rsidRPr="00D720DD">
              <w:rPr>
                <w:rFonts w:cs="FrankRuehl"/>
                <w:sz w:val="28"/>
                <w:szCs w:val="28"/>
                <w:rtl/>
              </w:rPr>
              <w:t>מדינת ישראל נ' אסרף</w:t>
            </w:r>
          </w:p>
          <w:p w14:paraId="5F40EDD7" w14:textId="77777777" w:rsidR="00761CF2" w:rsidRPr="00D720DD" w:rsidRDefault="00761CF2" w:rsidP="007F5441">
            <w:pPr>
              <w:rPr>
                <w:rFonts w:cs="FrankRuehl"/>
                <w:sz w:val="28"/>
                <w:szCs w:val="28"/>
                <w:rtl/>
              </w:rPr>
            </w:pPr>
            <w:r w:rsidRPr="00D720DD">
              <w:rPr>
                <w:rFonts w:cs="FrankRuehl"/>
                <w:sz w:val="28"/>
                <w:szCs w:val="28"/>
                <w:rtl/>
              </w:rPr>
              <w:t>ת"פ</w:t>
            </w:r>
            <w:r w:rsidRPr="00D720DD">
              <w:rPr>
                <w:rFonts w:cs="FrankRuehl" w:hint="cs"/>
                <w:sz w:val="28"/>
                <w:szCs w:val="28"/>
                <w:rtl/>
              </w:rPr>
              <w:t xml:space="preserve"> </w:t>
            </w:r>
            <w:r w:rsidRPr="00D720DD">
              <w:rPr>
                <w:rFonts w:cs="FrankRuehl"/>
                <w:sz w:val="28"/>
                <w:szCs w:val="28"/>
                <w:rtl/>
              </w:rPr>
              <w:t>46436-10-13</w:t>
            </w:r>
            <w:r w:rsidRPr="00D720DD">
              <w:rPr>
                <w:rFonts w:cs="FrankRuehl" w:hint="cs"/>
                <w:sz w:val="28"/>
                <w:szCs w:val="28"/>
                <w:rtl/>
              </w:rPr>
              <w:t xml:space="preserve"> </w:t>
            </w:r>
            <w:r w:rsidRPr="00D720DD">
              <w:rPr>
                <w:rFonts w:cs="FrankRuehl"/>
                <w:sz w:val="28"/>
                <w:szCs w:val="28"/>
                <w:rtl/>
              </w:rPr>
              <w:t>מדינת ישראל נ' אסרף</w:t>
            </w:r>
          </w:p>
          <w:p w14:paraId="58F13F19" w14:textId="77777777" w:rsidR="00761CF2" w:rsidRPr="00D720DD" w:rsidRDefault="00761CF2" w:rsidP="007F5441">
            <w:pPr>
              <w:pStyle w:val="a3"/>
              <w:rPr>
                <w:rFonts w:cs="FrankRuehl"/>
                <w:sz w:val="28"/>
                <w:szCs w:val="28"/>
                <w:rtl/>
              </w:rPr>
            </w:pPr>
          </w:p>
        </w:tc>
        <w:tc>
          <w:tcPr>
            <w:tcW w:w="3667" w:type="dxa"/>
          </w:tcPr>
          <w:p w14:paraId="3A0E94CC" w14:textId="77777777" w:rsidR="00761CF2" w:rsidRPr="00D720DD" w:rsidRDefault="00761CF2" w:rsidP="007F5441">
            <w:pPr>
              <w:pStyle w:val="a3"/>
              <w:jc w:val="right"/>
              <w:rPr>
                <w:rFonts w:cs="FrankRuehl"/>
                <w:sz w:val="28"/>
                <w:szCs w:val="28"/>
                <w:rtl/>
              </w:rPr>
            </w:pPr>
          </w:p>
        </w:tc>
      </w:tr>
    </w:tbl>
    <w:p w14:paraId="311668DF" w14:textId="77777777" w:rsidR="00761CF2" w:rsidRPr="00D720DD" w:rsidRDefault="00761CF2" w:rsidP="00761CF2">
      <w:pPr>
        <w:pStyle w:val="a3"/>
        <w:rPr>
          <w:rtl/>
        </w:rPr>
      </w:pPr>
      <w:r w:rsidRPr="00D720DD">
        <w:rPr>
          <w:rFonts w:hint="cs"/>
          <w:rtl/>
        </w:rPr>
        <w:t xml:space="preserve"> </w:t>
      </w:r>
    </w:p>
    <w:p w14:paraId="43C20A87" w14:textId="77777777" w:rsidR="00761CF2" w:rsidRPr="00D720DD" w:rsidRDefault="00761CF2" w:rsidP="00761CF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61CF2" w:rsidRPr="00D720DD" w14:paraId="6B3BD8B9" w14:textId="77777777" w:rsidTr="00761CF2">
        <w:trPr>
          <w:trHeight w:val="295"/>
          <w:jc w:val="center"/>
        </w:trPr>
        <w:tc>
          <w:tcPr>
            <w:tcW w:w="923" w:type="dxa"/>
            <w:tcBorders>
              <w:top w:val="nil"/>
              <w:left w:val="nil"/>
              <w:bottom w:val="nil"/>
              <w:right w:val="nil"/>
            </w:tcBorders>
            <w:shd w:val="clear" w:color="auto" w:fill="auto"/>
          </w:tcPr>
          <w:p w14:paraId="061ABCE1" w14:textId="77777777" w:rsidR="00761CF2" w:rsidRPr="00D720DD" w:rsidRDefault="00761CF2" w:rsidP="00761CF2">
            <w:pPr>
              <w:jc w:val="both"/>
              <w:rPr>
                <w:rFonts w:ascii="Arial" w:hAnsi="Arial" w:cs="FrankRuehl"/>
                <w:sz w:val="28"/>
                <w:szCs w:val="28"/>
              </w:rPr>
            </w:pPr>
            <w:r w:rsidRPr="00D720DD">
              <w:rPr>
                <w:rFonts w:ascii="Arial" w:hAnsi="Arial" w:cs="FrankRuehl" w:hint="cs"/>
                <w:sz w:val="28"/>
                <w:szCs w:val="28"/>
                <w:rtl/>
              </w:rPr>
              <w:t>ב</w:t>
            </w:r>
            <w:r w:rsidRPr="00D720D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ACCC36D" w14:textId="77777777" w:rsidR="00761CF2" w:rsidRPr="00D720DD" w:rsidRDefault="00761CF2" w:rsidP="007F5441">
            <w:pPr>
              <w:rPr>
                <w:rFonts w:ascii="Arial" w:hAnsi="Arial"/>
                <w:b/>
                <w:bCs/>
                <w:rtl/>
              </w:rPr>
            </w:pPr>
            <w:r w:rsidRPr="00D720DD">
              <w:rPr>
                <w:rFonts w:ascii="Arial" w:hAnsi="Arial" w:hint="cs"/>
                <w:b/>
                <w:bCs/>
                <w:rtl/>
              </w:rPr>
              <w:t>כבוד ה</w:t>
            </w:r>
            <w:r w:rsidRPr="00D720DD">
              <w:rPr>
                <w:rFonts w:ascii="Arial" w:hAnsi="Arial"/>
                <w:b/>
                <w:bCs/>
                <w:rtl/>
              </w:rPr>
              <w:t>שופטת</w:t>
            </w:r>
            <w:r w:rsidRPr="00D720DD">
              <w:rPr>
                <w:rFonts w:ascii="Arial" w:hAnsi="Arial" w:hint="cs"/>
                <w:b/>
                <w:bCs/>
                <w:rtl/>
              </w:rPr>
              <w:t xml:space="preserve">  </w:t>
            </w:r>
            <w:r w:rsidRPr="00D720DD">
              <w:rPr>
                <w:rFonts w:ascii="Arial" w:hAnsi="Arial"/>
                <w:b/>
                <w:bCs/>
                <w:rtl/>
              </w:rPr>
              <w:t>נועה חקלאי</w:t>
            </w:r>
          </w:p>
          <w:p w14:paraId="2C721593" w14:textId="77777777" w:rsidR="00761CF2" w:rsidRPr="00D720DD" w:rsidRDefault="00761CF2" w:rsidP="007F5441">
            <w:pPr>
              <w:rPr>
                <w:rtl/>
              </w:rPr>
            </w:pPr>
          </w:p>
          <w:p w14:paraId="2FB26E3D" w14:textId="77777777" w:rsidR="00761CF2" w:rsidRPr="00D720DD" w:rsidRDefault="00761CF2" w:rsidP="00761CF2">
            <w:pPr>
              <w:jc w:val="both"/>
              <w:rPr>
                <w:rFonts w:ascii="Arial" w:hAnsi="Arial" w:cs="FrankRuehl"/>
                <w:sz w:val="28"/>
                <w:szCs w:val="28"/>
              </w:rPr>
            </w:pPr>
          </w:p>
        </w:tc>
      </w:tr>
      <w:tr w:rsidR="00761CF2" w:rsidRPr="00D720DD" w14:paraId="3B4FFC09" w14:textId="77777777" w:rsidTr="00761CF2">
        <w:trPr>
          <w:trHeight w:val="355"/>
          <w:jc w:val="center"/>
        </w:trPr>
        <w:tc>
          <w:tcPr>
            <w:tcW w:w="923" w:type="dxa"/>
            <w:tcBorders>
              <w:top w:val="nil"/>
              <w:left w:val="nil"/>
              <w:bottom w:val="nil"/>
              <w:right w:val="nil"/>
            </w:tcBorders>
            <w:shd w:val="clear" w:color="auto" w:fill="auto"/>
          </w:tcPr>
          <w:p w14:paraId="71F624BE" w14:textId="77777777" w:rsidR="00761CF2" w:rsidRPr="00D720DD" w:rsidRDefault="00761CF2" w:rsidP="00761CF2">
            <w:pPr>
              <w:jc w:val="both"/>
              <w:rPr>
                <w:rFonts w:ascii="Arial" w:hAnsi="Arial" w:cs="FrankRuehl"/>
                <w:sz w:val="28"/>
                <w:szCs w:val="28"/>
              </w:rPr>
            </w:pPr>
            <w:bookmarkStart w:id="1" w:name="FirstAppellant"/>
            <w:r w:rsidRPr="00D720D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AEC90D3" w14:textId="77777777" w:rsidR="00761CF2" w:rsidRPr="00D720DD" w:rsidRDefault="00761CF2" w:rsidP="007F5441">
            <w:r w:rsidRPr="00D720D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07CB59C" w14:textId="77777777" w:rsidR="00761CF2" w:rsidRPr="00D720DD" w:rsidRDefault="00761CF2" w:rsidP="00761CF2">
            <w:pPr>
              <w:jc w:val="both"/>
              <w:rPr>
                <w:rFonts w:ascii="Arial" w:hAnsi="Arial" w:cs="FrankRuehl"/>
                <w:sz w:val="28"/>
                <w:szCs w:val="28"/>
              </w:rPr>
            </w:pPr>
          </w:p>
        </w:tc>
      </w:tr>
      <w:bookmarkEnd w:id="1"/>
      <w:tr w:rsidR="00761CF2" w:rsidRPr="00D720DD" w14:paraId="63183D3A" w14:textId="77777777" w:rsidTr="00761CF2">
        <w:trPr>
          <w:trHeight w:val="355"/>
          <w:jc w:val="center"/>
        </w:trPr>
        <w:tc>
          <w:tcPr>
            <w:tcW w:w="923" w:type="dxa"/>
            <w:tcBorders>
              <w:top w:val="nil"/>
              <w:left w:val="nil"/>
              <w:bottom w:val="nil"/>
              <w:right w:val="nil"/>
            </w:tcBorders>
            <w:shd w:val="clear" w:color="auto" w:fill="auto"/>
          </w:tcPr>
          <w:p w14:paraId="0684C15C" w14:textId="77777777" w:rsidR="00761CF2" w:rsidRPr="00D720DD" w:rsidRDefault="00761CF2" w:rsidP="00761CF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DFAA2F7" w14:textId="77777777" w:rsidR="00761CF2" w:rsidRPr="00D720DD" w:rsidRDefault="00761CF2" w:rsidP="00761CF2">
            <w:pPr>
              <w:jc w:val="both"/>
              <w:rPr>
                <w:rtl/>
              </w:rPr>
            </w:pPr>
          </w:p>
        </w:tc>
        <w:tc>
          <w:tcPr>
            <w:tcW w:w="3771" w:type="dxa"/>
            <w:tcBorders>
              <w:top w:val="nil"/>
              <w:left w:val="nil"/>
              <w:bottom w:val="nil"/>
              <w:right w:val="nil"/>
            </w:tcBorders>
            <w:shd w:val="clear" w:color="auto" w:fill="auto"/>
          </w:tcPr>
          <w:p w14:paraId="034AAE95" w14:textId="77777777" w:rsidR="00761CF2" w:rsidRPr="00D720DD" w:rsidRDefault="00761CF2" w:rsidP="00761CF2">
            <w:pPr>
              <w:jc w:val="right"/>
              <w:rPr>
                <w:rFonts w:ascii="Arial" w:hAnsi="Arial" w:cs="FrankRuehl"/>
                <w:sz w:val="28"/>
                <w:szCs w:val="28"/>
                <w:rtl/>
              </w:rPr>
            </w:pPr>
            <w:r w:rsidRPr="00D720DD">
              <w:rPr>
                <w:rFonts w:ascii="Arial" w:hAnsi="Arial" w:cs="FrankRuehl" w:hint="cs"/>
                <w:sz w:val="28"/>
                <w:szCs w:val="28"/>
                <w:rtl/>
              </w:rPr>
              <w:t>ה</w:t>
            </w:r>
            <w:r w:rsidRPr="00D720DD">
              <w:rPr>
                <w:rFonts w:ascii="Arial" w:hAnsi="Arial" w:cs="FrankRuehl"/>
                <w:sz w:val="28"/>
                <w:szCs w:val="28"/>
                <w:rtl/>
              </w:rPr>
              <w:t>מאשימה</w:t>
            </w:r>
          </w:p>
        </w:tc>
      </w:tr>
      <w:tr w:rsidR="00761CF2" w:rsidRPr="00D720DD" w14:paraId="337D6EE9" w14:textId="77777777" w:rsidTr="00761CF2">
        <w:trPr>
          <w:trHeight w:val="355"/>
          <w:jc w:val="center"/>
        </w:trPr>
        <w:tc>
          <w:tcPr>
            <w:tcW w:w="923" w:type="dxa"/>
            <w:tcBorders>
              <w:top w:val="nil"/>
              <w:left w:val="nil"/>
              <w:bottom w:val="nil"/>
              <w:right w:val="nil"/>
            </w:tcBorders>
            <w:shd w:val="clear" w:color="auto" w:fill="auto"/>
          </w:tcPr>
          <w:p w14:paraId="33F1D5A1" w14:textId="77777777" w:rsidR="00761CF2" w:rsidRPr="00D720DD" w:rsidRDefault="00761CF2" w:rsidP="00761CF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F9D601F" w14:textId="77777777" w:rsidR="00761CF2" w:rsidRPr="00D720DD" w:rsidRDefault="00761CF2" w:rsidP="00761CF2">
            <w:pPr>
              <w:jc w:val="center"/>
              <w:rPr>
                <w:rFonts w:ascii="Arial" w:hAnsi="Arial" w:cs="FrankRuehl"/>
                <w:b/>
                <w:bCs/>
                <w:sz w:val="28"/>
                <w:szCs w:val="28"/>
              </w:rPr>
            </w:pPr>
            <w:r w:rsidRPr="00D720DD">
              <w:rPr>
                <w:rFonts w:ascii="Arial" w:hAnsi="Arial" w:cs="FrankRuehl"/>
                <w:b/>
                <w:bCs/>
                <w:sz w:val="28"/>
                <w:szCs w:val="28"/>
                <w:rtl/>
              </w:rPr>
              <w:t>נגד</w:t>
            </w:r>
          </w:p>
        </w:tc>
      </w:tr>
      <w:tr w:rsidR="00761CF2" w:rsidRPr="00D720DD" w14:paraId="71C3EBC8" w14:textId="77777777" w:rsidTr="00761CF2">
        <w:trPr>
          <w:trHeight w:val="355"/>
          <w:jc w:val="center"/>
        </w:trPr>
        <w:tc>
          <w:tcPr>
            <w:tcW w:w="923" w:type="dxa"/>
            <w:tcBorders>
              <w:top w:val="nil"/>
              <w:left w:val="nil"/>
              <w:bottom w:val="nil"/>
              <w:right w:val="nil"/>
            </w:tcBorders>
            <w:shd w:val="clear" w:color="auto" w:fill="auto"/>
          </w:tcPr>
          <w:p w14:paraId="6E14BED4" w14:textId="77777777" w:rsidR="00761CF2" w:rsidRPr="00D720DD" w:rsidRDefault="00761CF2" w:rsidP="007F5441">
            <w:pPr>
              <w:rPr>
                <w:rFonts w:ascii="Arial" w:hAnsi="Arial" w:cs="FrankRuehl"/>
                <w:sz w:val="28"/>
                <w:szCs w:val="28"/>
                <w:rtl/>
              </w:rPr>
            </w:pPr>
          </w:p>
        </w:tc>
        <w:tc>
          <w:tcPr>
            <w:tcW w:w="4126" w:type="dxa"/>
            <w:tcBorders>
              <w:top w:val="nil"/>
              <w:left w:val="nil"/>
              <w:bottom w:val="nil"/>
              <w:right w:val="nil"/>
            </w:tcBorders>
            <w:shd w:val="clear" w:color="auto" w:fill="auto"/>
          </w:tcPr>
          <w:p w14:paraId="2CE9B138" w14:textId="77777777" w:rsidR="00761CF2" w:rsidRPr="00D720DD" w:rsidRDefault="00761CF2" w:rsidP="007F5441">
            <w:pPr>
              <w:rPr>
                <w:rtl/>
              </w:rPr>
            </w:pPr>
            <w:r w:rsidRPr="00D720DD">
              <w:rPr>
                <w:rFonts w:ascii="Arial" w:hAnsi="Arial" w:cs="FrankRuehl"/>
                <w:sz w:val="28"/>
                <w:szCs w:val="28"/>
                <w:rtl/>
              </w:rPr>
              <w:t>יהושע אסרף</w:t>
            </w:r>
          </w:p>
        </w:tc>
        <w:tc>
          <w:tcPr>
            <w:tcW w:w="3771" w:type="dxa"/>
            <w:tcBorders>
              <w:top w:val="nil"/>
              <w:left w:val="nil"/>
              <w:bottom w:val="nil"/>
              <w:right w:val="nil"/>
            </w:tcBorders>
            <w:shd w:val="clear" w:color="auto" w:fill="auto"/>
          </w:tcPr>
          <w:p w14:paraId="1C4081E5" w14:textId="77777777" w:rsidR="00761CF2" w:rsidRPr="00D720DD" w:rsidRDefault="00761CF2" w:rsidP="00761CF2">
            <w:pPr>
              <w:jc w:val="right"/>
              <w:rPr>
                <w:rFonts w:ascii="Arial" w:hAnsi="Arial" w:cs="FrankRuehl"/>
                <w:sz w:val="28"/>
                <w:szCs w:val="28"/>
              </w:rPr>
            </w:pPr>
          </w:p>
        </w:tc>
      </w:tr>
      <w:tr w:rsidR="00761CF2" w:rsidRPr="00D720DD" w14:paraId="51035502" w14:textId="77777777" w:rsidTr="00761CF2">
        <w:trPr>
          <w:trHeight w:val="355"/>
          <w:jc w:val="center"/>
        </w:trPr>
        <w:tc>
          <w:tcPr>
            <w:tcW w:w="923" w:type="dxa"/>
            <w:tcBorders>
              <w:top w:val="nil"/>
              <w:left w:val="nil"/>
              <w:bottom w:val="nil"/>
              <w:right w:val="nil"/>
            </w:tcBorders>
            <w:shd w:val="clear" w:color="auto" w:fill="auto"/>
          </w:tcPr>
          <w:p w14:paraId="04393D57" w14:textId="77777777" w:rsidR="00761CF2" w:rsidRPr="00D720DD" w:rsidRDefault="00761CF2" w:rsidP="00761CF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2F2D274" w14:textId="77777777" w:rsidR="00761CF2" w:rsidRPr="00D720DD" w:rsidRDefault="00761CF2" w:rsidP="00761CF2">
            <w:pPr>
              <w:jc w:val="both"/>
              <w:rPr>
                <w:rtl/>
              </w:rPr>
            </w:pPr>
          </w:p>
        </w:tc>
        <w:tc>
          <w:tcPr>
            <w:tcW w:w="3771" w:type="dxa"/>
            <w:tcBorders>
              <w:top w:val="nil"/>
              <w:left w:val="nil"/>
              <w:bottom w:val="nil"/>
              <w:right w:val="nil"/>
            </w:tcBorders>
            <w:shd w:val="clear" w:color="auto" w:fill="auto"/>
          </w:tcPr>
          <w:p w14:paraId="5880672F" w14:textId="77777777" w:rsidR="00761CF2" w:rsidRPr="00D720DD" w:rsidRDefault="00761CF2" w:rsidP="00761CF2">
            <w:pPr>
              <w:jc w:val="right"/>
              <w:rPr>
                <w:rFonts w:ascii="Arial" w:hAnsi="Arial" w:cs="FrankRuehl"/>
                <w:sz w:val="28"/>
                <w:szCs w:val="28"/>
              </w:rPr>
            </w:pPr>
            <w:r w:rsidRPr="00D720DD">
              <w:rPr>
                <w:rFonts w:ascii="Arial" w:hAnsi="Arial" w:cs="FrankRuehl" w:hint="cs"/>
                <w:sz w:val="28"/>
                <w:szCs w:val="28"/>
                <w:rtl/>
              </w:rPr>
              <w:t>ה</w:t>
            </w:r>
            <w:r w:rsidRPr="00D720DD">
              <w:rPr>
                <w:rFonts w:ascii="Arial" w:hAnsi="Arial" w:cs="FrankRuehl"/>
                <w:sz w:val="28"/>
                <w:szCs w:val="28"/>
                <w:rtl/>
              </w:rPr>
              <w:t>נאשם</w:t>
            </w:r>
          </w:p>
        </w:tc>
      </w:tr>
    </w:tbl>
    <w:p w14:paraId="07E10CE4" w14:textId="77777777" w:rsidR="00B2788D" w:rsidRDefault="00B2788D" w:rsidP="00761CF2">
      <w:pPr>
        <w:rPr>
          <w:rtl/>
        </w:rPr>
      </w:pPr>
      <w:bookmarkStart w:id="2" w:name="LawTable"/>
      <w:bookmarkEnd w:id="2"/>
    </w:p>
    <w:p w14:paraId="5FB82E2A" w14:textId="77777777" w:rsidR="00B2788D" w:rsidRPr="00B2788D" w:rsidRDefault="00B2788D" w:rsidP="00B2788D">
      <w:pPr>
        <w:spacing w:after="120" w:line="240" w:lineRule="exact"/>
        <w:ind w:left="283" w:hanging="283"/>
        <w:jc w:val="both"/>
        <w:rPr>
          <w:rFonts w:ascii="FrankRuehl" w:hAnsi="FrankRuehl" w:cs="FrankRuehl"/>
          <w:rtl/>
        </w:rPr>
      </w:pPr>
    </w:p>
    <w:p w14:paraId="37CFE8F6" w14:textId="77777777" w:rsidR="00B2788D" w:rsidRPr="00B2788D" w:rsidRDefault="00B2788D" w:rsidP="00B2788D">
      <w:pPr>
        <w:spacing w:after="120" w:line="240" w:lineRule="exact"/>
        <w:ind w:left="283" w:hanging="283"/>
        <w:jc w:val="both"/>
        <w:rPr>
          <w:rFonts w:ascii="FrankRuehl" w:hAnsi="FrankRuehl" w:cs="FrankRuehl"/>
          <w:rtl/>
        </w:rPr>
      </w:pPr>
      <w:r w:rsidRPr="00B2788D">
        <w:rPr>
          <w:rFonts w:ascii="FrankRuehl" w:hAnsi="FrankRuehl" w:cs="FrankRuehl"/>
          <w:rtl/>
        </w:rPr>
        <w:t xml:space="preserve">חקיקה שאוזכרה: </w:t>
      </w:r>
    </w:p>
    <w:p w14:paraId="3E28E7D4" w14:textId="77777777" w:rsidR="00B2788D" w:rsidRPr="00B2788D" w:rsidRDefault="00B2788D" w:rsidP="00B2788D">
      <w:pPr>
        <w:spacing w:after="120" w:line="240" w:lineRule="exact"/>
        <w:ind w:left="283" w:hanging="283"/>
        <w:jc w:val="both"/>
        <w:rPr>
          <w:rFonts w:ascii="FrankRuehl" w:hAnsi="FrankRuehl" w:cs="FrankRuehl"/>
          <w:rtl/>
        </w:rPr>
      </w:pPr>
      <w:hyperlink r:id="rId7" w:history="1">
        <w:r w:rsidRPr="00B2788D">
          <w:rPr>
            <w:rFonts w:ascii="FrankRuehl" w:hAnsi="FrankRuehl" w:cs="FrankRuehl"/>
            <w:color w:val="0000FF"/>
            <w:u w:val="single"/>
            <w:rtl/>
          </w:rPr>
          <w:t>פקודת הסמים המסוכנים [נוסח חדש], תשל"ג-1973</w:t>
        </w:r>
      </w:hyperlink>
      <w:r w:rsidRPr="00B2788D">
        <w:rPr>
          <w:rFonts w:ascii="FrankRuehl" w:hAnsi="FrankRuehl" w:cs="FrankRuehl"/>
          <w:rtl/>
        </w:rPr>
        <w:t xml:space="preserve">: סע'  </w:t>
      </w:r>
      <w:hyperlink r:id="rId8" w:history="1">
        <w:r w:rsidRPr="00B2788D">
          <w:rPr>
            <w:rFonts w:ascii="FrankRuehl" w:hAnsi="FrankRuehl" w:cs="FrankRuehl"/>
            <w:color w:val="0000FF"/>
            <w:u w:val="single"/>
            <w:rtl/>
          </w:rPr>
          <w:t>7(א)</w:t>
        </w:r>
      </w:hyperlink>
      <w:r w:rsidRPr="00B2788D">
        <w:rPr>
          <w:rFonts w:ascii="FrankRuehl" w:hAnsi="FrankRuehl" w:cs="FrankRuehl"/>
          <w:rtl/>
        </w:rPr>
        <w:t xml:space="preserve">, </w:t>
      </w:r>
      <w:hyperlink r:id="rId9" w:history="1">
        <w:r w:rsidRPr="00B2788D">
          <w:rPr>
            <w:rFonts w:ascii="FrankRuehl" w:hAnsi="FrankRuehl" w:cs="FrankRuehl"/>
            <w:color w:val="0000FF"/>
            <w:u w:val="single"/>
            <w:rtl/>
          </w:rPr>
          <w:t>7(ג)</w:t>
        </w:r>
      </w:hyperlink>
    </w:p>
    <w:p w14:paraId="42528E47" w14:textId="77777777" w:rsidR="00B2788D" w:rsidRPr="00B2788D" w:rsidRDefault="00B2788D" w:rsidP="00B2788D">
      <w:pPr>
        <w:spacing w:after="120" w:line="240" w:lineRule="exact"/>
        <w:ind w:left="283" w:hanging="283"/>
        <w:jc w:val="both"/>
        <w:rPr>
          <w:rFonts w:ascii="FrankRuehl" w:hAnsi="FrankRuehl" w:cs="FrankRuehl"/>
          <w:rtl/>
        </w:rPr>
      </w:pPr>
    </w:p>
    <w:p w14:paraId="74290099" w14:textId="77777777" w:rsidR="00B2788D" w:rsidRPr="00B2788D" w:rsidRDefault="00B2788D" w:rsidP="00761CF2">
      <w:pPr>
        <w:rPr>
          <w:rtl/>
        </w:rPr>
      </w:pPr>
      <w:bookmarkStart w:id="3" w:name="LawTable_End"/>
      <w:bookmarkEnd w:id="3"/>
    </w:p>
    <w:p w14:paraId="6408E05F" w14:textId="77777777" w:rsidR="00761CF2" w:rsidRPr="00D720DD" w:rsidRDefault="00761CF2" w:rsidP="00761CF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61CF2" w14:paraId="5E6DD43B" w14:textId="77777777" w:rsidTr="00761CF2">
        <w:trPr>
          <w:trHeight w:val="355"/>
          <w:jc w:val="center"/>
        </w:trPr>
        <w:tc>
          <w:tcPr>
            <w:tcW w:w="8820" w:type="dxa"/>
            <w:tcBorders>
              <w:top w:val="nil"/>
              <w:left w:val="nil"/>
              <w:bottom w:val="nil"/>
              <w:right w:val="nil"/>
            </w:tcBorders>
            <w:shd w:val="clear" w:color="auto" w:fill="auto"/>
          </w:tcPr>
          <w:p w14:paraId="439480D7" w14:textId="77777777" w:rsidR="00D720DD" w:rsidRPr="00D720DD" w:rsidRDefault="00D720DD" w:rsidP="00D720DD">
            <w:pPr>
              <w:jc w:val="center"/>
              <w:rPr>
                <w:rFonts w:ascii="Arial" w:hAnsi="Arial" w:cs="FrankRuehl"/>
                <w:b/>
                <w:bCs/>
                <w:sz w:val="32"/>
                <w:szCs w:val="32"/>
                <w:u w:val="single"/>
                <w:rtl/>
              </w:rPr>
            </w:pPr>
            <w:bookmarkStart w:id="4" w:name="PsakDin" w:colFirst="0" w:colLast="0"/>
            <w:bookmarkEnd w:id="0"/>
            <w:r w:rsidRPr="00D720DD">
              <w:rPr>
                <w:rFonts w:ascii="Arial" w:hAnsi="Arial" w:cs="FrankRuehl"/>
                <w:b/>
                <w:bCs/>
                <w:sz w:val="32"/>
                <w:szCs w:val="32"/>
                <w:u w:val="single"/>
                <w:rtl/>
              </w:rPr>
              <w:t>גזר דין</w:t>
            </w:r>
          </w:p>
          <w:p w14:paraId="331F9A43" w14:textId="77777777" w:rsidR="00761CF2" w:rsidRPr="00D720DD" w:rsidRDefault="00761CF2" w:rsidP="00D720DD">
            <w:pPr>
              <w:jc w:val="center"/>
              <w:rPr>
                <w:rFonts w:ascii="Arial" w:hAnsi="Arial" w:cs="FrankRuehl"/>
                <w:bCs/>
                <w:sz w:val="32"/>
                <w:szCs w:val="32"/>
                <w:u w:val="single"/>
                <w:rtl/>
              </w:rPr>
            </w:pPr>
          </w:p>
        </w:tc>
      </w:tr>
      <w:bookmarkEnd w:id="4"/>
    </w:tbl>
    <w:p w14:paraId="3673B7BF" w14:textId="77777777" w:rsidR="00761CF2" w:rsidRPr="00B05847" w:rsidRDefault="00761CF2" w:rsidP="00761CF2">
      <w:pPr>
        <w:rPr>
          <w:rFonts w:ascii="Arial" w:hAnsi="Arial"/>
          <w:rtl/>
        </w:rPr>
      </w:pPr>
    </w:p>
    <w:p w14:paraId="105CEBD6" w14:textId="77777777" w:rsidR="00761CF2" w:rsidRPr="00B05847" w:rsidRDefault="00761CF2" w:rsidP="00761CF2">
      <w:pPr>
        <w:rPr>
          <w:rFonts w:ascii="Arial" w:hAnsi="Arial"/>
          <w:rtl/>
        </w:rPr>
      </w:pPr>
    </w:p>
    <w:p w14:paraId="57D0353A" w14:textId="77777777" w:rsidR="00761CF2" w:rsidRDefault="00761CF2" w:rsidP="00761CF2">
      <w:pPr>
        <w:jc w:val="both"/>
        <w:rPr>
          <w:b/>
          <w:bCs/>
          <w:u w:val="single"/>
          <w:rtl/>
          <w:lang w:eastAsia="he-IL"/>
        </w:rPr>
      </w:pPr>
      <w:r>
        <w:rPr>
          <w:rFonts w:hint="cs"/>
          <w:b/>
          <w:bCs/>
          <w:u w:val="single"/>
          <w:rtl/>
        </w:rPr>
        <w:t>רקע</w:t>
      </w:r>
    </w:p>
    <w:p w14:paraId="6996CCA8" w14:textId="77777777" w:rsidR="00761CF2" w:rsidRDefault="00761CF2" w:rsidP="00761CF2">
      <w:pPr>
        <w:jc w:val="both"/>
        <w:rPr>
          <w:b/>
          <w:bCs/>
          <w:u w:val="single"/>
          <w:rtl/>
          <w:lang w:eastAsia="he-IL"/>
        </w:rPr>
      </w:pPr>
    </w:p>
    <w:p w14:paraId="59363A06" w14:textId="77777777" w:rsidR="00761CF2" w:rsidRDefault="00761CF2" w:rsidP="00761CF2">
      <w:pPr>
        <w:numPr>
          <w:ilvl w:val="0"/>
          <w:numId w:val="1"/>
        </w:numPr>
        <w:spacing w:before="100" w:beforeAutospacing="1" w:after="100" w:afterAutospacing="1" w:line="300" w:lineRule="exact"/>
        <w:contextualSpacing/>
        <w:jc w:val="both"/>
        <w:rPr>
          <w:rFonts w:ascii="David" w:hAnsi="David"/>
          <w:color w:val="000000"/>
          <w:rtl/>
        </w:rPr>
      </w:pPr>
      <w:bookmarkStart w:id="5" w:name="ABSTRACT_START"/>
      <w:bookmarkEnd w:id="5"/>
      <w:r>
        <w:rPr>
          <w:rFonts w:hint="cs"/>
          <w:rtl/>
        </w:rPr>
        <w:t>הנאשם הורשע על פי הודאתו בארבעה כתבי אישום המייחסים לו החזקה</w:t>
      </w:r>
      <w:r>
        <w:rPr>
          <w:rFonts w:hint="cs"/>
          <w:color w:val="000000"/>
          <w:rtl/>
        </w:rPr>
        <w:t xml:space="preserve"> בסמים לצריכה עצמית בניגוד </w:t>
      </w:r>
      <w:hyperlink r:id="rId10" w:history="1">
        <w:r w:rsidR="00B2788D" w:rsidRPr="00B2788D">
          <w:rPr>
            <w:color w:val="0000FF"/>
            <w:u w:val="single"/>
            <w:rtl/>
          </w:rPr>
          <w:t>לסעיפים 7(א)</w:t>
        </w:r>
      </w:hyperlink>
      <w:r>
        <w:rPr>
          <w:rFonts w:hint="cs"/>
          <w:color w:val="000000"/>
          <w:rtl/>
        </w:rPr>
        <w:t xml:space="preserve"> + </w:t>
      </w:r>
      <w:hyperlink r:id="rId11" w:history="1">
        <w:r w:rsidR="00B2788D" w:rsidRPr="00B2788D">
          <w:rPr>
            <w:color w:val="0000FF"/>
            <w:u w:val="single"/>
            <w:rtl/>
          </w:rPr>
          <w:t>7(ג)</w:t>
        </w:r>
      </w:hyperlink>
      <w:r>
        <w:rPr>
          <w:rFonts w:hint="cs"/>
          <w:color w:val="000000"/>
          <w:rtl/>
        </w:rPr>
        <w:t xml:space="preserve"> סיפא ל</w:t>
      </w:r>
      <w:hyperlink r:id="rId12" w:history="1">
        <w:r w:rsidR="00D720DD" w:rsidRPr="00D720DD">
          <w:rPr>
            <w:color w:val="0000FF"/>
            <w:u w:val="single"/>
            <w:rtl/>
          </w:rPr>
          <w:t>פקודת הסמים המסוכנים</w:t>
        </w:r>
      </w:hyperlink>
      <w:r>
        <w:rPr>
          <w:rFonts w:hint="cs"/>
          <w:color w:val="000000"/>
          <w:rtl/>
        </w:rPr>
        <w:t xml:space="preserve"> (נוסח חדש), התשל"ג-1973.  </w:t>
      </w:r>
    </w:p>
    <w:p w14:paraId="105CCEBA" w14:textId="77777777" w:rsidR="00761CF2" w:rsidRDefault="00761CF2" w:rsidP="00761CF2">
      <w:pPr>
        <w:spacing w:before="100" w:beforeAutospacing="1" w:after="100" w:afterAutospacing="1" w:line="300" w:lineRule="exact"/>
        <w:ind w:left="360"/>
        <w:contextualSpacing/>
        <w:jc w:val="both"/>
        <w:rPr>
          <w:color w:val="000000"/>
        </w:rPr>
      </w:pPr>
      <w:bookmarkStart w:id="6" w:name="ABSTRACT_END"/>
      <w:bookmarkEnd w:id="6"/>
    </w:p>
    <w:p w14:paraId="5373612D" w14:textId="77777777" w:rsidR="00761CF2" w:rsidRDefault="00761CF2" w:rsidP="00761CF2">
      <w:pPr>
        <w:spacing w:before="100" w:beforeAutospacing="1" w:after="100" w:afterAutospacing="1" w:line="300" w:lineRule="exact"/>
        <w:ind w:left="360"/>
        <w:jc w:val="both"/>
        <w:rPr>
          <w:color w:val="000000"/>
        </w:rPr>
      </w:pPr>
      <w:r>
        <w:rPr>
          <w:rFonts w:hint="cs"/>
          <w:color w:val="000000"/>
          <w:rtl/>
        </w:rPr>
        <w:t xml:space="preserve">בתיק </w:t>
      </w:r>
      <w:r>
        <w:rPr>
          <w:rFonts w:hint="cs"/>
          <w:b/>
          <w:bCs/>
          <w:color w:val="000000"/>
          <w:rtl/>
        </w:rPr>
        <w:t>17975-01-13</w:t>
      </w:r>
      <w:r>
        <w:rPr>
          <w:rFonts w:hint="cs"/>
          <w:color w:val="000000"/>
          <w:rtl/>
        </w:rPr>
        <w:t xml:space="preserve">, הודה הנאשם בעבירה מיום 28.8.12 של החזקת סם מסוכן מסוג חשיש במשקל של 0.36 גר' לצריכתו העצמית וזאת ללא היתר או רישיון מאת המנהל. </w:t>
      </w:r>
    </w:p>
    <w:p w14:paraId="0C63F09D" w14:textId="77777777" w:rsidR="00761CF2" w:rsidRDefault="00761CF2" w:rsidP="00761CF2">
      <w:pPr>
        <w:spacing w:before="100" w:beforeAutospacing="1" w:after="100" w:afterAutospacing="1" w:line="300" w:lineRule="exact"/>
        <w:ind w:left="360"/>
        <w:jc w:val="both"/>
        <w:rPr>
          <w:color w:val="000000"/>
          <w:rtl/>
        </w:rPr>
      </w:pPr>
      <w:r>
        <w:rPr>
          <w:rFonts w:hint="cs"/>
          <w:color w:val="000000"/>
          <w:rtl/>
        </w:rPr>
        <w:t xml:space="preserve">בתיקים </w:t>
      </w:r>
      <w:r>
        <w:rPr>
          <w:rFonts w:hint="cs"/>
          <w:b/>
          <w:bCs/>
          <w:color w:val="000000"/>
          <w:rtl/>
        </w:rPr>
        <w:t>46436-10-13</w:t>
      </w:r>
      <w:r>
        <w:rPr>
          <w:rFonts w:hint="cs"/>
          <w:color w:val="000000"/>
          <w:rtl/>
        </w:rPr>
        <w:t xml:space="preserve"> ו- </w:t>
      </w:r>
      <w:r>
        <w:rPr>
          <w:rFonts w:hint="cs"/>
          <w:b/>
          <w:bCs/>
          <w:color w:val="000000"/>
          <w:rtl/>
        </w:rPr>
        <w:t>48161-05-15</w:t>
      </w:r>
      <w:r>
        <w:rPr>
          <w:rFonts w:hint="cs"/>
          <w:color w:val="000000"/>
          <w:rtl/>
        </w:rPr>
        <w:t xml:space="preserve"> הודה הנאשם בעבירות מיום 5.5.13 של החזקת סם מסוכן מסוג חשיש במשקל 0.53 גר' נטו על גופו ובמשקל של 0.36 גר' נטו בביתו, והכל ללא היתר או רישיון מאת המנהל.</w:t>
      </w:r>
    </w:p>
    <w:p w14:paraId="711274C6" w14:textId="77777777" w:rsidR="00761CF2" w:rsidRDefault="00761CF2" w:rsidP="00761CF2">
      <w:pPr>
        <w:spacing w:before="100" w:beforeAutospacing="1" w:after="100" w:afterAutospacing="1" w:line="300" w:lineRule="exact"/>
        <w:ind w:left="360"/>
        <w:jc w:val="both"/>
        <w:rPr>
          <w:color w:val="000000"/>
          <w:rtl/>
        </w:rPr>
      </w:pPr>
      <w:r>
        <w:rPr>
          <w:rFonts w:hint="cs"/>
          <w:color w:val="000000"/>
          <w:rtl/>
        </w:rPr>
        <w:t xml:space="preserve">בתיק </w:t>
      </w:r>
      <w:r>
        <w:rPr>
          <w:rFonts w:hint="cs"/>
          <w:b/>
          <w:bCs/>
          <w:color w:val="000000"/>
          <w:rtl/>
        </w:rPr>
        <w:t>1527-01-17</w:t>
      </w:r>
      <w:r>
        <w:rPr>
          <w:rFonts w:hint="cs"/>
          <w:color w:val="000000"/>
          <w:rtl/>
        </w:rPr>
        <w:t xml:space="preserve">, הודה הנאשם בעבירה מיום 19.2.16 של החזקת סם מסוכן מסוג חשיש במשקל 5.8 גר' נטו וזאת שלא כדין וללא היתר מאת המנהל. </w:t>
      </w:r>
    </w:p>
    <w:p w14:paraId="6C16C38B" w14:textId="77777777" w:rsidR="00761CF2" w:rsidRDefault="00761CF2" w:rsidP="00761CF2">
      <w:pPr>
        <w:spacing w:before="100" w:beforeAutospacing="1" w:after="100" w:afterAutospacing="1" w:line="300" w:lineRule="exact"/>
        <w:ind w:left="360"/>
        <w:jc w:val="both"/>
        <w:rPr>
          <w:color w:val="000000"/>
          <w:rtl/>
        </w:rPr>
      </w:pPr>
    </w:p>
    <w:p w14:paraId="40588FD3" w14:textId="77777777" w:rsidR="00761CF2" w:rsidRDefault="00761CF2" w:rsidP="00761CF2">
      <w:pPr>
        <w:jc w:val="both"/>
        <w:rPr>
          <w:b/>
          <w:bCs/>
          <w:u w:val="single"/>
          <w:rtl/>
        </w:rPr>
      </w:pPr>
      <w:r>
        <w:rPr>
          <w:rFonts w:hint="cs"/>
          <w:b/>
          <w:bCs/>
          <w:u w:val="single"/>
          <w:rtl/>
        </w:rPr>
        <w:t>הסדר הטיעון</w:t>
      </w:r>
    </w:p>
    <w:p w14:paraId="209273E3" w14:textId="77777777" w:rsidR="00761CF2" w:rsidRPr="00761CF2" w:rsidRDefault="00761CF2" w:rsidP="00761CF2">
      <w:pPr>
        <w:numPr>
          <w:ilvl w:val="0"/>
          <w:numId w:val="1"/>
        </w:numPr>
        <w:spacing w:after="160" w:line="360" w:lineRule="auto"/>
        <w:contextualSpacing/>
        <w:jc w:val="both"/>
        <w:rPr>
          <w:rFonts w:ascii="Calibri" w:hAnsi="Calibri"/>
          <w:rtl/>
        </w:rPr>
      </w:pPr>
      <w:r w:rsidRPr="00761CF2">
        <w:rPr>
          <w:rFonts w:ascii="Calibri" w:hAnsi="Calibri" w:hint="cs"/>
          <w:rtl/>
        </w:rPr>
        <w:t>ביום 24.12.13 הציגו הצדדים הסדר לפיו הנאשם יודה בעבירות שבתיקים 17975-01-13, 46436-10-13 ו 48161-05-15, יורשע והצדדים יעתרו במשותף להפעלת מאסר מותנה בן 3 חודשים מתיק 446/08 ואשר הוארך בתיק 15744-02-11 וזאת לריצוי בדרך של עבודות שירות, ובנוסף יוטל מאסר מותנה בן 3 חודשים למשך 3שנים, קנס בסך  750 ₪, התחייבות, פסילה בפועל ופסילה מותנית. עוד סוכם שהנאשם יופנה לממונה על עבודות השירות לבדיקת התאמתו לריצוי המאסר בדרך של עבודות שירות.</w:t>
      </w:r>
    </w:p>
    <w:p w14:paraId="2D7483F6" w14:textId="77777777" w:rsidR="00761CF2" w:rsidRPr="00761CF2" w:rsidRDefault="00761CF2" w:rsidP="00761CF2">
      <w:pPr>
        <w:spacing w:after="160"/>
        <w:ind w:left="360"/>
        <w:contextualSpacing/>
        <w:jc w:val="both"/>
        <w:rPr>
          <w:rFonts w:ascii="Calibri" w:hAnsi="Calibri"/>
        </w:rPr>
      </w:pPr>
    </w:p>
    <w:p w14:paraId="69F74C8E" w14:textId="77777777" w:rsidR="00761CF2" w:rsidRPr="00761CF2" w:rsidRDefault="00761CF2" w:rsidP="00761CF2">
      <w:pPr>
        <w:numPr>
          <w:ilvl w:val="0"/>
          <w:numId w:val="1"/>
        </w:numPr>
        <w:spacing w:after="160" w:line="360" w:lineRule="auto"/>
        <w:contextualSpacing/>
        <w:jc w:val="both"/>
        <w:rPr>
          <w:rFonts w:ascii="Calibri" w:hAnsi="Calibri"/>
        </w:rPr>
      </w:pPr>
      <w:r w:rsidRPr="00761CF2">
        <w:rPr>
          <w:rFonts w:ascii="Calibri" w:hAnsi="Calibri" w:hint="cs"/>
          <w:rtl/>
        </w:rPr>
        <w:t>הדיונים נדחו במשך 4 שנים על מנת לאפשר לנאשם להתייצב אצל הממונה על עבודות השירות.</w:t>
      </w:r>
    </w:p>
    <w:p w14:paraId="4F40DBC5" w14:textId="77777777" w:rsidR="00761CF2" w:rsidRPr="00761CF2" w:rsidRDefault="00761CF2" w:rsidP="00761CF2">
      <w:pPr>
        <w:spacing w:after="160"/>
        <w:ind w:left="360"/>
        <w:contextualSpacing/>
        <w:jc w:val="both"/>
        <w:rPr>
          <w:rFonts w:ascii="Calibri" w:hAnsi="Calibri"/>
        </w:rPr>
      </w:pPr>
    </w:p>
    <w:p w14:paraId="063BFBE5" w14:textId="77777777" w:rsidR="00761CF2" w:rsidRPr="00761CF2" w:rsidRDefault="00761CF2" w:rsidP="00761CF2">
      <w:pPr>
        <w:numPr>
          <w:ilvl w:val="0"/>
          <w:numId w:val="1"/>
        </w:numPr>
        <w:spacing w:after="160" w:line="360" w:lineRule="auto"/>
        <w:contextualSpacing/>
        <w:jc w:val="both"/>
        <w:rPr>
          <w:rFonts w:ascii="Calibri" w:hAnsi="Calibri"/>
        </w:rPr>
      </w:pPr>
      <w:r w:rsidRPr="00761CF2">
        <w:rPr>
          <w:rFonts w:ascii="Calibri" w:hAnsi="Calibri" w:hint="cs"/>
          <w:rtl/>
        </w:rPr>
        <w:t xml:space="preserve">הנאשם זומן אל הממונה על עבודות השירות פעמים רבות במשך השנים, ולא טרח להתייצב ולו פעם אחת. להן חלק מהמועדים אליהם זומן ולא התייצב: 23.4.14, 18.6.14, 3.9.14, 5.10.14, 9.3.16, 5.3.17, 21.6.17, 13.8.17, 3.12.17, 17.1.18.  לפיכך, בשל אי שיתוף הפעולה קבע הממונה כי הנאשם אינו מתאים להשמה בעבודות שירות. </w:t>
      </w:r>
    </w:p>
    <w:p w14:paraId="463B462D" w14:textId="77777777" w:rsidR="00761CF2" w:rsidRDefault="00761CF2" w:rsidP="00761CF2">
      <w:pPr>
        <w:spacing w:before="100" w:beforeAutospacing="1" w:after="100" w:afterAutospacing="1" w:line="300" w:lineRule="exact"/>
        <w:jc w:val="both"/>
        <w:rPr>
          <w:bCs/>
          <w:u w:val="single"/>
          <w:rtl/>
          <w:lang w:eastAsia="he-IL"/>
        </w:rPr>
      </w:pPr>
      <w:r>
        <w:rPr>
          <w:rFonts w:hint="cs"/>
          <w:bCs/>
          <w:u w:val="single"/>
          <w:rtl/>
          <w:lang w:eastAsia="he-IL"/>
        </w:rPr>
        <w:t>טיעוני הצדדים לעונש</w:t>
      </w:r>
    </w:p>
    <w:p w14:paraId="6AFFF8D9" w14:textId="77777777" w:rsidR="00761CF2" w:rsidRDefault="00761CF2" w:rsidP="00761CF2">
      <w:pPr>
        <w:numPr>
          <w:ilvl w:val="0"/>
          <w:numId w:val="1"/>
        </w:numPr>
        <w:spacing w:before="100" w:beforeAutospacing="1" w:after="100" w:afterAutospacing="1" w:line="300" w:lineRule="exact"/>
        <w:contextualSpacing/>
        <w:jc w:val="both"/>
        <w:rPr>
          <w:b/>
          <w:lang w:eastAsia="he-IL"/>
        </w:rPr>
      </w:pPr>
      <w:r w:rsidRPr="00761CF2">
        <w:rPr>
          <w:rFonts w:ascii="Calibri" w:hAnsi="Calibri" w:hint="cs"/>
          <w:color w:val="000000"/>
          <w:rtl/>
        </w:rPr>
        <w:t xml:space="preserve">ב"כ המאשימה הגישה את הרשעותיו של הנאשם, את גזר הדין בו הוטל מאסר מותנה ואת גזר הדין בו הוארך המאסר המותנה. כן הגישה התחייבות עליה חתם הנאשם. ב"כ המאשימה הפנתה להסדר הטיעון שהוצג, אך לנוכח היעדר שיתוף הפעולה מצד הנאשם ואי התייצבותו אצל הממונה על עבודות השירות עתרה להפעלת המאסר המותנה לריצוי מאחורי סורג ובריח. </w:t>
      </w:r>
    </w:p>
    <w:p w14:paraId="78FA8820" w14:textId="77777777" w:rsidR="00761CF2" w:rsidRDefault="00761CF2" w:rsidP="00761CF2">
      <w:pPr>
        <w:spacing w:before="100" w:beforeAutospacing="1" w:after="100" w:afterAutospacing="1" w:line="300" w:lineRule="exact"/>
        <w:ind w:left="720"/>
        <w:contextualSpacing/>
        <w:jc w:val="both"/>
        <w:rPr>
          <w:b/>
          <w:highlight w:val="yellow"/>
          <w:lang w:eastAsia="he-IL"/>
        </w:rPr>
      </w:pPr>
    </w:p>
    <w:p w14:paraId="3E453806" w14:textId="77777777" w:rsidR="00761CF2" w:rsidRDefault="00761CF2" w:rsidP="00761CF2">
      <w:pPr>
        <w:numPr>
          <w:ilvl w:val="0"/>
          <w:numId w:val="1"/>
        </w:numPr>
        <w:spacing w:before="100" w:beforeAutospacing="1" w:after="100" w:afterAutospacing="1" w:line="300" w:lineRule="exact"/>
        <w:contextualSpacing/>
        <w:jc w:val="both"/>
        <w:rPr>
          <w:b/>
          <w:lang w:eastAsia="he-IL"/>
        </w:rPr>
      </w:pPr>
      <w:r w:rsidRPr="00761CF2">
        <w:rPr>
          <w:rFonts w:ascii="Calibri" w:hAnsi="Calibri" w:hint="cs"/>
          <w:color w:val="000000"/>
          <w:rtl/>
        </w:rPr>
        <w:t xml:space="preserve">ב"כ הנאשם ביקש דחיית הדיון לצורך מיצוי ההליך הטיפולי. ציין כי הנאשם מצוי בחובות כבדים, לדבריו  הנאשם נטל הלוואה בשוק האפור ומשלם ריביות גבוהות, הפנה לגילו הצעיר של הנאשם, ובקש להקל עמו. ב"כ הנאשם בקש את הדחיה בין היתר לבחון הליך טיפולי. לבקשת ב"כ הנאשם, </w:t>
      </w:r>
      <w:r>
        <w:rPr>
          <w:rFonts w:hint="cs"/>
          <w:b/>
          <w:rtl/>
          <w:lang w:eastAsia="he-IL"/>
        </w:rPr>
        <w:t xml:space="preserve">ניתנה דחיה נוספת של הדיון ואף על פי שחלפו מאז אותה דחיה למעלה מ-6 חודשים, לא הוצג לביהמ"ש כל הליך טיפולי. </w:t>
      </w:r>
    </w:p>
    <w:p w14:paraId="00831686" w14:textId="77777777" w:rsidR="00761CF2" w:rsidRDefault="00761CF2" w:rsidP="00761CF2">
      <w:pPr>
        <w:spacing w:after="200" w:line="276" w:lineRule="auto"/>
        <w:ind w:left="720"/>
        <w:contextualSpacing/>
        <w:jc w:val="both"/>
        <w:rPr>
          <w:b/>
          <w:highlight w:val="yellow"/>
          <w:lang w:eastAsia="he-IL"/>
        </w:rPr>
      </w:pPr>
    </w:p>
    <w:p w14:paraId="4003CC13" w14:textId="77777777" w:rsidR="00761CF2" w:rsidRDefault="00761CF2" w:rsidP="00761CF2">
      <w:pPr>
        <w:numPr>
          <w:ilvl w:val="0"/>
          <w:numId w:val="1"/>
        </w:numPr>
        <w:spacing w:after="160" w:line="276" w:lineRule="auto"/>
        <w:contextualSpacing/>
        <w:jc w:val="both"/>
        <w:rPr>
          <w:b/>
          <w:lang w:eastAsia="he-IL"/>
        </w:rPr>
      </w:pPr>
      <w:r w:rsidRPr="00761CF2">
        <w:rPr>
          <w:rFonts w:ascii="Calibri" w:hAnsi="Calibri" w:hint="cs"/>
          <w:rtl/>
        </w:rPr>
        <w:t xml:space="preserve">הנאשם ציין כי הוא עובר תקופה קשה ומשלם ריביות גבוהות מאוד. לא התייצב אצל הממונה על עבודות השירות שכן החובות מרחיקות אותו מהמציאות והוא אינו בקשר טוב עם משפחתו. הנאשם ביקש הזדמנות נוספת להתייצב אצל הממונה על עבודות השירות. </w:t>
      </w:r>
      <w:r>
        <w:rPr>
          <w:rFonts w:hint="cs"/>
          <w:b/>
          <w:rtl/>
          <w:lang w:eastAsia="he-IL"/>
        </w:rPr>
        <w:t>כאמור, ניתנה לנאשם הזדמנות נוספת מאז אותו דיון עברו למעלה מ-6 חודשים ואף על פי כן, הנאשם לא התייצב. אמנם הנאשם נפצע בתאונה אך עוד לפני התאונה זומן לממונה ולא התייצב וגם לאחר התאונה שזומן לא טרח להודיע לממונה את סיבת אי התייצבותו.  בנסיבות אלו, לא מצאתי היום הצדקה ליתן דחיה נוספת של הדיון שכאמור נדחה כבר כמעט 4 שנים על מנת שהנאשם יואיל להתייצב אצל הממונה.</w:t>
      </w:r>
    </w:p>
    <w:p w14:paraId="6CB8D3FC" w14:textId="77777777" w:rsidR="00761CF2" w:rsidRPr="002B7893" w:rsidRDefault="00761CF2" w:rsidP="00761CF2">
      <w:pPr>
        <w:spacing w:after="160" w:line="276" w:lineRule="auto"/>
        <w:ind w:left="360"/>
        <w:contextualSpacing/>
        <w:jc w:val="both"/>
        <w:rPr>
          <w:b/>
          <w:rtl/>
          <w:lang w:eastAsia="he-IL"/>
        </w:rPr>
      </w:pPr>
    </w:p>
    <w:p w14:paraId="09A9631C" w14:textId="77777777" w:rsidR="00761CF2" w:rsidRPr="00761CF2" w:rsidRDefault="00761CF2" w:rsidP="00761CF2">
      <w:pPr>
        <w:spacing w:before="100" w:beforeAutospacing="1" w:after="100" w:afterAutospacing="1" w:line="300" w:lineRule="exact"/>
        <w:jc w:val="both"/>
        <w:rPr>
          <w:rFonts w:ascii="Calibri" w:hAnsi="Calibri"/>
          <w:b/>
          <w:bCs/>
          <w:color w:val="000000"/>
          <w:u w:val="single"/>
          <w:rtl/>
        </w:rPr>
      </w:pPr>
      <w:r>
        <w:rPr>
          <w:rFonts w:hint="cs"/>
          <w:bCs/>
          <w:u w:val="single"/>
          <w:rtl/>
          <w:lang w:eastAsia="he-IL"/>
        </w:rPr>
        <w:t>דיון</w:t>
      </w:r>
    </w:p>
    <w:p w14:paraId="424BE6B0" w14:textId="77777777" w:rsidR="00761CF2" w:rsidRPr="00761CF2" w:rsidRDefault="00761CF2" w:rsidP="00761CF2">
      <w:pPr>
        <w:numPr>
          <w:ilvl w:val="0"/>
          <w:numId w:val="1"/>
        </w:numPr>
        <w:spacing w:before="100" w:beforeAutospacing="1" w:after="100" w:afterAutospacing="1" w:line="300" w:lineRule="exact"/>
        <w:contextualSpacing/>
        <w:jc w:val="both"/>
        <w:rPr>
          <w:rFonts w:ascii="Calibri" w:hAnsi="Calibri"/>
          <w:color w:val="000000"/>
          <w:sz w:val="22"/>
          <w:rtl/>
        </w:rPr>
      </w:pPr>
      <w:r w:rsidRPr="00761CF2">
        <w:rPr>
          <w:rFonts w:ascii="Calibri" w:hAnsi="Calibri" w:hint="cs"/>
          <w:color w:val="000000"/>
          <w:sz w:val="22"/>
          <w:rtl/>
        </w:rPr>
        <w:lastRenderedPageBreak/>
        <w:t>הנאשם נותן את הדין 4 עבירות של החזקת סמים לצריכה עצמית. שתיים מהעבירות בוצעו באותו היום ולכן יקבע להן מתחם משותף. למעשה העבירות זהות בטבען ולפיכך המתחם הינו זהה לכל העבירות.</w:t>
      </w:r>
    </w:p>
    <w:p w14:paraId="74DDCCA5" w14:textId="77777777" w:rsidR="00761CF2" w:rsidRDefault="00761CF2" w:rsidP="00761CF2">
      <w:pPr>
        <w:spacing w:before="100" w:beforeAutospacing="1" w:after="100" w:afterAutospacing="1" w:line="300" w:lineRule="exact"/>
        <w:jc w:val="both"/>
        <w:rPr>
          <w:rFonts w:ascii="David" w:hAnsi="David"/>
          <w:b/>
          <w:bCs/>
          <w:color w:val="000000"/>
          <w:u w:val="single"/>
        </w:rPr>
      </w:pPr>
    </w:p>
    <w:p w14:paraId="7C00C68E" w14:textId="77777777" w:rsidR="00761CF2" w:rsidRDefault="00761CF2" w:rsidP="00761CF2">
      <w:pPr>
        <w:spacing w:before="100" w:beforeAutospacing="1" w:after="100" w:afterAutospacing="1" w:line="300" w:lineRule="exact"/>
        <w:jc w:val="both"/>
        <w:rPr>
          <w:b/>
          <w:bCs/>
          <w:color w:val="000000"/>
          <w:u w:val="single"/>
          <w:rtl/>
        </w:rPr>
      </w:pPr>
      <w:r>
        <w:rPr>
          <w:rFonts w:hint="cs"/>
          <w:b/>
          <w:bCs/>
          <w:color w:val="000000"/>
          <w:u w:val="single"/>
          <w:rtl/>
        </w:rPr>
        <w:t>מתחם העונש ההולם</w:t>
      </w:r>
    </w:p>
    <w:p w14:paraId="44CE3617" w14:textId="77777777" w:rsidR="00761CF2" w:rsidRDefault="00761CF2" w:rsidP="00761CF2">
      <w:pPr>
        <w:numPr>
          <w:ilvl w:val="0"/>
          <w:numId w:val="1"/>
        </w:numPr>
        <w:spacing w:before="100" w:beforeAutospacing="1" w:after="100" w:afterAutospacing="1" w:line="300" w:lineRule="exact"/>
        <w:contextualSpacing/>
        <w:jc w:val="both"/>
        <w:rPr>
          <w:b/>
          <w:rtl/>
          <w:lang w:eastAsia="he-IL"/>
        </w:rPr>
      </w:pPr>
      <w:r>
        <w:rPr>
          <w:rFonts w:hint="cs"/>
          <w:bCs/>
          <w:rtl/>
          <w:lang w:eastAsia="he-IL"/>
        </w:rPr>
        <w:t>הערך החברתי</w:t>
      </w:r>
      <w:r>
        <w:rPr>
          <w:rFonts w:hint="cs"/>
          <w:b/>
          <w:rtl/>
          <w:lang w:eastAsia="he-IL"/>
        </w:rPr>
        <w:t xml:space="preserve"> אשר נפגע בעבירה של שימוש בסמים לצריכה עצמית הוא הגנה מפני הנזקים הישירים והעקיפים אשר נגרמים  עקב שימוש בסמים (פגיעה בשלומו ובריאותו הפיזי והנפשי של הציבור, התדרדרות לעבירות רכוש ואלימות לצורך השגת הסמים). </w:t>
      </w:r>
    </w:p>
    <w:p w14:paraId="35FDD79D" w14:textId="77777777" w:rsidR="00761CF2" w:rsidRDefault="00761CF2" w:rsidP="00761CF2">
      <w:pPr>
        <w:spacing w:before="100" w:beforeAutospacing="1" w:after="100" w:afterAutospacing="1" w:line="300" w:lineRule="exact"/>
        <w:ind w:left="720"/>
        <w:contextualSpacing/>
        <w:jc w:val="both"/>
        <w:rPr>
          <w:b/>
          <w:lang w:eastAsia="he-IL"/>
        </w:rPr>
      </w:pPr>
    </w:p>
    <w:p w14:paraId="664571E8" w14:textId="77777777" w:rsidR="00761CF2" w:rsidRDefault="00761CF2" w:rsidP="00761CF2">
      <w:pPr>
        <w:spacing w:before="100" w:beforeAutospacing="1" w:after="100" w:afterAutospacing="1" w:line="300" w:lineRule="exact"/>
        <w:contextualSpacing/>
        <w:jc w:val="both"/>
        <w:rPr>
          <w:b/>
          <w:lang w:eastAsia="he-IL"/>
        </w:rPr>
      </w:pPr>
      <w:r>
        <w:rPr>
          <w:rFonts w:hint="cs"/>
          <w:b/>
          <w:rtl/>
          <w:lang w:eastAsia="he-IL"/>
        </w:rPr>
        <w:t>ראו דברי כב' הש' ברלינר ב</w:t>
      </w:r>
      <w:hyperlink r:id="rId13" w:history="1">
        <w:r w:rsidR="00D720DD" w:rsidRPr="00D720DD">
          <w:rPr>
            <w:b/>
            <w:color w:val="0000FF"/>
            <w:u w:val="single"/>
            <w:rtl/>
            <w:lang w:eastAsia="he-IL"/>
          </w:rPr>
          <w:t>ע"פ 170/07</w:t>
        </w:r>
      </w:hyperlink>
      <w:r>
        <w:rPr>
          <w:rFonts w:hint="cs"/>
          <w:b/>
          <w:rtl/>
          <w:lang w:eastAsia="he-IL"/>
        </w:rPr>
        <w:t xml:space="preserve"> </w:t>
      </w:r>
      <w:r>
        <w:rPr>
          <w:rFonts w:hint="cs"/>
          <w:bCs/>
          <w:rtl/>
          <w:lang w:eastAsia="he-IL"/>
        </w:rPr>
        <w:t>מטיס נ' מדינת ישראל</w:t>
      </w:r>
      <w:r>
        <w:rPr>
          <w:rFonts w:hint="cs"/>
          <w:b/>
          <w:rtl/>
          <w:lang w:eastAsia="he-IL"/>
        </w:rPr>
        <w:t xml:space="preserve"> ביחס לשימוש עצמי בסמים מסוג קנאביס וחשיש:</w:t>
      </w:r>
    </w:p>
    <w:p w14:paraId="112FC340" w14:textId="77777777" w:rsidR="00761CF2" w:rsidRDefault="00761CF2" w:rsidP="00761CF2">
      <w:pPr>
        <w:spacing w:before="100" w:beforeAutospacing="1" w:after="100" w:afterAutospacing="1" w:line="300" w:lineRule="exact"/>
        <w:ind w:left="720"/>
        <w:contextualSpacing/>
        <w:jc w:val="both"/>
        <w:rPr>
          <w:b/>
          <w:rtl/>
          <w:lang w:eastAsia="he-IL"/>
        </w:rPr>
      </w:pPr>
    </w:p>
    <w:p w14:paraId="70622C4A" w14:textId="77777777" w:rsidR="00761CF2" w:rsidRDefault="00761CF2" w:rsidP="00761CF2">
      <w:pPr>
        <w:spacing w:before="100" w:beforeAutospacing="1" w:after="100" w:afterAutospacing="1" w:line="300" w:lineRule="exact"/>
        <w:ind w:left="360"/>
        <w:contextualSpacing/>
        <w:jc w:val="both"/>
        <w:rPr>
          <w:b/>
          <w:rtl/>
          <w:lang w:eastAsia="he-IL"/>
        </w:rPr>
      </w:pPr>
      <w:r>
        <w:rPr>
          <w:rFonts w:hint="cs"/>
          <w:b/>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0149FC03" w14:textId="77777777" w:rsidR="00761CF2" w:rsidRDefault="00761CF2" w:rsidP="00761CF2">
      <w:pPr>
        <w:spacing w:before="100" w:beforeAutospacing="1" w:after="100" w:afterAutospacing="1" w:line="300" w:lineRule="exact"/>
        <w:ind w:left="1440"/>
        <w:contextualSpacing/>
        <w:jc w:val="both"/>
        <w:rPr>
          <w:b/>
          <w:highlight w:val="yellow"/>
          <w:rtl/>
          <w:lang w:eastAsia="he-IL"/>
        </w:rPr>
      </w:pPr>
    </w:p>
    <w:p w14:paraId="0E55AC93" w14:textId="77777777" w:rsidR="00761CF2" w:rsidRPr="00761CF2" w:rsidRDefault="00761CF2" w:rsidP="00761CF2">
      <w:pPr>
        <w:numPr>
          <w:ilvl w:val="0"/>
          <w:numId w:val="1"/>
        </w:numPr>
        <w:spacing w:before="100" w:beforeAutospacing="1" w:after="100" w:afterAutospacing="1" w:line="300" w:lineRule="exact"/>
        <w:contextualSpacing/>
        <w:jc w:val="both"/>
        <w:rPr>
          <w:rFonts w:ascii="Calibri" w:hAnsi="Calibri"/>
          <w:b/>
          <w:bCs/>
          <w:color w:val="000000"/>
          <w:u w:val="single"/>
          <w:rtl/>
        </w:rPr>
      </w:pPr>
      <w:r>
        <w:rPr>
          <w:rFonts w:hint="cs"/>
          <w:bCs/>
          <w:rtl/>
          <w:lang w:eastAsia="he-IL"/>
        </w:rPr>
        <w:t>מידת הפגיעה בערך המוגן</w:t>
      </w:r>
      <w:r>
        <w:rPr>
          <w:rFonts w:hint="cs"/>
          <w:b/>
          <w:rtl/>
          <w:lang w:eastAsia="he-IL"/>
        </w:rPr>
        <w:t xml:space="preserve"> </w:t>
      </w:r>
      <w:r>
        <w:rPr>
          <w:rFonts w:hint="cs"/>
          <w:b/>
          <w:sz w:val="22"/>
          <w:rtl/>
          <w:lang w:eastAsia="he-IL"/>
        </w:rPr>
        <w:t>היא ברף הנמוך, בשים לב לסוג הסם (חשיש) ולכמותו (5.8 ג', 0.53 ג', 0.36 ג' ו-0.36)  ולכך שנועד לצריכה עצמית.</w:t>
      </w:r>
    </w:p>
    <w:p w14:paraId="07CA40B3" w14:textId="77777777" w:rsidR="00761CF2" w:rsidRPr="00761CF2" w:rsidRDefault="00761CF2" w:rsidP="00761CF2">
      <w:pPr>
        <w:spacing w:before="100" w:beforeAutospacing="1" w:after="100" w:afterAutospacing="1" w:line="300" w:lineRule="exact"/>
        <w:ind w:left="720"/>
        <w:contextualSpacing/>
        <w:jc w:val="both"/>
        <w:rPr>
          <w:rFonts w:ascii="Calibri" w:hAnsi="Calibri"/>
          <w:b/>
          <w:bCs/>
          <w:color w:val="000000"/>
          <w:highlight w:val="yellow"/>
          <w:u w:val="single"/>
          <w:rtl/>
        </w:rPr>
      </w:pPr>
    </w:p>
    <w:p w14:paraId="7520C1F8" w14:textId="77777777" w:rsidR="00761CF2" w:rsidRPr="00761CF2" w:rsidRDefault="00761CF2" w:rsidP="00761CF2">
      <w:pPr>
        <w:numPr>
          <w:ilvl w:val="0"/>
          <w:numId w:val="1"/>
        </w:numPr>
        <w:spacing w:before="100" w:beforeAutospacing="1" w:after="100" w:afterAutospacing="1" w:line="300" w:lineRule="exact"/>
        <w:contextualSpacing/>
        <w:jc w:val="both"/>
        <w:rPr>
          <w:rFonts w:ascii="Calibri" w:hAnsi="Calibri"/>
          <w:b/>
          <w:bCs/>
          <w:color w:val="000000"/>
          <w:u w:val="single"/>
        </w:rPr>
      </w:pPr>
      <w:r>
        <w:rPr>
          <w:rFonts w:ascii="Calibri" w:hAnsi="Calibri" w:hint="cs"/>
          <w:b/>
          <w:bCs/>
          <w:rtl/>
        </w:rPr>
        <w:t xml:space="preserve">באשר לנסיבות ביצוע העבירה, </w:t>
      </w:r>
      <w:r>
        <w:rPr>
          <w:rFonts w:ascii="Calibri" w:hAnsi="Calibri" w:hint="cs"/>
          <w:rtl/>
        </w:rPr>
        <w:t xml:space="preserve">נתתי דעתי לכך שעסקינן בסם קל והכמות שנתפסה בכל אחת מהפעמים היא קטנה ונועדה לצריכה עצמית. </w:t>
      </w:r>
    </w:p>
    <w:p w14:paraId="04BE2C5D" w14:textId="77777777" w:rsidR="00761CF2" w:rsidRPr="00761CF2" w:rsidRDefault="00761CF2" w:rsidP="00761CF2">
      <w:pPr>
        <w:spacing w:before="100" w:beforeAutospacing="1" w:after="100" w:afterAutospacing="1" w:line="300" w:lineRule="exact"/>
        <w:ind w:left="720"/>
        <w:contextualSpacing/>
        <w:jc w:val="both"/>
        <w:rPr>
          <w:rFonts w:ascii="Calibri" w:hAnsi="Calibri"/>
          <w:b/>
          <w:bCs/>
          <w:color w:val="000000"/>
          <w:highlight w:val="yellow"/>
          <w:u w:val="single"/>
          <w:rtl/>
        </w:rPr>
      </w:pPr>
    </w:p>
    <w:p w14:paraId="0EB89ED1" w14:textId="77777777" w:rsidR="00761CF2" w:rsidRDefault="00761CF2" w:rsidP="00761CF2">
      <w:pPr>
        <w:numPr>
          <w:ilvl w:val="0"/>
          <w:numId w:val="1"/>
        </w:numPr>
        <w:spacing w:before="100" w:beforeAutospacing="1" w:after="100" w:afterAutospacing="1" w:line="300" w:lineRule="exact"/>
        <w:contextualSpacing/>
        <w:jc w:val="both"/>
        <w:rPr>
          <w:b/>
          <w:lang w:eastAsia="he-IL"/>
        </w:rPr>
      </w:pPr>
      <w:r>
        <w:rPr>
          <w:rFonts w:hint="cs"/>
          <w:b/>
          <w:rtl/>
          <w:lang w:eastAsia="he-IL"/>
        </w:rPr>
        <w:t xml:space="preserve">בחינת </w:t>
      </w:r>
      <w:r>
        <w:rPr>
          <w:rFonts w:hint="cs"/>
          <w:bCs/>
          <w:rtl/>
          <w:lang w:eastAsia="he-IL"/>
        </w:rPr>
        <w:t>מדיניות הענישה הנוהגת</w:t>
      </w:r>
      <w:r>
        <w:rPr>
          <w:rFonts w:hint="cs"/>
          <w:b/>
          <w:rtl/>
          <w:lang w:eastAsia="he-IL"/>
        </w:rPr>
        <w:t xml:space="preserve"> מעלה כי במקרים דומים (מבחינת כמות וסוג הסם) הוטלו על נאשמים עונשים הנעים ממאסר מותנה ועד לתקופות מאסר קצרות שיכול וירוצו בעבודות שירות.  </w:t>
      </w:r>
      <w:r>
        <w:rPr>
          <w:rFonts w:hint="cs"/>
          <w:b/>
          <w:sz w:val="22"/>
          <w:rtl/>
          <w:lang w:eastAsia="he-IL"/>
        </w:rPr>
        <w:t>במקרים רבים אף נמנעו מהרשעה.</w:t>
      </w:r>
    </w:p>
    <w:p w14:paraId="5BB15FC9" w14:textId="77777777" w:rsidR="00761CF2" w:rsidRDefault="00761CF2" w:rsidP="00761CF2">
      <w:pPr>
        <w:spacing w:before="100" w:beforeAutospacing="1" w:after="100" w:afterAutospacing="1" w:line="300" w:lineRule="exact"/>
        <w:ind w:left="720"/>
        <w:contextualSpacing/>
        <w:jc w:val="both"/>
        <w:rPr>
          <w:b/>
          <w:rtl/>
          <w:lang w:eastAsia="he-IL"/>
        </w:rPr>
      </w:pPr>
    </w:p>
    <w:p w14:paraId="3EB49423" w14:textId="77777777" w:rsidR="00761CF2" w:rsidRDefault="00761CF2" w:rsidP="00761CF2">
      <w:pPr>
        <w:tabs>
          <w:tab w:val="left" w:pos="2156"/>
        </w:tabs>
        <w:spacing w:before="100" w:beforeAutospacing="1" w:after="100" w:afterAutospacing="1" w:line="300" w:lineRule="exact"/>
        <w:ind w:left="720"/>
        <w:contextualSpacing/>
        <w:jc w:val="both"/>
        <w:rPr>
          <w:b/>
          <w:u w:val="single"/>
          <w:rtl/>
          <w:lang w:eastAsia="he-IL"/>
        </w:rPr>
      </w:pPr>
      <w:r>
        <w:rPr>
          <w:rFonts w:hint="cs"/>
          <w:b/>
          <w:u w:val="single"/>
          <w:rtl/>
          <w:lang w:eastAsia="he-IL"/>
        </w:rPr>
        <w:t>ראו למשל:</w:t>
      </w:r>
      <w:r>
        <w:rPr>
          <w:rFonts w:hint="cs"/>
          <w:b/>
          <w:rtl/>
          <w:lang w:eastAsia="he-IL"/>
        </w:rPr>
        <w:tab/>
      </w:r>
    </w:p>
    <w:p w14:paraId="30A3CEB2" w14:textId="77777777" w:rsidR="00761CF2" w:rsidRDefault="00FF27CC" w:rsidP="00761CF2">
      <w:pPr>
        <w:numPr>
          <w:ilvl w:val="0"/>
          <w:numId w:val="2"/>
        </w:numPr>
        <w:spacing w:after="200"/>
        <w:ind w:left="714" w:hanging="357"/>
        <w:contextualSpacing/>
        <w:jc w:val="both"/>
        <w:rPr>
          <w:rtl/>
        </w:rPr>
      </w:pPr>
      <w:hyperlink r:id="rId14" w:history="1">
        <w:r w:rsidR="00761CF2" w:rsidRPr="00761CF2">
          <w:rPr>
            <w:rStyle w:val="Hyperlink"/>
            <w:rFonts w:ascii="Calibri" w:hAnsi="Calibri" w:hint="cs"/>
            <w:rtl/>
          </w:rPr>
          <w:t xml:space="preserve">רע"פ 6138/09 </w:t>
        </w:r>
      </w:hyperlink>
      <w:r w:rsidR="00761CF2" w:rsidRPr="00761CF2">
        <w:rPr>
          <w:rFonts w:ascii="Calibri" w:hAnsi="Calibri" w:hint="cs"/>
          <w:b/>
          <w:bCs/>
          <w:rtl/>
        </w:rPr>
        <w:t>פרדזב נ' מדינת ישראל</w:t>
      </w:r>
      <w:r w:rsidR="00761CF2" w:rsidRPr="00761CF2">
        <w:rPr>
          <w:rFonts w:ascii="Calibri" w:hAnsi="Calibri" w:hint="cs"/>
          <w:rtl/>
        </w:rPr>
        <w:t xml:space="preserve"> (פורסם בנבו, 2.8.09), </w:t>
      </w:r>
      <w:r w:rsidR="00761CF2">
        <w:rPr>
          <w:rFonts w:hint="cs"/>
          <w:b/>
          <w:rtl/>
          <w:lang w:eastAsia="he-IL"/>
        </w:rPr>
        <w:t>הנאשם הורשע בביצוע מספר עבירות של החזקת סם מסוכן לצריכה עצמית ונדון ל-8 חודשי מאסר וענישה נלווית. ערעורו נדחה.</w:t>
      </w:r>
    </w:p>
    <w:p w14:paraId="173D3D30" w14:textId="77777777" w:rsidR="00761CF2" w:rsidRDefault="00FF27CC" w:rsidP="00761CF2">
      <w:pPr>
        <w:numPr>
          <w:ilvl w:val="0"/>
          <w:numId w:val="2"/>
        </w:numPr>
        <w:spacing w:after="200"/>
        <w:ind w:left="714" w:hanging="357"/>
        <w:contextualSpacing/>
        <w:jc w:val="both"/>
      </w:pPr>
      <w:hyperlink r:id="rId15" w:history="1">
        <w:r w:rsidR="00761CF2" w:rsidRPr="00761CF2">
          <w:rPr>
            <w:rStyle w:val="Hyperlink"/>
            <w:rFonts w:ascii="Calibri" w:hAnsi="Calibri" w:hint="cs"/>
            <w:rtl/>
          </w:rPr>
          <w:t xml:space="preserve">ת"פ (י-ם) 16926-04-16 </w:t>
        </w:r>
      </w:hyperlink>
      <w:r w:rsidR="00761CF2" w:rsidRPr="00761CF2">
        <w:rPr>
          <w:rFonts w:ascii="Calibri" w:hAnsi="Calibri" w:hint="cs"/>
          <w:b/>
          <w:bCs/>
          <w:rtl/>
        </w:rPr>
        <w:t>מדינת ישראל נ' כף</w:t>
      </w:r>
      <w:r w:rsidR="00761CF2" w:rsidRPr="00761CF2">
        <w:rPr>
          <w:rFonts w:ascii="Calibri" w:hAnsi="Calibri" w:hint="cs"/>
          <w:rtl/>
        </w:rPr>
        <w:t xml:space="preserve"> (פורסם בנבו, 3.7.16), </w:t>
      </w:r>
      <w:r w:rsidR="00761CF2">
        <w:rPr>
          <w:rFonts w:hint="cs"/>
          <w:b/>
          <w:rtl/>
          <w:lang w:eastAsia="he-IL"/>
        </w:rPr>
        <w:t>הנאשם הורשע בעבירה של החזקת סמים לצריכה עצמית במשקל של 20.109 גר'. נגזרו עליו 3 חוד' מע"ת וקנס.</w:t>
      </w:r>
    </w:p>
    <w:p w14:paraId="23610898" w14:textId="77777777" w:rsidR="00761CF2" w:rsidRDefault="00FF27CC" w:rsidP="00761CF2">
      <w:pPr>
        <w:numPr>
          <w:ilvl w:val="0"/>
          <w:numId w:val="2"/>
        </w:numPr>
        <w:spacing w:after="200"/>
        <w:ind w:left="714" w:hanging="357"/>
        <w:contextualSpacing/>
        <w:jc w:val="both"/>
      </w:pPr>
      <w:hyperlink r:id="rId16" w:history="1">
        <w:r w:rsidR="00761CF2" w:rsidRPr="00761CF2">
          <w:rPr>
            <w:rStyle w:val="Hyperlink"/>
            <w:rFonts w:ascii="Calibri" w:hAnsi="Calibri" w:hint="cs"/>
            <w:rtl/>
          </w:rPr>
          <w:t xml:space="preserve">ת"פ (ב"ש) 32753-12-13 </w:t>
        </w:r>
      </w:hyperlink>
      <w:r w:rsidR="00761CF2" w:rsidRPr="00761CF2">
        <w:rPr>
          <w:rFonts w:ascii="Calibri" w:hAnsi="Calibri" w:hint="cs"/>
          <w:b/>
          <w:bCs/>
          <w:rtl/>
        </w:rPr>
        <w:t>מדינת ישראל נ' בן אבו</w:t>
      </w:r>
      <w:r w:rsidR="00761CF2" w:rsidRPr="00761CF2">
        <w:rPr>
          <w:rFonts w:ascii="Calibri" w:hAnsi="Calibri" w:hint="cs"/>
          <w:rtl/>
        </w:rPr>
        <w:t xml:space="preserve"> (פורסם בנבו, 22.4.14), </w:t>
      </w:r>
      <w:r w:rsidR="00761CF2">
        <w:rPr>
          <w:rFonts w:hint="cs"/>
          <w:b/>
          <w:rtl/>
          <w:lang w:eastAsia="he-IL"/>
        </w:rPr>
        <w:t>הנאשם הורשע בעבירה של החזקת סם לצריכה עצמית מסוג הרואין במשקל 0.1984 גר'. נגזרו עליו במסגרת הסדר התחייבות, והארכת מאסר מותנה שהיה תלוי ועומד כנגדו.</w:t>
      </w:r>
    </w:p>
    <w:p w14:paraId="5C9384DC" w14:textId="77777777" w:rsidR="00761CF2" w:rsidRDefault="00FF27CC" w:rsidP="00761CF2">
      <w:pPr>
        <w:numPr>
          <w:ilvl w:val="0"/>
          <w:numId w:val="2"/>
        </w:numPr>
        <w:spacing w:after="200"/>
        <w:ind w:left="714" w:hanging="357"/>
        <w:contextualSpacing/>
        <w:jc w:val="both"/>
      </w:pPr>
      <w:hyperlink r:id="rId17" w:history="1">
        <w:r w:rsidR="00761CF2" w:rsidRPr="00761CF2">
          <w:rPr>
            <w:rStyle w:val="Hyperlink"/>
            <w:rFonts w:ascii="Calibri" w:hAnsi="Calibri" w:hint="cs"/>
            <w:rtl/>
          </w:rPr>
          <w:t xml:space="preserve">ת"פ (ב"ש) 6920-11-13 </w:t>
        </w:r>
      </w:hyperlink>
      <w:r w:rsidR="00761CF2" w:rsidRPr="00761CF2">
        <w:rPr>
          <w:rFonts w:ascii="Calibri" w:hAnsi="Calibri" w:hint="cs"/>
          <w:b/>
          <w:bCs/>
          <w:rtl/>
        </w:rPr>
        <w:t>מדינת ישראל נ' חזיזה</w:t>
      </w:r>
      <w:r w:rsidR="00761CF2" w:rsidRPr="00761CF2">
        <w:rPr>
          <w:rFonts w:ascii="Calibri" w:hAnsi="Calibri" w:hint="cs"/>
          <w:rtl/>
        </w:rPr>
        <w:t xml:space="preserve"> (פורסם בנבו, 24.06.14), </w:t>
      </w:r>
      <w:r w:rsidR="00761CF2">
        <w:rPr>
          <w:rFonts w:hint="cs"/>
          <w:b/>
          <w:rtl/>
          <w:lang w:eastAsia="he-IL"/>
        </w:rPr>
        <w:t>הנאשם הורשע בעבירה של החזקת סם לצריכה עצמית מסוג חשיש במשקל של 20.1931 גר'. נידון במסגרת הסדר למבחן והארכת 2 מאסרים מותנים, התחייבות וקנס.</w:t>
      </w:r>
    </w:p>
    <w:p w14:paraId="225CDD5E" w14:textId="77777777" w:rsidR="00761CF2" w:rsidRDefault="00FF27CC" w:rsidP="00761CF2">
      <w:pPr>
        <w:numPr>
          <w:ilvl w:val="0"/>
          <w:numId w:val="2"/>
        </w:numPr>
        <w:spacing w:after="200"/>
        <w:ind w:left="714" w:hanging="357"/>
        <w:contextualSpacing/>
        <w:jc w:val="both"/>
      </w:pPr>
      <w:hyperlink r:id="rId18" w:history="1">
        <w:r w:rsidR="00761CF2" w:rsidRPr="00761CF2">
          <w:rPr>
            <w:rStyle w:val="Hyperlink"/>
            <w:rFonts w:ascii="Calibri" w:hAnsi="Calibri" w:hint="cs"/>
            <w:rtl/>
          </w:rPr>
          <w:t xml:space="preserve">ת"פ (עכו) 4864-05-11 </w:t>
        </w:r>
      </w:hyperlink>
      <w:r w:rsidR="00761CF2" w:rsidRPr="00761CF2">
        <w:rPr>
          <w:rFonts w:ascii="Calibri" w:hAnsi="Calibri" w:hint="cs"/>
          <w:b/>
          <w:bCs/>
          <w:rtl/>
        </w:rPr>
        <w:t>מדינת ישראל נ' גבריס</w:t>
      </w:r>
      <w:r w:rsidR="00761CF2" w:rsidRPr="00761CF2">
        <w:rPr>
          <w:rFonts w:ascii="Calibri" w:hAnsi="Calibri" w:hint="cs"/>
          <w:rtl/>
        </w:rPr>
        <w:t xml:space="preserve"> (פורסם בנבו, 18.1.12), </w:t>
      </w:r>
      <w:r w:rsidR="00761CF2">
        <w:rPr>
          <w:rFonts w:hint="cs"/>
          <w:b/>
          <w:rtl/>
          <w:lang w:eastAsia="he-IL"/>
        </w:rPr>
        <w:t>הנאשם הורשע בהחזקת 3.99 גרם חשיש לצריכה עצמית. נדון למע"ת. וענישה נלווית.</w:t>
      </w:r>
    </w:p>
    <w:p w14:paraId="5FA512C6" w14:textId="77777777" w:rsidR="00761CF2" w:rsidRDefault="00FF27CC" w:rsidP="00761CF2">
      <w:pPr>
        <w:numPr>
          <w:ilvl w:val="0"/>
          <w:numId w:val="2"/>
        </w:numPr>
        <w:spacing w:after="200"/>
        <w:ind w:left="714" w:hanging="357"/>
        <w:contextualSpacing/>
        <w:jc w:val="both"/>
      </w:pPr>
      <w:hyperlink r:id="rId19" w:history="1">
        <w:r w:rsidR="00761CF2" w:rsidRPr="00761CF2">
          <w:rPr>
            <w:rStyle w:val="Hyperlink"/>
            <w:rFonts w:ascii="Calibri" w:hAnsi="Calibri" w:hint="cs"/>
            <w:rtl/>
          </w:rPr>
          <w:t xml:space="preserve">ת"פ (ב"ש) 50810-12-10 </w:t>
        </w:r>
      </w:hyperlink>
      <w:r w:rsidR="00761CF2" w:rsidRPr="00761CF2">
        <w:rPr>
          <w:rFonts w:ascii="Calibri" w:hAnsi="Calibri" w:hint="cs"/>
          <w:b/>
          <w:bCs/>
          <w:rtl/>
        </w:rPr>
        <w:t>מדינת ישראל נ' בראונשטיין</w:t>
      </w:r>
      <w:r w:rsidR="00761CF2" w:rsidRPr="00761CF2">
        <w:rPr>
          <w:rFonts w:ascii="Calibri" w:hAnsi="Calibri" w:hint="cs"/>
          <w:rtl/>
        </w:rPr>
        <w:t xml:space="preserve"> (פורסם בנבו, 5.3.12), </w:t>
      </w:r>
      <w:r w:rsidR="00761CF2">
        <w:rPr>
          <w:rFonts w:hint="cs"/>
          <w:b/>
          <w:rtl/>
          <w:lang w:eastAsia="he-IL"/>
        </w:rPr>
        <w:t>נאשם בעל עבר פלילי הורשע בהחזקת 0.3 גרם חשיש. בית המשפט הפעיל מאסר מותנה בן 6 חודשים שהוטל על הנאשם בתיק אחר, וגזר בנוסף מאסר מותנה.</w:t>
      </w:r>
    </w:p>
    <w:p w14:paraId="5ACE1589" w14:textId="77777777" w:rsidR="00761CF2" w:rsidRDefault="00FF27CC" w:rsidP="00761CF2">
      <w:pPr>
        <w:numPr>
          <w:ilvl w:val="0"/>
          <w:numId w:val="2"/>
        </w:numPr>
        <w:spacing w:after="200"/>
        <w:ind w:left="714" w:hanging="357"/>
        <w:contextualSpacing/>
        <w:jc w:val="both"/>
      </w:pPr>
      <w:hyperlink r:id="rId20" w:history="1">
        <w:r w:rsidR="00761CF2" w:rsidRPr="00761CF2">
          <w:rPr>
            <w:rStyle w:val="Hyperlink"/>
            <w:rFonts w:ascii="Calibri" w:hAnsi="Calibri" w:hint="cs"/>
            <w:rtl/>
          </w:rPr>
          <w:t xml:space="preserve">ת"פ (עכו) 53325-11-10 </w:t>
        </w:r>
      </w:hyperlink>
      <w:r w:rsidR="00761CF2" w:rsidRPr="00761CF2">
        <w:rPr>
          <w:rFonts w:ascii="Calibri" w:hAnsi="Calibri" w:hint="cs"/>
          <w:b/>
          <w:bCs/>
          <w:rtl/>
        </w:rPr>
        <w:t>מדינת ישראל נ' יאסין</w:t>
      </w:r>
      <w:r w:rsidR="00761CF2" w:rsidRPr="00761CF2">
        <w:rPr>
          <w:rFonts w:ascii="Calibri" w:hAnsi="Calibri" w:hint="cs"/>
          <w:rtl/>
        </w:rPr>
        <w:t xml:space="preserve"> (פורסם בנבו, 6.12.11), </w:t>
      </w:r>
      <w:r w:rsidR="00761CF2">
        <w:rPr>
          <w:rFonts w:hint="cs"/>
          <w:b/>
          <w:rtl/>
          <w:lang w:eastAsia="he-IL"/>
        </w:rPr>
        <w:t xml:space="preserve">הנאשם הורשע בעבירה של החזקת סם מסוכן מסוג חשיש במשקל של 27.29 גר' לצריכתו העצמית. הוטל עליו של"צ. </w:t>
      </w:r>
    </w:p>
    <w:p w14:paraId="2F1D2048" w14:textId="77777777" w:rsidR="00761CF2" w:rsidRPr="00761CF2" w:rsidRDefault="00D720DD" w:rsidP="00761CF2">
      <w:pPr>
        <w:numPr>
          <w:ilvl w:val="0"/>
          <w:numId w:val="2"/>
        </w:numPr>
        <w:spacing w:after="200"/>
        <w:ind w:left="714" w:hanging="357"/>
        <w:contextualSpacing/>
        <w:jc w:val="both"/>
        <w:rPr>
          <w:rFonts w:ascii="Calibri" w:hAnsi="Calibri"/>
        </w:rPr>
      </w:pPr>
      <w:hyperlink r:id="rId21" w:history="1">
        <w:r w:rsidRPr="00D720DD">
          <w:rPr>
            <w:rStyle w:val="Hyperlink"/>
            <w:rFonts w:ascii="Calibri" w:hAnsi="Calibri" w:hint="eastAsia"/>
            <w:rtl/>
          </w:rPr>
          <w:t>ת</w:t>
        </w:r>
        <w:r w:rsidRPr="00D720DD">
          <w:rPr>
            <w:rStyle w:val="Hyperlink"/>
            <w:rFonts w:ascii="Calibri" w:hAnsi="Calibri"/>
            <w:rtl/>
          </w:rPr>
          <w:t>"</w:t>
        </w:r>
        <w:r w:rsidRPr="00D720DD">
          <w:rPr>
            <w:rStyle w:val="Hyperlink"/>
            <w:rFonts w:ascii="Calibri" w:hAnsi="Calibri" w:hint="eastAsia"/>
            <w:rtl/>
          </w:rPr>
          <w:t>פ</w:t>
        </w:r>
        <w:r w:rsidRPr="00D720DD">
          <w:rPr>
            <w:rStyle w:val="Hyperlink"/>
            <w:rFonts w:ascii="Calibri" w:hAnsi="Calibri"/>
            <w:rtl/>
          </w:rPr>
          <w:t xml:space="preserve"> (</w:t>
        </w:r>
        <w:r w:rsidRPr="00D720DD">
          <w:rPr>
            <w:rStyle w:val="Hyperlink"/>
            <w:rFonts w:ascii="Calibri" w:hAnsi="Calibri" w:hint="eastAsia"/>
            <w:rtl/>
          </w:rPr>
          <w:t>ת</w:t>
        </w:r>
        <w:r w:rsidRPr="00D720DD">
          <w:rPr>
            <w:rStyle w:val="Hyperlink"/>
            <w:rFonts w:ascii="Calibri" w:hAnsi="Calibri"/>
            <w:rtl/>
          </w:rPr>
          <w:t>"</w:t>
        </w:r>
        <w:r w:rsidRPr="00D720DD">
          <w:rPr>
            <w:rStyle w:val="Hyperlink"/>
            <w:rFonts w:ascii="Calibri" w:hAnsi="Calibri" w:hint="eastAsia"/>
            <w:rtl/>
          </w:rPr>
          <w:t>א</w:t>
        </w:r>
        <w:r w:rsidRPr="00D720DD">
          <w:rPr>
            <w:rStyle w:val="Hyperlink"/>
            <w:rFonts w:ascii="Calibri" w:hAnsi="Calibri"/>
            <w:rtl/>
          </w:rPr>
          <w:t>) 24100-09-13</w:t>
        </w:r>
      </w:hyperlink>
      <w:r w:rsidR="00761CF2" w:rsidRPr="00761CF2">
        <w:rPr>
          <w:rFonts w:ascii="Calibri" w:hAnsi="Calibri" w:hint="cs"/>
          <w:rtl/>
        </w:rPr>
        <w:t xml:space="preserve"> </w:t>
      </w:r>
      <w:r w:rsidR="00761CF2" w:rsidRPr="00761CF2">
        <w:rPr>
          <w:rFonts w:ascii="Calibri" w:hAnsi="Calibri" w:hint="cs"/>
          <w:b/>
          <w:bCs/>
          <w:rtl/>
        </w:rPr>
        <w:t>מדינת ישראל נ' קונפורטי</w:t>
      </w:r>
      <w:r w:rsidR="00761CF2" w:rsidRPr="00761CF2">
        <w:rPr>
          <w:rFonts w:ascii="Calibri" w:hAnsi="Calibri" w:hint="cs"/>
          <w:rtl/>
        </w:rPr>
        <w:t xml:space="preserve"> (פורסם בנבו, 2.4.14), הנאשם הורשע בעבירה של החזקת סם מסוכן מסוג חשיש במשקל של 54.14 גר' לצריכתו העצמית. נדון למאסר על תנאי, פסילה על תנאי וקנס. </w:t>
      </w:r>
    </w:p>
    <w:p w14:paraId="0B6C3922" w14:textId="77777777" w:rsidR="00761CF2" w:rsidRPr="00761CF2" w:rsidRDefault="00D720DD" w:rsidP="00761CF2">
      <w:pPr>
        <w:numPr>
          <w:ilvl w:val="0"/>
          <w:numId w:val="3"/>
        </w:numPr>
        <w:shd w:val="clear" w:color="auto" w:fill="FFFFFF"/>
        <w:spacing w:after="160"/>
        <w:ind w:left="714" w:right="-426" w:hanging="357"/>
        <w:contextualSpacing/>
        <w:jc w:val="both"/>
        <w:rPr>
          <w:rFonts w:ascii="Calibri" w:hAnsi="Calibri"/>
        </w:rPr>
      </w:pPr>
      <w:hyperlink r:id="rId22" w:history="1">
        <w:r w:rsidRPr="00D720DD">
          <w:rPr>
            <w:rStyle w:val="Hyperlink"/>
            <w:rFonts w:ascii="Calibri" w:hAnsi="Calibri" w:hint="eastAsia"/>
            <w:rtl/>
          </w:rPr>
          <w:t>ת</w:t>
        </w:r>
        <w:r w:rsidRPr="00D720DD">
          <w:rPr>
            <w:rStyle w:val="Hyperlink"/>
            <w:rFonts w:ascii="Calibri" w:hAnsi="Calibri"/>
            <w:rtl/>
          </w:rPr>
          <w:t>"</w:t>
        </w:r>
        <w:r w:rsidRPr="00D720DD">
          <w:rPr>
            <w:rStyle w:val="Hyperlink"/>
            <w:rFonts w:ascii="Calibri" w:hAnsi="Calibri" w:hint="eastAsia"/>
            <w:rtl/>
          </w:rPr>
          <w:t>פ</w:t>
        </w:r>
        <w:r w:rsidRPr="00D720DD">
          <w:rPr>
            <w:rStyle w:val="Hyperlink"/>
            <w:rFonts w:ascii="Calibri" w:hAnsi="Calibri"/>
            <w:rtl/>
          </w:rPr>
          <w:t xml:space="preserve"> (</w:t>
        </w:r>
        <w:r w:rsidRPr="00D720DD">
          <w:rPr>
            <w:rStyle w:val="Hyperlink"/>
            <w:rFonts w:ascii="Calibri" w:hAnsi="Calibri" w:hint="eastAsia"/>
            <w:rtl/>
          </w:rPr>
          <w:t>ראשל</w:t>
        </w:r>
        <w:r w:rsidRPr="00D720DD">
          <w:rPr>
            <w:rStyle w:val="Hyperlink"/>
            <w:rFonts w:ascii="Calibri" w:hAnsi="Calibri"/>
            <w:rtl/>
          </w:rPr>
          <w:t>"</w:t>
        </w:r>
        <w:r w:rsidRPr="00D720DD">
          <w:rPr>
            <w:rStyle w:val="Hyperlink"/>
            <w:rFonts w:ascii="Calibri" w:hAnsi="Calibri" w:hint="eastAsia"/>
            <w:rtl/>
          </w:rPr>
          <w:t>צ</w:t>
        </w:r>
        <w:r w:rsidRPr="00D720DD">
          <w:rPr>
            <w:rStyle w:val="Hyperlink"/>
            <w:rFonts w:ascii="Calibri" w:hAnsi="Calibri"/>
            <w:rtl/>
          </w:rPr>
          <w:t>) 41846-05-13</w:t>
        </w:r>
      </w:hyperlink>
      <w:r w:rsidR="00761CF2" w:rsidRPr="00761CF2">
        <w:rPr>
          <w:rFonts w:ascii="Calibri" w:hAnsi="Calibri" w:hint="cs"/>
          <w:rtl/>
        </w:rPr>
        <w:t xml:space="preserve"> </w:t>
      </w:r>
      <w:r w:rsidR="00761CF2" w:rsidRPr="00761CF2">
        <w:rPr>
          <w:rFonts w:ascii="Calibri" w:hAnsi="Calibri" w:hint="cs"/>
          <w:b/>
          <w:bCs/>
          <w:rtl/>
        </w:rPr>
        <w:t>מדינת ישראל נ' רובין</w:t>
      </w:r>
      <w:r w:rsidR="00761CF2" w:rsidRPr="00761CF2">
        <w:rPr>
          <w:rFonts w:ascii="Calibri" w:hAnsi="Calibri" w:hint="cs"/>
          <w:rtl/>
        </w:rPr>
        <w:t xml:space="preserve"> (פורסם בנבו, 15.9.14), הנאשם הורשע בעבירה של החזקת סם מסוכן מסוג קנבוס בדף נייר במשקל של 0.2 גר', קנבוס בשקית ניילון במשקל של 5.64 גר' וצמח קנבוס במשקל של 50.80 גר' נטו וזאת לצריכתו העצמית. נדון למאסר על תנאי, פסילה על תנאי וקנס. </w:t>
      </w:r>
    </w:p>
    <w:p w14:paraId="51D8920F" w14:textId="77777777" w:rsidR="00761CF2" w:rsidRPr="00761CF2" w:rsidRDefault="00D720DD" w:rsidP="00761CF2">
      <w:pPr>
        <w:numPr>
          <w:ilvl w:val="0"/>
          <w:numId w:val="3"/>
        </w:numPr>
        <w:spacing w:before="100" w:beforeAutospacing="1" w:after="100" w:afterAutospacing="1"/>
        <w:ind w:left="714" w:hanging="357"/>
        <w:contextualSpacing/>
        <w:jc w:val="both"/>
        <w:rPr>
          <w:rFonts w:ascii="Calibri" w:hAnsi="Calibri"/>
        </w:rPr>
      </w:pPr>
      <w:hyperlink r:id="rId23" w:history="1">
        <w:r w:rsidRPr="00D720DD">
          <w:rPr>
            <w:rStyle w:val="Hyperlink"/>
            <w:rFonts w:ascii="Calibri" w:hAnsi="Calibri" w:hint="eastAsia"/>
            <w:rtl/>
          </w:rPr>
          <w:t>ת</w:t>
        </w:r>
        <w:r w:rsidRPr="00D720DD">
          <w:rPr>
            <w:rStyle w:val="Hyperlink"/>
            <w:rFonts w:ascii="Calibri" w:hAnsi="Calibri"/>
            <w:rtl/>
          </w:rPr>
          <w:t>"</w:t>
        </w:r>
        <w:r w:rsidRPr="00D720DD">
          <w:rPr>
            <w:rStyle w:val="Hyperlink"/>
            <w:rFonts w:ascii="Calibri" w:hAnsi="Calibri" w:hint="eastAsia"/>
            <w:rtl/>
          </w:rPr>
          <w:t>פ</w:t>
        </w:r>
        <w:r w:rsidRPr="00D720DD">
          <w:rPr>
            <w:rStyle w:val="Hyperlink"/>
            <w:rFonts w:ascii="Calibri" w:hAnsi="Calibri"/>
            <w:rtl/>
          </w:rPr>
          <w:t xml:space="preserve"> (</w:t>
        </w:r>
        <w:r w:rsidRPr="00D720DD">
          <w:rPr>
            <w:rStyle w:val="Hyperlink"/>
            <w:rFonts w:ascii="Calibri" w:hAnsi="Calibri" w:hint="eastAsia"/>
            <w:rtl/>
          </w:rPr>
          <w:t>נת</w:t>
        </w:r>
        <w:r w:rsidRPr="00D720DD">
          <w:rPr>
            <w:rStyle w:val="Hyperlink"/>
            <w:rFonts w:ascii="Calibri" w:hAnsi="Calibri"/>
            <w:rtl/>
          </w:rPr>
          <w:t>') 17184-10-12</w:t>
        </w:r>
      </w:hyperlink>
      <w:r w:rsidR="00761CF2" w:rsidRPr="00761CF2">
        <w:rPr>
          <w:rFonts w:ascii="Calibri" w:hAnsi="Calibri" w:hint="cs"/>
          <w:rtl/>
        </w:rPr>
        <w:t xml:space="preserve"> </w:t>
      </w:r>
      <w:r w:rsidR="00761CF2" w:rsidRPr="00761CF2">
        <w:rPr>
          <w:rFonts w:ascii="Calibri" w:hAnsi="Calibri" w:hint="cs"/>
          <w:b/>
          <w:bCs/>
          <w:rtl/>
        </w:rPr>
        <w:t>מדינת ישראל נ' כהן</w:t>
      </w:r>
      <w:r w:rsidR="00761CF2" w:rsidRPr="00761CF2">
        <w:rPr>
          <w:rFonts w:ascii="Calibri" w:hAnsi="Calibri" w:hint="cs"/>
          <w:rtl/>
        </w:rPr>
        <w:t xml:space="preserve"> (פורסם בנבו, 16.9.14), הנאשם הורשע בעבירה של החזקת סם מסוכן לצריכה עצמית והפרעה לשוטר. הנאשם הורשע בתי עבירות של החזקה. במועד אחד החזיק סם מסוג חשיש במשקל של 33.63 גר' ובמועד אחר החזיק חשיש במשקל של 15.86 גר' וזאת לצריכתו העצמית. נדון למאסר על תנאי, קנס וצו מבחן. </w:t>
      </w:r>
    </w:p>
    <w:p w14:paraId="7C6838F0" w14:textId="77777777" w:rsidR="00761CF2" w:rsidRDefault="00761CF2" w:rsidP="00761CF2">
      <w:pPr>
        <w:spacing w:before="100" w:beforeAutospacing="1" w:after="100" w:afterAutospacing="1" w:line="300" w:lineRule="exact"/>
        <w:ind w:left="360"/>
        <w:contextualSpacing/>
        <w:jc w:val="both"/>
      </w:pPr>
    </w:p>
    <w:p w14:paraId="455D5A2E" w14:textId="77777777" w:rsidR="00761CF2" w:rsidRDefault="00761CF2" w:rsidP="00761CF2">
      <w:pPr>
        <w:numPr>
          <w:ilvl w:val="0"/>
          <w:numId w:val="1"/>
        </w:numPr>
        <w:spacing w:before="100" w:beforeAutospacing="1" w:after="100" w:afterAutospacing="1" w:line="300" w:lineRule="exact"/>
        <w:contextualSpacing/>
        <w:jc w:val="both"/>
      </w:pPr>
      <w:r>
        <w:rPr>
          <w:rFonts w:hint="cs"/>
          <w:rtl/>
        </w:rPr>
        <w:t xml:space="preserve">לאור כל המפורט לעיל  אני קובעת כי </w:t>
      </w:r>
      <w:r>
        <w:rPr>
          <w:rFonts w:hint="cs"/>
          <w:b/>
          <w:bCs/>
          <w:rtl/>
        </w:rPr>
        <w:t xml:space="preserve">מתחם העונש ההולם </w:t>
      </w:r>
      <w:r>
        <w:rPr>
          <w:rFonts w:hint="cs"/>
          <w:rtl/>
        </w:rPr>
        <w:t>לכל אחת מהעבירות בנסיבות שלפני נע ממאסר מותנה ועד למאסר קצר שיכול וירוצה בעבודות שירות.</w:t>
      </w:r>
    </w:p>
    <w:p w14:paraId="29596E74" w14:textId="77777777" w:rsidR="00761CF2" w:rsidRDefault="00761CF2" w:rsidP="00761CF2">
      <w:pPr>
        <w:spacing w:before="100" w:beforeAutospacing="1" w:after="100" w:afterAutospacing="1" w:line="300" w:lineRule="exact"/>
        <w:ind w:left="360"/>
        <w:contextualSpacing/>
        <w:jc w:val="both"/>
      </w:pPr>
    </w:p>
    <w:p w14:paraId="66EF2683" w14:textId="77777777" w:rsidR="00761CF2" w:rsidRDefault="00761CF2" w:rsidP="00761CF2">
      <w:pPr>
        <w:numPr>
          <w:ilvl w:val="0"/>
          <w:numId w:val="1"/>
        </w:numPr>
        <w:spacing w:before="100" w:beforeAutospacing="1" w:after="100" w:afterAutospacing="1" w:line="300" w:lineRule="exact"/>
        <w:contextualSpacing/>
        <w:jc w:val="both"/>
      </w:pPr>
      <w:r>
        <w:rPr>
          <w:rFonts w:hint="cs"/>
          <w:rtl/>
        </w:rPr>
        <w:t>הצדדים הציגו הסדר טיעון אשר מצוי בתוך מתחם העונש ההולם.</w:t>
      </w:r>
    </w:p>
    <w:p w14:paraId="7FA56FA4" w14:textId="77777777" w:rsidR="00761CF2" w:rsidRDefault="00761CF2" w:rsidP="00761CF2">
      <w:pPr>
        <w:spacing w:before="100" w:beforeAutospacing="1" w:after="100" w:afterAutospacing="1" w:line="300" w:lineRule="exact"/>
        <w:ind w:left="360"/>
        <w:contextualSpacing/>
        <w:jc w:val="both"/>
      </w:pPr>
    </w:p>
    <w:p w14:paraId="08B8D0AE" w14:textId="77777777" w:rsidR="00761CF2" w:rsidRDefault="00761CF2" w:rsidP="00761CF2">
      <w:pPr>
        <w:numPr>
          <w:ilvl w:val="0"/>
          <w:numId w:val="1"/>
        </w:numPr>
        <w:spacing w:before="100" w:beforeAutospacing="1" w:after="100" w:afterAutospacing="1" w:line="300" w:lineRule="exact"/>
        <w:contextualSpacing/>
        <w:jc w:val="both"/>
      </w:pPr>
      <w:r>
        <w:rPr>
          <w:rFonts w:hint="cs"/>
          <w:rtl/>
        </w:rPr>
        <w:t>הנאשם שבפני לא עבר הליך שיקומי אשר מצדיק חריגה ממתחם העונש ההולם.</w:t>
      </w:r>
    </w:p>
    <w:p w14:paraId="352A5E7B" w14:textId="77777777" w:rsidR="00761CF2" w:rsidRDefault="00761CF2" w:rsidP="00761CF2">
      <w:pPr>
        <w:spacing w:before="100" w:beforeAutospacing="1" w:after="100" w:afterAutospacing="1" w:line="300" w:lineRule="exact"/>
        <w:jc w:val="both"/>
        <w:rPr>
          <w:bCs/>
          <w:u w:val="single"/>
          <w:rtl/>
          <w:lang w:eastAsia="he-IL"/>
        </w:rPr>
      </w:pPr>
    </w:p>
    <w:p w14:paraId="35776229" w14:textId="77777777" w:rsidR="00761CF2" w:rsidRDefault="00761CF2" w:rsidP="00761CF2">
      <w:pPr>
        <w:spacing w:before="100" w:beforeAutospacing="1" w:after="100" w:afterAutospacing="1" w:line="300" w:lineRule="exact"/>
        <w:jc w:val="both"/>
      </w:pPr>
      <w:r>
        <w:rPr>
          <w:rFonts w:hint="cs"/>
          <w:bCs/>
          <w:u w:val="single"/>
          <w:rtl/>
          <w:lang w:eastAsia="he-IL"/>
        </w:rPr>
        <w:t>גזירת עונשו של הנאשם בתוך מתחם העונש ההולם</w:t>
      </w:r>
      <w:r>
        <w:rPr>
          <w:rFonts w:hint="cs"/>
          <w:b/>
          <w:bCs/>
          <w:rtl/>
        </w:rPr>
        <w:t xml:space="preserve"> </w:t>
      </w:r>
    </w:p>
    <w:p w14:paraId="3FFD91B1" w14:textId="77777777" w:rsidR="00761CF2" w:rsidRDefault="00761CF2" w:rsidP="00761CF2">
      <w:pPr>
        <w:numPr>
          <w:ilvl w:val="0"/>
          <w:numId w:val="1"/>
        </w:numPr>
        <w:spacing w:before="100" w:beforeAutospacing="1" w:after="100" w:afterAutospacing="1" w:line="300" w:lineRule="exact"/>
        <w:contextualSpacing/>
        <w:jc w:val="both"/>
      </w:pPr>
      <w:r>
        <w:rPr>
          <w:rFonts w:hint="cs"/>
          <w:color w:val="000000"/>
          <w:sz w:val="22"/>
          <w:rtl/>
        </w:rPr>
        <w:t>בבואי לגזור את עונשו של הנאשם בתוך מתחם העונש ההולם, לקחתי בחשבון את השיקולים הבאים:</w:t>
      </w:r>
    </w:p>
    <w:p w14:paraId="7DCB021F" w14:textId="77777777" w:rsidR="00761CF2" w:rsidRDefault="00761CF2" w:rsidP="00761CF2">
      <w:pPr>
        <w:spacing w:before="100" w:beforeAutospacing="1" w:after="100" w:afterAutospacing="1" w:line="300" w:lineRule="exact"/>
        <w:ind w:left="360"/>
        <w:contextualSpacing/>
        <w:jc w:val="both"/>
      </w:pPr>
    </w:p>
    <w:p w14:paraId="701D62C2" w14:textId="77777777" w:rsidR="00761CF2" w:rsidRDefault="00761CF2" w:rsidP="00761CF2">
      <w:pPr>
        <w:numPr>
          <w:ilvl w:val="0"/>
          <w:numId w:val="4"/>
        </w:numPr>
        <w:spacing w:before="100" w:beforeAutospacing="1" w:after="100" w:afterAutospacing="1" w:line="300" w:lineRule="exact"/>
        <w:contextualSpacing/>
        <w:jc w:val="both"/>
        <w:rPr>
          <w:color w:val="000000"/>
          <w:sz w:val="22"/>
        </w:rPr>
      </w:pPr>
      <w:r>
        <w:rPr>
          <w:rFonts w:hint="cs"/>
          <w:color w:val="000000"/>
          <w:sz w:val="22"/>
          <w:rtl/>
        </w:rPr>
        <w:t>זקפתי לזכותו את העובדה כי הנאשם בחר לקחת אחריות ולהודות בהזדמנות ראשונה.</w:t>
      </w:r>
    </w:p>
    <w:p w14:paraId="3262A44A" w14:textId="77777777" w:rsidR="00761CF2" w:rsidRDefault="00761CF2" w:rsidP="00761CF2">
      <w:pPr>
        <w:numPr>
          <w:ilvl w:val="0"/>
          <w:numId w:val="4"/>
        </w:numPr>
        <w:spacing w:before="100" w:beforeAutospacing="1" w:after="100" w:afterAutospacing="1" w:line="300" w:lineRule="exact"/>
        <w:contextualSpacing/>
        <w:jc w:val="both"/>
        <w:rPr>
          <w:color w:val="000000"/>
          <w:sz w:val="22"/>
        </w:rPr>
      </w:pPr>
      <w:r>
        <w:rPr>
          <w:rFonts w:hint="cs"/>
          <w:color w:val="000000"/>
          <w:sz w:val="22"/>
          <w:rtl/>
        </w:rPr>
        <w:t>זקפתי לחובתו של הנאשם את האופן בו ניהל את משפטו, את העובדה שהדיונים בעניינו נדחו פעם אחר פעם אחר פעם על מנת לאפשר לנאשם להתייצב אצל הממונה על עבודות השירות, אך למרות השנים שחלפו והזימונים הרבים שקיבל, לא התייצב אצל הממונה ולו פעם אחת.  אף לאחר טיעוני ההגנה לעונש, ולבקשת הנאשם נדחה הדיון על מנת לאפשר לנאשם להתייצב אצל הממונה. חלפו מאז למעלה מ- 6 חודשים, בתקופה זו זומן הנאשם אל הממונה 3 פעמים אך לא טרח להתייצב, וזאת על אף שהוזהר בדיון כי אם לא ישתף פעולה לא תינתן הזדמנות נוספת.</w:t>
      </w:r>
    </w:p>
    <w:p w14:paraId="0D456F72" w14:textId="77777777" w:rsidR="00761CF2" w:rsidRDefault="00761CF2" w:rsidP="00761CF2">
      <w:pPr>
        <w:numPr>
          <w:ilvl w:val="0"/>
          <w:numId w:val="4"/>
        </w:numPr>
        <w:spacing w:before="100" w:beforeAutospacing="1" w:after="100" w:afterAutospacing="1" w:line="300" w:lineRule="exact"/>
        <w:contextualSpacing/>
        <w:jc w:val="both"/>
        <w:rPr>
          <w:color w:val="000000"/>
          <w:sz w:val="22"/>
        </w:rPr>
      </w:pPr>
      <w:r>
        <w:rPr>
          <w:rFonts w:hint="cs"/>
          <w:color w:val="000000"/>
          <w:sz w:val="22"/>
          <w:rtl/>
        </w:rPr>
        <w:t>זקפתי לחובתו של הנאשם את עברו הפלילי. הנאשם יליד 1986 לחובתו 4 הרשעות קודמות, לרבות בגין עבירות דומות, תלוי ועומד מאסר מותנה חב הפעלה, שלא היה בו כדי להרתיעו. תלויה ועומדת התחייבות בת הפעלה.</w:t>
      </w:r>
    </w:p>
    <w:p w14:paraId="3BD1239C" w14:textId="77777777" w:rsidR="00761CF2" w:rsidRDefault="00761CF2" w:rsidP="00761CF2">
      <w:pPr>
        <w:numPr>
          <w:ilvl w:val="0"/>
          <w:numId w:val="4"/>
        </w:numPr>
        <w:spacing w:before="100" w:beforeAutospacing="1" w:after="100" w:afterAutospacing="1" w:line="300" w:lineRule="exact"/>
        <w:contextualSpacing/>
        <w:jc w:val="both"/>
        <w:rPr>
          <w:color w:val="000000"/>
          <w:sz w:val="22"/>
        </w:rPr>
      </w:pPr>
      <w:r>
        <w:rPr>
          <w:rFonts w:hint="cs"/>
          <w:color w:val="000000"/>
          <w:sz w:val="22"/>
          <w:rtl/>
        </w:rPr>
        <w:t>את נסיבותיו האישיות של הנאשם, את מצבו הכלכלי הקשה כפי שעולה מטיעוני ההגנה ואת מצבו הרפואי בשים לב לתאונה שעבר לאחרונה ולמסמכים שהוגשו לביהמ"ש.</w:t>
      </w:r>
    </w:p>
    <w:p w14:paraId="614FDE2D" w14:textId="77777777" w:rsidR="00761CF2" w:rsidRDefault="00761CF2" w:rsidP="00761CF2">
      <w:pPr>
        <w:spacing w:before="100" w:beforeAutospacing="1" w:after="100" w:afterAutospacing="1" w:line="300" w:lineRule="exact"/>
        <w:ind w:left="1080"/>
        <w:contextualSpacing/>
        <w:jc w:val="both"/>
        <w:rPr>
          <w:color w:val="000000"/>
          <w:sz w:val="22"/>
        </w:rPr>
      </w:pPr>
    </w:p>
    <w:p w14:paraId="500B61A1" w14:textId="77777777" w:rsidR="00761CF2" w:rsidRDefault="00761CF2" w:rsidP="00761CF2">
      <w:pPr>
        <w:spacing w:before="100" w:beforeAutospacing="1" w:after="100" w:afterAutospacing="1" w:line="300" w:lineRule="exact"/>
        <w:ind w:left="1080"/>
        <w:contextualSpacing/>
        <w:jc w:val="both"/>
        <w:rPr>
          <w:color w:val="000000"/>
          <w:sz w:val="22"/>
        </w:rPr>
      </w:pPr>
    </w:p>
    <w:p w14:paraId="5FAD2BF0" w14:textId="77777777" w:rsidR="00761CF2" w:rsidRDefault="00761CF2" w:rsidP="00761CF2">
      <w:pPr>
        <w:spacing w:before="100" w:beforeAutospacing="1" w:after="100" w:afterAutospacing="1"/>
        <w:jc w:val="both"/>
        <w:rPr>
          <w:rFonts w:ascii="David" w:hAnsi="David"/>
        </w:rPr>
      </w:pPr>
      <w:r>
        <w:rPr>
          <w:rFonts w:hint="cs"/>
          <w:rtl/>
        </w:rPr>
        <w:t>17. לאחר שלקחתי בחשבון כל אלה, מצאתי לאמץ את הסדר הטיעון אליו הגיעו הצדדים, על אף היותו הסדר מקל.</w:t>
      </w:r>
    </w:p>
    <w:p w14:paraId="117B76D9" w14:textId="77777777" w:rsidR="00761CF2" w:rsidRDefault="00761CF2" w:rsidP="00761CF2">
      <w:pPr>
        <w:spacing w:before="100" w:beforeAutospacing="1" w:after="100" w:afterAutospacing="1"/>
        <w:jc w:val="both"/>
        <w:rPr>
          <w:rtl/>
        </w:rPr>
      </w:pPr>
      <w:r>
        <w:rPr>
          <w:rFonts w:hint="cs"/>
          <w:rtl/>
        </w:rPr>
        <w:t>18.</w:t>
      </w:r>
      <w:r>
        <w:rPr>
          <w:rFonts w:hint="cs"/>
          <w:rtl/>
        </w:rPr>
        <w:tab/>
        <w:t>בשים לב שבעניינו של הנאשם לא ניתן לשקול ריצוי המאסר בדרך של עבודות שירות, לאור התנהלותו, המאסר המותנה שיופעל ירוצה מאחורי סורג ובריח.</w:t>
      </w:r>
    </w:p>
    <w:p w14:paraId="488B2272" w14:textId="77777777" w:rsidR="00761CF2" w:rsidRDefault="00761CF2" w:rsidP="00761CF2">
      <w:pPr>
        <w:spacing w:before="100" w:beforeAutospacing="1" w:after="100" w:afterAutospacing="1" w:line="300" w:lineRule="exact"/>
        <w:jc w:val="both"/>
        <w:rPr>
          <w:b/>
          <w:bCs/>
          <w:color w:val="000000"/>
          <w:u w:val="single"/>
        </w:rPr>
      </w:pPr>
      <w:r>
        <w:rPr>
          <w:rFonts w:hint="cs"/>
          <w:b/>
          <w:bCs/>
          <w:color w:val="000000"/>
          <w:u w:val="single"/>
          <w:rtl/>
        </w:rPr>
        <w:t>סוף דבר</w:t>
      </w:r>
    </w:p>
    <w:p w14:paraId="1CB5516C" w14:textId="77777777" w:rsidR="00761CF2" w:rsidRDefault="00761CF2" w:rsidP="00761CF2">
      <w:pPr>
        <w:tabs>
          <w:tab w:val="num" w:pos="720"/>
        </w:tabs>
        <w:spacing w:before="100" w:beforeAutospacing="1" w:after="100" w:afterAutospacing="1" w:line="300" w:lineRule="exact"/>
        <w:ind w:left="720" w:hanging="720"/>
        <w:jc w:val="both"/>
        <w:rPr>
          <w:rFonts w:ascii="David" w:hAnsi="David"/>
          <w:color w:val="000000"/>
          <w:rtl/>
        </w:rPr>
      </w:pPr>
      <w:r>
        <w:rPr>
          <w:rFonts w:hint="cs"/>
          <w:color w:val="000000"/>
          <w:rtl/>
        </w:rPr>
        <w:t>19.</w:t>
      </w:r>
      <w:r>
        <w:rPr>
          <w:rFonts w:hint="cs"/>
          <w:color w:val="000000"/>
          <w:rtl/>
        </w:rPr>
        <w:tab/>
        <w:t>אשר על-כן, ובהתאם להסדר שהוצג על ידי הצדדים, אני גוזרת על הנאשם את העונשים הבאים:</w:t>
      </w:r>
    </w:p>
    <w:p w14:paraId="73016630" w14:textId="77777777" w:rsidR="00761CF2" w:rsidRDefault="00761CF2" w:rsidP="00761CF2">
      <w:pPr>
        <w:ind w:left="1437" w:hanging="870"/>
        <w:jc w:val="both"/>
        <w:rPr>
          <w:rtl/>
        </w:rPr>
      </w:pPr>
      <w:r>
        <w:rPr>
          <w:rFonts w:hint="cs"/>
          <w:rtl/>
        </w:rPr>
        <w:t>א.</w:t>
      </w:r>
      <w:r>
        <w:rPr>
          <w:rFonts w:hint="cs"/>
          <w:rtl/>
        </w:rPr>
        <w:tab/>
        <w:t>אני מורה על הפעלת מאסר מותנה בן 3 חודשים כפי שהוטל על הנאשם בתיק  446/08 בבית משפט השלום באשקלון ביום 16.3.2008 וחודש לשנתיים נוספות  בתיק 15744-02-11 בבית משפט השלום באשקלון ביום 4.3.13.</w:t>
      </w:r>
    </w:p>
    <w:p w14:paraId="17BA23FE" w14:textId="77777777" w:rsidR="00761CF2" w:rsidRDefault="00761CF2" w:rsidP="00761CF2">
      <w:pPr>
        <w:ind w:left="1437" w:hanging="870"/>
        <w:jc w:val="both"/>
        <w:rPr>
          <w:rtl/>
        </w:rPr>
      </w:pPr>
    </w:p>
    <w:p w14:paraId="5B03981F" w14:textId="77777777" w:rsidR="00761CF2" w:rsidRDefault="00761CF2" w:rsidP="00761CF2">
      <w:pPr>
        <w:ind w:left="1437"/>
        <w:jc w:val="both"/>
        <w:rPr>
          <w:rFonts w:ascii="David" w:hAnsi="David"/>
          <w:szCs w:val="26"/>
          <w:rtl/>
        </w:rPr>
      </w:pPr>
      <w:r>
        <w:rPr>
          <w:rFonts w:hint="cs"/>
          <w:rtl/>
        </w:rPr>
        <w:t xml:space="preserve">המאסר ירוצה מהיום. </w:t>
      </w:r>
    </w:p>
    <w:p w14:paraId="33EFB6BA" w14:textId="77777777" w:rsidR="00761CF2" w:rsidRDefault="00761CF2" w:rsidP="00761CF2">
      <w:pPr>
        <w:widowControl w:val="0"/>
        <w:tabs>
          <w:tab w:val="left" w:pos="567"/>
        </w:tabs>
        <w:ind w:left="567" w:hanging="567"/>
        <w:jc w:val="both"/>
        <w:rPr>
          <w:b/>
          <w:bCs/>
          <w:sz w:val="20"/>
          <w:rtl/>
          <w:lang w:eastAsia="he-IL"/>
        </w:rPr>
      </w:pPr>
    </w:p>
    <w:p w14:paraId="0E41D2C4" w14:textId="77777777" w:rsidR="00761CF2" w:rsidRDefault="00761CF2" w:rsidP="00761CF2">
      <w:pPr>
        <w:spacing w:before="100" w:beforeAutospacing="1" w:after="100" w:afterAutospacing="1" w:line="300" w:lineRule="exact"/>
        <w:ind w:left="1437" w:hanging="870"/>
        <w:jc w:val="both"/>
        <w:rPr>
          <w:rtl/>
          <w:lang w:eastAsia="he-IL"/>
        </w:rPr>
      </w:pPr>
      <w:r>
        <w:rPr>
          <w:rFonts w:hint="cs"/>
          <w:rtl/>
        </w:rPr>
        <w:t>ב.</w:t>
      </w:r>
      <w:r>
        <w:rPr>
          <w:rFonts w:hint="cs"/>
          <w:rtl/>
        </w:rPr>
        <w:tab/>
        <w:t>אני מטילה על הנאשם 3 חודשי מאסר וזאת על תנאי למשך 3 שנים לבל יעבור עבירה בניגוד ל</w:t>
      </w:r>
      <w:hyperlink r:id="rId24" w:history="1">
        <w:r w:rsidR="00D720DD" w:rsidRPr="00D720DD">
          <w:rPr>
            <w:color w:val="0000FF"/>
            <w:u w:val="single"/>
            <w:rtl/>
          </w:rPr>
          <w:t>פקודת הסמים המסוכנים</w:t>
        </w:r>
      </w:hyperlink>
      <w:r>
        <w:rPr>
          <w:rFonts w:hint="cs"/>
          <w:rtl/>
        </w:rPr>
        <w:t>.</w:t>
      </w:r>
    </w:p>
    <w:p w14:paraId="0E3F70D7" w14:textId="77777777" w:rsidR="00761CF2" w:rsidRDefault="00761CF2" w:rsidP="00761CF2">
      <w:pPr>
        <w:widowControl w:val="0"/>
        <w:tabs>
          <w:tab w:val="left" w:pos="567"/>
        </w:tabs>
        <w:ind w:left="567" w:hanging="567"/>
        <w:jc w:val="both"/>
        <w:rPr>
          <w:rtl/>
          <w:lang w:eastAsia="he-IL"/>
        </w:rPr>
      </w:pPr>
      <w:r>
        <w:rPr>
          <w:rFonts w:hint="cs"/>
          <w:rtl/>
          <w:lang w:eastAsia="he-IL"/>
        </w:rPr>
        <w:tab/>
        <w:t>ג.</w:t>
      </w:r>
      <w:r>
        <w:rPr>
          <w:rFonts w:hint="cs"/>
          <w:rtl/>
          <w:lang w:eastAsia="he-IL"/>
        </w:rPr>
        <w:tab/>
      </w:r>
      <w:r>
        <w:rPr>
          <w:rFonts w:hint="cs"/>
          <w:rtl/>
          <w:lang w:eastAsia="he-IL"/>
        </w:rPr>
        <w:tab/>
        <w:t>פסילה בפועל מקבל או מהחזיק רשיון נהיגה לתקופה של 24 חודשים.</w:t>
      </w:r>
    </w:p>
    <w:p w14:paraId="32D88E18" w14:textId="77777777" w:rsidR="00761CF2" w:rsidRDefault="00761CF2" w:rsidP="00761CF2">
      <w:pPr>
        <w:jc w:val="both"/>
        <w:rPr>
          <w:rtl/>
          <w:lang w:eastAsia="he-IL"/>
        </w:rPr>
      </w:pPr>
    </w:p>
    <w:p w14:paraId="38D00C15" w14:textId="77777777" w:rsidR="00761CF2" w:rsidRDefault="00761CF2" w:rsidP="00761CF2">
      <w:pPr>
        <w:ind w:left="1437" w:hanging="870"/>
        <w:jc w:val="both"/>
        <w:rPr>
          <w:rFonts w:ascii="David" w:hAnsi="David"/>
          <w:rtl/>
        </w:rPr>
      </w:pPr>
      <w:r>
        <w:rPr>
          <w:rFonts w:hint="cs"/>
          <w:rtl/>
        </w:rPr>
        <w:t>ד.</w:t>
      </w:r>
      <w:r>
        <w:rPr>
          <w:rFonts w:hint="cs"/>
          <w:rtl/>
        </w:rPr>
        <w:tab/>
        <w:t xml:space="preserve">מורה על הפעלת 12 חודשי פסילה מותנית כפי שהוטלה על הנאשם בתיק 15744-02-11 בבית משפט השלום באשקלון ביום 4.3.13, וזאת לריצוי במצטבר לפסילה שהוטלה בתיק זה. </w:t>
      </w:r>
    </w:p>
    <w:p w14:paraId="206C418C" w14:textId="77777777" w:rsidR="00761CF2" w:rsidRDefault="00761CF2" w:rsidP="00761CF2">
      <w:pPr>
        <w:ind w:left="1437" w:hanging="870"/>
        <w:jc w:val="both"/>
        <w:rPr>
          <w:rtl/>
        </w:rPr>
      </w:pPr>
    </w:p>
    <w:p w14:paraId="741B4902" w14:textId="77777777" w:rsidR="00761CF2" w:rsidRDefault="00761CF2" w:rsidP="00761CF2">
      <w:pPr>
        <w:ind w:left="1437"/>
        <w:jc w:val="both"/>
        <w:rPr>
          <w:rtl/>
        </w:rPr>
      </w:pPr>
      <w:r>
        <w:rPr>
          <w:rFonts w:hint="cs"/>
          <w:rtl/>
        </w:rPr>
        <w:t>למען הסר ספק על הנאשם לרצות בסך הכל 36 חודשי פסילה.</w:t>
      </w:r>
    </w:p>
    <w:p w14:paraId="55CCD7EC" w14:textId="77777777" w:rsidR="00761CF2" w:rsidRDefault="00761CF2" w:rsidP="00761CF2">
      <w:pPr>
        <w:widowControl w:val="0"/>
        <w:tabs>
          <w:tab w:val="left" w:pos="567"/>
        </w:tabs>
        <w:ind w:left="567" w:hanging="567"/>
        <w:jc w:val="both"/>
        <w:rPr>
          <w:rtl/>
          <w:lang w:eastAsia="he-IL"/>
        </w:rPr>
      </w:pPr>
    </w:p>
    <w:p w14:paraId="2E845EDD" w14:textId="77777777" w:rsidR="00761CF2" w:rsidRDefault="00761CF2" w:rsidP="00761CF2">
      <w:pPr>
        <w:widowControl w:val="0"/>
        <w:tabs>
          <w:tab w:val="left" w:pos="567"/>
        </w:tabs>
        <w:ind w:left="1437" w:hanging="567"/>
        <w:jc w:val="both"/>
        <w:rPr>
          <w:rtl/>
          <w:lang w:eastAsia="he-IL"/>
        </w:rPr>
      </w:pPr>
      <w:r>
        <w:rPr>
          <w:rFonts w:hint="cs"/>
          <w:rtl/>
          <w:lang w:eastAsia="he-IL"/>
        </w:rPr>
        <w:tab/>
      </w:r>
      <w:r>
        <w:rPr>
          <w:rFonts w:hint="cs"/>
          <w:rtl/>
          <w:lang w:eastAsia="he-IL"/>
        </w:rPr>
        <w:tab/>
        <w:t>הפסילה בפועל תחל היום. בשל היות הנאשם בלתי מורשה לנהיגה המזכירות תנפיק אישור הפקדה מהיום ללא צורך בהפקדת רישיון.</w:t>
      </w:r>
    </w:p>
    <w:p w14:paraId="27380DDE" w14:textId="77777777" w:rsidR="00761CF2" w:rsidRDefault="00761CF2" w:rsidP="00761CF2">
      <w:pPr>
        <w:widowControl w:val="0"/>
        <w:tabs>
          <w:tab w:val="left" w:pos="567"/>
        </w:tabs>
        <w:ind w:left="567" w:hanging="567"/>
        <w:jc w:val="both"/>
        <w:rPr>
          <w:rtl/>
          <w:lang w:eastAsia="he-IL"/>
        </w:rPr>
      </w:pPr>
    </w:p>
    <w:p w14:paraId="2C78BF5D" w14:textId="77777777" w:rsidR="00761CF2" w:rsidRDefault="00761CF2" w:rsidP="00761CF2">
      <w:pPr>
        <w:ind w:left="1437" w:hanging="870"/>
        <w:jc w:val="both"/>
        <w:rPr>
          <w:rFonts w:ascii="David" w:hAnsi="David"/>
          <w:rtl/>
        </w:rPr>
      </w:pPr>
      <w:r>
        <w:rPr>
          <w:rFonts w:hint="cs"/>
          <w:rtl/>
        </w:rPr>
        <w:t>ה.</w:t>
      </w:r>
      <w:r>
        <w:rPr>
          <w:rFonts w:hint="cs"/>
          <w:rtl/>
        </w:rPr>
        <w:tab/>
        <w:t>פסילה מלהחזיק ומלקבל רישיון נהיגה לתקופה של 8 חודשים וזאת על תנאי למשך 3 שנים שהנאשם לא יעבור עבירה בניגוד ל</w:t>
      </w:r>
      <w:hyperlink r:id="rId25" w:history="1">
        <w:r w:rsidR="00D720DD" w:rsidRPr="00D720DD">
          <w:rPr>
            <w:color w:val="0000FF"/>
            <w:u w:val="single"/>
            <w:rtl/>
          </w:rPr>
          <w:t>פקודת הסמים המסוכנים</w:t>
        </w:r>
      </w:hyperlink>
      <w:r>
        <w:rPr>
          <w:rFonts w:hint="cs"/>
          <w:rtl/>
        </w:rPr>
        <w:t>.</w:t>
      </w:r>
    </w:p>
    <w:p w14:paraId="2F5211BA" w14:textId="77777777" w:rsidR="00761CF2" w:rsidRDefault="00761CF2" w:rsidP="00761CF2">
      <w:pPr>
        <w:jc w:val="both"/>
      </w:pPr>
    </w:p>
    <w:p w14:paraId="7A7ED639" w14:textId="77777777" w:rsidR="00761CF2" w:rsidRDefault="00761CF2" w:rsidP="00761CF2">
      <w:pPr>
        <w:ind w:left="1437" w:hanging="870"/>
        <w:jc w:val="both"/>
        <w:rPr>
          <w:rtl/>
        </w:rPr>
      </w:pPr>
      <w:r>
        <w:rPr>
          <w:rFonts w:hint="cs"/>
          <w:rtl/>
        </w:rPr>
        <w:t>ו.</w:t>
      </w:r>
      <w:r>
        <w:rPr>
          <w:rFonts w:hint="cs"/>
          <w:rtl/>
        </w:rPr>
        <w:tab/>
        <w:t xml:space="preserve">הנאשם יחתום על התחייבות כספית בסך 3500 ₪ להימנע מביצוע עבירה על </w:t>
      </w:r>
      <w:hyperlink r:id="rId26" w:history="1">
        <w:r w:rsidR="00D720DD" w:rsidRPr="00D720DD">
          <w:rPr>
            <w:color w:val="0000FF"/>
            <w:u w:val="single"/>
            <w:rtl/>
          </w:rPr>
          <w:t>פקודת הסמים המסוכנים</w:t>
        </w:r>
      </w:hyperlink>
      <w:r>
        <w:rPr>
          <w:rFonts w:hint="cs"/>
          <w:rtl/>
        </w:rPr>
        <w:t xml:space="preserve"> וזאת במשך 3 שנים מהיום</w:t>
      </w:r>
    </w:p>
    <w:p w14:paraId="6EED37C0" w14:textId="77777777" w:rsidR="00761CF2" w:rsidRDefault="00761CF2" w:rsidP="00761CF2">
      <w:pPr>
        <w:ind w:left="1437"/>
        <w:jc w:val="both"/>
        <w:rPr>
          <w:rtl/>
        </w:rPr>
      </w:pPr>
      <w:r>
        <w:rPr>
          <w:rFonts w:hint="cs"/>
          <w:rtl/>
        </w:rPr>
        <w:t xml:space="preserve">ההתחייבות תיחתם במזכירות בית משפט עוד היום. לא </w:t>
      </w:r>
      <w:r w:rsidRPr="00761CF2">
        <w:rPr>
          <w:rFonts w:ascii="Calibri" w:hAnsi="Calibri" w:hint="cs"/>
          <w:rtl/>
        </w:rPr>
        <w:t>י</w:t>
      </w:r>
      <w:r>
        <w:rPr>
          <w:rFonts w:hint="cs"/>
          <w:rtl/>
        </w:rPr>
        <w:t>חתום הנאשם כאמור, יאסר למשך 15 יום.</w:t>
      </w:r>
    </w:p>
    <w:p w14:paraId="1D80A216" w14:textId="77777777" w:rsidR="00761CF2" w:rsidRDefault="00761CF2" w:rsidP="00761CF2">
      <w:pPr>
        <w:jc w:val="both"/>
        <w:rPr>
          <w:rtl/>
        </w:rPr>
      </w:pPr>
    </w:p>
    <w:p w14:paraId="6AD6D7AB" w14:textId="77777777" w:rsidR="00761CF2" w:rsidRDefault="00761CF2" w:rsidP="00761CF2">
      <w:pPr>
        <w:ind w:left="1437" w:hanging="717"/>
        <w:jc w:val="both"/>
        <w:rPr>
          <w:rtl/>
        </w:rPr>
      </w:pPr>
      <w:r>
        <w:rPr>
          <w:rFonts w:hint="cs"/>
          <w:rtl/>
        </w:rPr>
        <w:t xml:space="preserve">ז. </w:t>
      </w:r>
      <w:r>
        <w:rPr>
          <w:rFonts w:hint="cs"/>
          <w:rtl/>
        </w:rPr>
        <w:tab/>
        <w:t>אני מורה על הפעלת ההתחייבות בסך 2000 ש"ח עליה חתם הנאשם בתיק 15744-02-11 בבית משפט השלום באשקלון . ההתחייבות תשלום ב-10 תשלומים חודשיים רצופים ושווים. תשלום ראשון לא יאוחר מיום 1.4.18.</w:t>
      </w:r>
    </w:p>
    <w:p w14:paraId="4F1CA55E" w14:textId="77777777" w:rsidR="00761CF2" w:rsidRDefault="00761CF2" w:rsidP="00761CF2">
      <w:pPr>
        <w:ind w:left="1437" w:hanging="717"/>
        <w:jc w:val="both"/>
        <w:rPr>
          <w:rtl/>
        </w:rPr>
      </w:pPr>
    </w:p>
    <w:p w14:paraId="1900F6DF" w14:textId="77777777" w:rsidR="00761CF2" w:rsidRDefault="00761CF2" w:rsidP="00761CF2">
      <w:pPr>
        <w:ind w:left="1437" w:hanging="717"/>
        <w:jc w:val="both"/>
        <w:rPr>
          <w:rtl/>
        </w:rPr>
      </w:pPr>
      <w:r>
        <w:rPr>
          <w:rFonts w:hint="cs"/>
          <w:rtl/>
        </w:rPr>
        <w:t>ח.</w:t>
      </w:r>
      <w:r>
        <w:rPr>
          <w:rFonts w:hint="cs"/>
          <w:rtl/>
        </w:rPr>
        <w:tab/>
        <w:t>קנס 750 שח או 7 ימי מאסר תמורתו. הקנס ישולם ב- 3 תשלומים החל מיום 1.3.19.</w:t>
      </w:r>
    </w:p>
    <w:p w14:paraId="550B75D1" w14:textId="77777777" w:rsidR="00761CF2" w:rsidRDefault="00761CF2" w:rsidP="00761CF2">
      <w:pPr>
        <w:ind w:left="567"/>
        <w:jc w:val="both"/>
        <w:rPr>
          <w:sz w:val="22"/>
          <w:highlight w:val="yellow"/>
          <w:rtl/>
        </w:rPr>
      </w:pPr>
    </w:p>
    <w:p w14:paraId="33B3C498" w14:textId="77777777" w:rsidR="00761CF2" w:rsidRDefault="00761CF2" w:rsidP="00761CF2">
      <w:pPr>
        <w:ind w:left="567"/>
        <w:jc w:val="both"/>
        <w:rPr>
          <w:b/>
          <w:bCs/>
          <w:sz w:val="22"/>
          <w:rtl/>
        </w:rPr>
      </w:pPr>
      <w:r>
        <w:rPr>
          <w:rFonts w:hint="cs"/>
          <w:b/>
          <w:bCs/>
          <w:sz w:val="22"/>
          <w:rtl/>
        </w:rPr>
        <w:t>הסמים בכל התיקים יושמדו, בכפוף לחלוף תקופת הערעור.</w:t>
      </w:r>
    </w:p>
    <w:p w14:paraId="1289C3C1" w14:textId="77777777" w:rsidR="00761CF2" w:rsidRDefault="00761CF2" w:rsidP="00761CF2">
      <w:pPr>
        <w:jc w:val="both"/>
        <w:rPr>
          <w:b/>
          <w:bCs/>
          <w:sz w:val="22"/>
          <w:rtl/>
        </w:rPr>
      </w:pPr>
    </w:p>
    <w:p w14:paraId="4A276FFF" w14:textId="77777777" w:rsidR="00761CF2" w:rsidRDefault="00761CF2" w:rsidP="00761CF2">
      <w:pPr>
        <w:ind w:left="567"/>
        <w:jc w:val="both"/>
        <w:rPr>
          <w:b/>
          <w:bCs/>
          <w:szCs w:val="26"/>
          <w:rtl/>
        </w:rPr>
      </w:pPr>
      <w:r>
        <w:rPr>
          <w:rFonts w:hint="cs"/>
          <w:b/>
          <w:bCs/>
          <w:sz w:val="22"/>
          <w:rtl/>
        </w:rPr>
        <w:t>זכות ערעור תוך 45 יום לביהמ"ש המחוזי</w:t>
      </w:r>
    </w:p>
    <w:p w14:paraId="66005BE8" w14:textId="77777777" w:rsidR="00761CF2" w:rsidRDefault="00761CF2" w:rsidP="00761CF2">
      <w:pPr>
        <w:jc w:val="both"/>
        <w:rPr>
          <w:rFonts w:ascii="David" w:eastAsia="David" w:hAnsi="David"/>
          <w:szCs w:val="26"/>
        </w:rPr>
      </w:pPr>
    </w:p>
    <w:p w14:paraId="36D2BE0E" w14:textId="77777777" w:rsidR="00761CF2" w:rsidRPr="00B05847" w:rsidRDefault="00D720DD" w:rsidP="00761CF2">
      <w:pPr>
        <w:jc w:val="both"/>
        <w:rPr>
          <w:rtl/>
        </w:rPr>
      </w:pPr>
      <w:r>
        <w:rPr>
          <w:b/>
          <w:bCs/>
          <w:rtl/>
        </w:rPr>
        <w:t xml:space="preserve">ניתנה והודעה היום ט"ז שבט תשע"ח, 01/02/2018 במעמד הנוכחים. </w:t>
      </w:r>
    </w:p>
    <w:p w14:paraId="4DD1F2B5" w14:textId="77777777" w:rsidR="00761CF2" w:rsidRPr="00D720DD" w:rsidRDefault="00D720DD" w:rsidP="00761CF2">
      <w:pPr>
        <w:spacing w:line="360" w:lineRule="auto"/>
        <w:jc w:val="both"/>
        <w:rPr>
          <w:rFonts w:ascii="Arial" w:hAnsi="Arial"/>
          <w:color w:val="FFFFFF"/>
          <w:sz w:val="2"/>
          <w:szCs w:val="2"/>
        </w:rPr>
      </w:pPr>
      <w:r w:rsidRPr="00D720DD">
        <w:rPr>
          <w:rFonts w:ascii="Arial" w:hAnsi="Arial"/>
          <w:color w:val="FFFFFF"/>
          <w:sz w:val="2"/>
          <w:szCs w:val="2"/>
          <w:rtl/>
        </w:rPr>
        <w:t>5129371</w:t>
      </w:r>
    </w:p>
    <w:p w14:paraId="0A58D882" w14:textId="77777777" w:rsidR="00761CF2" w:rsidRPr="00D720DD" w:rsidRDefault="00D720DD" w:rsidP="00761CF2">
      <w:pPr>
        <w:jc w:val="both"/>
        <w:rPr>
          <w:rFonts w:cs="FrankRuehl"/>
          <w:color w:val="FFFFFF"/>
          <w:sz w:val="2"/>
          <w:szCs w:val="2"/>
          <w:rtl/>
        </w:rPr>
      </w:pPr>
      <w:r w:rsidRPr="00D720DD">
        <w:rPr>
          <w:rFonts w:cs="FrankRuehl"/>
          <w:color w:val="FFFFFF"/>
          <w:sz w:val="2"/>
          <w:szCs w:val="2"/>
          <w:rtl/>
        </w:rPr>
        <w:t>54678313</w:t>
      </w:r>
    </w:p>
    <w:p w14:paraId="0D76A309" w14:textId="77777777" w:rsidR="00761CF2" w:rsidRDefault="00761CF2" w:rsidP="00761CF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B593F67" w14:textId="77777777" w:rsidR="00761CF2" w:rsidRDefault="00761CF2" w:rsidP="00761CF2">
      <w:pPr>
        <w:jc w:val="center"/>
        <w:rPr>
          <w:rFonts w:ascii="Arial" w:hAnsi="Arial" w:cs="FrankRuehl"/>
          <w:sz w:val="28"/>
          <w:szCs w:val="28"/>
          <w:rtl/>
        </w:rPr>
      </w:pPr>
    </w:p>
    <w:p w14:paraId="49E20F8F" w14:textId="77777777" w:rsidR="00761CF2" w:rsidRDefault="00761CF2" w:rsidP="00761CF2">
      <w:pPr>
        <w:rPr>
          <w:rFonts w:cs="FrankRuehl"/>
          <w:sz w:val="28"/>
          <w:szCs w:val="28"/>
          <w:rtl/>
        </w:rPr>
      </w:pPr>
    </w:p>
    <w:p w14:paraId="007BC32F" w14:textId="77777777" w:rsidR="00761CF2" w:rsidRDefault="00761CF2" w:rsidP="00761CF2">
      <w:pPr>
        <w:pStyle w:val="a3"/>
        <w:jc w:val="center"/>
        <w:rPr>
          <w:rtl/>
        </w:rPr>
      </w:pPr>
    </w:p>
    <w:p w14:paraId="26FB9A92" w14:textId="77777777" w:rsidR="001C7DC4" w:rsidRPr="00D720DD" w:rsidRDefault="001C7DC4" w:rsidP="00D720DD">
      <w:pPr>
        <w:keepNext/>
        <w:rPr>
          <w:rFonts w:ascii="David" w:hAnsi="David"/>
          <w:color w:val="000000"/>
          <w:sz w:val="22"/>
          <w:szCs w:val="22"/>
          <w:rtl/>
        </w:rPr>
      </w:pPr>
    </w:p>
    <w:p w14:paraId="1D65AB3C" w14:textId="77777777" w:rsidR="00D720DD" w:rsidRPr="00D720DD" w:rsidRDefault="00D720DD" w:rsidP="00D720DD">
      <w:pPr>
        <w:keepNext/>
        <w:rPr>
          <w:rFonts w:ascii="David" w:hAnsi="David"/>
          <w:color w:val="000000"/>
          <w:sz w:val="22"/>
          <w:szCs w:val="22"/>
          <w:rtl/>
        </w:rPr>
      </w:pPr>
      <w:r w:rsidRPr="00D720DD">
        <w:rPr>
          <w:rFonts w:ascii="David" w:hAnsi="David"/>
          <w:color w:val="000000"/>
          <w:sz w:val="22"/>
          <w:szCs w:val="22"/>
          <w:rtl/>
        </w:rPr>
        <w:t>נועה חקלאי 54678313</w:t>
      </w:r>
    </w:p>
    <w:p w14:paraId="6066D3C1" w14:textId="77777777" w:rsidR="00D720DD" w:rsidRDefault="00D720DD" w:rsidP="00D720DD">
      <w:r w:rsidRPr="00D720DD">
        <w:rPr>
          <w:color w:val="000000"/>
          <w:rtl/>
        </w:rPr>
        <w:t>נוסח מסמך זה כפוף לשינויי ניסוח ועריכה</w:t>
      </w:r>
    </w:p>
    <w:p w14:paraId="63D68916" w14:textId="77777777" w:rsidR="00D720DD" w:rsidRDefault="00D720DD" w:rsidP="00D720DD">
      <w:pPr>
        <w:rPr>
          <w:rtl/>
        </w:rPr>
      </w:pPr>
    </w:p>
    <w:p w14:paraId="3855FDCA" w14:textId="77777777" w:rsidR="00D720DD" w:rsidRDefault="00D720DD" w:rsidP="00D720DD">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55F5FE55" w14:textId="77777777" w:rsidR="00D720DD" w:rsidRPr="00D720DD" w:rsidRDefault="00D720DD" w:rsidP="00D720DD">
      <w:pPr>
        <w:jc w:val="center"/>
        <w:rPr>
          <w:color w:val="0000FF"/>
          <w:u w:val="single"/>
        </w:rPr>
      </w:pPr>
    </w:p>
    <w:sectPr w:rsidR="00D720DD" w:rsidRPr="00D720DD" w:rsidSect="00D720DD">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4F14C" w14:textId="77777777" w:rsidR="00F26086" w:rsidRDefault="00F26086" w:rsidP="00FF27CC">
      <w:r>
        <w:separator/>
      </w:r>
    </w:p>
  </w:endnote>
  <w:endnote w:type="continuationSeparator" w:id="0">
    <w:p w14:paraId="4AECDB29" w14:textId="77777777" w:rsidR="00F26086" w:rsidRDefault="00F26086" w:rsidP="00FF2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D963C" w14:textId="77777777" w:rsidR="00D720DD" w:rsidRDefault="00D720DD" w:rsidP="00D720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5E965D2" w14:textId="77777777" w:rsidR="007F5441" w:rsidRPr="00D720DD" w:rsidRDefault="00D720DD" w:rsidP="00D720D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8793D" w14:textId="77777777" w:rsidR="00D720DD" w:rsidRDefault="00D720DD" w:rsidP="00D720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2A5A">
      <w:rPr>
        <w:rFonts w:ascii="FrankRuehl" w:hAnsi="FrankRuehl" w:cs="FrankRuehl"/>
        <w:noProof/>
        <w:rtl/>
      </w:rPr>
      <w:t>2</w:t>
    </w:r>
    <w:r>
      <w:rPr>
        <w:rFonts w:ascii="FrankRuehl" w:hAnsi="FrankRuehl" w:cs="FrankRuehl"/>
        <w:rtl/>
      </w:rPr>
      <w:fldChar w:fldCharType="end"/>
    </w:r>
  </w:p>
  <w:p w14:paraId="005FEB96" w14:textId="77777777" w:rsidR="007F5441" w:rsidRPr="00D720DD" w:rsidRDefault="00D720DD" w:rsidP="00D720D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0620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B7D0F" w14:textId="77777777" w:rsidR="00F26086" w:rsidRDefault="00F26086" w:rsidP="00FF27CC">
      <w:r>
        <w:separator/>
      </w:r>
    </w:p>
  </w:footnote>
  <w:footnote w:type="continuationSeparator" w:id="0">
    <w:p w14:paraId="5C30E786" w14:textId="77777777" w:rsidR="00F26086" w:rsidRDefault="00F26086" w:rsidP="00FF2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F234F" w14:textId="77777777" w:rsidR="00D720DD" w:rsidRPr="00D720DD" w:rsidRDefault="00D720DD" w:rsidP="00D720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17975-01-13</w:t>
    </w:r>
    <w:r>
      <w:rPr>
        <w:rFonts w:ascii="David" w:hAnsi="David"/>
        <w:color w:val="000000"/>
        <w:sz w:val="22"/>
        <w:szCs w:val="22"/>
        <w:rtl/>
      </w:rPr>
      <w:tab/>
      <w:t xml:space="preserve"> מדינת ישראל נ' יהושע אסרף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43ED5" w14:textId="77777777" w:rsidR="00D720DD" w:rsidRPr="00D720DD" w:rsidRDefault="00D720DD" w:rsidP="00D720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17975-01-13</w:t>
    </w:r>
    <w:r>
      <w:rPr>
        <w:rFonts w:ascii="David" w:hAnsi="David"/>
        <w:color w:val="000000"/>
        <w:sz w:val="22"/>
        <w:szCs w:val="22"/>
        <w:rtl/>
      </w:rPr>
      <w:tab/>
      <w:t xml:space="preserve"> מדינת ישראל נ' יהושע אסרף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9654392"/>
    <w:multiLevelType w:val="hybridMultilevel"/>
    <w:tmpl w:val="B602D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620175C"/>
    <w:multiLevelType w:val="hybridMultilevel"/>
    <w:tmpl w:val="12C2F66E"/>
    <w:lvl w:ilvl="0" w:tplc="A2225AA6">
      <w:start w:val="1"/>
      <w:numFmt w:val="decimal"/>
      <w:lvlText w:val="%1."/>
      <w:lvlJc w:val="left"/>
      <w:pPr>
        <w:ind w:left="360" w:hanging="360"/>
      </w:pPr>
      <w:rPr>
        <w:rFonts w:cs="Times New Roman"/>
        <w:b w:val="0"/>
        <w:bCs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5137628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2232561">
    <w:abstractNumId w:val="3"/>
  </w:num>
  <w:num w:numId="3" w16cid:durableId="1274367290">
    <w:abstractNumId w:val="0"/>
  </w:num>
  <w:num w:numId="4" w16cid:durableId="1591767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1CF2"/>
    <w:rsid w:val="000222E0"/>
    <w:rsid w:val="000C2A5A"/>
    <w:rsid w:val="001C1297"/>
    <w:rsid w:val="001C7DC4"/>
    <w:rsid w:val="001D7176"/>
    <w:rsid w:val="004641DB"/>
    <w:rsid w:val="00761CF2"/>
    <w:rsid w:val="007F5441"/>
    <w:rsid w:val="00B2788D"/>
    <w:rsid w:val="00D720DD"/>
    <w:rsid w:val="00E530D3"/>
    <w:rsid w:val="00F26086"/>
    <w:rsid w:val="00F77E8A"/>
    <w:rsid w:val="00FF27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BE77747"/>
  <w15:chartTrackingRefBased/>
  <w15:docId w15:val="{D2D0AADC-3CA5-48BE-9091-0FA9A98F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61CF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61CF2"/>
    <w:pPr>
      <w:tabs>
        <w:tab w:val="center" w:pos="4153"/>
        <w:tab w:val="right" w:pos="8306"/>
      </w:tabs>
    </w:pPr>
  </w:style>
  <w:style w:type="character" w:customStyle="1" w:styleId="a4">
    <w:name w:val="כותרת עליונה תו"/>
    <w:link w:val="a3"/>
    <w:rsid w:val="00761CF2"/>
    <w:rPr>
      <w:rFonts w:ascii="Times New Roman" w:eastAsia="Times New Roman" w:hAnsi="Times New Roman" w:cs="David"/>
      <w:sz w:val="24"/>
      <w:szCs w:val="24"/>
    </w:rPr>
  </w:style>
  <w:style w:type="paragraph" w:styleId="a5">
    <w:name w:val="footer"/>
    <w:basedOn w:val="a"/>
    <w:link w:val="a6"/>
    <w:rsid w:val="00761CF2"/>
    <w:pPr>
      <w:tabs>
        <w:tab w:val="center" w:pos="4153"/>
        <w:tab w:val="right" w:pos="8306"/>
      </w:tabs>
    </w:pPr>
  </w:style>
  <w:style w:type="character" w:customStyle="1" w:styleId="a6">
    <w:name w:val="כותרת תחתונה תו"/>
    <w:link w:val="a5"/>
    <w:rsid w:val="00761CF2"/>
    <w:rPr>
      <w:rFonts w:ascii="Times New Roman" w:eastAsia="Times New Roman" w:hAnsi="Times New Roman" w:cs="David"/>
      <w:sz w:val="24"/>
      <w:szCs w:val="24"/>
    </w:rPr>
  </w:style>
  <w:style w:type="table" w:styleId="a7">
    <w:name w:val="Table Grid"/>
    <w:basedOn w:val="a1"/>
    <w:rsid w:val="00761CF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61CF2"/>
  </w:style>
  <w:style w:type="character" w:styleId="Hyperlink">
    <w:name w:val="Hyperlink"/>
    <w:rsid w:val="00761C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681787" TargetMode="External"/><Relationship Id="rId18" Type="http://schemas.openxmlformats.org/officeDocument/2006/relationships/hyperlink" Target="https://www.nevo.co.il/psika_html/shalom/SH-11-05-4864-257.htm"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8280957"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s://www.nevo.co.il/psika_html/shalom/SH-13-11-6920-968.htm"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vo.co.il/psika_html/shalom/SH-13-12-32753-236.htm" TargetMode="External"/><Relationship Id="rId20" Type="http://schemas.openxmlformats.org/officeDocument/2006/relationships/hyperlink" Target="https://www.nevo.co.il/psika_html/shalom/SH-10-11-53325-202.htm"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law/421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evo.co.il/psika_html/shalom/SH-16-04-16926-902.htm" TargetMode="External"/><Relationship Id="rId23" Type="http://schemas.openxmlformats.org/officeDocument/2006/relationships/hyperlink" Target="http://www.nevo.co.il/case/3975153" TargetMode="External"/><Relationship Id="rId28" Type="http://schemas.openxmlformats.org/officeDocument/2006/relationships/header" Target="header1.xml"/><Relationship Id="rId10" Type="http://schemas.openxmlformats.org/officeDocument/2006/relationships/hyperlink" Target="http://www.nevo.co.il/law/4216/7.a" TargetMode="External"/><Relationship Id="rId19" Type="http://schemas.openxmlformats.org/officeDocument/2006/relationships/hyperlink" Target="https://www.nevo.co.il/psika_html/shalom/SH-10-12-50810-320.htm"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s://www.nevo.co.il/psika_html/elyon/09061380-o01.htm" TargetMode="External"/><Relationship Id="rId22" Type="http://schemas.openxmlformats.org/officeDocument/2006/relationships/hyperlink" Target="http://www.nevo.co.il/case/7853446"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1801</Words>
  <Characters>9007</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10787</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3539069</vt:i4>
      </vt:variant>
      <vt:variant>
        <vt:i4>48</vt:i4>
      </vt:variant>
      <vt:variant>
        <vt:i4>0</vt:i4>
      </vt:variant>
      <vt:variant>
        <vt:i4>5</vt:i4>
      </vt:variant>
      <vt:variant>
        <vt:lpwstr>http://www.nevo.co.il/case/3975153</vt:lpwstr>
      </vt:variant>
      <vt:variant>
        <vt:lpwstr/>
      </vt:variant>
      <vt:variant>
        <vt:i4>3145851</vt:i4>
      </vt:variant>
      <vt:variant>
        <vt:i4>45</vt:i4>
      </vt:variant>
      <vt:variant>
        <vt:i4>0</vt:i4>
      </vt:variant>
      <vt:variant>
        <vt:i4>5</vt:i4>
      </vt:variant>
      <vt:variant>
        <vt:lpwstr>http://www.nevo.co.il/case/7853446</vt:lpwstr>
      </vt:variant>
      <vt:variant>
        <vt:lpwstr/>
      </vt:variant>
      <vt:variant>
        <vt:i4>4063347</vt:i4>
      </vt:variant>
      <vt:variant>
        <vt:i4>42</vt:i4>
      </vt:variant>
      <vt:variant>
        <vt:i4>0</vt:i4>
      </vt:variant>
      <vt:variant>
        <vt:i4>5</vt:i4>
      </vt:variant>
      <vt:variant>
        <vt:lpwstr>http://www.nevo.co.il/case/8280957</vt:lpwstr>
      </vt:variant>
      <vt:variant>
        <vt:lpwstr/>
      </vt:variant>
      <vt:variant>
        <vt:i4>7077964</vt:i4>
      </vt:variant>
      <vt:variant>
        <vt:i4>39</vt:i4>
      </vt:variant>
      <vt:variant>
        <vt:i4>0</vt:i4>
      </vt:variant>
      <vt:variant>
        <vt:i4>5</vt:i4>
      </vt:variant>
      <vt:variant>
        <vt:lpwstr>https://www.nevo.co.il/psika_html/shalom/SH-10-11-53325-202.htm</vt:lpwstr>
      </vt:variant>
      <vt:variant>
        <vt:lpwstr/>
      </vt:variant>
      <vt:variant>
        <vt:i4>7209026</vt:i4>
      </vt:variant>
      <vt:variant>
        <vt:i4>36</vt:i4>
      </vt:variant>
      <vt:variant>
        <vt:i4>0</vt:i4>
      </vt:variant>
      <vt:variant>
        <vt:i4>5</vt:i4>
      </vt:variant>
      <vt:variant>
        <vt:lpwstr>https://www.nevo.co.il/psika_html/shalom/SH-10-12-50810-320.htm</vt:lpwstr>
      </vt:variant>
      <vt:variant>
        <vt:lpwstr/>
      </vt:variant>
      <vt:variant>
        <vt:i4>2490451</vt:i4>
      </vt:variant>
      <vt:variant>
        <vt:i4>33</vt:i4>
      </vt:variant>
      <vt:variant>
        <vt:i4>0</vt:i4>
      </vt:variant>
      <vt:variant>
        <vt:i4>5</vt:i4>
      </vt:variant>
      <vt:variant>
        <vt:lpwstr>https://www.nevo.co.il/psika_html/shalom/SH-11-05-4864-257.htm</vt:lpwstr>
      </vt:variant>
      <vt:variant>
        <vt:lpwstr/>
      </vt:variant>
      <vt:variant>
        <vt:i4>2359378</vt:i4>
      </vt:variant>
      <vt:variant>
        <vt:i4>30</vt:i4>
      </vt:variant>
      <vt:variant>
        <vt:i4>0</vt:i4>
      </vt:variant>
      <vt:variant>
        <vt:i4>5</vt:i4>
      </vt:variant>
      <vt:variant>
        <vt:lpwstr>https://www.nevo.co.il/psika_html/shalom/SH-13-11-6920-968.htm</vt:lpwstr>
      </vt:variant>
      <vt:variant>
        <vt:lpwstr/>
      </vt:variant>
      <vt:variant>
        <vt:i4>6946895</vt:i4>
      </vt:variant>
      <vt:variant>
        <vt:i4>27</vt:i4>
      </vt:variant>
      <vt:variant>
        <vt:i4>0</vt:i4>
      </vt:variant>
      <vt:variant>
        <vt:i4>5</vt:i4>
      </vt:variant>
      <vt:variant>
        <vt:lpwstr>https://www.nevo.co.il/psika_html/shalom/SH-13-12-32753-236.htm</vt:lpwstr>
      </vt:variant>
      <vt:variant>
        <vt:lpwstr/>
      </vt:variant>
      <vt:variant>
        <vt:i4>7209039</vt:i4>
      </vt:variant>
      <vt:variant>
        <vt:i4>24</vt:i4>
      </vt:variant>
      <vt:variant>
        <vt:i4>0</vt:i4>
      </vt:variant>
      <vt:variant>
        <vt:i4>5</vt:i4>
      </vt:variant>
      <vt:variant>
        <vt:lpwstr>https://www.nevo.co.il/psika_html/shalom/SH-16-04-16926-902.htm</vt:lpwstr>
      </vt:variant>
      <vt:variant>
        <vt:lpwstr/>
      </vt:variant>
      <vt:variant>
        <vt:i4>4849724</vt:i4>
      </vt:variant>
      <vt:variant>
        <vt:i4>21</vt:i4>
      </vt:variant>
      <vt:variant>
        <vt:i4>0</vt:i4>
      </vt:variant>
      <vt:variant>
        <vt:i4>5</vt:i4>
      </vt:variant>
      <vt:variant>
        <vt:lpwstr>https://www.nevo.co.il/psika_html/elyon/09061380-o01.htm</vt:lpwstr>
      </vt:variant>
      <vt:variant>
        <vt:lpwstr/>
      </vt:variant>
      <vt:variant>
        <vt:i4>3997819</vt:i4>
      </vt:variant>
      <vt:variant>
        <vt:i4>18</vt:i4>
      </vt:variant>
      <vt:variant>
        <vt:i4>0</vt:i4>
      </vt:variant>
      <vt:variant>
        <vt:i4>5</vt:i4>
      </vt:variant>
      <vt:variant>
        <vt:lpwstr>http://www.nevo.co.il/case/5681787</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2025-04-22T21:54:00Z</dcterms:created>
  <dcterms:modified xsi:type="dcterms:W3CDTF">2025-04-22T21:54:00Z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17975;1527;48161;46436</vt:lpwstr>
  </property>
  <property fmtid="{D5CDD505-2E9C-101B-9397-08002B2CF9AE}" pid="6" name="NEWPARTB">
    <vt:lpwstr>01;01;05;10</vt:lpwstr>
  </property>
  <property fmtid="{D5CDD505-2E9C-101B-9397-08002B2CF9AE}" pid="7" name="NEWPARTC">
    <vt:lpwstr>13;17;15;13</vt:lpwstr>
  </property>
  <property fmtid="{D5CDD505-2E9C-101B-9397-08002B2CF9AE}" pid="8" name="APPELLANT">
    <vt:lpwstr>מדינת ישראל</vt:lpwstr>
  </property>
  <property fmtid="{D5CDD505-2E9C-101B-9397-08002B2CF9AE}" pid="9" name="APPELLEE">
    <vt:lpwstr>יהושע אסרף</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20180201</vt:lpwstr>
  </property>
  <property fmtid="{D5CDD505-2E9C-101B-9397-08002B2CF9AE}" pid="13" name="TYPE_N_DATE">
    <vt:lpwstr>38020180201</vt:lpwstr>
  </property>
  <property fmtid="{D5CDD505-2E9C-101B-9397-08002B2CF9AE}" pid="14" name="CASESLISTTMP1">
    <vt:lpwstr>5681787;8280957;7853446;3975153</vt:lpwstr>
  </property>
  <property fmtid="{D5CDD505-2E9C-101B-9397-08002B2CF9AE}" pid="15" name="WORDNUMPAGES">
    <vt:lpwstr>5</vt:lpwstr>
  </property>
  <property fmtid="{D5CDD505-2E9C-101B-9397-08002B2CF9AE}" pid="16" name="TYPE_ABS_DATE">
    <vt:lpwstr>380020180201</vt:lpwstr>
  </property>
  <property fmtid="{D5CDD505-2E9C-101B-9397-08002B2CF9AE}" pid="17" name="ISABSTRACT">
    <vt:lpwstr>Y</vt:lpwstr>
  </property>
  <property fmtid="{D5CDD505-2E9C-101B-9397-08002B2CF9AE}" pid="18" name="LAWLISTTMP1">
    <vt:lpwstr>4216/007.a;007.c</vt:lpwstr>
  </property>
</Properties>
</file>