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37CEF" w:rsidRPr="003B6291" w14:paraId="4ACC8ECB" w14:textId="77777777">
        <w:trPr>
          <w:trHeight w:hRule="exact" w:val="418"/>
          <w:jc w:val="center"/>
        </w:trPr>
        <w:tc>
          <w:tcPr>
            <w:tcW w:w="8720" w:type="dxa"/>
            <w:gridSpan w:val="3"/>
          </w:tcPr>
          <w:p w14:paraId="4312FEFA" w14:textId="77777777" w:rsidR="00737CEF" w:rsidRPr="003B6291" w:rsidRDefault="003B6291">
            <w:pPr>
              <w:pStyle w:val="a3"/>
              <w:tabs>
                <w:tab w:val="clear" w:pos="8306"/>
              </w:tabs>
              <w:jc w:val="center"/>
              <w:rPr>
                <w:rFonts w:ascii="Tahoma" w:hAnsi="Tahoma" w:cs="Tahoma"/>
                <w:b/>
                <w:bCs/>
                <w:color w:val="000080"/>
                <w:sz w:val="20"/>
                <w:szCs w:val="20"/>
                <w:rtl/>
              </w:rPr>
            </w:pPr>
            <w:r w:rsidRPr="003B6291">
              <w:rPr>
                <w:rFonts w:ascii="Tahoma" w:hAnsi="Tahoma" w:cs="Tahoma"/>
                <w:b/>
                <w:bCs/>
                <w:color w:val="000080"/>
                <w:sz w:val="20"/>
                <w:szCs w:val="20"/>
                <w:rtl/>
              </w:rPr>
              <w:t>בית משפט השלום בראשון לציון</w:t>
            </w:r>
          </w:p>
        </w:tc>
      </w:tr>
      <w:tr w:rsidR="00737CEF" w:rsidRPr="003B6291" w14:paraId="79541A48" w14:textId="77777777">
        <w:trPr>
          <w:trHeight w:val="337"/>
          <w:jc w:val="center"/>
        </w:trPr>
        <w:tc>
          <w:tcPr>
            <w:tcW w:w="3973" w:type="dxa"/>
          </w:tcPr>
          <w:p w14:paraId="248ED0A6" w14:textId="77777777" w:rsidR="00737CEF" w:rsidRPr="003B6291" w:rsidRDefault="003B6291">
            <w:pPr>
              <w:rPr>
                <w:b/>
                <w:bCs/>
                <w:sz w:val="26"/>
                <w:szCs w:val="26"/>
                <w:rtl/>
              </w:rPr>
            </w:pPr>
            <w:r w:rsidRPr="003B6291">
              <w:rPr>
                <w:b/>
                <w:bCs/>
                <w:sz w:val="26"/>
                <w:szCs w:val="26"/>
                <w:rtl/>
              </w:rPr>
              <w:t>ת"פ</w:t>
            </w:r>
            <w:r w:rsidRPr="003B6291">
              <w:rPr>
                <w:rFonts w:hint="cs"/>
                <w:b/>
                <w:bCs/>
                <w:sz w:val="26"/>
                <w:szCs w:val="26"/>
                <w:rtl/>
              </w:rPr>
              <w:t xml:space="preserve"> </w:t>
            </w:r>
            <w:r w:rsidRPr="003B6291">
              <w:rPr>
                <w:b/>
                <w:bCs/>
                <w:sz w:val="26"/>
                <w:szCs w:val="26"/>
                <w:rtl/>
              </w:rPr>
              <w:t>47183-01-13</w:t>
            </w:r>
            <w:r w:rsidRPr="003B6291">
              <w:rPr>
                <w:rFonts w:hint="cs"/>
                <w:b/>
                <w:bCs/>
                <w:sz w:val="26"/>
                <w:szCs w:val="26"/>
                <w:rtl/>
              </w:rPr>
              <w:t xml:space="preserve"> </w:t>
            </w:r>
            <w:r w:rsidRPr="003B6291">
              <w:rPr>
                <w:b/>
                <w:bCs/>
                <w:sz w:val="26"/>
                <w:szCs w:val="26"/>
                <w:rtl/>
              </w:rPr>
              <w:t>מדינת ישראל נ' צייטלין(עציר)</w:t>
            </w:r>
          </w:p>
          <w:p w14:paraId="15E72E0C" w14:textId="77777777" w:rsidR="00737CEF" w:rsidRPr="003B6291" w:rsidRDefault="00737CEF">
            <w:pPr>
              <w:rPr>
                <w:b/>
                <w:bCs/>
                <w:sz w:val="26"/>
                <w:szCs w:val="26"/>
                <w:rtl/>
              </w:rPr>
            </w:pPr>
          </w:p>
        </w:tc>
        <w:tc>
          <w:tcPr>
            <w:tcW w:w="1068" w:type="dxa"/>
          </w:tcPr>
          <w:p w14:paraId="60DE4F9C" w14:textId="77777777" w:rsidR="00737CEF" w:rsidRPr="003B6291" w:rsidRDefault="00737CEF">
            <w:pPr>
              <w:pStyle w:val="a3"/>
              <w:jc w:val="right"/>
              <w:rPr>
                <w:b/>
                <w:bCs/>
                <w:sz w:val="26"/>
                <w:szCs w:val="26"/>
                <w:rtl/>
              </w:rPr>
            </w:pPr>
          </w:p>
        </w:tc>
        <w:tc>
          <w:tcPr>
            <w:tcW w:w="3679" w:type="dxa"/>
          </w:tcPr>
          <w:p w14:paraId="4BA0F7ED" w14:textId="77777777" w:rsidR="00737CEF" w:rsidRPr="003B6291" w:rsidRDefault="003B6291">
            <w:pPr>
              <w:pStyle w:val="a3"/>
              <w:tabs>
                <w:tab w:val="clear" w:pos="4153"/>
              </w:tabs>
              <w:jc w:val="right"/>
              <w:rPr>
                <w:b/>
                <w:bCs/>
                <w:sz w:val="26"/>
                <w:szCs w:val="26"/>
                <w:rtl/>
              </w:rPr>
            </w:pPr>
            <w:r w:rsidRPr="003B6291">
              <w:rPr>
                <w:b/>
                <w:bCs/>
                <w:sz w:val="26"/>
                <w:szCs w:val="26"/>
                <w:rtl/>
              </w:rPr>
              <w:t>16 ספטמבר 2013</w:t>
            </w:r>
          </w:p>
        </w:tc>
      </w:tr>
    </w:tbl>
    <w:p w14:paraId="2A813E88" w14:textId="77777777" w:rsidR="00737CEF" w:rsidRPr="003B6291" w:rsidRDefault="00737CEF">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737CEF" w:rsidRPr="003B6291" w14:paraId="717ADBEF" w14:textId="77777777">
        <w:trPr>
          <w:gridAfter w:val="1"/>
          <w:wAfter w:w="83" w:type="dxa"/>
        </w:trPr>
        <w:tc>
          <w:tcPr>
            <w:tcW w:w="8719" w:type="dxa"/>
            <w:gridSpan w:val="2"/>
          </w:tcPr>
          <w:p w14:paraId="3B48C358" w14:textId="77777777" w:rsidR="00737CEF" w:rsidRPr="003B6291" w:rsidRDefault="003B6291">
            <w:pPr>
              <w:spacing w:line="360" w:lineRule="auto"/>
              <w:jc w:val="both"/>
              <w:rPr>
                <w:rFonts w:ascii="Arial" w:eastAsia="Times New Roman" w:hAnsi="Arial"/>
                <w:rtl/>
              </w:rPr>
            </w:pPr>
            <w:r w:rsidRPr="003B6291">
              <w:rPr>
                <w:rFonts w:ascii="Times New Roman" w:eastAsia="Times New Roman" w:hAnsi="Times New Roman" w:hint="cs"/>
                <w:b/>
                <w:bCs/>
                <w:rtl/>
              </w:rPr>
              <w:t>בפני כב' סגן הנשיאה, השופט אברהם הימן</w:t>
            </w:r>
          </w:p>
        </w:tc>
      </w:tr>
      <w:tr w:rsidR="00737CEF" w:rsidRPr="003B6291" w14:paraId="3574DA56" w14:textId="77777777">
        <w:tc>
          <w:tcPr>
            <w:tcW w:w="2880" w:type="dxa"/>
          </w:tcPr>
          <w:p w14:paraId="11545F48" w14:textId="77777777" w:rsidR="00737CEF" w:rsidRPr="003B6291" w:rsidRDefault="003B6291">
            <w:pPr>
              <w:spacing w:line="360" w:lineRule="auto"/>
              <w:ind w:left="26"/>
              <w:rPr>
                <w:rFonts w:ascii="Times New Roman" w:eastAsia="Times New Roman" w:hAnsi="Times New Roman"/>
                <w:b/>
                <w:bCs/>
                <w:rtl/>
              </w:rPr>
            </w:pPr>
            <w:bookmarkStart w:id="0" w:name="FirstAppellant"/>
            <w:bookmarkStart w:id="1" w:name="LastJudge"/>
            <w:bookmarkEnd w:id="1"/>
            <w:r w:rsidRPr="003B6291">
              <w:rPr>
                <w:rFonts w:ascii="Times New Roman" w:eastAsia="Times New Roman" w:hAnsi="Times New Roman" w:hint="cs"/>
                <w:b/>
                <w:bCs/>
                <w:rtl/>
              </w:rPr>
              <w:t>ה</w:t>
            </w:r>
            <w:r w:rsidRPr="003B6291">
              <w:rPr>
                <w:rFonts w:ascii="Times New Roman" w:eastAsia="Times New Roman" w:hAnsi="Times New Roman" w:hint="cs"/>
                <w:rtl/>
              </w:rPr>
              <w:t>מאשימה</w:t>
            </w:r>
          </w:p>
        </w:tc>
        <w:tc>
          <w:tcPr>
            <w:tcW w:w="5922" w:type="dxa"/>
            <w:gridSpan w:val="2"/>
          </w:tcPr>
          <w:p w14:paraId="6CD7FF95" w14:textId="77777777" w:rsidR="00737CEF" w:rsidRPr="003B6291" w:rsidRDefault="003B6291">
            <w:pPr>
              <w:spacing w:line="360" w:lineRule="auto"/>
              <w:rPr>
                <w:rFonts w:ascii="Times New Roman" w:eastAsia="Times New Roman" w:hAnsi="Times New Roman"/>
                <w:b/>
                <w:bCs/>
                <w:rtl/>
              </w:rPr>
            </w:pPr>
            <w:r w:rsidRPr="003B6291">
              <w:rPr>
                <w:rFonts w:ascii="Times New Roman" w:eastAsia="Times New Roman" w:hAnsi="Times New Roman" w:hint="cs"/>
                <w:b/>
                <w:bCs/>
                <w:rtl/>
              </w:rPr>
              <w:t xml:space="preserve"> </w:t>
            </w:r>
            <w:r w:rsidRPr="003B6291">
              <w:rPr>
                <w:rFonts w:ascii="Times New Roman" w:eastAsia="Times New Roman" w:hAnsi="Times New Roman" w:hint="cs"/>
                <w:rtl/>
              </w:rPr>
              <w:t>מדינת ישראל</w:t>
            </w:r>
          </w:p>
        </w:tc>
      </w:tr>
      <w:bookmarkEnd w:id="0"/>
      <w:tr w:rsidR="00737CEF" w:rsidRPr="003B6291" w14:paraId="5C4FDA4A" w14:textId="77777777">
        <w:tc>
          <w:tcPr>
            <w:tcW w:w="8802" w:type="dxa"/>
            <w:gridSpan w:val="3"/>
          </w:tcPr>
          <w:p w14:paraId="5EE8DB99" w14:textId="77777777" w:rsidR="00737CEF" w:rsidRPr="003B6291" w:rsidRDefault="00737CEF">
            <w:pPr>
              <w:spacing w:line="360" w:lineRule="auto"/>
              <w:jc w:val="both"/>
              <w:rPr>
                <w:rFonts w:ascii="Arial" w:eastAsia="Times New Roman" w:hAnsi="Arial"/>
                <w:b/>
                <w:bCs/>
                <w:rtl/>
              </w:rPr>
            </w:pPr>
          </w:p>
          <w:p w14:paraId="263D6BED" w14:textId="77777777" w:rsidR="00737CEF" w:rsidRPr="003B6291" w:rsidRDefault="003B6291">
            <w:pPr>
              <w:spacing w:line="360" w:lineRule="auto"/>
              <w:jc w:val="center"/>
              <w:rPr>
                <w:rFonts w:ascii="Arial" w:eastAsia="Times New Roman" w:hAnsi="Arial"/>
                <w:b/>
                <w:bCs/>
                <w:rtl/>
              </w:rPr>
            </w:pPr>
            <w:r w:rsidRPr="003B6291">
              <w:rPr>
                <w:rFonts w:ascii="Arial" w:eastAsia="Times New Roman" w:hAnsi="Arial"/>
                <w:b/>
                <w:bCs/>
                <w:rtl/>
              </w:rPr>
              <w:t>נגד</w:t>
            </w:r>
          </w:p>
          <w:p w14:paraId="1D6239CB" w14:textId="77777777" w:rsidR="00737CEF" w:rsidRPr="003B6291" w:rsidRDefault="00737CEF">
            <w:pPr>
              <w:spacing w:line="360" w:lineRule="auto"/>
              <w:jc w:val="center"/>
              <w:rPr>
                <w:rFonts w:ascii="Arial" w:eastAsia="Times New Roman" w:hAnsi="Arial"/>
                <w:b/>
                <w:bCs/>
              </w:rPr>
            </w:pPr>
          </w:p>
        </w:tc>
      </w:tr>
      <w:tr w:rsidR="00737CEF" w:rsidRPr="003B6291" w14:paraId="23A9494A" w14:textId="77777777">
        <w:tc>
          <w:tcPr>
            <w:tcW w:w="2880" w:type="dxa"/>
          </w:tcPr>
          <w:p w14:paraId="7E7635E6" w14:textId="77777777" w:rsidR="00737CEF" w:rsidRPr="003B6291" w:rsidRDefault="003B6291">
            <w:pPr>
              <w:spacing w:line="360" w:lineRule="auto"/>
              <w:ind w:left="26"/>
              <w:rPr>
                <w:rFonts w:ascii="Times New Roman" w:eastAsia="Times New Roman" w:hAnsi="Times New Roman"/>
                <w:b/>
                <w:bCs/>
                <w:rtl/>
              </w:rPr>
            </w:pPr>
            <w:r w:rsidRPr="003B6291">
              <w:rPr>
                <w:rFonts w:ascii="Times New Roman" w:eastAsia="Times New Roman" w:hAnsi="Times New Roman" w:hint="cs"/>
                <w:b/>
                <w:bCs/>
                <w:rtl/>
              </w:rPr>
              <w:t>ה</w:t>
            </w:r>
            <w:r w:rsidRPr="003B6291">
              <w:rPr>
                <w:rFonts w:ascii="Times New Roman" w:eastAsia="Times New Roman" w:hAnsi="Times New Roman" w:hint="cs"/>
                <w:rtl/>
              </w:rPr>
              <w:t>נאשם</w:t>
            </w:r>
          </w:p>
        </w:tc>
        <w:tc>
          <w:tcPr>
            <w:tcW w:w="5922" w:type="dxa"/>
            <w:gridSpan w:val="2"/>
          </w:tcPr>
          <w:p w14:paraId="17FEC3C6" w14:textId="77777777" w:rsidR="00737CEF" w:rsidRPr="003B6291" w:rsidRDefault="003B6291">
            <w:pPr>
              <w:spacing w:line="360" w:lineRule="auto"/>
              <w:rPr>
                <w:rFonts w:ascii="Times New Roman" w:eastAsia="Times New Roman" w:hAnsi="Times New Roman"/>
                <w:b/>
                <w:bCs/>
                <w:rtl/>
              </w:rPr>
            </w:pPr>
            <w:r w:rsidRPr="003B6291">
              <w:rPr>
                <w:rFonts w:ascii="Times New Roman" w:eastAsia="Times New Roman" w:hAnsi="Times New Roman" w:hint="cs"/>
                <w:rtl/>
              </w:rPr>
              <w:t xml:space="preserve">פליקס צייטלין </w:t>
            </w:r>
          </w:p>
        </w:tc>
      </w:tr>
    </w:tbl>
    <w:p w14:paraId="306D64DD" w14:textId="77777777" w:rsidR="00737CEF" w:rsidRPr="003B6291" w:rsidRDefault="003B6291">
      <w:pPr>
        <w:spacing w:line="360" w:lineRule="auto"/>
        <w:rPr>
          <w:b/>
          <w:bCs/>
          <w:rtl/>
        </w:rPr>
      </w:pPr>
      <w:r w:rsidRPr="003B6291">
        <w:rPr>
          <w:rFonts w:hint="cs"/>
          <w:b/>
          <w:bCs/>
          <w:rtl/>
        </w:rPr>
        <w:t>נוכחים:</w:t>
      </w:r>
    </w:p>
    <w:p w14:paraId="6FC348F9" w14:textId="77777777" w:rsidR="00737CEF" w:rsidRPr="003B6291" w:rsidRDefault="003B6291">
      <w:pPr>
        <w:spacing w:line="360" w:lineRule="auto"/>
        <w:rPr>
          <w:b/>
          <w:bCs/>
          <w:rtl/>
        </w:rPr>
      </w:pPr>
      <w:bookmarkStart w:id="2" w:name="FirstLawyer"/>
      <w:r w:rsidRPr="003B6291">
        <w:rPr>
          <w:rFonts w:hint="cs"/>
          <w:b/>
          <w:bCs/>
          <w:rtl/>
        </w:rPr>
        <w:t>ב"כ</w:t>
      </w:r>
      <w:bookmarkEnd w:id="2"/>
      <w:r w:rsidRPr="003B6291">
        <w:rPr>
          <w:rFonts w:hint="cs"/>
          <w:b/>
          <w:bCs/>
          <w:rtl/>
        </w:rPr>
        <w:t xml:space="preserve"> המאשימה עו"ד מיכל בן דוד</w:t>
      </w:r>
    </w:p>
    <w:p w14:paraId="31D37EBB" w14:textId="77777777" w:rsidR="00737CEF" w:rsidRPr="003B6291" w:rsidRDefault="003B6291">
      <w:pPr>
        <w:spacing w:line="360" w:lineRule="auto"/>
        <w:rPr>
          <w:b/>
          <w:bCs/>
          <w:rtl/>
        </w:rPr>
      </w:pPr>
      <w:r w:rsidRPr="003B6291">
        <w:rPr>
          <w:rFonts w:hint="cs"/>
          <w:b/>
          <w:bCs/>
          <w:rtl/>
        </w:rPr>
        <w:t xml:space="preserve">הנאשם הובא על ידי שב"ס </w:t>
      </w:r>
    </w:p>
    <w:p w14:paraId="19B19298" w14:textId="77777777" w:rsidR="00586224" w:rsidRDefault="003B6291">
      <w:pPr>
        <w:spacing w:line="360" w:lineRule="auto"/>
        <w:rPr>
          <w:rtl/>
        </w:rPr>
      </w:pPr>
      <w:r w:rsidRPr="003B6291">
        <w:rPr>
          <w:rFonts w:hint="cs"/>
          <w:b/>
          <w:bCs/>
          <w:rtl/>
        </w:rPr>
        <w:t xml:space="preserve">ב"כ הנאשם  עו"ד   ירון פורר </w:t>
      </w:r>
      <w:bookmarkStart w:id="3" w:name="LawTable"/>
      <w:bookmarkEnd w:id="3"/>
    </w:p>
    <w:p w14:paraId="4C518FB5" w14:textId="77777777" w:rsidR="00586224" w:rsidRPr="00586224" w:rsidRDefault="00586224" w:rsidP="00586224">
      <w:pPr>
        <w:spacing w:after="120" w:line="240" w:lineRule="exact"/>
        <w:ind w:left="283" w:hanging="283"/>
        <w:jc w:val="both"/>
        <w:rPr>
          <w:rFonts w:ascii="FrankRuehl" w:hAnsi="FrankRuehl" w:cs="FrankRuehl"/>
          <w:rtl/>
        </w:rPr>
      </w:pPr>
    </w:p>
    <w:p w14:paraId="7002FF53" w14:textId="77777777" w:rsidR="00586224" w:rsidRPr="00586224" w:rsidRDefault="00586224" w:rsidP="00586224">
      <w:pPr>
        <w:spacing w:after="120" w:line="240" w:lineRule="exact"/>
        <w:ind w:left="283" w:hanging="283"/>
        <w:jc w:val="both"/>
        <w:rPr>
          <w:rFonts w:ascii="FrankRuehl" w:hAnsi="FrankRuehl" w:cs="FrankRuehl"/>
          <w:rtl/>
        </w:rPr>
      </w:pPr>
      <w:r w:rsidRPr="00586224">
        <w:rPr>
          <w:rFonts w:ascii="FrankRuehl" w:hAnsi="FrankRuehl" w:cs="FrankRuehl"/>
          <w:rtl/>
        </w:rPr>
        <w:t xml:space="preserve">חקיקה שאוזכרה: </w:t>
      </w:r>
    </w:p>
    <w:p w14:paraId="3E09F48F" w14:textId="77777777" w:rsidR="00586224" w:rsidRPr="00586224" w:rsidRDefault="00586224" w:rsidP="00586224">
      <w:pPr>
        <w:spacing w:after="120" w:line="240" w:lineRule="exact"/>
        <w:ind w:left="283" w:hanging="283"/>
        <w:jc w:val="both"/>
        <w:rPr>
          <w:rFonts w:ascii="FrankRuehl" w:hAnsi="FrankRuehl" w:cs="FrankRuehl"/>
          <w:rtl/>
        </w:rPr>
      </w:pPr>
      <w:hyperlink r:id="rId6" w:history="1">
        <w:r w:rsidRPr="00586224">
          <w:rPr>
            <w:rFonts w:ascii="FrankRuehl" w:hAnsi="FrankRuehl" w:cs="FrankRuehl"/>
            <w:color w:val="0000FF"/>
            <w:u w:val="single"/>
            <w:rtl/>
          </w:rPr>
          <w:t>חוק העונשין, תשל"ז-1977</w:t>
        </w:r>
      </w:hyperlink>
    </w:p>
    <w:p w14:paraId="1EF7F0E3" w14:textId="77777777" w:rsidR="00586224" w:rsidRPr="00586224" w:rsidRDefault="00586224" w:rsidP="00586224">
      <w:pPr>
        <w:spacing w:after="120" w:line="240" w:lineRule="exact"/>
        <w:ind w:left="283" w:hanging="283"/>
        <w:jc w:val="both"/>
        <w:rPr>
          <w:rFonts w:ascii="FrankRuehl" w:hAnsi="FrankRuehl" w:cs="FrankRuehl"/>
          <w:rtl/>
        </w:rPr>
      </w:pPr>
      <w:hyperlink r:id="rId7" w:history="1">
        <w:r w:rsidRPr="00586224">
          <w:rPr>
            <w:rFonts w:ascii="FrankRuehl" w:hAnsi="FrankRuehl" w:cs="FrankRuehl"/>
            <w:color w:val="0000FF"/>
            <w:u w:val="single"/>
            <w:rtl/>
          </w:rPr>
          <w:t>פקודת הסמים המסוכנים [נוסח חדש], תשל"ג-1973</w:t>
        </w:r>
      </w:hyperlink>
    </w:p>
    <w:p w14:paraId="28E0ED43" w14:textId="77777777" w:rsidR="00586224" w:rsidRPr="00586224" w:rsidRDefault="00586224" w:rsidP="00586224">
      <w:pPr>
        <w:spacing w:after="120" w:line="240" w:lineRule="exact"/>
        <w:ind w:left="283" w:hanging="283"/>
        <w:jc w:val="both"/>
        <w:rPr>
          <w:rFonts w:ascii="FrankRuehl" w:hAnsi="FrankRuehl" w:cs="FrankRuehl"/>
          <w:rtl/>
        </w:rPr>
      </w:pPr>
    </w:p>
    <w:p w14:paraId="57FAF10A" w14:textId="77777777" w:rsidR="00737CEF" w:rsidRPr="00E93977" w:rsidRDefault="00737CEF">
      <w:pPr>
        <w:spacing w:line="360" w:lineRule="auto"/>
        <w:jc w:val="both"/>
      </w:pPr>
      <w:bookmarkStart w:id="4" w:name="LawTable_End"/>
      <w:bookmarkEnd w:id="4"/>
    </w:p>
    <w:p w14:paraId="50FDF455" w14:textId="77777777" w:rsidR="005A4045" w:rsidRPr="003B6291" w:rsidRDefault="005A4045" w:rsidP="003B6291">
      <w:pPr>
        <w:tabs>
          <w:tab w:val="left" w:pos="1644"/>
        </w:tabs>
        <w:spacing w:line="360" w:lineRule="auto"/>
        <w:jc w:val="center"/>
        <w:rPr>
          <w:rFonts w:ascii="Arial" w:eastAsia="Times New Roman" w:hAnsi="Arial"/>
          <w:b/>
          <w:bCs/>
          <w:sz w:val="28"/>
          <w:szCs w:val="28"/>
          <w:u w:val="single"/>
          <w:rtl/>
        </w:rPr>
      </w:pPr>
      <w:bookmarkStart w:id="5" w:name="PsakDin"/>
      <w:r w:rsidRPr="003B6291">
        <w:rPr>
          <w:rFonts w:ascii="Arial" w:eastAsia="Times New Roman" w:hAnsi="Arial"/>
          <w:b/>
          <w:bCs/>
          <w:sz w:val="28"/>
          <w:szCs w:val="28"/>
          <w:u w:val="single"/>
          <w:rtl/>
        </w:rPr>
        <w:t>גזר דין</w:t>
      </w:r>
    </w:p>
    <w:bookmarkEnd w:id="5"/>
    <w:p w14:paraId="399349B4" w14:textId="77777777" w:rsidR="005A4045" w:rsidRDefault="005A4045">
      <w:pPr>
        <w:tabs>
          <w:tab w:val="left" w:pos="1644"/>
        </w:tabs>
        <w:spacing w:line="360" w:lineRule="auto"/>
        <w:jc w:val="both"/>
        <w:rPr>
          <w:rFonts w:eastAsia="Times New Roman"/>
          <w:rtl/>
        </w:rPr>
      </w:pPr>
      <w:r>
        <w:rPr>
          <w:rFonts w:ascii="Arial" w:eastAsia="Times New Roman" w:hAnsi="Arial"/>
          <w:rtl/>
        </w:rPr>
        <w:tab/>
      </w:r>
    </w:p>
    <w:p w14:paraId="627F5CA6" w14:textId="77777777" w:rsidR="005A4045" w:rsidRDefault="005A4045" w:rsidP="005A4045">
      <w:pPr>
        <w:spacing w:line="360" w:lineRule="auto"/>
        <w:jc w:val="both"/>
        <w:rPr>
          <w:rFonts w:ascii="Arial" w:eastAsia="Times New Roman" w:hAnsi="Arial"/>
          <w:rtl/>
        </w:rPr>
      </w:pPr>
      <w:bookmarkStart w:id="6" w:name="ABSTRACT_START"/>
      <w:bookmarkEnd w:id="6"/>
      <w:r>
        <w:rPr>
          <w:rFonts w:ascii="Arial" w:eastAsia="Times New Roman" w:hAnsi="Arial" w:hint="cs"/>
          <w:rtl/>
        </w:rPr>
        <w:t xml:space="preserve">בתאריך 24.1.13 הוגש נגד הנאשם כתב אישום ,הכולל בחובו תשעה עשר אישומים. שבעה עשר אישומים עניינם סחר בסמים, אישום אחד - השישה עשר - תיווך למכירת סם, והאישום השמונה עשר ניסיון לסחר בסם. </w:t>
      </w:r>
      <w:bookmarkStart w:id="7" w:name="ABSTRACT_END"/>
      <w:bookmarkEnd w:id="7"/>
      <w:r>
        <w:rPr>
          <w:rFonts w:ascii="Arial" w:eastAsia="Times New Roman" w:hAnsi="Arial" w:hint="cs"/>
          <w:rtl/>
        </w:rPr>
        <w:t>כפי שיפורט להלן כתב אישום זה תוקן באופן שלאחר התיקון נותרו בו שלושה עשר אישומים.</w:t>
      </w:r>
    </w:p>
    <w:p w14:paraId="4B12397A" w14:textId="77777777" w:rsidR="005A4045" w:rsidRDefault="005A4045">
      <w:pPr>
        <w:spacing w:line="360" w:lineRule="auto"/>
        <w:jc w:val="both"/>
        <w:rPr>
          <w:rFonts w:ascii="Arial" w:eastAsia="Times New Roman" w:hAnsi="Arial"/>
          <w:rtl/>
        </w:rPr>
      </w:pPr>
    </w:p>
    <w:p w14:paraId="1533C9C0" w14:textId="77777777" w:rsidR="005A4045" w:rsidRDefault="005A4045">
      <w:pPr>
        <w:spacing w:line="360" w:lineRule="auto"/>
        <w:jc w:val="both"/>
        <w:rPr>
          <w:rFonts w:ascii="Arial" w:eastAsia="Times New Roman" w:hAnsi="Arial"/>
          <w:rtl/>
        </w:rPr>
      </w:pPr>
      <w:r>
        <w:rPr>
          <w:rFonts w:ascii="Arial" w:eastAsia="Times New Roman" w:hAnsi="Arial" w:hint="cs"/>
          <w:rtl/>
        </w:rPr>
        <w:t>בצמוד להגשת כתב האישום, הגישה התביעה (המאשימה) בקשה למעצר הנאשם עד תום הליכים. הנאשם אכן, נעצר ומשפטו התקיים בעודו במעצר.</w:t>
      </w:r>
    </w:p>
    <w:p w14:paraId="7ECF88B6" w14:textId="77777777" w:rsidR="005A4045" w:rsidRDefault="005A4045">
      <w:pPr>
        <w:spacing w:line="360" w:lineRule="auto"/>
        <w:jc w:val="both"/>
        <w:rPr>
          <w:rFonts w:ascii="Arial" w:eastAsia="Times New Roman" w:hAnsi="Arial"/>
          <w:rtl/>
        </w:rPr>
      </w:pPr>
    </w:p>
    <w:p w14:paraId="7ABCB6A2" w14:textId="77777777" w:rsidR="005A4045" w:rsidRDefault="005A4045">
      <w:pPr>
        <w:spacing w:line="360" w:lineRule="auto"/>
        <w:jc w:val="both"/>
        <w:rPr>
          <w:rFonts w:ascii="Arial" w:eastAsia="Times New Roman" w:hAnsi="Arial"/>
          <w:rtl/>
        </w:rPr>
      </w:pPr>
      <w:r>
        <w:rPr>
          <w:rFonts w:ascii="Arial" w:eastAsia="Times New Roman" w:hAnsi="Arial" w:hint="cs"/>
          <w:rtl/>
        </w:rPr>
        <w:t>בדיון שהתקיים לפני ביום 9.6.13, הודיעו הצדדים כי הגיעו לכדי הסדר טיעון. על פי הצהרת הצדדים, כתב האישום יתוקן, הנאשם יודה בעובדות כתב האישום המתוקן ויורשע. הצדדים הצהירו כי לבד מתיקון כתב האישום למעשה אין ביניהם הסכמה לעונש. הצדדים אף הצהירו שאין להם הסכמה גם באשר לחילוט תפוסים לרבות: רכב, כסף מזומן וטלפונים ניידים.</w:t>
      </w:r>
    </w:p>
    <w:p w14:paraId="34B76342" w14:textId="77777777" w:rsidR="005A4045" w:rsidRDefault="005A4045">
      <w:pPr>
        <w:spacing w:line="360" w:lineRule="auto"/>
        <w:jc w:val="both"/>
        <w:rPr>
          <w:rFonts w:ascii="Arial" w:eastAsia="Times New Roman" w:hAnsi="Arial"/>
          <w:rtl/>
        </w:rPr>
      </w:pPr>
    </w:p>
    <w:p w14:paraId="7A679EEF" w14:textId="77777777" w:rsidR="005A4045" w:rsidRDefault="005A4045">
      <w:pPr>
        <w:spacing w:line="360" w:lineRule="auto"/>
        <w:jc w:val="both"/>
        <w:rPr>
          <w:rFonts w:ascii="Arial" w:eastAsia="Times New Roman" w:hAnsi="Arial"/>
          <w:rtl/>
        </w:rPr>
      </w:pPr>
      <w:r>
        <w:rPr>
          <w:rFonts w:ascii="Arial" w:eastAsia="Times New Roman" w:hAnsi="Arial" w:hint="cs"/>
          <w:rtl/>
        </w:rPr>
        <w:t>בדיון שהתקיים לפני ביום 11.7.13 טענו הצדדים לעונש.</w:t>
      </w:r>
    </w:p>
    <w:p w14:paraId="74492D5C" w14:textId="77777777" w:rsidR="005A4045" w:rsidRDefault="005A4045">
      <w:pPr>
        <w:spacing w:line="360" w:lineRule="auto"/>
        <w:jc w:val="both"/>
        <w:rPr>
          <w:rFonts w:ascii="Arial" w:eastAsia="Times New Roman" w:hAnsi="Arial"/>
          <w:rtl/>
        </w:rPr>
      </w:pPr>
    </w:p>
    <w:p w14:paraId="365E0A0C" w14:textId="77777777" w:rsidR="005A4045" w:rsidRDefault="005A4045">
      <w:pPr>
        <w:spacing w:line="360" w:lineRule="auto"/>
        <w:jc w:val="both"/>
        <w:rPr>
          <w:rFonts w:ascii="Arial" w:eastAsia="Times New Roman" w:hAnsi="Arial"/>
          <w:rtl/>
        </w:rPr>
      </w:pPr>
      <w:r>
        <w:rPr>
          <w:rFonts w:ascii="Arial" w:eastAsia="Times New Roman" w:hAnsi="Arial" w:hint="cs"/>
          <w:rtl/>
        </w:rPr>
        <w:lastRenderedPageBreak/>
        <w:t>כאן המקום לציין ולו בקצרה העובדות והעבירות בהן הורשע הנאשם. לאחר שכתב האישום המקורי תוקן, הנאשם הורשע במסכת ארוכה ביותר של עבירות סחר בסמים. מדובר בשלושה עשר אישומים, בהם כלולים עשרים מכירות של סם, שמכר הנאשם ללקוחותיו השונים. על פי כתב האישום מדובר בעשרה לקוחות. לחלק מהם מכר יותר מפעם אחת והתביעה מצאה לייחס לכל מכירת סם - אישום בנפרד. יצוין כי באישום האחד עשר ,יוחסה לנאשם עבירת תיווך לסם בכך שתיווך מכירת סם לאחד בשם אדם, אשר במועד אחר על פי כתב האישום מכר לו הנאשם סם. עוד יש לציין כי בשני אישומים: השני והרביעי, ייחסה התביעה בגין מספר מכירות סם, ולא מצאה להפריד אישום לכל מכירה, מן הסתם משום שלא היו ידועים לה מועדי מכירות הסמים.</w:t>
      </w:r>
    </w:p>
    <w:p w14:paraId="50B4504A" w14:textId="77777777" w:rsidR="005A4045" w:rsidRDefault="005A4045">
      <w:pPr>
        <w:spacing w:line="360" w:lineRule="auto"/>
        <w:jc w:val="both"/>
        <w:rPr>
          <w:rFonts w:ascii="Arial" w:eastAsia="Times New Roman" w:hAnsi="Arial"/>
          <w:rtl/>
        </w:rPr>
      </w:pPr>
    </w:p>
    <w:p w14:paraId="3079103C" w14:textId="77777777" w:rsidR="005A4045" w:rsidRDefault="005A4045">
      <w:pPr>
        <w:spacing w:line="360" w:lineRule="auto"/>
        <w:jc w:val="both"/>
        <w:rPr>
          <w:rFonts w:ascii="Arial" w:eastAsia="Times New Roman" w:hAnsi="Arial"/>
          <w:rtl/>
        </w:rPr>
      </w:pPr>
      <w:r>
        <w:rPr>
          <w:rFonts w:ascii="Arial" w:eastAsia="Times New Roman" w:hAnsi="Arial" w:hint="cs"/>
          <w:rtl/>
        </w:rPr>
        <w:t>לא מצאתי להתייחס לביקורת וטרוניית בא כוח הנאשם באשר לדרך כתיבת כתבי אישום על ידי התביעה, באופן של ריבוי אישומים כאשר ניתן היה לצמצם מספרם בדרך של ייחוס אישומים לכל "לקוח" בנפרד. לא אעשה כן, שכן הדרך הצורנית שהתביעה קובעת לה, אף שיש וסבורה היא בטעות שהצורה קובעת המהות, אין לה כדי שתשפיע. בית המשפט ישקול עובדות כתב האישום, ללא קשר לצורתו ולמסגרת הפורמלית שלו.</w:t>
      </w:r>
    </w:p>
    <w:p w14:paraId="2F70901C" w14:textId="77777777" w:rsidR="005A4045" w:rsidRDefault="005A4045">
      <w:pPr>
        <w:spacing w:line="360" w:lineRule="auto"/>
        <w:jc w:val="both"/>
        <w:rPr>
          <w:rFonts w:ascii="Arial" w:eastAsia="Times New Roman" w:hAnsi="Arial"/>
          <w:rtl/>
        </w:rPr>
      </w:pPr>
    </w:p>
    <w:p w14:paraId="0C555280" w14:textId="77777777" w:rsidR="005A4045" w:rsidRDefault="005A4045">
      <w:pPr>
        <w:spacing w:line="360" w:lineRule="auto"/>
        <w:jc w:val="both"/>
        <w:rPr>
          <w:rFonts w:ascii="Arial" w:eastAsia="Times New Roman" w:hAnsi="Arial"/>
          <w:rtl/>
        </w:rPr>
      </w:pPr>
      <w:r>
        <w:rPr>
          <w:rFonts w:ascii="Arial" w:eastAsia="Times New Roman" w:hAnsi="Arial" w:hint="cs"/>
          <w:rtl/>
        </w:rPr>
        <w:t>בא כוח התביעה, בטיעוניו לעונש הרחיב הדיבור באשר למתחם הענישה ההולם כפי שמצא שהוא מחויב לעשות על פי תיקון 113 ל</w:t>
      </w:r>
      <w:hyperlink r:id="rId8" w:history="1">
        <w:r w:rsidR="00E93977" w:rsidRPr="00E93977">
          <w:rPr>
            <w:rStyle w:val="Hyperlink"/>
            <w:rFonts w:ascii="Arial" w:eastAsia="Times New Roman" w:hAnsi="Arial"/>
            <w:rtl/>
          </w:rPr>
          <w:t>חוק העונשין</w:t>
        </w:r>
      </w:hyperlink>
      <w:r>
        <w:rPr>
          <w:rFonts w:ascii="Arial" w:eastAsia="Times New Roman" w:hAnsi="Arial" w:hint="cs"/>
          <w:rtl/>
        </w:rPr>
        <w:t>. נדמה לו לבא כוח התביעה כי מצא נוסחה מתמטית למתחם ענישה. מצא הוא שבגזר דין מסוים של בית משפט השלום ,מתחם הענישה בסחר בסמים הוא בין 7 חודשי מאסר בפועל לבין 18 חודשים, אלא שטרח ומצא כי בית משפט שלום בגזר דין אחר קבע מתחם בין 6 חודשים לבין 12 חודשים. יצוין כי בא כוח התביעה לא נפל לבור שהבנה מוטעית של תיקון 113 יכולה להוביל אליו, ונדמה כי בנס לא מצא לו בא כוח התביעה לערוך חישוב חשבוני של ממוצע עונשים בין שני מתחמים ולקבוע מתחם ענישה ממוצע - שלישי.</w:t>
      </w:r>
    </w:p>
    <w:p w14:paraId="404AA130" w14:textId="77777777" w:rsidR="005A4045" w:rsidRDefault="005A4045">
      <w:pPr>
        <w:spacing w:line="360" w:lineRule="auto"/>
        <w:jc w:val="both"/>
        <w:rPr>
          <w:rFonts w:ascii="Arial" w:eastAsia="Times New Roman" w:hAnsi="Arial"/>
          <w:rtl/>
        </w:rPr>
      </w:pPr>
    </w:p>
    <w:p w14:paraId="0A167A1E" w14:textId="77777777" w:rsidR="005A4045" w:rsidRDefault="005A4045">
      <w:pPr>
        <w:spacing w:line="360" w:lineRule="auto"/>
        <w:jc w:val="both"/>
        <w:rPr>
          <w:rFonts w:ascii="Arial" w:eastAsia="Times New Roman" w:hAnsi="Arial"/>
          <w:rtl/>
        </w:rPr>
      </w:pPr>
      <w:r>
        <w:rPr>
          <w:rFonts w:ascii="Arial" w:eastAsia="Times New Roman" w:hAnsi="Arial" w:hint="cs"/>
          <w:rtl/>
        </w:rPr>
        <w:t>נדמה כי תחת אשר תטען התביעה לעונש באופן ממוקד, ענייני, הבא מתוך הכאב כאבו של הציבור הנפגע ממעשי עבירה, שיש חובה להגן עליו מפני אלה הפוגעים בו, נוטה התביעה ולעיתים גם סניגורים, לערוך מעין חישובים מחישובים שונים ומשונים של מספרי חודשי מאסר מכאן ועד כאן בגזר דין זה או אחר. אני סבור שראוי לצדדים, להתמקד בטיעונים לעונש, שמטרתם ותכליתם היא הענישה הפלילית יותר מאשר לערוך תרגילי חשבון למתחילים.</w:t>
      </w:r>
    </w:p>
    <w:p w14:paraId="1B5795E9" w14:textId="77777777" w:rsidR="005A4045" w:rsidRDefault="005A4045">
      <w:pPr>
        <w:spacing w:line="360" w:lineRule="auto"/>
        <w:jc w:val="both"/>
        <w:rPr>
          <w:rFonts w:ascii="Arial" w:eastAsia="Times New Roman" w:hAnsi="Arial"/>
          <w:rtl/>
        </w:rPr>
      </w:pPr>
    </w:p>
    <w:p w14:paraId="0A1ECA4A" w14:textId="77777777" w:rsidR="005A4045" w:rsidRDefault="005A4045">
      <w:pPr>
        <w:spacing w:line="360" w:lineRule="auto"/>
        <w:jc w:val="both"/>
        <w:rPr>
          <w:rFonts w:ascii="Arial" w:eastAsia="Times New Roman" w:hAnsi="Arial"/>
          <w:rtl/>
        </w:rPr>
      </w:pPr>
    </w:p>
    <w:p w14:paraId="5A4326AA" w14:textId="77777777" w:rsidR="005A4045" w:rsidRDefault="005A4045">
      <w:pPr>
        <w:spacing w:line="360" w:lineRule="auto"/>
        <w:jc w:val="both"/>
        <w:rPr>
          <w:rFonts w:ascii="Arial" w:eastAsia="Times New Roman" w:hAnsi="Arial"/>
          <w:rtl/>
        </w:rPr>
      </w:pPr>
    </w:p>
    <w:p w14:paraId="5D2F20EC"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בא כוח התביעה טען להחמיר עם הנאשם. לפי חישובים שערך מצא כי על פי מתחם העונש ההולם העונש הראוי במקרה זה הוא </w:t>
      </w:r>
      <w:r>
        <w:rPr>
          <w:rFonts w:ascii="Arial" w:eastAsia="Times New Roman" w:hAnsi="Arial" w:hint="cs"/>
          <w:b/>
          <w:bCs/>
          <w:rtl/>
        </w:rPr>
        <w:t>לפחות</w:t>
      </w:r>
      <w:r>
        <w:rPr>
          <w:rFonts w:ascii="Arial" w:eastAsia="Times New Roman" w:hAnsi="Arial" w:hint="cs"/>
          <w:rtl/>
        </w:rPr>
        <w:t xml:space="preserve"> 65 חודשי מאסר. לא ברור כיצד דווקא מספר זה הוא התוצאה החשבונאית? שהרי ככל שמדובר ב- 13 אישומים, ולכל אישום המעט שיש לגזור הוא 6 חודשי מאסר, משמע היה על התובע לעתור למינימום תקופת מאסר של 78 חודשי מאסר! או אם היה מחשב לפי 20 מכירות סם, אזי העונש ההולם לשיטתו הוא 120 חודשי מאסר. ואם היה עורך חישוב </w:t>
      </w:r>
      <w:r>
        <w:rPr>
          <w:rFonts w:ascii="Arial" w:eastAsia="Times New Roman" w:hAnsi="Arial" w:hint="cs"/>
          <w:rtl/>
        </w:rPr>
        <w:lastRenderedPageBreak/>
        <w:t>ממוצע בין מינימום 7 חודשי מאסר ל- 6 חודשי מאסר, אזי המכפלה היתה מביאה אותו לכדי 84.5 חודשים.</w:t>
      </w:r>
    </w:p>
    <w:p w14:paraId="740EDD6A" w14:textId="77777777" w:rsidR="005A4045" w:rsidRDefault="005A4045">
      <w:pPr>
        <w:spacing w:line="360" w:lineRule="auto"/>
        <w:jc w:val="both"/>
        <w:rPr>
          <w:rFonts w:ascii="Arial" w:eastAsia="Times New Roman" w:hAnsi="Arial"/>
          <w:rtl/>
        </w:rPr>
      </w:pPr>
    </w:p>
    <w:p w14:paraId="795129FC"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התביעה בקשה לגזור עונש מאסר בפועל לתקופה זו של מינימום 65 חודש מאסר, לנאשם חסר הרשעות קודמות. נדמה כי התביעה התעלמה לחלוטין מעובדה זו, כמו גם מנסיבות אישיות קשות, שפורטו על ידי אמו של הנאשם עת בקשה להקל עם בנה. התביעה, בצדק רב, יש לומר, מצאה חומרה רבה בריבוי האישומים ובשים לב לעבירות החמורות של סחר בסמים, שכל תכליתן היא הפקת רווח כספי קל. </w:t>
      </w:r>
    </w:p>
    <w:p w14:paraId="39C499C4" w14:textId="77777777" w:rsidR="005A4045" w:rsidRDefault="005A4045">
      <w:pPr>
        <w:spacing w:line="360" w:lineRule="auto"/>
        <w:jc w:val="both"/>
        <w:rPr>
          <w:rFonts w:ascii="Arial" w:eastAsia="Times New Roman" w:hAnsi="Arial"/>
          <w:rtl/>
        </w:rPr>
      </w:pPr>
    </w:p>
    <w:p w14:paraId="464BB95D" w14:textId="77777777" w:rsidR="005A4045" w:rsidRDefault="005A4045">
      <w:pPr>
        <w:spacing w:line="360" w:lineRule="auto"/>
        <w:jc w:val="both"/>
        <w:rPr>
          <w:rFonts w:ascii="Arial" w:eastAsia="Times New Roman" w:hAnsi="Arial"/>
          <w:rtl/>
        </w:rPr>
      </w:pPr>
      <w:r>
        <w:rPr>
          <w:rFonts w:ascii="Arial" w:eastAsia="Times New Roman" w:hAnsi="Arial" w:hint="cs"/>
          <w:rtl/>
        </w:rPr>
        <w:t>בא כוח הנאשם הפנה תחילה טרוניה על דרך הטיעון לעונש של התביעה. על הדרך הטכנית ,הסרגלית ,של חישוב חודשי מאסר עד כי הגיעה התובע ל- 65 חודשי מאסר. ואומר בא כוח הנאשם ושואל: האם "פעם ראשונה פוקדים את בית המשפט?"  לשיטתו, עונש של מעל חמש שנות מאסר, לנאשם חסר הרשעות קודמות, בנסיבות המקרה, אף שמדובר בריבוי אישומים, וכשאין מדובר בהיקפי סחר בסמים גדולים - הוא עונש מוגזם בחומרתו.</w:t>
      </w:r>
    </w:p>
    <w:p w14:paraId="6212F15C" w14:textId="77777777" w:rsidR="005A4045" w:rsidRDefault="005A4045">
      <w:pPr>
        <w:spacing w:line="360" w:lineRule="auto"/>
        <w:jc w:val="both"/>
        <w:rPr>
          <w:rFonts w:ascii="Arial" w:eastAsia="Times New Roman" w:hAnsi="Arial"/>
          <w:rtl/>
        </w:rPr>
      </w:pPr>
    </w:p>
    <w:p w14:paraId="0BC248B1" w14:textId="77777777" w:rsidR="005A4045" w:rsidRDefault="005A4045">
      <w:pPr>
        <w:spacing w:line="360" w:lineRule="auto"/>
        <w:jc w:val="both"/>
        <w:rPr>
          <w:rFonts w:ascii="Arial" w:eastAsia="Times New Roman" w:hAnsi="Arial"/>
          <w:rtl/>
        </w:rPr>
      </w:pPr>
      <w:r>
        <w:rPr>
          <w:rFonts w:ascii="Arial" w:eastAsia="Times New Roman" w:hAnsi="Arial" w:hint="cs"/>
          <w:rtl/>
        </w:rPr>
        <w:t>בשלב שני, עמד בא כוח הנאשם על אומללותו של הנאשם. הנאשם עבר תאונת דרכים קשה ביותר, גופו רוסק כמעט לחלוטין, עבר ניתוחים רבים, תהליך שיקומי ארוך וקשה שהוא מצוי כיום בתוכו. אדם זה לדבריו, ודברים אלה מגובים במסמכים רפואיים רבים, סבל סבל גופני רב וסובל גם כיום. רבים מאיבריו חוברו באמצעות אביזרים מלאכותיים: "פלטינות" לרבות בגולגלתו. לדברי בא כוח הנאשם, מצבו הרפואי מחייב רחמים ומשום כך הקלה בדין.</w:t>
      </w:r>
    </w:p>
    <w:p w14:paraId="376B61DA" w14:textId="77777777" w:rsidR="005A4045" w:rsidRDefault="005A4045">
      <w:pPr>
        <w:spacing w:line="360" w:lineRule="auto"/>
        <w:jc w:val="both"/>
        <w:rPr>
          <w:rFonts w:ascii="Arial" w:eastAsia="Times New Roman" w:hAnsi="Arial"/>
          <w:rtl/>
        </w:rPr>
      </w:pPr>
    </w:p>
    <w:p w14:paraId="2D95C0D6" w14:textId="77777777" w:rsidR="005A4045" w:rsidRDefault="005A4045">
      <w:pPr>
        <w:spacing w:line="360" w:lineRule="auto"/>
        <w:jc w:val="both"/>
        <w:rPr>
          <w:rFonts w:ascii="Arial" w:eastAsia="Times New Roman" w:hAnsi="Arial"/>
          <w:rtl/>
        </w:rPr>
      </w:pPr>
      <w:r>
        <w:rPr>
          <w:rFonts w:ascii="Arial" w:eastAsia="Times New Roman" w:hAnsi="Arial" w:hint="cs"/>
          <w:rtl/>
        </w:rPr>
        <w:t>כמו כן, ציין כי מדובר בבחור צעיר, חסר הרשעות קודמות, הבא ממשפחה נורמטיבית ביותר, כפי שהעידה אמו, אביו שנשאר ברוסיה, הוא רופא בעל תואר גבוה ביותר בתחום השחמט, אמו בעלת תואר שני בהנדסה. הנאשם בוגר תיכון  עם בגרות מלאה אשר רצה ללמוד וטרינריה. על פי רקע זה, לדברי בא כוח הנאשם, מדובר במעידה של אדם נורמטיבי, אשר המעצר וההליכים המשפטים עד כה לימדוהו לקח. הנאשם עצור מזה חודשים רבים וזה לו המעצר הראשון בחייו.</w:t>
      </w:r>
    </w:p>
    <w:p w14:paraId="6513A702" w14:textId="77777777" w:rsidR="005A4045" w:rsidRDefault="005A4045">
      <w:pPr>
        <w:spacing w:line="360" w:lineRule="auto"/>
        <w:jc w:val="both"/>
        <w:rPr>
          <w:rFonts w:ascii="Arial" w:eastAsia="Times New Roman" w:hAnsi="Arial"/>
          <w:rtl/>
        </w:rPr>
      </w:pPr>
    </w:p>
    <w:p w14:paraId="3DFAECB1" w14:textId="77777777" w:rsidR="005A4045" w:rsidRDefault="005A4045">
      <w:pPr>
        <w:spacing w:line="360" w:lineRule="auto"/>
        <w:jc w:val="both"/>
        <w:rPr>
          <w:rFonts w:ascii="Arial" w:eastAsia="Times New Roman" w:hAnsi="Arial"/>
          <w:rtl/>
        </w:rPr>
      </w:pPr>
      <w:r>
        <w:rPr>
          <w:rFonts w:ascii="Arial" w:eastAsia="Times New Roman" w:hAnsi="Arial" w:hint="cs"/>
          <w:rtl/>
        </w:rPr>
        <w:t>ראשית, באשר למתחם ענישה. איני סבור כי בלי מחקר השוואתי מעמיק של ניתוח  גזרי הדין הרבים שניתנו בעבר, של בתי משפט בכל הערכאות, בעבירות דומות עד כדי זהות, בנסיבות דומות עד כדי זהות, דהיינו: 13 אישומים של סחר בסמים אחד מהם תיווך בסמים, בפרק זמן כפי המפורט בכתב האישום, במהלך שנת 2011 (אישום רביעי) ובמסגרת מחצית השנה השנייה של 2011 (האישומים האחרים), של מכירת סם מסוג חשיש בסכום של 100 עד 300 ש''ח, ובתדירות כמו בכתב האישום וכיוצא באלה בנסיבות רלבנטיות - ניתן לקבוע מתחם ענישה לעבירות בכתב האישום. לא מצאתי לערוך מחקרים השוואתיים בין אלפי גזרי הדין השונים בעבירות סחר בסמים. אני עם כל הכבוד, סבור שגזירת הדין במקרה הקונקרטי העומד לדיון הוא עניין שאינו תלוי במחקרים השוואתיים אלא בדיון ענייני, מהותי הקשור בכל לאדם העומד לדין ולעבירות שביצע. אכן, אין להתעלם מהעונשים שמקובל לגזור על הנאשמים, שכן, עקרון אחידות הענישה המביא ליציבות במשפט, עקרון חשוב ביותר הוא.</w:t>
      </w:r>
    </w:p>
    <w:p w14:paraId="5E570A88" w14:textId="77777777" w:rsidR="005A4045" w:rsidRDefault="005A4045">
      <w:pPr>
        <w:spacing w:line="360" w:lineRule="auto"/>
        <w:jc w:val="both"/>
        <w:rPr>
          <w:rFonts w:ascii="Arial" w:eastAsia="Times New Roman" w:hAnsi="Arial"/>
          <w:rtl/>
        </w:rPr>
      </w:pPr>
    </w:p>
    <w:p w14:paraId="4C3BE124" w14:textId="77777777" w:rsidR="005A4045" w:rsidRDefault="005A4045">
      <w:pPr>
        <w:spacing w:line="360" w:lineRule="auto"/>
        <w:jc w:val="both"/>
        <w:rPr>
          <w:rFonts w:ascii="Arial" w:eastAsia="Times New Roman" w:hAnsi="Arial"/>
          <w:rtl/>
        </w:rPr>
      </w:pPr>
      <w:r>
        <w:rPr>
          <w:rFonts w:ascii="Arial" w:eastAsia="Times New Roman" w:hAnsi="Arial" w:hint="cs"/>
          <w:rtl/>
        </w:rPr>
        <w:t>משום כך, קיים הניסיון השיפוטי המצטבר  של שנים לא מעטות בעיסוק בתחום הפלילי, לרבות בשיפוט בתחום זה. ככל שמדובר בריבוי עבירות סחר בסמים כפי המקרה שלפני, ללקוחות שונים, ובמקרה שלפני מדובר בעשרים מכירות של סם מסוג חשיש, לעשרה לקוחות שונים, תמורת הכנסה כספית של למעלה כ- 7,000 ש''ח, הרי שהעונש ההולם הוא מאסר בפועל לחודשים ואיני נוקב וקובע מספר חודשים כמתחם ענישה. ברור הוא שהעונש ההולם  ברף התחתון אינו ממאסר מותנה.  ברף תחתון העונש ההולם הוא של חודשי מאסר.</w:t>
      </w:r>
    </w:p>
    <w:p w14:paraId="303904D6" w14:textId="77777777" w:rsidR="005A4045" w:rsidRDefault="005A4045">
      <w:pPr>
        <w:spacing w:line="360" w:lineRule="auto"/>
        <w:jc w:val="both"/>
        <w:rPr>
          <w:rFonts w:ascii="Arial" w:eastAsia="Times New Roman" w:hAnsi="Arial"/>
          <w:rtl/>
        </w:rPr>
      </w:pPr>
    </w:p>
    <w:p w14:paraId="167B48A8"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כאן המקום לעמוד על חומרת המעשים תחת אשר לנתח מתחם עונש הולם במספרי חודשים. ראשית לכל, עבירת הסחר בסמים היא אחת העבירות החמורות עלי ספר החוקים. המחוקק קבע לעבירה זו עונש מאסר למשך 20 שנות מאסר. לא בכדי קבע כך המחוקק, אלא משום שראה בעבירה זו, כעבירה חמורה הפוגעת באושיות החברה, מצא שיש להחמיר בדין. איני מתעלם כי ישנן נסיבות, קלות של עבירה זו, בהן מבחינה פורמלית עובר אדם העבירה של סחר בסמים, כגון שמספק לחברו הנרקומן מנת סם, שאז הדין שונה – אך לא בכך מדובר. </w:t>
      </w:r>
    </w:p>
    <w:p w14:paraId="129F1061" w14:textId="77777777" w:rsidR="005A4045" w:rsidRDefault="005A4045">
      <w:pPr>
        <w:spacing w:line="360" w:lineRule="auto"/>
        <w:jc w:val="both"/>
        <w:rPr>
          <w:rFonts w:ascii="Arial" w:eastAsia="Times New Roman" w:hAnsi="Arial"/>
          <w:rtl/>
        </w:rPr>
      </w:pPr>
    </w:p>
    <w:p w14:paraId="7B440751" w14:textId="77777777" w:rsidR="005A4045" w:rsidRDefault="005A4045">
      <w:pPr>
        <w:spacing w:line="360" w:lineRule="auto"/>
        <w:jc w:val="both"/>
        <w:rPr>
          <w:rFonts w:ascii="Arial" w:eastAsia="Times New Roman" w:hAnsi="Arial"/>
          <w:rtl/>
        </w:rPr>
      </w:pPr>
      <w:r>
        <w:rPr>
          <w:rFonts w:ascii="Arial" w:eastAsia="Times New Roman" w:hAnsi="Arial" w:hint="cs"/>
          <w:rtl/>
        </w:rPr>
        <w:t>החומרה בעבירה היא בהפצת רעל בקרב האוכלוסייה. סם מסוכן, כחשיש, הוא רעל. אין הגדרה אחרת ראויה לו. יש האומרים מדובר ב"סם קל". על פי ניסיוני המצטבר בתחום הפלילי לרבות בתחום השיפוט הפלילי, לא ברור עד עצם היום הזה, מהו "סם קל" ומהו "סם קשה" - קיים סם אסור על פי החוק.  האם שימוש ב"סם קל" כחשיש כפי שסוברים בטעות, המביא את המשתמש לעבור לשימוש בסמים אחרים, כגון ההרואין, משאיר ההגדרה של "סם קל" על כנה?</w:t>
      </w:r>
    </w:p>
    <w:p w14:paraId="7BD9A376" w14:textId="77777777" w:rsidR="005A4045" w:rsidRDefault="005A4045">
      <w:pPr>
        <w:spacing w:line="360" w:lineRule="auto"/>
        <w:jc w:val="both"/>
        <w:rPr>
          <w:rFonts w:ascii="Arial" w:eastAsia="Times New Roman" w:hAnsi="Arial"/>
          <w:rtl/>
        </w:rPr>
      </w:pPr>
    </w:p>
    <w:p w14:paraId="6760DB94" w14:textId="77777777" w:rsidR="005A4045" w:rsidRDefault="005A4045">
      <w:pPr>
        <w:spacing w:line="360" w:lineRule="auto"/>
        <w:jc w:val="both"/>
        <w:rPr>
          <w:rFonts w:ascii="Arial" w:eastAsia="Times New Roman" w:hAnsi="Arial"/>
          <w:rtl/>
        </w:rPr>
      </w:pPr>
      <w:r>
        <w:rPr>
          <w:rFonts w:ascii="Arial" w:eastAsia="Times New Roman" w:hAnsi="Arial" w:hint="cs"/>
          <w:rtl/>
        </w:rPr>
        <w:t>המעניין הוא שבאותו יום דיונים עצמו, בו טענו הצדדים לעונש עת התביעה מצאה להתמקד במתחם הענישה, הועמד נאשם אחר לדין, במשפט אחר, בגין מעשי אלימות קשים כנגד בת זוגו. הרקע להתנהלותו הקשה של הנאשם הוא בעברו הפלילי, אשר מקורו הוא: תחילה בשימוש בחשיש ואחר כך, מעבר לסמים אחרים "קשים", שהביאוהו אל עברי פי פחת. לפיכך, ברור הוא, שאין מקום לעשות שימוש במונח "סם קל" או "סם קשה".</w:t>
      </w:r>
    </w:p>
    <w:p w14:paraId="09D4A465" w14:textId="77777777" w:rsidR="005A4045" w:rsidRDefault="005A4045">
      <w:pPr>
        <w:spacing w:line="360" w:lineRule="auto"/>
        <w:jc w:val="both"/>
        <w:rPr>
          <w:rFonts w:ascii="Arial" w:eastAsia="Times New Roman" w:hAnsi="Arial"/>
          <w:rtl/>
        </w:rPr>
      </w:pPr>
    </w:p>
    <w:p w14:paraId="3DB3722F"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אדם המוכר סמים לכל דורש מרעיל האוכלוסייה. אדם זה גורם לאחרים להתמכר לאבד מזהותם, לאבד מיכולת התפקוד החברתי והמשפחתי, לאבד רכושו ורכוש משפחתו על מנת לממן הסם, לפגוע באחרים בביצוע עבירות אלימות לשמן, או כדי להפיק רווחים, ועוד רבות הן התוצאות הקשות של הפיכת ציבור תמים למכור לסמים. המוכר סמים לכל דורש, ומשחית האוכלוסייה, דומה לאדם העומד בכיכרה של עיר ויורה בנשק אוטומטי לכל עבר. </w:t>
      </w:r>
    </w:p>
    <w:p w14:paraId="28305775" w14:textId="77777777" w:rsidR="005A4045" w:rsidRDefault="005A4045">
      <w:pPr>
        <w:spacing w:line="360" w:lineRule="auto"/>
        <w:jc w:val="both"/>
        <w:rPr>
          <w:rFonts w:ascii="Arial" w:eastAsia="Times New Roman" w:hAnsi="Arial"/>
          <w:rtl/>
        </w:rPr>
      </w:pPr>
    </w:p>
    <w:p w14:paraId="6197E9EF" w14:textId="77777777" w:rsidR="005A4045" w:rsidRDefault="005A4045">
      <w:pPr>
        <w:spacing w:line="360" w:lineRule="auto"/>
        <w:jc w:val="both"/>
        <w:rPr>
          <w:rFonts w:ascii="Arial" w:eastAsia="Times New Roman" w:hAnsi="Arial"/>
          <w:rtl/>
        </w:rPr>
      </w:pPr>
      <w:r>
        <w:rPr>
          <w:rFonts w:ascii="Arial" w:eastAsia="Times New Roman" w:hAnsi="Arial" w:hint="cs"/>
          <w:rtl/>
        </w:rPr>
        <w:t>אנו היושבים בדין, שומעים וחוזים מדי יום בדיונים המתקיימים לפנינו, באלה אשר התדרדרו לשולי החברה משום שמאן דהוא הציע להם סם. שימוש אחד בסם גורר לשימוש הבא, כך וחוזר חלילה עד לחיים בשולי החברה. אנו עומדים נבוכים מול מעשי עבירה קשים שבוצעו על רקע שימוש בסמים. והנה כיום, עומד לפנינו אחד ממחולליה של מחלה ציבורית זו. ואנו שואלים מה דינו?</w:t>
      </w:r>
    </w:p>
    <w:p w14:paraId="1BF66C23" w14:textId="77777777" w:rsidR="005A4045" w:rsidRDefault="005A4045">
      <w:pPr>
        <w:spacing w:line="360" w:lineRule="auto"/>
        <w:jc w:val="both"/>
        <w:rPr>
          <w:rFonts w:ascii="Arial" w:eastAsia="Times New Roman" w:hAnsi="Arial"/>
          <w:rtl/>
        </w:rPr>
      </w:pPr>
    </w:p>
    <w:p w14:paraId="579F4D49" w14:textId="77777777" w:rsidR="005A4045" w:rsidRDefault="005A4045">
      <w:pPr>
        <w:spacing w:line="360" w:lineRule="auto"/>
        <w:jc w:val="both"/>
        <w:rPr>
          <w:rFonts w:ascii="Arial" w:eastAsia="Times New Roman" w:hAnsi="Arial"/>
          <w:rtl/>
        </w:rPr>
      </w:pPr>
      <w:r>
        <w:rPr>
          <w:rFonts w:ascii="Arial" w:eastAsia="Times New Roman" w:hAnsi="Arial" w:hint="cs"/>
          <w:rtl/>
        </w:rPr>
        <w:t>שמעתי עדותה המרגשת והנרגשת של אם הנאשם עת ביקשה רחמים על בנה. אין לבי אטום למצבו של הנאשם, אך רחמי הם בעיקר על האם לאו דווקא על הנאשם. אלא שרחמי על אם הנאשם אין בהם, במקרה זה, כדי להביא להקלה בדינו. הנאשם אכן, נפגע קשות בתאונת דרכים. הנאשם סבל וסובל סבל גופני לא פשוט והוא מצוי בתהליך טיפולי. אך האם אין אמרת רבי אלעזר במדרש תנחומא ראויה להישמע כאן? האם אין זה נכון כי "כל שנעשה רחמן על אכזרים לסוף נעשה אכזר על רחמנים"?</w:t>
      </w:r>
    </w:p>
    <w:p w14:paraId="1564C9CE" w14:textId="77777777" w:rsidR="005A4045" w:rsidRDefault="005A4045">
      <w:pPr>
        <w:spacing w:line="360" w:lineRule="auto"/>
        <w:jc w:val="both"/>
        <w:rPr>
          <w:rFonts w:ascii="Arial" w:eastAsia="Times New Roman" w:hAnsi="Arial"/>
          <w:rtl/>
        </w:rPr>
      </w:pPr>
    </w:p>
    <w:p w14:paraId="569EA6F8" w14:textId="77777777" w:rsidR="005A4045" w:rsidRDefault="005A4045">
      <w:pPr>
        <w:spacing w:line="360" w:lineRule="auto"/>
        <w:jc w:val="both"/>
        <w:rPr>
          <w:rFonts w:ascii="Arial" w:eastAsia="Times New Roman" w:hAnsi="Arial"/>
          <w:rtl/>
        </w:rPr>
      </w:pPr>
      <w:r>
        <w:rPr>
          <w:rFonts w:ascii="Arial" w:eastAsia="Times New Roman" w:hAnsi="Arial" w:hint="cs"/>
          <w:rtl/>
        </w:rPr>
        <w:t>עוד יש לציין ולהדגיש לחומרה כי מדובר במכירות רבות של סמים, בתקופה לא ארוכה. נראה מתוך העובדות כי הנאשם נגיש לסמים והסמים זמינים לו. מתוך כך, המסקנה היא שמדובר באדם, שבתקופה הרלבנטית החזיק סמים רבים או למצער היה מעורה וחי בעולם הסמים כאילו היה זה עולמו הרגיל והיומיומי. התנהלות הנאשם אופיינית לסוחר סמים, אשר אין לו כל בעיה או מכשול להשיג סחורתו הנלוזה ולהפיצה בקרב האומללים הנופלים אל התהום בעקבות מעשיו.</w:t>
      </w:r>
    </w:p>
    <w:p w14:paraId="1F786EB5" w14:textId="77777777" w:rsidR="005A4045" w:rsidRDefault="005A4045">
      <w:pPr>
        <w:spacing w:line="360" w:lineRule="auto"/>
        <w:jc w:val="both"/>
        <w:rPr>
          <w:rFonts w:ascii="Arial" w:eastAsia="Times New Roman" w:hAnsi="Arial"/>
          <w:rtl/>
        </w:rPr>
      </w:pPr>
    </w:p>
    <w:p w14:paraId="6A3BDDD5"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לא התעלמתי ולו בשמץ מהנסיבות האחרות לקולא לבד ממצבו הבריאותי של הנאשם. איני מתעלם בשמץ ואני לוקח זאת בשיקולי העונש, בכך שהנאשם הודה בעבירות, חסך חסכון משמעותי מזמן שיפוטי, ויש כי בהודייתו קיימת הפנמת המעשה האסור שעשה. כמו כן, איני מתעלם כי מדובר בבחור צעיר, חסר הרשעות קודמות, הבא ממשפחה נורמטיבית, שהעבריינות אינה דרכה אלא חריגה מדרכה. התרשמתי בעניין זה מאמו של הנאשם, אשר שכנעה אותי כי מעשהו של הנאשם זר למשפחה נורמטיבית זו. </w:t>
      </w:r>
    </w:p>
    <w:p w14:paraId="15BA2A8B" w14:textId="77777777" w:rsidR="005A4045" w:rsidRDefault="005A4045">
      <w:pPr>
        <w:spacing w:line="360" w:lineRule="auto"/>
        <w:jc w:val="both"/>
        <w:rPr>
          <w:rFonts w:ascii="Arial" w:eastAsia="Times New Roman" w:hAnsi="Arial"/>
          <w:rtl/>
        </w:rPr>
      </w:pPr>
    </w:p>
    <w:p w14:paraId="21FEDB22" w14:textId="77777777" w:rsidR="005A4045" w:rsidRDefault="005A4045">
      <w:pPr>
        <w:spacing w:line="360" w:lineRule="auto"/>
        <w:jc w:val="both"/>
        <w:rPr>
          <w:rFonts w:ascii="Arial" w:eastAsia="Times New Roman" w:hAnsi="Arial"/>
          <w:rtl/>
        </w:rPr>
      </w:pPr>
      <w:r>
        <w:rPr>
          <w:rFonts w:ascii="Arial" w:eastAsia="Times New Roman" w:hAnsi="Arial" w:hint="cs"/>
          <w:rtl/>
        </w:rPr>
        <w:t>לסיכום, אני דוחה עתירה בא כוח הנאשם להסתפק בתקופת מעצרו של הנאשם כעונשו. כמו כן, אני דוחה עתירת התביעה לעונש של 65 חודשי מאסר בפועל, עתירה המנותקת לחלוטין מהנסיבות הרלבנטיות הכוללות לעונש.</w:t>
      </w:r>
    </w:p>
    <w:p w14:paraId="49296983" w14:textId="77777777" w:rsidR="005A4045" w:rsidRDefault="005A4045">
      <w:pPr>
        <w:spacing w:line="360" w:lineRule="auto"/>
        <w:jc w:val="both"/>
        <w:rPr>
          <w:rFonts w:ascii="Arial" w:eastAsia="Times New Roman" w:hAnsi="Arial"/>
          <w:rtl/>
        </w:rPr>
      </w:pPr>
    </w:p>
    <w:p w14:paraId="54C1AF57" w14:textId="77777777" w:rsidR="005A4045" w:rsidRDefault="005A4045">
      <w:pPr>
        <w:spacing w:line="360" w:lineRule="auto"/>
        <w:jc w:val="both"/>
        <w:rPr>
          <w:rFonts w:ascii="Arial" w:eastAsia="Times New Roman" w:hAnsi="Arial"/>
          <w:rtl/>
        </w:rPr>
      </w:pPr>
      <w:r>
        <w:rPr>
          <w:rFonts w:ascii="Arial" w:eastAsia="Times New Roman" w:hAnsi="Arial" w:hint="cs"/>
          <w:rtl/>
        </w:rPr>
        <w:t>אלה העונשים שאני משית על הנאשם:</w:t>
      </w:r>
    </w:p>
    <w:p w14:paraId="257073E6" w14:textId="77777777" w:rsidR="005A4045" w:rsidRDefault="005A4045">
      <w:pPr>
        <w:spacing w:line="360" w:lineRule="auto"/>
        <w:jc w:val="both"/>
        <w:rPr>
          <w:rFonts w:ascii="Arial" w:eastAsia="Times New Roman" w:hAnsi="Arial"/>
          <w:rtl/>
        </w:rPr>
      </w:pPr>
    </w:p>
    <w:p w14:paraId="661B097B" w14:textId="77777777" w:rsidR="005A4045" w:rsidRDefault="005A4045">
      <w:pPr>
        <w:spacing w:line="360" w:lineRule="auto"/>
        <w:jc w:val="both"/>
        <w:rPr>
          <w:rFonts w:ascii="Arial" w:eastAsia="Times New Roman" w:hAnsi="Arial"/>
          <w:rtl/>
        </w:rPr>
      </w:pPr>
      <w:r>
        <w:rPr>
          <w:rFonts w:ascii="Arial" w:eastAsia="Times New Roman" w:hAnsi="Arial" w:hint="cs"/>
          <w:rtl/>
        </w:rPr>
        <w:t>24 חודשי מאסר בפועל.</w:t>
      </w:r>
    </w:p>
    <w:p w14:paraId="3647A61A" w14:textId="77777777" w:rsidR="005A4045" w:rsidRDefault="005A4045">
      <w:pPr>
        <w:spacing w:line="360" w:lineRule="auto"/>
        <w:jc w:val="both"/>
        <w:rPr>
          <w:rFonts w:ascii="Arial" w:eastAsia="Times New Roman" w:hAnsi="Arial"/>
          <w:rtl/>
        </w:rPr>
      </w:pPr>
      <w:r>
        <w:rPr>
          <w:rFonts w:ascii="Arial" w:eastAsia="Times New Roman" w:hAnsi="Arial" w:hint="cs"/>
          <w:rtl/>
        </w:rPr>
        <w:t>עונש המאסר ירוצה מיום מעצרו של הנאשם 6.1.13.</w:t>
      </w:r>
    </w:p>
    <w:p w14:paraId="75BBF4EE" w14:textId="77777777" w:rsidR="005A4045" w:rsidRDefault="005A4045">
      <w:pPr>
        <w:spacing w:line="360" w:lineRule="auto"/>
        <w:jc w:val="both"/>
        <w:rPr>
          <w:rFonts w:ascii="Arial" w:eastAsia="Times New Roman" w:hAnsi="Arial"/>
          <w:rtl/>
        </w:rPr>
      </w:pPr>
    </w:p>
    <w:p w14:paraId="46B04539"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7 חודשי מאסר על תנאי והתנאי הוא שבמשך שלוש שנים מיום שחרור הנאשם ממאסר לא יעבור עבירה על </w:t>
      </w:r>
      <w:hyperlink r:id="rId9" w:history="1">
        <w:r w:rsidR="00E93977" w:rsidRPr="00E93977">
          <w:rPr>
            <w:rStyle w:val="Hyperlink"/>
            <w:rFonts w:ascii="Arial" w:eastAsia="Times New Roman" w:hAnsi="Arial"/>
            <w:rtl/>
          </w:rPr>
          <w:t>פקודת הסמים המסוכנים</w:t>
        </w:r>
      </w:hyperlink>
      <w:r>
        <w:rPr>
          <w:rFonts w:ascii="Arial" w:eastAsia="Times New Roman" w:hAnsi="Arial" w:hint="cs"/>
          <w:rtl/>
        </w:rPr>
        <w:t xml:space="preserve"> מסוג פשע.</w:t>
      </w:r>
    </w:p>
    <w:p w14:paraId="735C71CC" w14:textId="77777777" w:rsidR="005A4045" w:rsidRDefault="005A4045">
      <w:pPr>
        <w:spacing w:line="360" w:lineRule="auto"/>
        <w:jc w:val="both"/>
        <w:rPr>
          <w:rFonts w:ascii="Arial" w:eastAsia="Times New Roman" w:hAnsi="Arial"/>
          <w:rtl/>
        </w:rPr>
      </w:pPr>
    </w:p>
    <w:p w14:paraId="3C8693FF"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5 חודשי מאסר על תנאי והתנאי הוא שבמשך שלוש שנים מיום שחרור הנאשם ממאסר לא יעבור עבירה על </w:t>
      </w:r>
      <w:hyperlink r:id="rId10" w:history="1">
        <w:r w:rsidR="00E93977" w:rsidRPr="00E93977">
          <w:rPr>
            <w:rStyle w:val="Hyperlink"/>
            <w:rFonts w:ascii="Arial" w:eastAsia="Times New Roman" w:hAnsi="Arial" w:hint="eastAsia"/>
            <w:rtl/>
          </w:rPr>
          <w:t>פקודת</w:t>
        </w:r>
        <w:r w:rsidR="00E93977" w:rsidRPr="00E93977">
          <w:rPr>
            <w:rStyle w:val="Hyperlink"/>
            <w:rFonts w:ascii="Arial" w:eastAsia="Times New Roman" w:hAnsi="Arial"/>
            <w:rtl/>
          </w:rPr>
          <w:t xml:space="preserve"> הסמים המסוכנים</w:t>
        </w:r>
      </w:hyperlink>
      <w:r>
        <w:rPr>
          <w:rFonts w:ascii="Arial" w:eastAsia="Times New Roman" w:hAnsi="Arial" w:hint="cs"/>
          <w:rtl/>
        </w:rPr>
        <w:t xml:space="preserve"> מסוג עוון.</w:t>
      </w:r>
    </w:p>
    <w:p w14:paraId="11E88544" w14:textId="77777777" w:rsidR="005A4045" w:rsidRDefault="005A4045">
      <w:pPr>
        <w:spacing w:line="360" w:lineRule="auto"/>
        <w:jc w:val="both"/>
        <w:rPr>
          <w:rFonts w:ascii="Arial" w:eastAsia="Times New Roman" w:hAnsi="Arial"/>
          <w:rtl/>
        </w:rPr>
      </w:pPr>
    </w:p>
    <w:p w14:paraId="204D3D33" w14:textId="77777777" w:rsidR="005A4045" w:rsidRDefault="005A4045">
      <w:pPr>
        <w:spacing w:line="360" w:lineRule="auto"/>
        <w:jc w:val="both"/>
        <w:rPr>
          <w:rFonts w:ascii="Arial" w:eastAsia="Times New Roman" w:hAnsi="Arial"/>
          <w:rtl/>
        </w:rPr>
      </w:pPr>
      <w:r>
        <w:rPr>
          <w:rFonts w:ascii="Arial" w:eastAsia="Times New Roman" w:hAnsi="Arial" w:hint="cs"/>
          <w:rtl/>
        </w:rPr>
        <w:t>אני משית על הנאשם קנס בסך 6,000 ש''ח או חודשיים מאסר תמורתם.</w:t>
      </w:r>
    </w:p>
    <w:p w14:paraId="4E31898B" w14:textId="77777777" w:rsidR="005A4045" w:rsidRDefault="005A4045">
      <w:pPr>
        <w:spacing w:line="360" w:lineRule="auto"/>
        <w:jc w:val="both"/>
        <w:rPr>
          <w:rFonts w:ascii="Arial" w:eastAsia="Times New Roman" w:hAnsi="Arial"/>
          <w:rtl/>
        </w:rPr>
      </w:pPr>
    </w:p>
    <w:p w14:paraId="5D76864A" w14:textId="77777777" w:rsidR="005A4045" w:rsidRDefault="005A4045">
      <w:pPr>
        <w:spacing w:line="360" w:lineRule="auto"/>
        <w:jc w:val="both"/>
        <w:rPr>
          <w:rFonts w:ascii="Arial" w:eastAsia="Times New Roman" w:hAnsi="Arial"/>
          <w:rtl/>
        </w:rPr>
      </w:pPr>
      <w:r>
        <w:rPr>
          <w:rFonts w:ascii="Arial" w:eastAsia="Times New Roman" w:hAnsi="Arial" w:hint="cs"/>
          <w:rtl/>
        </w:rPr>
        <w:t>הקנס ישולם עד ליום 6.1.15.</w:t>
      </w:r>
    </w:p>
    <w:p w14:paraId="270ABB32" w14:textId="77777777" w:rsidR="005A4045" w:rsidRDefault="005A4045">
      <w:pPr>
        <w:spacing w:line="360" w:lineRule="auto"/>
        <w:jc w:val="both"/>
        <w:rPr>
          <w:rFonts w:ascii="Arial" w:eastAsia="Times New Roman" w:hAnsi="Arial"/>
          <w:rtl/>
        </w:rPr>
      </w:pPr>
    </w:p>
    <w:p w14:paraId="61BC3FBC" w14:textId="77777777" w:rsidR="005A4045" w:rsidRDefault="005A4045">
      <w:pPr>
        <w:spacing w:line="360" w:lineRule="auto"/>
        <w:jc w:val="both"/>
        <w:rPr>
          <w:rFonts w:ascii="Arial" w:eastAsia="Times New Roman" w:hAnsi="Arial"/>
          <w:rtl/>
        </w:rPr>
      </w:pPr>
      <w:r>
        <w:rPr>
          <w:rFonts w:ascii="Arial" w:eastAsia="Times New Roman" w:hAnsi="Arial" w:hint="cs"/>
          <w:rtl/>
        </w:rPr>
        <w:t>אני פוסל הנאשם מלקבל רשיון נהיגה לרכב מנועי פסילה בפועל למשך 7 חודשים. על הנאשם להפקיד רשיונו או להצהיר כקבוע בתקנות. בכפוף לכך, הפסילה תחל מיום שחרור הנאשם ממאסר.</w:t>
      </w:r>
    </w:p>
    <w:p w14:paraId="0DE5EF95" w14:textId="77777777" w:rsidR="005A4045" w:rsidRDefault="005A4045">
      <w:pPr>
        <w:spacing w:line="360" w:lineRule="auto"/>
        <w:jc w:val="both"/>
        <w:rPr>
          <w:rFonts w:ascii="Arial" w:eastAsia="Times New Roman" w:hAnsi="Arial"/>
          <w:rtl/>
        </w:rPr>
      </w:pPr>
    </w:p>
    <w:p w14:paraId="4924EA44" w14:textId="77777777" w:rsidR="005A4045" w:rsidRDefault="005A4045">
      <w:pPr>
        <w:spacing w:line="360" w:lineRule="auto"/>
        <w:jc w:val="both"/>
        <w:rPr>
          <w:rFonts w:ascii="Arial" w:eastAsia="Times New Roman" w:hAnsi="Arial"/>
          <w:rtl/>
        </w:rPr>
      </w:pPr>
      <w:r>
        <w:rPr>
          <w:rFonts w:ascii="Arial" w:eastAsia="Times New Roman" w:hAnsi="Arial" w:hint="cs"/>
          <w:rtl/>
        </w:rPr>
        <w:t xml:space="preserve">אני פוסל הנאשם מלקבל רשיון נהיגה לרכב מנועי פסילה על תנאי והתנאי הוא שבמשך שלוש שנים מיום שחרור הנאשם ממאסר לא יעבור עבירה על </w:t>
      </w:r>
      <w:hyperlink r:id="rId11" w:history="1">
        <w:r w:rsidR="00E93977" w:rsidRPr="00E93977">
          <w:rPr>
            <w:rStyle w:val="Hyperlink"/>
            <w:rFonts w:ascii="Arial" w:eastAsia="Times New Roman" w:hAnsi="Arial" w:hint="eastAsia"/>
            <w:rtl/>
          </w:rPr>
          <w:t>פקודת</w:t>
        </w:r>
        <w:r w:rsidR="00E93977" w:rsidRPr="00E93977">
          <w:rPr>
            <w:rStyle w:val="Hyperlink"/>
            <w:rFonts w:ascii="Arial" w:eastAsia="Times New Roman" w:hAnsi="Arial"/>
            <w:rtl/>
          </w:rPr>
          <w:t xml:space="preserve"> הסמים המסוכנים</w:t>
        </w:r>
      </w:hyperlink>
      <w:r>
        <w:rPr>
          <w:rFonts w:ascii="Arial" w:eastAsia="Times New Roman" w:hAnsi="Arial" w:hint="cs"/>
          <w:rtl/>
        </w:rPr>
        <w:t>. יעבור עבירה כאמור יפסל מלקבל או להחזיק רשיון נהיגה למשך 24 חודשים.</w:t>
      </w:r>
    </w:p>
    <w:p w14:paraId="283C02F4" w14:textId="77777777" w:rsidR="005A4045" w:rsidRDefault="005A4045">
      <w:pPr>
        <w:spacing w:line="360" w:lineRule="auto"/>
        <w:jc w:val="both"/>
        <w:rPr>
          <w:rFonts w:ascii="Arial" w:eastAsia="Times New Roman" w:hAnsi="Arial"/>
          <w:rtl/>
        </w:rPr>
      </w:pPr>
    </w:p>
    <w:p w14:paraId="214A12B9" w14:textId="77777777" w:rsidR="005A4045" w:rsidRDefault="005A4045">
      <w:pPr>
        <w:spacing w:line="360" w:lineRule="auto"/>
        <w:jc w:val="both"/>
        <w:rPr>
          <w:rFonts w:ascii="Arial" w:eastAsia="Times New Roman" w:hAnsi="Arial"/>
          <w:rtl/>
        </w:rPr>
      </w:pPr>
      <w:r>
        <w:rPr>
          <w:rFonts w:ascii="Arial" w:eastAsia="Times New Roman" w:hAnsi="Arial" w:hint="cs"/>
          <w:rtl/>
        </w:rPr>
        <w:t>באשר לחילוט. החלטה לעניין הרכב ניתנה ביום הדיון.</w:t>
      </w:r>
    </w:p>
    <w:p w14:paraId="31BD1302" w14:textId="77777777" w:rsidR="005A4045" w:rsidRDefault="005A4045">
      <w:pPr>
        <w:spacing w:line="360" w:lineRule="auto"/>
        <w:jc w:val="both"/>
        <w:rPr>
          <w:rFonts w:ascii="Arial" w:eastAsia="Times New Roman" w:hAnsi="Arial"/>
          <w:rtl/>
        </w:rPr>
      </w:pPr>
    </w:p>
    <w:p w14:paraId="3D8EF85D" w14:textId="77777777" w:rsidR="005A4045" w:rsidRDefault="005A4045">
      <w:pPr>
        <w:spacing w:line="360" w:lineRule="auto"/>
        <w:jc w:val="both"/>
        <w:rPr>
          <w:rFonts w:ascii="Arial" w:eastAsia="Times New Roman" w:hAnsi="Arial"/>
          <w:rtl/>
        </w:rPr>
      </w:pPr>
      <w:r>
        <w:rPr>
          <w:rFonts w:ascii="Arial" w:eastAsia="Times New Roman" w:hAnsi="Arial" w:hint="cs"/>
          <w:rtl/>
        </w:rPr>
        <w:t>באשר לכסף המזומן שנתפס וכן לטלפונים הניידים הרי לנוכח הרווח הכספי שהושג על ידי הנאשם על פי הודייתו בכתב האישום, אני מוצא כי בקשת התביעה לחילוט במקומה ומבוססת היא.</w:t>
      </w:r>
    </w:p>
    <w:p w14:paraId="30DAC9F3" w14:textId="77777777" w:rsidR="005A4045" w:rsidRDefault="005A4045">
      <w:pPr>
        <w:spacing w:line="360" w:lineRule="auto"/>
        <w:jc w:val="both"/>
        <w:rPr>
          <w:rFonts w:ascii="Arial" w:eastAsia="Times New Roman" w:hAnsi="Arial"/>
          <w:rtl/>
        </w:rPr>
      </w:pPr>
    </w:p>
    <w:p w14:paraId="548231AA" w14:textId="77777777" w:rsidR="005A4045" w:rsidRDefault="005A4045">
      <w:pPr>
        <w:spacing w:line="360" w:lineRule="auto"/>
        <w:jc w:val="both"/>
        <w:rPr>
          <w:rFonts w:ascii="Arial" w:eastAsia="Times New Roman" w:hAnsi="Arial"/>
          <w:rtl/>
        </w:rPr>
      </w:pPr>
      <w:r>
        <w:rPr>
          <w:rFonts w:ascii="Arial" w:eastAsia="Times New Roman" w:hAnsi="Arial" w:hint="cs"/>
          <w:rtl/>
        </w:rPr>
        <w:t>אני מורה על חילוט התפוסים שבטופס המוצג בתיק זה ככל שמדובר במספרים הסידוריים 1 ו-2.</w:t>
      </w:r>
    </w:p>
    <w:p w14:paraId="21B81E0D" w14:textId="77777777" w:rsidR="005A4045" w:rsidRDefault="005A4045">
      <w:pPr>
        <w:spacing w:line="360" w:lineRule="auto"/>
        <w:jc w:val="both"/>
        <w:rPr>
          <w:rFonts w:ascii="Arial" w:eastAsia="Times New Roman" w:hAnsi="Arial"/>
          <w:rtl/>
        </w:rPr>
      </w:pPr>
    </w:p>
    <w:p w14:paraId="2F65A3A7" w14:textId="77777777" w:rsidR="005A4045" w:rsidRDefault="005A4045">
      <w:pPr>
        <w:spacing w:line="360" w:lineRule="auto"/>
        <w:jc w:val="both"/>
        <w:rPr>
          <w:rFonts w:ascii="Arial" w:eastAsia="Times New Roman" w:hAnsi="Arial"/>
          <w:rtl/>
        </w:rPr>
      </w:pPr>
      <w:r>
        <w:rPr>
          <w:rFonts w:ascii="Arial" w:eastAsia="Times New Roman" w:hAnsi="Arial" w:hint="cs"/>
          <w:rtl/>
        </w:rPr>
        <w:t>הסמים יושמדו.</w:t>
      </w:r>
    </w:p>
    <w:p w14:paraId="694409B8" w14:textId="77777777" w:rsidR="005A4045" w:rsidRDefault="005A4045">
      <w:pPr>
        <w:spacing w:line="360" w:lineRule="auto"/>
        <w:jc w:val="both"/>
        <w:rPr>
          <w:rFonts w:ascii="Arial" w:eastAsia="Times New Roman" w:hAnsi="Arial"/>
        </w:rPr>
      </w:pPr>
    </w:p>
    <w:p w14:paraId="7235BFB1" w14:textId="77777777" w:rsidR="00737CEF" w:rsidRDefault="00737CEF">
      <w:pPr>
        <w:spacing w:line="360" w:lineRule="auto"/>
        <w:jc w:val="right"/>
        <w:rPr>
          <w:rtl/>
        </w:rPr>
      </w:pPr>
    </w:p>
    <w:p w14:paraId="1307E011" w14:textId="77777777" w:rsidR="00737CEF" w:rsidRDefault="003B6291">
      <w:pPr>
        <w:spacing w:line="360" w:lineRule="auto"/>
        <w:rPr>
          <w:rtl/>
        </w:rPr>
      </w:pPr>
      <w:r>
        <w:rPr>
          <w:rFonts w:hint="cs"/>
          <w:b/>
          <w:bCs/>
          <w:rtl/>
        </w:rPr>
        <w:t xml:space="preserve">ניתנה והודעה היום </w:t>
      </w:r>
      <w:r>
        <w:rPr>
          <w:rFonts w:hint="cs"/>
          <w:rtl/>
        </w:rPr>
        <w:t>י"ב תשרי תשע"ד</w:t>
      </w:r>
      <w:r>
        <w:rPr>
          <w:rFonts w:hint="cs"/>
          <w:b/>
          <w:bCs/>
          <w:rtl/>
        </w:rPr>
        <w:t xml:space="preserve">, </w:t>
      </w:r>
      <w:r>
        <w:rPr>
          <w:rFonts w:hint="cs"/>
          <w:rtl/>
        </w:rPr>
        <w:t>16/09/2013</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37CEF" w14:paraId="33CB8376" w14:textId="77777777">
        <w:trPr>
          <w:trHeight w:val="364"/>
          <w:jc w:val="right"/>
        </w:trPr>
        <w:tc>
          <w:tcPr>
            <w:tcW w:w="3708" w:type="dxa"/>
          </w:tcPr>
          <w:p w14:paraId="302B9BE8" w14:textId="77777777" w:rsidR="00737CEF" w:rsidRDefault="00737CEF">
            <w:pPr>
              <w:spacing w:line="360" w:lineRule="auto"/>
              <w:jc w:val="center"/>
              <w:rPr>
                <w:rFonts w:ascii="Times New Roman" w:eastAsia="Times New Roman" w:hAnsi="Times New Roman"/>
              </w:rPr>
            </w:pPr>
          </w:p>
          <w:p w14:paraId="1408E1CF" w14:textId="77777777" w:rsidR="00737CEF" w:rsidRDefault="00737CEF">
            <w:pPr>
              <w:spacing w:line="360" w:lineRule="auto"/>
              <w:jc w:val="center"/>
              <w:rPr>
                <w:rFonts w:ascii="Times New Roman" w:eastAsia="Times New Roman" w:hAnsi="Times New Roman"/>
                <w:rtl/>
              </w:rPr>
            </w:pPr>
          </w:p>
        </w:tc>
      </w:tr>
      <w:tr w:rsidR="00737CEF" w14:paraId="2623C697" w14:textId="77777777">
        <w:trPr>
          <w:trHeight w:val="415"/>
          <w:jc w:val="right"/>
        </w:trPr>
        <w:tc>
          <w:tcPr>
            <w:tcW w:w="3708" w:type="dxa"/>
          </w:tcPr>
          <w:p w14:paraId="217F27BA" w14:textId="77777777" w:rsidR="00737CEF" w:rsidRDefault="003B6291">
            <w:pPr>
              <w:spacing w:line="360" w:lineRule="auto"/>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4586554A" w14:textId="77777777" w:rsidR="00737CEF" w:rsidRDefault="00737CEF">
      <w:pPr>
        <w:spacing w:line="360" w:lineRule="auto"/>
        <w:rPr>
          <w:rtl/>
        </w:rPr>
      </w:pPr>
    </w:p>
    <w:p w14:paraId="4D82C7D5" w14:textId="77777777" w:rsidR="00737CEF" w:rsidRDefault="00737CEF">
      <w:pPr>
        <w:spacing w:line="360" w:lineRule="auto"/>
        <w:rPr>
          <w:rtl/>
        </w:rPr>
      </w:pPr>
    </w:p>
    <w:p w14:paraId="2D3908F4" w14:textId="77777777" w:rsidR="00737CEF" w:rsidRDefault="003B6291">
      <w:pPr>
        <w:bidi w:val="0"/>
        <w:rPr>
          <w:rtl/>
        </w:rPr>
      </w:pPr>
      <w:r>
        <w:rPr>
          <w:rtl/>
        </w:rPr>
        <w:br w:type="page"/>
      </w:r>
    </w:p>
    <w:p w14:paraId="00193290" w14:textId="77777777" w:rsidR="00737CEF" w:rsidRDefault="00737CEF">
      <w:pPr>
        <w:spacing w:line="360" w:lineRule="auto"/>
        <w:jc w:val="both"/>
        <w:rPr>
          <w:rtl/>
        </w:rPr>
      </w:pPr>
    </w:p>
    <w:p w14:paraId="61B58172" w14:textId="77777777" w:rsidR="00737CEF" w:rsidRDefault="003B6291">
      <w:pPr>
        <w:spacing w:line="360" w:lineRule="auto"/>
        <w:jc w:val="both"/>
        <w:rPr>
          <w:b/>
          <w:bCs/>
          <w:u w:val="single"/>
          <w:rtl/>
        </w:rPr>
      </w:pPr>
      <w:r>
        <w:rPr>
          <w:rFonts w:hint="cs"/>
          <w:b/>
          <w:bCs/>
          <w:u w:val="single"/>
          <w:rtl/>
        </w:rPr>
        <w:t>הנאשם מוזהר כחוק:</w:t>
      </w:r>
    </w:p>
    <w:p w14:paraId="0B33E908" w14:textId="77777777" w:rsidR="00737CEF" w:rsidRDefault="003B6291">
      <w:pPr>
        <w:spacing w:line="360" w:lineRule="auto"/>
        <w:jc w:val="both"/>
        <w:rPr>
          <w:rtl/>
        </w:rPr>
      </w:pPr>
      <w:r>
        <w:rPr>
          <w:rFonts w:hint="cs"/>
          <w:rtl/>
        </w:rPr>
        <w:t xml:space="preserve">היה לי פעם רשיון נהיגה אלא שהוא הופקד על פי פסילה לנוכח נקודות שצברתי הגוררות פסילת רשיון. אין בידי רשיון. </w:t>
      </w:r>
    </w:p>
    <w:p w14:paraId="617F8742" w14:textId="77777777" w:rsidR="00737CEF" w:rsidRDefault="00737CEF">
      <w:pPr>
        <w:spacing w:line="360" w:lineRule="auto"/>
        <w:jc w:val="both"/>
        <w:rPr>
          <w:rtl/>
        </w:rPr>
      </w:pPr>
    </w:p>
    <w:p w14:paraId="7474E762" w14:textId="77777777" w:rsidR="00737CEF" w:rsidRDefault="003B6291">
      <w:pPr>
        <w:spacing w:line="360" w:lineRule="auto"/>
        <w:jc w:val="both"/>
        <w:rPr>
          <w:b/>
          <w:bCs/>
          <w:u w:val="single"/>
          <w:rtl/>
        </w:rPr>
      </w:pPr>
      <w:r>
        <w:rPr>
          <w:rFonts w:hint="cs"/>
          <w:b/>
          <w:bCs/>
          <w:u w:val="single"/>
          <w:rtl/>
        </w:rPr>
        <w:t>ב"כ הנאשם:</w:t>
      </w:r>
    </w:p>
    <w:p w14:paraId="43DD96D5" w14:textId="77777777" w:rsidR="00737CEF" w:rsidRDefault="003B6291">
      <w:pPr>
        <w:spacing w:line="360" w:lineRule="auto"/>
        <w:jc w:val="both"/>
        <w:rPr>
          <w:rtl/>
        </w:rPr>
      </w:pPr>
      <w:r>
        <w:rPr>
          <w:rFonts w:hint="cs"/>
          <w:rtl/>
        </w:rPr>
        <w:t xml:space="preserve">אבקש שהצהרת הנאשם שניתנה לאחר שהוזהר כדין תשמש תחליף כהצהרה על פי החוק והתקנות.  </w:t>
      </w:r>
    </w:p>
    <w:p w14:paraId="26F04984" w14:textId="77777777" w:rsidR="00737CEF" w:rsidRDefault="00737CEF">
      <w:pPr>
        <w:spacing w:line="360" w:lineRule="auto"/>
        <w:rPr>
          <w:rtl/>
        </w:rPr>
      </w:pPr>
    </w:p>
    <w:p w14:paraId="6B410226" w14:textId="77777777" w:rsidR="00737CEF" w:rsidRDefault="00737CEF">
      <w:pPr>
        <w:spacing w:line="360" w:lineRule="auto"/>
        <w:jc w:val="both"/>
        <w:rPr>
          <w:rtl/>
        </w:rPr>
      </w:pPr>
    </w:p>
    <w:p w14:paraId="37FC6AA9" w14:textId="77777777" w:rsidR="00737CEF" w:rsidRDefault="003B6291">
      <w:pPr>
        <w:spacing w:line="360" w:lineRule="auto"/>
        <w:jc w:val="both"/>
        <w:rPr>
          <w:sz w:val="6"/>
          <w:szCs w:val="6"/>
          <w:rtl/>
        </w:rPr>
      </w:pPr>
      <w:r>
        <w:rPr>
          <w:sz w:val="6"/>
          <w:szCs w:val="6"/>
          <w:rtl/>
        </w:rPr>
        <w:t>&lt;#4#&gt;</w:t>
      </w:r>
    </w:p>
    <w:p w14:paraId="69949CCD" w14:textId="77777777" w:rsidR="00737CEF" w:rsidRDefault="003B629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5504249" w14:textId="77777777" w:rsidR="00737CEF" w:rsidRDefault="00737CEF">
      <w:pPr>
        <w:spacing w:line="360" w:lineRule="auto"/>
        <w:jc w:val="both"/>
        <w:rPr>
          <w:rtl/>
        </w:rPr>
      </w:pPr>
    </w:p>
    <w:p w14:paraId="730BADE1" w14:textId="77777777" w:rsidR="00737CEF" w:rsidRDefault="00737CEF">
      <w:pPr>
        <w:spacing w:line="360" w:lineRule="auto"/>
        <w:jc w:val="both"/>
        <w:rPr>
          <w:rtl/>
        </w:rPr>
      </w:pPr>
    </w:p>
    <w:p w14:paraId="221A75E5" w14:textId="77777777" w:rsidR="00737CEF" w:rsidRDefault="003B6291">
      <w:pPr>
        <w:spacing w:line="360" w:lineRule="auto"/>
        <w:jc w:val="both"/>
        <w:rPr>
          <w:rtl/>
        </w:rPr>
      </w:pPr>
      <w:r>
        <w:rPr>
          <w:rFonts w:hint="cs"/>
          <w:rtl/>
        </w:rPr>
        <w:t xml:space="preserve">כידוע על פי הדין ככל שלאדם היה בעבר רשיון נהיגה, ואף שהופקד משום פסילה, הרי כל אימת שבית המשפט פוסל רשיונו יש להפקיד רשיון נהיגה או בהעדר רשיון להצהיר כדין. </w:t>
      </w:r>
    </w:p>
    <w:p w14:paraId="6C298E0F" w14:textId="77777777" w:rsidR="00737CEF" w:rsidRDefault="00737CEF">
      <w:pPr>
        <w:spacing w:line="360" w:lineRule="auto"/>
        <w:jc w:val="both"/>
        <w:rPr>
          <w:rtl/>
        </w:rPr>
      </w:pPr>
    </w:p>
    <w:p w14:paraId="113BB450" w14:textId="77777777" w:rsidR="00737CEF" w:rsidRDefault="003B6291">
      <w:pPr>
        <w:spacing w:line="360" w:lineRule="auto"/>
        <w:jc w:val="both"/>
        <w:rPr>
          <w:rtl/>
        </w:rPr>
      </w:pPr>
      <w:r>
        <w:rPr>
          <w:rFonts w:hint="cs"/>
          <w:rtl/>
        </w:rPr>
        <w:t>יחד עם זאת במקרה זה אני רואה דברי הנאשם בדיון כהצהרה בדין ואני קובע כי הנאשם אינו חייב לה</w:t>
      </w:r>
      <w:bookmarkStart w:id="8" w:name="_GoBack"/>
      <w:bookmarkEnd w:id="8"/>
      <w:r>
        <w:rPr>
          <w:rFonts w:hint="cs"/>
          <w:rtl/>
        </w:rPr>
        <w:t xml:space="preserve">צהיר אודות העדר רשיון נהיגה או להפקיד רשיון נהיגה. </w:t>
      </w:r>
    </w:p>
    <w:p w14:paraId="3A81130A" w14:textId="77777777" w:rsidR="00737CEF" w:rsidRDefault="00737CEF">
      <w:pPr>
        <w:spacing w:line="360" w:lineRule="auto"/>
        <w:jc w:val="both"/>
        <w:rPr>
          <w:rtl/>
        </w:rPr>
      </w:pPr>
    </w:p>
    <w:p w14:paraId="04C44665" w14:textId="77777777" w:rsidR="00737CEF" w:rsidRDefault="003B6291">
      <w:pPr>
        <w:spacing w:line="360" w:lineRule="auto"/>
        <w:jc w:val="both"/>
        <w:rPr>
          <w:rtl/>
        </w:rPr>
      </w:pPr>
      <w:r>
        <w:rPr>
          <w:rFonts w:hint="cs"/>
          <w:rtl/>
        </w:rPr>
        <w:t xml:space="preserve">פסילת רשיון הנהיגה תחל מיום שחרור הנאשם ממאסר. </w:t>
      </w:r>
    </w:p>
    <w:p w14:paraId="78CD4969" w14:textId="77777777" w:rsidR="00737CEF" w:rsidRDefault="00737CEF">
      <w:pPr>
        <w:spacing w:line="360" w:lineRule="auto"/>
        <w:rPr>
          <w:rtl/>
        </w:rPr>
      </w:pPr>
    </w:p>
    <w:p w14:paraId="76862E3D" w14:textId="77777777" w:rsidR="00737CEF" w:rsidRDefault="003B6291">
      <w:pPr>
        <w:spacing w:line="360" w:lineRule="auto"/>
        <w:rPr>
          <w:rtl/>
        </w:rPr>
      </w:pPr>
      <w:r>
        <w:rPr>
          <w:rFonts w:hint="cs"/>
          <w:rtl/>
        </w:rPr>
        <w:t xml:space="preserve">למותר לציין שהחלטה זו משנה הוראות גזר הדין לעניין זה בלבד. </w:t>
      </w:r>
    </w:p>
    <w:p w14:paraId="14A8C5FC" w14:textId="77777777" w:rsidR="00737CEF" w:rsidRDefault="00737CEF">
      <w:pPr>
        <w:spacing w:line="360" w:lineRule="auto"/>
        <w:rPr>
          <w:rtl/>
        </w:rPr>
      </w:pPr>
    </w:p>
    <w:p w14:paraId="29C016B6" w14:textId="77777777" w:rsidR="00737CEF" w:rsidRDefault="003B6291">
      <w:pPr>
        <w:spacing w:line="360" w:lineRule="auto"/>
        <w:rPr>
          <w:sz w:val="6"/>
          <w:szCs w:val="6"/>
          <w:rtl/>
        </w:rPr>
      </w:pPr>
      <w:r>
        <w:rPr>
          <w:sz w:val="6"/>
          <w:szCs w:val="6"/>
          <w:rtl/>
        </w:rPr>
        <w:t>&lt;#5#&gt;</w:t>
      </w:r>
    </w:p>
    <w:p w14:paraId="49340681" w14:textId="77777777" w:rsidR="00737CEF" w:rsidRDefault="00737CEF">
      <w:pPr>
        <w:jc w:val="right"/>
        <w:rPr>
          <w:rtl/>
        </w:rPr>
      </w:pPr>
    </w:p>
    <w:p w14:paraId="6BEA5A27" w14:textId="77777777" w:rsidR="00737CEF" w:rsidRDefault="003B6291">
      <w:pPr>
        <w:jc w:val="center"/>
        <w:rPr>
          <w:rtl/>
        </w:rPr>
      </w:pPr>
      <w:r w:rsidRPr="003B6291">
        <w:rPr>
          <w:b/>
          <w:bCs/>
          <w:color w:val="FFFFFF"/>
          <w:sz w:val="2"/>
          <w:szCs w:val="2"/>
          <w:rtl/>
        </w:rPr>
        <w:t>5129371</w:t>
      </w:r>
      <w:r>
        <w:rPr>
          <w:b/>
          <w:bCs/>
          <w:rtl/>
        </w:rPr>
        <w:t xml:space="preserve">ניתנה והודעה היום י"ב תשרי תשע"ד, 16/09/2013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37CEF" w14:paraId="72670438" w14:textId="77777777">
        <w:trPr>
          <w:trHeight w:val="364"/>
          <w:jc w:val="right"/>
        </w:trPr>
        <w:tc>
          <w:tcPr>
            <w:tcW w:w="3708" w:type="dxa"/>
          </w:tcPr>
          <w:p w14:paraId="18917B76" w14:textId="77777777" w:rsidR="00737CEF" w:rsidRPr="003B6291" w:rsidRDefault="003B6291">
            <w:pPr>
              <w:jc w:val="center"/>
              <w:rPr>
                <w:rFonts w:ascii="Times New Roman" w:eastAsia="Times New Roman" w:hAnsi="Times New Roman" w:cs="Times New Roman"/>
                <w:color w:val="FFFFFF"/>
                <w:sz w:val="2"/>
                <w:szCs w:val="2"/>
              </w:rPr>
            </w:pPr>
            <w:r w:rsidRPr="003B6291">
              <w:rPr>
                <w:rFonts w:ascii="Times New Roman" w:eastAsia="Times New Roman" w:hAnsi="Times New Roman" w:cs="Times New Roman"/>
                <w:color w:val="FFFFFF"/>
                <w:sz w:val="2"/>
                <w:szCs w:val="2"/>
                <w:rtl/>
              </w:rPr>
              <w:t>54678313</w:t>
            </w:r>
          </w:p>
          <w:p w14:paraId="203A29EC" w14:textId="77777777" w:rsidR="00737CEF" w:rsidRDefault="00737CEF">
            <w:pPr>
              <w:jc w:val="center"/>
              <w:rPr>
                <w:rFonts w:ascii="Times New Roman" w:eastAsia="Times New Roman" w:hAnsi="Times New Roman" w:cs="Times New Roman"/>
                <w:rtl/>
              </w:rPr>
            </w:pPr>
          </w:p>
        </w:tc>
      </w:tr>
      <w:tr w:rsidR="00737CEF" w14:paraId="7A2B14E6" w14:textId="77777777">
        <w:trPr>
          <w:trHeight w:val="415"/>
          <w:jc w:val="right"/>
        </w:trPr>
        <w:tc>
          <w:tcPr>
            <w:tcW w:w="3708" w:type="dxa"/>
          </w:tcPr>
          <w:p w14:paraId="7519CF1A" w14:textId="77777777" w:rsidR="00737CEF" w:rsidRDefault="003B6291">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61CDB084" w14:textId="77777777" w:rsidR="00737CEF" w:rsidRDefault="00737CEF">
      <w:pPr>
        <w:jc w:val="right"/>
        <w:rPr>
          <w:rtl/>
        </w:rPr>
      </w:pPr>
    </w:p>
    <w:p w14:paraId="2AF9A6A0" w14:textId="77777777" w:rsidR="003B6291" w:rsidRPr="003B6291" w:rsidRDefault="003B6291" w:rsidP="003B6291">
      <w:pPr>
        <w:keepNext/>
        <w:rPr>
          <w:color w:val="000000"/>
          <w:sz w:val="22"/>
          <w:szCs w:val="22"/>
          <w:rtl/>
        </w:rPr>
      </w:pPr>
    </w:p>
    <w:p w14:paraId="467A0677" w14:textId="77777777" w:rsidR="003B6291" w:rsidRPr="003B6291" w:rsidRDefault="003B6291" w:rsidP="003B6291">
      <w:pPr>
        <w:keepNext/>
        <w:rPr>
          <w:color w:val="000000"/>
          <w:sz w:val="22"/>
          <w:szCs w:val="22"/>
          <w:rtl/>
        </w:rPr>
      </w:pPr>
      <w:r w:rsidRPr="003B6291">
        <w:rPr>
          <w:color w:val="000000"/>
          <w:sz w:val="22"/>
          <w:szCs w:val="22"/>
          <w:rtl/>
        </w:rPr>
        <w:t>אברהם הימן 54678313</w:t>
      </w:r>
    </w:p>
    <w:p w14:paraId="5256E1DD" w14:textId="77777777" w:rsidR="003B6291" w:rsidRDefault="003B6291" w:rsidP="003B6291">
      <w:r w:rsidRPr="003B6291">
        <w:rPr>
          <w:color w:val="000000"/>
          <w:rtl/>
        </w:rPr>
        <w:t>נוסח מסמך זה כפוף לשינויי ניסוח ועריכה</w:t>
      </w:r>
    </w:p>
    <w:p w14:paraId="6A23C4EF" w14:textId="77777777" w:rsidR="003B6291" w:rsidRDefault="003B6291" w:rsidP="003B6291">
      <w:pPr>
        <w:rPr>
          <w:rtl/>
        </w:rPr>
      </w:pPr>
    </w:p>
    <w:p w14:paraId="7946E302" w14:textId="77777777" w:rsidR="003B6291" w:rsidRDefault="003B6291" w:rsidP="003B6291">
      <w:pPr>
        <w:jc w:val="center"/>
        <w:rPr>
          <w:color w:val="0000FF"/>
          <w:u w:val="single"/>
        </w:rPr>
      </w:pPr>
      <w:r w:rsidRPr="00E00D22">
        <w:rPr>
          <w:color w:val="000000"/>
          <w:rtl/>
        </w:rPr>
        <w:t>בעניין עריכה ושינויים במסמכי פסיקה, חקיקה ועוד באתר נבו – הקש כאן</w:t>
      </w:r>
    </w:p>
    <w:p w14:paraId="2F7FA9EE" w14:textId="77777777" w:rsidR="00737CEF" w:rsidRPr="003B6291" w:rsidRDefault="00737CEF" w:rsidP="003B6291">
      <w:pPr>
        <w:jc w:val="center"/>
        <w:rPr>
          <w:color w:val="0000FF"/>
          <w:u w:val="single"/>
        </w:rPr>
      </w:pPr>
    </w:p>
    <w:sectPr w:rsidR="00737CEF" w:rsidRPr="003B6291" w:rsidSect="003B6291">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414E4" w14:textId="77777777" w:rsidR="00306EB9" w:rsidRPr="00F817B8" w:rsidRDefault="00306EB9">
      <w:pPr>
        <w:rPr>
          <w:rFonts w:ascii="Garamond" w:hAnsi="Garamond" w:cs="Arial"/>
          <w:sz w:val="20"/>
          <w:szCs w:val="20"/>
        </w:rPr>
      </w:pPr>
      <w:r>
        <w:separator/>
      </w:r>
    </w:p>
  </w:endnote>
  <w:endnote w:type="continuationSeparator" w:id="0">
    <w:p w14:paraId="04885143" w14:textId="77777777" w:rsidR="00306EB9" w:rsidRPr="00F817B8" w:rsidRDefault="00306EB9">
      <w:pPr>
        <w:rPr>
          <w:rFonts w:ascii="Garamond" w:hAnsi="Garamond"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687A8" w14:textId="77777777" w:rsidR="003903BD" w:rsidRDefault="003903BD" w:rsidP="003B62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755EFDA3" w14:textId="77777777" w:rsidR="003903BD" w:rsidRPr="003B6291" w:rsidRDefault="003903BD" w:rsidP="003B6291">
    <w:pPr>
      <w:pStyle w:val="a5"/>
      <w:pBdr>
        <w:top w:val="single" w:sz="4" w:space="1" w:color="auto"/>
        <w:between w:val="single" w:sz="4" w:space="0" w:color="auto"/>
      </w:pBdr>
      <w:spacing w:after="60"/>
      <w:jc w:val="center"/>
      <w:rPr>
        <w:rFonts w:ascii="FrankRuehl" w:hAnsi="FrankRuehl" w:cs="FrankRuehl"/>
        <w:color w:val="000000"/>
      </w:rPr>
    </w:pPr>
    <w:r w:rsidRPr="003B62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897D" w14:textId="77777777" w:rsidR="003903BD" w:rsidRDefault="003903BD" w:rsidP="003B62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7BFC">
      <w:rPr>
        <w:rFonts w:ascii="FrankRuehl" w:hAnsi="FrankRuehl" w:cs="FrankRuehl"/>
        <w:noProof/>
        <w:rtl/>
      </w:rPr>
      <w:t>1</w:t>
    </w:r>
    <w:r>
      <w:rPr>
        <w:rFonts w:ascii="FrankRuehl" w:hAnsi="FrankRuehl" w:cs="FrankRuehl"/>
        <w:rtl/>
      </w:rPr>
      <w:fldChar w:fldCharType="end"/>
    </w:r>
  </w:p>
  <w:p w14:paraId="1B4F3636" w14:textId="77777777" w:rsidR="003903BD" w:rsidRPr="003B6291" w:rsidRDefault="003903BD" w:rsidP="003B6291">
    <w:pPr>
      <w:pStyle w:val="a5"/>
      <w:pBdr>
        <w:top w:val="single" w:sz="4" w:space="1" w:color="auto"/>
        <w:between w:val="single" w:sz="4" w:space="0" w:color="auto"/>
      </w:pBdr>
      <w:spacing w:after="60"/>
      <w:jc w:val="center"/>
      <w:rPr>
        <w:rFonts w:ascii="FrankRuehl" w:hAnsi="FrankRuehl" w:cs="FrankRuehl"/>
        <w:color w:val="000000"/>
      </w:rPr>
    </w:pPr>
    <w:r w:rsidRPr="003B6291">
      <w:rPr>
        <w:rFonts w:ascii="FrankRuehl" w:hAnsi="FrankRuehl" w:cs="FrankRuehl"/>
        <w:color w:val="000000"/>
      </w:rPr>
      <w:pict w14:anchorId="0D994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C90AE" w14:textId="77777777" w:rsidR="00306EB9" w:rsidRPr="00F817B8" w:rsidRDefault="00306EB9">
      <w:pPr>
        <w:rPr>
          <w:rFonts w:ascii="Garamond" w:hAnsi="Garamond" w:cs="Arial"/>
          <w:sz w:val="20"/>
          <w:szCs w:val="20"/>
        </w:rPr>
      </w:pPr>
      <w:r>
        <w:separator/>
      </w:r>
    </w:p>
  </w:footnote>
  <w:footnote w:type="continuationSeparator" w:id="0">
    <w:p w14:paraId="183418F7" w14:textId="77777777" w:rsidR="00306EB9" w:rsidRPr="00F817B8" w:rsidRDefault="00306EB9">
      <w:pPr>
        <w:rPr>
          <w:rFonts w:ascii="Garamond" w:hAnsi="Garamond"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BEC52" w14:textId="77777777" w:rsidR="003903BD" w:rsidRPr="003B6291" w:rsidRDefault="003903BD" w:rsidP="003B629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47183-01-13</w:t>
    </w:r>
    <w:r>
      <w:rPr>
        <w:color w:val="000000"/>
        <w:sz w:val="22"/>
        <w:szCs w:val="22"/>
        <w:rtl/>
      </w:rPr>
      <w:tab/>
      <w:t xml:space="preserve"> מדינת ישראל נ' פליקס צייטלין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3CEF4" w14:textId="77777777" w:rsidR="003903BD" w:rsidRPr="003B6291" w:rsidRDefault="003903BD" w:rsidP="003B629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47183-01-13</w:t>
    </w:r>
    <w:r>
      <w:rPr>
        <w:color w:val="000000"/>
        <w:sz w:val="22"/>
        <w:szCs w:val="22"/>
        <w:rtl/>
      </w:rPr>
      <w:tab/>
      <w:t xml:space="preserve"> מדינת ישראל נ' פליקס צייטלין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7CEF"/>
    <w:rsid w:val="002743C8"/>
    <w:rsid w:val="00306EB9"/>
    <w:rsid w:val="003903BD"/>
    <w:rsid w:val="003B6291"/>
    <w:rsid w:val="005167A6"/>
    <w:rsid w:val="00586224"/>
    <w:rsid w:val="005A4045"/>
    <w:rsid w:val="00737CEF"/>
    <w:rsid w:val="00777BFC"/>
    <w:rsid w:val="00AB15AC"/>
    <w:rsid w:val="00C3121A"/>
    <w:rsid w:val="00CA376E"/>
    <w:rsid w:val="00E00D22"/>
    <w:rsid w:val="00E93977"/>
    <w:rsid w:val="00F06E17"/>
    <w:rsid w:val="00F074F1"/>
    <w:rsid w:val="00F47C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75CC41"/>
  <w15:chartTrackingRefBased/>
  <w15:docId w15:val="{808A2772-3B4C-4A4E-87E6-FE003A6E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7CE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37CEF"/>
    <w:pPr>
      <w:tabs>
        <w:tab w:val="center" w:pos="4153"/>
        <w:tab w:val="right" w:pos="8306"/>
      </w:tabs>
    </w:pPr>
  </w:style>
  <w:style w:type="paragraph" w:styleId="a5">
    <w:name w:val="footer"/>
    <w:basedOn w:val="a"/>
    <w:rsid w:val="00737CEF"/>
    <w:pPr>
      <w:tabs>
        <w:tab w:val="center" w:pos="4153"/>
        <w:tab w:val="right" w:pos="8306"/>
      </w:tabs>
    </w:pPr>
  </w:style>
  <w:style w:type="character" w:styleId="a6">
    <w:name w:val="page number"/>
    <w:basedOn w:val="a0"/>
    <w:rsid w:val="00737CEF"/>
  </w:style>
  <w:style w:type="paragraph" w:customStyle="1" w:styleId="12">
    <w:name w:val="רגיל + ‏12 נק'"/>
    <w:aliases w:val="מיושר לשני הצדדים,מרווח בין שורות:  שורה וחצי"/>
    <w:basedOn w:val="a"/>
    <w:rsid w:val="00737CEF"/>
    <w:rPr>
      <w:rFonts w:ascii="Times New Roman" w:eastAsia="Times New Roman" w:hAnsi="Times New Roman"/>
      <w:b/>
      <w:bCs/>
      <w:u w:val="single"/>
    </w:rPr>
  </w:style>
  <w:style w:type="character" w:customStyle="1" w:styleId="a4">
    <w:name w:val="כותרת עליונה תו"/>
    <w:link w:val="a3"/>
    <w:rsid w:val="00737CEF"/>
    <w:rPr>
      <w:rFonts w:ascii="David" w:eastAsia="David" w:hAnsi="David" w:cs="David"/>
      <w:sz w:val="24"/>
      <w:szCs w:val="24"/>
      <w:lang w:val="en-US" w:eastAsia="en-US" w:bidi="he-IL"/>
    </w:rPr>
  </w:style>
  <w:style w:type="character" w:styleId="a7">
    <w:name w:val="line number"/>
    <w:basedOn w:val="a0"/>
    <w:rsid w:val="00737CEF"/>
  </w:style>
  <w:style w:type="character" w:styleId="Hyperlink">
    <w:name w:val="Hyperlink"/>
    <w:rsid w:val="003B6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2032</Words>
  <Characters>10163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12171</CharactersWithSpaces>
  <SharedDoc>false</SharedDoc>
  <HLinks>
    <vt:vector size="36" baseType="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47183</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פליקס צייטלין</vt:lpwstr>
  </property>
  <property fmtid="{D5CDD505-2E9C-101B-9397-08002B2CF9AE}" pid="10" name="LAWYER">
    <vt:lpwstr>מיכל בן דוד;ירון פורר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20130916</vt:lpwstr>
  </property>
  <property fmtid="{D5CDD505-2E9C-101B-9397-08002B2CF9AE}" pid="14" name="TYPE_N_DATE">
    <vt:lpwstr>38020130916</vt:lpwstr>
  </property>
  <property fmtid="{D5CDD505-2E9C-101B-9397-08002B2CF9AE}" pid="15" name="WORDNUMPAGES">
    <vt:lpwstr>7</vt:lpwstr>
  </property>
  <property fmtid="{D5CDD505-2E9C-101B-9397-08002B2CF9AE}" pid="16" name="TYPE_ABS_DATE">
    <vt:lpwstr>380020130916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vt:lpwstr>
  </property>
  <property fmtid="{D5CDD505-2E9C-101B-9397-08002B2CF9AE}" pid="36" name="LAWLISTTMP2">
    <vt:lpwstr>4216:3</vt:lpwstr>
  </property>
</Properties>
</file>