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527CAB" w:rsidRPr="00527CAB" w14:paraId="33104635" w14:textId="77777777">
        <w:trPr>
          <w:trHeight w:hRule="exact" w:val="418"/>
          <w:jc w:val="center"/>
        </w:trPr>
        <w:tc>
          <w:tcPr>
            <w:tcW w:w="8720" w:type="dxa"/>
            <w:gridSpan w:val="3"/>
          </w:tcPr>
          <w:p w14:paraId="2E3B469A" w14:textId="77777777" w:rsidR="00527CAB" w:rsidRPr="00527CAB" w:rsidRDefault="00527CAB" w:rsidP="00527CAB">
            <w:pPr>
              <w:pStyle w:val="a5"/>
              <w:tabs>
                <w:tab w:val="clear" w:pos="8306"/>
              </w:tabs>
              <w:jc w:val="center"/>
              <w:rPr>
                <w:rFonts w:ascii="Tahoma" w:hAnsi="Tahoma" w:cs="Tahoma"/>
                <w:b/>
                <w:bCs/>
                <w:color w:val="000080"/>
                <w:sz w:val="20"/>
                <w:szCs w:val="20"/>
              </w:rPr>
            </w:pPr>
            <w:r w:rsidRPr="00527CAB">
              <w:rPr>
                <w:rFonts w:ascii="Tahoma" w:hAnsi="Tahoma" w:cs="Tahoma"/>
                <w:b/>
                <w:bCs/>
                <w:color w:val="000080"/>
                <w:sz w:val="20"/>
                <w:szCs w:val="20"/>
                <w:rtl/>
              </w:rPr>
              <w:t>בית משפט השלום בנצרת</w:t>
            </w:r>
          </w:p>
        </w:tc>
      </w:tr>
      <w:tr w:rsidR="00527CAB" w:rsidRPr="00527CAB" w14:paraId="1F7B451C" w14:textId="77777777">
        <w:trPr>
          <w:trHeight w:val="337"/>
          <w:jc w:val="center"/>
        </w:trPr>
        <w:tc>
          <w:tcPr>
            <w:tcW w:w="3973" w:type="dxa"/>
          </w:tcPr>
          <w:p w14:paraId="126224F1" w14:textId="77777777" w:rsidR="00527CAB" w:rsidRPr="00527CAB" w:rsidRDefault="00527CAB" w:rsidP="00527CAB">
            <w:pPr>
              <w:rPr>
                <w:b/>
                <w:bCs/>
                <w:sz w:val="26"/>
                <w:szCs w:val="26"/>
                <w:rtl/>
              </w:rPr>
            </w:pPr>
            <w:r w:rsidRPr="00527CAB">
              <w:rPr>
                <w:b/>
                <w:bCs/>
                <w:sz w:val="26"/>
                <w:szCs w:val="26"/>
                <w:rtl/>
              </w:rPr>
              <w:t>ת"פ52417-01-13מדינת ישראל נ' שיבלי(עציר)</w:t>
            </w:r>
          </w:p>
          <w:p w14:paraId="5A2FE22E" w14:textId="77777777" w:rsidR="00527CAB" w:rsidRPr="00527CAB" w:rsidRDefault="00527CAB" w:rsidP="00527CAB">
            <w:pPr>
              <w:rPr>
                <w:b/>
                <w:bCs/>
                <w:sz w:val="26"/>
                <w:szCs w:val="26"/>
              </w:rPr>
            </w:pPr>
          </w:p>
        </w:tc>
        <w:tc>
          <w:tcPr>
            <w:tcW w:w="1068" w:type="dxa"/>
          </w:tcPr>
          <w:p w14:paraId="7A04D420" w14:textId="77777777" w:rsidR="00527CAB" w:rsidRPr="00527CAB" w:rsidRDefault="00527CAB" w:rsidP="00527CAB">
            <w:pPr>
              <w:pStyle w:val="a5"/>
              <w:jc w:val="right"/>
              <w:rPr>
                <w:b/>
                <w:bCs/>
                <w:sz w:val="26"/>
                <w:szCs w:val="26"/>
              </w:rPr>
            </w:pPr>
          </w:p>
        </w:tc>
        <w:tc>
          <w:tcPr>
            <w:tcW w:w="3679" w:type="dxa"/>
          </w:tcPr>
          <w:p w14:paraId="264AD287" w14:textId="77777777" w:rsidR="00527CAB" w:rsidRPr="00527CAB" w:rsidRDefault="00527CAB" w:rsidP="00527CAB">
            <w:pPr>
              <w:pStyle w:val="a5"/>
              <w:tabs>
                <w:tab w:val="clear" w:pos="4153"/>
              </w:tabs>
              <w:jc w:val="right"/>
              <w:rPr>
                <w:b/>
                <w:bCs/>
                <w:sz w:val="26"/>
                <w:szCs w:val="26"/>
              </w:rPr>
            </w:pPr>
            <w:r w:rsidRPr="00527CAB">
              <w:rPr>
                <w:b/>
                <w:bCs/>
                <w:sz w:val="26"/>
                <w:szCs w:val="26"/>
                <w:rtl/>
              </w:rPr>
              <w:t>08 אוקטובר 2013</w:t>
            </w:r>
          </w:p>
        </w:tc>
      </w:tr>
    </w:tbl>
    <w:p w14:paraId="57170243" w14:textId="77777777" w:rsidR="00527CAB" w:rsidRPr="00527CAB" w:rsidRDefault="00527CAB" w:rsidP="00527CAB">
      <w:pPr>
        <w:pStyle w:val="a5"/>
        <w:jc w:val="center"/>
        <w:rPr>
          <w:rFonts w:ascii="Tahoma" w:hAnsi="Tahoma" w:cs="Tahoma"/>
          <w:b/>
          <w:bCs/>
          <w:color w:val="000080"/>
          <w:sz w:val="20"/>
          <w:szCs w:val="20"/>
          <w:rtl/>
        </w:rPr>
      </w:pPr>
    </w:p>
    <w:p w14:paraId="28BE9BEF" w14:textId="77777777" w:rsidR="00527CAB" w:rsidRPr="00527CAB" w:rsidRDefault="00527CAB">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527CAB" w:rsidRPr="00527CAB" w14:paraId="3272DC6B" w14:textId="77777777">
        <w:trPr>
          <w:trHeight w:val="337"/>
          <w:jc w:val="center"/>
        </w:trPr>
        <w:tc>
          <w:tcPr>
            <w:tcW w:w="1592" w:type="dxa"/>
          </w:tcPr>
          <w:p w14:paraId="3370E043" w14:textId="77777777" w:rsidR="00527CAB" w:rsidRPr="00527CAB" w:rsidRDefault="00527CAB" w:rsidP="00527CAB">
            <w:pPr>
              <w:pStyle w:val="a5"/>
              <w:jc w:val="both"/>
              <w:rPr>
                <w:rFonts w:hint="cs"/>
              </w:rPr>
            </w:pPr>
          </w:p>
        </w:tc>
        <w:tc>
          <w:tcPr>
            <w:tcW w:w="7128" w:type="dxa"/>
          </w:tcPr>
          <w:p w14:paraId="0C584C46" w14:textId="77777777" w:rsidR="00527CAB" w:rsidRPr="00527CAB" w:rsidRDefault="00527CAB" w:rsidP="00527CAB">
            <w:pPr>
              <w:pStyle w:val="a5"/>
              <w:jc w:val="right"/>
              <w:rPr>
                <w:b/>
                <w:bCs/>
                <w:sz w:val="26"/>
                <w:szCs w:val="26"/>
              </w:rPr>
            </w:pPr>
            <w:r w:rsidRPr="00527CAB">
              <w:rPr>
                <w:b/>
                <w:bCs/>
                <w:sz w:val="26"/>
                <w:szCs w:val="26"/>
                <w:rtl/>
              </w:rPr>
              <w:t>52453-01-13</w:t>
            </w:r>
          </w:p>
        </w:tc>
      </w:tr>
    </w:tbl>
    <w:p w14:paraId="7B7EB72E" w14:textId="77777777" w:rsidR="00044AB4" w:rsidRPr="00527CAB" w:rsidRDefault="00044AB4">
      <w:pPr>
        <w:spacing w:line="360" w:lineRule="auto"/>
        <w:jc w:val="both"/>
        <w:rPr>
          <w:rFonts w:ascii="Arial" w:hAnsi="Arial"/>
          <w:rtl/>
        </w:rPr>
      </w:pPr>
    </w:p>
    <w:p w14:paraId="47465666" w14:textId="77777777" w:rsidR="00527CAB" w:rsidRPr="00527CAB" w:rsidRDefault="00527CAB">
      <w:pPr>
        <w:spacing w:line="360" w:lineRule="auto"/>
        <w:jc w:val="both"/>
        <w:rPr>
          <w:sz w:val="6"/>
          <w:szCs w:val="6"/>
          <w:rtl/>
        </w:rPr>
      </w:pPr>
    </w:p>
    <w:tbl>
      <w:tblPr>
        <w:bidiVisual/>
        <w:tblW w:w="8802" w:type="dxa"/>
        <w:tblLook w:val="01E0" w:firstRow="1" w:lastRow="1" w:firstColumn="1" w:lastColumn="1" w:noHBand="0" w:noVBand="0"/>
      </w:tblPr>
      <w:tblGrid>
        <w:gridCol w:w="2880"/>
        <w:gridCol w:w="5839"/>
        <w:gridCol w:w="83"/>
      </w:tblGrid>
      <w:tr w:rsidR="00527CAB" w:rsidRPr="00527CAB" w14:paraId="2D8D157D" w14:textId="77777777">
        <w:trPr>
          <w:gridAfter w:val="1"/>
          <w:wAfter w:w="55" w:type="dxa"/>
        </w:trPr>
        <w:tc>
          <w:tcPr>
            <w:tcW w:w="8719" w:type="dxa"/>
            <w:gridSpan w:val="2"/>
          </w:tcPr>
          <w:p w14:paraId="706D561A" w14:textId="77777777" w:rsidR="00527CAB" w:rsidRPr="00527CAB" w:rsidRDefault="00527CAB" w:rsidP="00527CAB">
            <w:pPr>
              <w:spacing w:line="360" w:lineRule="auto"/>
              <w:jc w:val="both"/>
              <w:rPr>
                <w:rFonts w:ascii="Arial" w:hAnsi="Arial"/>
                <w:b/>
                <w:bCs/>
                <w:sz w:val="26"/>
                <w:szCs w:val="26"/>
              </w:rPr>
            </w:pPr>
            <w:r w:rsidRPr="00527CAB">
              <w:rPr>
                <w:rFonts w:ascii="Arial" w:hAnsi="Arial"/>
                <w:b/>
                <w:bCs/>
                <w:sz w:val="26"/>
                <w:szCs w:val="26"/>
                <w:rtl/>
              </w:rPr>
              <w:t>בפני כב' השופט חנא סבאג – סגן נשיא.</w:t>
            </w:r>
          </w:p>
        </w:tc>
      </w:tr>
      <w:tr w:rsidR="00527CAB" w:rsidRPr="00527CAB" w14:paraId="14D03B4E" w14:textId="77777777">
        <w:tc>
          <w:tcPr>
            <w:tcW w:w="2880" w:type="dxa"/>
          </w:tcPr>
          <w:p w14:paraId="187E2192" w14:textId="77777777" w:rsidR="00527CAB" w:rsidRPr="00527CAB" w:rsidRDefault="00527CAB" w:rsidP="00527CAB">
            <w:pPr>
              <w:ind w:left="26"/>
              <w:rPr>
                <w:rFonts w:ascii="Times New Roman" w:hAnsi="Times New Roman"/>
                <w:b/>
                <w:bCs/>
                <w:sz w:val="26"/>
                <w:szCs w:val="26"/>
              </w:rPr>
            </w:pPr>
            <w:bookmarkStart w:id="0" w:name="FirstAppellant"/>
            <w:bookmarkStart w:id="1" w:name="LastJudge"/>
            <w:bookmarkEnd w:id="1"/>
            <w:r w:rsidRPr="00527CAB">
              <w:rPr>
                <w:rFonts w:ascii="Times New Roman" w:hAnsi="Times New Roman"/>
                <w:b/>
                <w:bCs/>
                <w:sz w:val="26"/>
                <w:szCs w:val="26"/>
                <w:rtl/>
              </w:rPr>
              <w:t>המאשימה</w:t>
            </w:r>
          </w:p>
        </w:tc>
        <w:tc>
          <w:tcPr>
            <w:tcW w:w="5922" w:type="dxa"/>
            <w:gridSpan w:val="2"/>
          </w:tcPr>
          <w:p w14:paraId="39DAAA9E" w14:textId="77777777" w:rsidR="00527CAB" w:rsidRPr="00527CAB" w:rsidRDefault="00527CAB" w:rsidP="00527CAB">
            <w:pPr>
              <w:rPr>
                <w:rFonts w:ascii="Times New Roman" w:hAnsi="Times New Roman"/>
                <w:b/>
                <w:bCs/>
                <w:sz w:val="26"/>
                <w:szCs w:val="26"/>
              </w:rPr>
            </w:pPr>
            <w:r w:rsidRPr="00527CAB">
              <w:rPr>
                <w:rFonts w:ascii="Times New Roman" w:hAnsi="Times New Roman"/>
                <w:b/>
                <w:bCs/>
                <w:sz w:val="26"/>
                <w:szCs w:val="26"/>
                <w:rtl/>
              </w:rPr>
              <w:t>מדינת ישראל</w:t>
            </w:r>
          </w:p>
        </w:tc>
      </w:tr>
      <w:bookmarkEnd w:id="0"/>
      <w:tr w:rsidR="00527CAB" w:rsidRPr="00527CAB" w14:paraId="191B29DE" w14:textId="77777777">
        <w:tc>
          <w:tcPr>
            <w:tcW w:w="8802" w:type="dxa"/>
            <w:gridSpan w:val="3"/>
          </w:tcPr>
          <w:p w14:paraId="137FD2E4" w14:textId="77777777" w:rsidR="00527CAB" w:rsidRPr="00527CAB" w:rsidRDefault="00527CAB" w:rsidP="00527CAB">
            <w:pPr>
              <w:jc w:val="both"/>
              <w:rPr>
                <w:rFonts w:ascii="Arial" w:hAnsi="Arial"/>
                <w:b/>
                <w:bCs/>
                <w:sz w:val="26"/>
                <w:szCs w:val="26"/>
                <w:rtl/>
              </w:rPr>
            </w:pPr>
          </w:p>
          <w:p w14:paraId="29CA271B" w14:textId="77777777" w:rsidR="00527CAB" w:rsidRPr="00527CAB" w:rsidRDefault="00527CAB" w:rsidP="00527CAB">
            <w:pPr>
              <w:jc w:val="center"/>
              <w:rPr>
                <w:rFonts w:ascii="Arial" w:hAnsi="Arial"/>
                <w:b/>
                <w:bCs/>
                <w:sz w:val="26"/>
                <w:szCs w:val="26"/>
                <w:rtl/>
              </w:rPr>
            </w:pPr>
            <w:r w:rsidRPr="00527CAB">
              <w:rPr>
                <w:rFonts w:ascii="Arial" w:hAnsi="Arial"/>
                <w:b/>
                <w:bCs/>
                <w:sz w:val="26"/>
                <w:szCs w:val="26"/>
                <w:rtl/>
              </w:rPr>
              <w:t>נגד</w:t>
            </w:r>
          </w:p>
          <w:p w14:paraId="4B4B0C14" w14:textId="77777777" w:rsidR="00527CAB" w:rsidRPr="00527CAB" w:rsidRDefault="00527CAB" w:rsidP="00527CAB">
            <w:pPr>
              <w:jc w:val="center"/>
              <w:rPr>
                <w:rFonts w:ascii="Arial" w:hAnsi="Arial"/>
                <w:b/>
                <w:bCs/>
                <w:sz w:val="26"/>
                <w:szCs w:val="26"/>
              </w:rPr>
            </w:pPr>
          </w:p>
        </w:tc>
      </w:tr>
      <w:tr w:rsidR="00527CAB" w:rsidRPr="00527CAB" w14:paraId="2FBC5EB7" w14:textId="77777777">
        <w:tc>
          <w:tcPr>
            <w:tcW w:w="2880" w:type="dxa"/>
          </w:tcPr>
          <w:p w14:paraId="4221F1E1" w14:textId="77777777" w:rsidR="00527CAB" w:rsidRPr="00527CAB" w:rsidRDefault="00527CAB" w:rsidP="00527CAB">
            <w:pPr>
              <w:ind w:left="26"/>
              <w:rPr>
                <w:rFonts w:ascii="Times New Roman" w:hAnsi="Times New Roman"/>
                <w:b/>
                <w:bCs/>
                <w:sz w:val="26"/>
                <w:szCs w:val="26"/>
              </w:rPr>
            </w:pPr>
            <w:r w:rsidRPr="00527CAB">
              <w:rPr>
                <w:rFonts w:ascii="Times New Roman" w:hAnsi="Times New Roman"/>
                <w:b/>
                <w:bCs/>
                <w:sz w:val="26"/>
                <w:szCs w:val="26"/>
                <w:rtl/>
              </w:rPr>
              <w:t>הנאשם</w:t>
            </w:r>
          </w:p>
        </w:tc>
        <w:tc>
          <w:tcPr>
            <w:tcW w:w="5922" w:type="dxa"/>
            <w:gridSpan w:val="2"/>
          </w:tcPr>
          <w:p w14:paraId="2B49227A" w14:textId="77777777" w:rsidR="00527CAB" w:rsidRPr="00527CAB" w:rsidRDefault="00527CAB" w:rsidP="00527CAB">
            <w:pPr>
              <w:rPr>
                <w:rFonts w:ascii="Times New Roman" w:hAnsi="Times New Roman"/>
                <w:b/>
                <w:bCs/>
                <w:sz w:val="26"/>
                <w:szCs w:val="26"/>
              </w:rPr>
            </w:pPr>
            <w:r w:rsidRPr="00527CAB">
              <w:rPr>
                <w:rFonts w:ascii="Times New Roman" w:hAnsi="Times New Roman"/>
                <w:b/>
                <w:bCs/>
                <w:sz w:val="26"/>
                <w:szCs w:val="26"/>
                <w:rtl/>
              </w:rPr>
              <w:t>ראני שיבלי (עציר)</w:t>
            </w:r>
          </w:p>
        </w:tc>
      </w:tr>
    </w:tbl>
    <w:p w14:paraId="688A5564" w14:textId="77777777" w:rsidR="00044AB4" w:rsidRPr="00527CAB" w:rsidRDefault="00044AB4">
      <w:pPr>
        <w:spacing w:line="360" w:lineRule="auto"/>
        <w:jc w:val="both"/>
        <w:rPr>
          <w:sz w:val="6"/>
          <w:szCs w:val="6"/>
          <w:rtl/>
        </w:rPr>
      </w:pPr>
      <w:r w:rsidRPr="00527CAB">
        <w:rPr>
          <w:sz w:val="6"/>
          <w:szCs w:val="6"/>
          <w:rtl/>
        </w:rPr>
        <w:t>&lt;#2#&gt;</w:t>
      </w:r>
    </w:p>
    <w:p w14:paraId="1DFABF09" w14:textId="77777777" w:rsidR="00044AB4" w:rsidRPr="00527CAB" w:rsidRDefault="00044AB4">
      <w:pPr>
        <w:pStyle w:val="12"/>
        <w:rPr>
          <w:u w:val="none"/>
          <w:rtl/>
        </w:rPr>
      </w:pPr>
      <w:r w:rsidRPr="00527CAB">
        <w:rPr>
          <w:u w:val="none"/>
          <w:rtl/>
        </w:rPr>
        <w:t>נוכחים:</w:t>
      </w:r>
    </w:p>
    <w:p w14:paraId="377F90B7" w14:textId="77777777" w:rsidR="00044AB4" w:rsidRPr="00527CAB" w:rsidRDefault="00044AB4" w:rsidP="00124B55">
      <w:pPr>
        <w:spacing w:line="360" w:lineRule="auto"/>
        <w:jc w:val="both"/>
      </w:pPr>
      <w:bookmarkStart w:id="2" w:name="FirstLawyer"/>
      <w:r w:rsidRPr="00527CAB">
        <w:rPr>
          <w:rtl/>
        </w:rPr>
        <w:t>מטעם</w:t>
      </w:r>
      <w:bookmarkEnd w:id="2"/>
      <w:r w:rsidRPr="00527CAB">
        <w:rPr>
          <w:rtl/>
        </w:rPr>
        <w:t xml:space="preserve"> המאשימה: מתמחה מר נדב גרינוולד מפמ"צ</w:t>
      </w:r>
    </w:p>
    <w:p w14:paraId="33DF8B28" w14:textId="77777777" w:rsidR="00044AB4" w:rsidRPr="00527CAB" w:rsidRDefault="00044AB4" w:rsidP="008447B3">
      <w:pPr>
        <w:spacing w:line="360" w:lineRule="auto"/>
        <w:jc w:val="both"/>
        <w:rPr>
          <w:rtl/>
        </w:rPr>
      </w:pPr>
      <w:r w:rsidRPr="00527CAB">
        <w:rPr>
          <w:rtl/>
        </w:rPr>
        <w:t>הנאשם: הובא</w:t>
      </w:r>
    </w:p>
    <w:p w14:paraId="21EA4CBC" w14:textId="77777777" w:rsidR="00044AB4" w:rsidRPr="00527CAB" w:rsidRDefault="00044AB4" w:rsidP="00B87173">
      <w:pPr>
        <w:spacing w:line="360" w:lineRule="auto"/>
        <w:jc w:val="both"/>
        <w:rPr>
          <w:rtl/>
        </w:rPr>
      </w:pPr>
      <w:r w:rsidRPr="00527CAB">
        <w:rPr>
          <w:rtl/>
        </w:rPr>
        <w:t>מטעם הנאשם: עו"ד ארגוב ארצי</w:t>
      </w:r>
    </w:p>
    <w:p w14:paraId="348E7B8D" w14:textId="77777777" w:rsidR="00044AB4" w:rsidRPr="00527CAB" w:rsidRDefault="00044AB4">
      <w:pPr>
        <w:pStyle w:val="12"/>
        <w:rPr>
          <w:b w:val="0"/>
          <w:bCs w:val="0"/>
          <w:u w:val="none"/>
          <w:rtl/>
        </w:rPr>
      </w:pPr>
    </w:p>
    <w:p w14:paraId="59268CFD" w14:textId="77777777" w:rsidR="00D277B5" w:rsidRDefault="00044AB4" w:rsidP="00D277B5">
      <w:pPr>
        <w:pStyle w:val="12"/>
        <w:rPr>
          <w:b w:val="0"/>
          <w:bCs w:val="0"/>
          <w:sz w:val="6"/>
          <w:szCs w:val="6"/>
          <w:u w:val="none"/>
          <w:rtl/>
        </w:rPr>
      </w:pPr>
      <w:r w:rsidRPr="00527CAB">
        <w:rPr>
          <w:b w:val="0"/>
          <w:bCs w:val="0"/>
          <w:sz w:val="6"/>
          <w:szCs w:val="6"/>
          <w:u w:val="none"/>
          <w:rtl/>
        </w:rPr>
        <w:t>&lt;#6#</w:t>
      </w:r>
      <w:bookmarkStart w:id="3" w:name="LawTable"/>
      <w:bookmarkEnd w:id="3"/>
    </w:p>
    <w:p w14:paraId="36FBABAA" w14:textId="77777777" w:rsidR="00D277B5" w:rsidRPr="00D277B5" w:rsidRDefault="00D277B5" w:rsidP="00D277B5">
      <w:pPr>
        <w:pStyle w:val="12"/>
        <w:spacing w:after="120" w:line="240" w:lineRule="exact"/>
        <w:ind w:left="283" w:hanging="283"/>
        <w:jc w:val="both"/>
        <w:rPr>
          <w:rFonts w:ascii="FrankRuehl" w:hAnsi="FrankRuehl" w:cs="FrankRuehl"/>
          <w:b w:val="0"/>
          <w:bCs w:val="0"/>
          <w:u w:val="none"/>
          <w:rtl/>
        </w:rPr>
      </w:pPr>
    </w:p>
    <w:p w14:paraId="6FF565DB" w14:textId="77777777" w:rsidR="00D277B5" w:rsidRPr="00D277B5" w:rsidRDefault="00D277B5" w:rsidP="00D277B5">
      <w:pPr>
        <w:pStyle w:val="12"/>
        <w:spacing w:after="120" w:line="240" w:lineRule="exact"/>
        <w:ind w:left="283" w:hanging="283"/>
        <w:jc w:val="both"/>
        <w:rPr>
          <w:rFonts w:ascii="FrankRuehl" w:hAnsi="FrankRuehl" w:cs="FrankRuehl"/>
          <w:b w:val="0"/>
          <w:bCs w:val="0"/>
          <w:u w:val="none"/>
          <w:rtl/>
        </w:rPr>
      </w:pPr>
      <w:r w:rsidRPr="00D277B5">
        <w:rPr>
          <w:rFonts w:ascii="FrankRuehl" w:hAnsi="FrankRuehl" w:cs="FrankRuehl"/>
          <w:b w:val="0"/>
          <w:bCs w:val="0"/>
          <w:u w:val="none"/>
          <w:rtl/>
        </w:rPr>
        <w:t xml:space="preserve">חקיקה שאוזכרה: </w:t>
      </w:r>
    </w:p>
    <w:p w14:paraId="34517F3E" w14:textId="77777777" w:rsidR="00D277B5" w:rsidRPr="00D277B5" w:rsidRDefault="00D277B5" w:rsidP="00D277B5">
      <w:pPr>
        <w:pStyle w:val="12"/>
        <w:spacing w:after="120" w:line="240" w:lineRule="exact"/>
        <w:ind w:left="283" w:hanging="283"/>
        <w:jc w:val="both"/>
        <w:rPr>
          <w:rFonts w:ascii="FrankRuehl" w:hAnsi="FrankRuehl" w:cs="FrankRuehl"/>
          <w:b w:val="0"/>
          <w:bCs w:val="0"/>
          <w:u w:val="none"/>
          <w:rtl/>
        </w:rPr>
      </w:pPr>
      <w:hyperlink r:id="rId7" w:history="1">
        <w:r w:rsidRPr="00D277B5">
          <w:rPr>
            <w:rFonts w:ascii="FrankRuehl" w:hAnsi="FrankRuehl" w:cs="FrankRuehl"/>
            <w:b w:val="0"/>
            <w:bCs w:val="0"/>
            <w:color w:val="0000FF"/>
            <w:rtl/>
          </w:rPr>
          <w:t>פקודת הסמים המסוכנים [נוסח חדש], תשל"ג-1973</w:t>
        </w:r>
      </w:hyperlink>
      <w:r w:rsidRPr="00D277B5">
        <w:rPr>
          <w:rFonts w:ascii="FrankRuehl" w:hAnsi="FrankRuehl" w:cs="FrankRuehl"/>
          <w:b w:val="0"/>
          <w:bCs w:val="0"/>
          <w:u w:val="none"/>
          <w:rtl/>
        </w:rPr>
        <w:t xml:space="preserve">: סע'  </w:t>
      </w:r>
      <w:hyperlink r:id="rId8" w:history="1">
        <w:r w:rsidRPr="00D277B5">
          <w:rPr>
            <w:rFonts w:ascii="FrankRuehl" w:hAnsi="FrankRuehl" w:cs="FrankRuehl"/>
            <w:b w:val="0"/>
            <w:bCs w:val="0"/>
            <w:color w:val="0000FF"/>
            <w:rtl/>
          </w:rPr>
          <w:t>7</w:t>
        </w:r>
      </w:hyperlink>
      <w:r w:rsidRPr="00D277B5">
        <w:rPr>
          <w:rFonts w:ascii="FrankRuehl" w:hAnsi="FrankRuehl" w:cs="FrankRuehl"/>
          <w:b w:val="0"/>
          <w:bCs w:val="0"/>
          <w:u w:val="none"/>
          <w:rtl/>
        </w:rPr>
        <w:t xml:space="preserve">, </w:t>
      </w:r>
      <w:hyperlink r:id="rId9" w:history="1">
        <w:r w:rsidRPr="00D277B5">
          <w:rPr>
            <w:rFonts w:ascii="FrankRuehl" w:hAnsi="FrankRuehl" w:cs="FrankRuehl"/>
            <w:b w:val="0"/>
            <w:bCs w:val="0"/>
            <w:color w:val="0000FF"/>
            <w:rtl/>
          </w:rPr>
          <w:t>7(א)</w:t>
        </w:r>
      </w:hyperlink>
      <w:r w:rsidRPr="00D277B5">
        <w:rPr>
          <w:rFonts w:ascii="FrankRuehl" w:hAnsi="FrankRuehl" w:cs="FrankRuehl"/>
          <w:b w:val="0"/>
          <w:bCs w:val="0"/>
          <w:u w:val="none"/>
          <w:rtl/>
        </w:rPr>
        <w:t xml:space="preserve">, </w:t>
      </w:r>
      <w:hyperlink r:id="rId10" w:history="1">
        <w:r w:rsidRPr="00D277B5">
          <w:rPr>
            <w:rFonts w:ascii="FrankRuehl" w:hAnsi="FrankRuehl" w:cs="FrankRuehl"/>
            <w:b w:val="0"/>
            <w:bCs w:val="0"/>
            <w:color w:val="0000FF"/>
            <w:rtl/>
          </w:rPr>
          <w:t>7(ג)</w:t>
        </w:r>
      </w:hyperlink>
      <w:r w:rsidRPr="00D277B5">
        <w:rPr>
          <w:rFonts w:ascii="FrankRuehl" w:hAnsi="FrankRuehl" w:cs="FrankRuehl"/>
          <w:b w:val="0"/>
          <w:bCs w:val="0"/>
          <w:u w:val="none"/>
          <w:rtl/>
        </w:rPr>
        <w:t xml:space="preserve">, </w:t>
      </w:r>
      <w:hyperlink r:id="rId11" w:history="1">
        <w:r w:rsidRPr="00D277B5">
          <w:rPr>
            <w:rFonts w:ascii="FrankRuehl" w:hAnsi="FrankRuehl" w:cs="FrankRuehl"/>
            <w:b w:val="0"/>
            <w:bCs w:val="0"/>
            <w:color w:val="0000FF"/>
            <w:rtl/>
          </w:rPr>
          <w:t>13</w:t>
        </w:r>
      </w:hyperlink>
      <w:r w:rsidRPr="00D277B5">
        <w:rPr>
          <w:rFonts w:ascii="FrankRuehl" w:hAnsi="FrankRuehl" w:cs="FrankRuehl"/>
          <w:b w:val="0"/>
          <w:bCs w:val="0"/>
          <w:u w:val="none"/>
          <w:rtl/>
        </w:rPr>
        <w:t xml:space="preserve">, </w:t>
      </w:r>
      <w:hyperlink r:id="rId12" w:history="1">
        <w:r w:rsidRPr="00D277B5">
          <w:rPr>
            <w:rFonts w:ascii="FrankRuehl" w:hAnsi="FrankRuehl" w:cs="FrankRuehl"/>
            <w:b w:val="0"/>
            <w:bCs w:val="0"/>
            <w:color w:val="0000FF"/>
            <w:rtl/>
          </w:rPr>
          <w:t>19א</w:t>
        </w:r>
      </w:hyperlink>
    </w:p>
    <w:p w14:paraId="358B2A97" w14:textId="77777777" w:rsidR="00D277B5" w:rsidRPr="00D277B5" w:rsidRDefault="00D277B5" w:rsidP="00D277B5">
      <w:pPr>
        <w:pStyle w:val="12"/>
        <w:spacing w:after="120" w:line="240" w:lineRule="exact"/>
        <w:ind w:left="283" w:hanging="283"/>
        <w:jc w:val="both"/>
        <w:rPr>
          <w:rFonts w:ascii="FrankRuehl" w:hAnsi="FrankRuehl" w:cs="FrankRuehl"/>
          <w:b w:val="0"/>
          <w:bCs w:val="0"/>
          <w:u w:val="none"/>
          <w:rtl/>
        </w:rPr>
      </w:pPr>
      <w:hyperlink r:id="rId13" w:history="1">
        <w:r w:rsidRPr="00D277B5">
          <w:rPr>
            <w:rFonts w:ascii="FrankRuehl" w:hAnsi="FrankRuehl" w:cs="FrankRuehl"/>
            <w:b w:val="0"/>
            <w:bCs w:val="0"/>
            <w:color w:val="0000FF"/>
            <w:rtl/>
          </w:rPr>
          <w:t>חוק העונשין, תשל"ז-1977</w:t>
        </w:r>
      </w:hyperlink>
      <w:r w:rsidRPr="00D277B5">
        <w:rPr>
          <w:rFonts w:ascii="FrankRuehl" w:hAnsi="FrankRuehl" w:cs="FrankRuehl"/>
          <w:b w:val="0"/>
          <w:bCs w:val="0"/>
          <w:u w:val="none"/>
          <w:rtl/>
        </w:rPr>
        <w:t xml:space="preserve">: סע'  </w:t>
      </w:r>
      <w:hyperlink r:id="rId14" w:history="1">
        <w:r w:rsidRPr="00D277B5">
          <w:rPr>
            <w:rFonts w:ascii="FrankRuehl" w:hAnsi="FrankRuehl" w:cs="FrankRuehl"/>
            <w:b w:val="0"/>
            <w:bCs w:val="0"/>
            <w:color w:val="0000FF"/>
            <w:rtl/>
          </w:rPr>
          <w:t>30</w:t>
        </w:r>
      </w:hyperlink>
      <w:r w:rsidRPr="00D277B5">
        <w:rPr>
          <w:rFonts w:ascii="FrankRuehl" w:hAnsi="FrankRuehl" w:cs="FrankRuehl"/>
          <w:b w:val="0"/>
          <w:bCs w:val="0"/>
          <w:u w:val="none"/>
          <w:rtl/>
        </w:rPr>
        <w:t xml:space="preserve">, </w:t>
      </w:r>
      <w:hyperlink r:id="rId15" w:history="1">
        <w:r w:rsidRPr="00D277B5">
          <w:rPr>
            <w:rFonts w:ascii="FrankRuehl" w:hAnsi="FrankRuehl" w:cs="FrankRuehl"/>
            <w:b w:val="0"/>
            <w:bCs w:val="0"/>
            <w:color w:val="0000FF"/>
            <w:rtl/>
          </w:rPr>
          <w:t>40ב</w:t>
        </w:r>
      </w:hyperlink>
      <w:r w:rsidRPr="00D277B5">
        <w:rPr>
          <w:rFonts w:ascii="FrankRuehl" w:hAnsi="FrankRuehl" w:cs="FrankRuehl"/>
          <w:b w:val="0"/>
          <w:bCs w:val="0"/>
          <w:u w:val="none"/>
          <w:rtl/>
        </w:rPr>
        <w:t xml:space="preserve">, </w:t>
      </w:r>
      <w:hyperlink r:id="rId16" w:history="1">
        <w:r w:rsidRPr="00D277B5">
          <w:rPr>
            <w:rFonts w:ascii="FrankRuehl" w:hAnsi="FrankRuehl" w:cs="FrankRuehl"/>
            <w:b w:val="0"/>
            <w:bCs w:val="0"/>
            <w:color w:val="0000FF"/>
            <w:rtl/>
          </w:rPr>
          <w:t>40ג(א)</w:t>
        </w:r>
      </w:hyperlink>
      <w:r w:rsidRPr="00D277B5">
        <w:rPr>
          <w:rFonts w:ascii="FrankRuehl" w:hAnsi="FrankRuehl" w:cs="FrankRuehl"/>
          <w:b w:val="0"/>
          <w:bCs w:val="0"/>
          <w:u w:val="none"/>
          <w:rtl/>
        </w:rPr>
        <w:t xml:space="preserve">, </w:t>
      </w:r>
      <w:hyperlink r:id="rId17" w:history="1">
        <w:r w:rsidRPr="00D277B5">
          <w:rPr>
            <w:rFonts w:ascii="FrankRuehl" w:hAnsi="FrankRuehl" w:cs="FrankRuehl"/>
            <w:b w:val="0"/>
            <w:bCs w:val="0"/>
            <w:color w:val="0000FF"/>
            <w:rtl/>
          </w:rPr>
          <w:t>274</w:t>
        </w:r>
      </w:hyperlink>
      <w:r w:rsidRPr="00D277B5">
        <w:rPr>
          <w:rFonts w:ascii="FrankRuehl" w:hAnsi="FrankRuehl" w:cs="FrankRuehl"/>
          <w:b w:val="0"/>
          <w:bCs w:val="0"/>
          <w:u w:val="none"/>
          <w:rtl/>
        </w:rPr>
        <w:t xml:space="preserve">, </w:t>
      </w:r>
      <w:hyperlink r:id="rId18" w:history="1">
        <w:r w:rsidRPr="00D277B5">
          <w:rPr>
            <w:rFonts w:ascii="FrankRuehl" w:hAnsi="FrankRuehl" w:cs="FrankRuehl"/>
            <w:b w:val="0"/>
            <w:bCs w:val="0"/>
            <w:color w:val="0000FF"/>
            <w:rtl/>
          </w:rPr>
          <w:t>40יא</w:t>
        </w:r>
      </w:hyperlink>
      <w:r w:rsidRPr="00D277B5">
        <w:rPr>
          <w:rFonts w:ascii="FrankRuehl" w:hAnsi="FrankRuehl" w:cs="FrankRuehl"/>
          <w:b w:val="0"/>
          <w:bCs w:val="0"/>
          <w:u w:val="none"/>
          <w:rtl/>
        </w:rPr>
        <w:t xml:space="preserve">, </w:t>
      </w:r>
      <w:hyperlink r:id="rId19" w:history="1">
        <w:r w:rsidRPr="00D277B5">
          <w:rPr>
            <w:rFonts w:ascii="FrankRuehl" w:hAnsi="FrankRuehl" w:cs="FrankRuehl"/>
            <w:b w:val="0"/>
            <w:bCs w:val="0"/>
            <w:color w:val="0000FF"/>
            <w:rtl/>
          </w:rPr>
          <w:t>499(א)(1)</w:t>
        </w:r>
      </w:hyperlink>
    </w:p>
    <w:p w14:paraId="36EDBE1E" w14:textId="77777777" w:rsidR="00D277B5" w:rsidRPr="00D277B5" w:rsidRDefault="00D277B5" w:rsidP="00D277B5">
      <w:pPr>
        <w:pStyle w:val="12"/>
        <w:spacing w:after="120" w:line="240" w:lineRule="exact"/>
        <w:ind w:left="283" w:hanging="283"/>
        <w:jc w:val="both"/>
        <w:rPr>
          <w:rFonts w:ascii="FrankRuehl" w:hAnsi="FrankRuehl" w:cs="FrankRuehl"/>
          <w:b w:val="0"/>
          <w:bCs w:val="0"/>
          <w:u w:val="none"/>
          <w:rtl/>
        </w:rPr>
      </w:pPr>
    </w:p>
    <w:p w14:paraId="59A367E1" w14:textId="77777777" w:rsidR="00D277B5" w:rsidRPr="00D277B5" w:rsidRDefault="00D277B5" w:rsidP="00D277B5">
      <w:pPr>
        <w:pStyle w:val="12"/>
        <w:rPr>
          <w:b w:val="0"/>
          <w:bCs w:val="0"/>
          <w:sz w:val="6"/>
          <w:szCs w:val="6"/>
          <w:u w:val="none"/>
          <w:rtl/>
        </w:rPr>
      </w:pPr>
      <w:bookmarkStart w:id="4" w:name="LawTable_End"/>
      <w:bookmarkEnd w:id="4"/>
    </w:p>
    <w:p w14:paraId="6CD4FA8D" w14:textId="77777777" w:rsidR="00D277B5" w:rsidRPr="00D277B5" w:rsidRDefault="00D277B5" w:rsidP="00D277B5">
      <w:pPr>
        <w:pStyle w:val="12"/>
        <w:rPr>
          <w:b w:val="0"/>
          <w:bCs w:val="0"/>
          <w:sz w:val="6"/>
          <w:szCs w:val="6"/>
          <w:u w:val="none"/>
          <w:rtl/>
        </w:rPr>
      </w:pPr>
    </w:p>
    <w:p w14:paraId="419CEEEE" w14:textId="77777777" w:rsidR="0046713F" w:rsidRPr="0046713F" w:rsidRDefault="00044AB4" w:rsidP="00D277B5">
      <w:pPr>
        <w:pStyle w:val="12"/>
        <w:rPr>
          <w:rFonts w:ascii="FrankRuehl" w:hAnsi="FrankRuehl" w:cs="FrankRuehl"/>
          <w:b w:val="0"/>
          <w:bCs w:val="0"/>
          <w:u w:val="none"/>
          <w:rtl/>
        </w:rPr>
      </w:pPr>
      <w:r w:rsidRPr="00D277B5">
        <w:rPr>
          <w:b w:val="0"/>
          <w:bCs w:val="0"/>
          <w:sz w:val="6"/>
          <w:szCs w:val="6"/>
          <w:u w:val="none"/>
          <w:rtl/>
        </w:rPr>
        <w:t>&gt;</w:t>
      </w:r>
    </w:p>
    <w:p w14:paraId="3C86F61B" w14:textId="77777777" w:rsidR="0046713F" w:rsidRPr="0046713F" w:rsidRDefault="0046713F">
      <w:pPr>
        <w:pStyle w:val="12"/>
        <w:rPr>
          <w:b w:val="0"/>
          <w:bCs w:val="0"/>
          <w:sz w:val="6"/>
          <w:szCs w:val="6"/>
          <w:u w:val="none"/>
          <w:rtl/>
        </w:rPr>
      </w:pPr>
    </w:p>
    <w:p w14:paraId="209C34E4" w14:textId="77777777" w:rsidR="0046713F" w:rsidRPr="0046713F" w:rsidRDefault="0046713F">
      <w:pPr>
        <w:pStyle w:val="12"/>
        <w:rPr>
          <w:b w:val="0"/>
          <w:bCs w:val="0"/>
          <w:sz w:val="6"/>
          <w:szCs w:val="6"/>
          <w:u w:val="none"/>
          <w:rtl/>
        </w:rPr>
      </w:pPr>
    </w:p>
    <w:p w14:paraId="23A5C275" w14:textId="77777777" w:rsidR="00044AB4" w:rsidRPr="0046713F" w:rsidRDefault="00044AB4">
      <w:pPr>
        <w:pStyle w:val="12"/>
        <w:rPr>
          <w:b w:val="0"/>
          <w:bCs w:val="0"/>
          <w:sz w:val="6"/>
          <w:szCs w:val="6"/>
          <w:u w:val="none"/>
          <w:rtl/>
        </w:rPr>
      </w:pPr>
    </w:p>
    <w:p w14:paraId="2921BBC0" w14:textId="77777777" w:rsidR="0001351C" w:rsidRPr="0001351C" w:rsidRDefault="0001351C">
      <w:pPr>
        <w:spacing w:line="360" w:lineRule="auto"/>
        <w:jc w:val="center"/>
        <w:rPr>
          <w:rFonts w:ascii="Arial" w:hAnsi="Arial"/>
          <w:sz w:val="28"/>
          <w:szCs w:val="28"/>
          <w:rtl/>
        </w:rPr>
      </w:pPr>
    </w:p>
    <w:p w14:paraId="0E2C85E7" w14:textId="77777777" w:rsidR="0001351C" w:rsidRPr="0001351C" w:rsidRDefault="0001351C">
      <w:pPr>
        <w:spacing w:line="360" w:lineRule="auto"/>
        <w:jc w:val="center"/>
        <w:rPr>
          <w:rFonts w:ascii="Arial" w:hAnsi="Arial"/>
          <w:b/>
          <w:bCs/>
          <w:sz w:val="28"/>
          <w:szCs w:val="28"/>
          <w:rtl/>
        </w:rPr>
      </w:pPr>
    </w:p>
    <w:p w14:paraId="5D199787" w14:textId="77777777" w:rsidR="00527CAB" w:rsidRPr="0001351C" w:rsidRDefault="00527CAB">
      <w:pPr>
        <w:spacing w:line="360" w:lineRule="auto"/>
        <w:jc w:val="center"/>
        <w:rPr>
          <w:rFonts w:ascii="Arial" w:hAnsi="Arial"/>
          <w:b/>
          <w:bCs/>
          <w:sz w:val="28"/>
          <w:szCs w:val="28"/>
          <w:rtl/>
        </w:rPr>
      </w:pPr>
    </w:p>
    <w:p w14:paraId="39D7011E" w14:textId="77777777" w:rsidR="00527CAB" w:rsidRPr="00527CAB" w:rsidRDefault="00527CAB" w:rsidP="00527CAB">
      <w:pPr>
        <w:spacing w:line="360" w:lineRule="auto"/>
        <w:jc w:val="center"/>
        <w:rPr>
          <w:rFonts w:ascii="Arial" w:hAnsi="Arial"/>
          <w:b/>
          <w:bCs/>
          <w:sz w:val="28"/>
          <w:szCs w:val="28"/>
          <w:u w:val="single"/>
          <w:rtl/>
        </w:rPr>
      </w:pPr>
      <w:bookmarkStart w:id="5" w:name="_GoBack"/>
      <w:bookmarkStart w:id="6" w:name="PsakDin"/>
      <w:bookmarkEnd w:id="5"/>
      <w:r w:rsidRPr="00527CAB">
        <w:rPr>
          <w:rFonts w:ascii="Arial" w:hAnsi="Arial"/>
          <w:b/>
          <w:bCs/>
          <w:sz w:val="28"/>
          <w:szCs w:val="28"/>
          <w:u w:val="single"/>
          <w:rtl/>
        </w:rPr>
        <w:t>גזר דין</w:t>
      </w:r>
    </w:p>
    <w:bookmarkEnd w:id="6"/>
    <w:p w14:paraId="0852A508" w14:textId="77777777" w:rsidR="00044AB4" w:rsidRDefault="00044AB4">
      <w:pPr>
        <w:spacing w:line="360" w:lineRule="auto"/>
        <w:jc w:val="both"/>
        <w:rPr>
          <w:rFonts w:ascii="Arial" w:hAnsi="Arial"/>
        </w:rPr>
      </w:pPr>
    </w:p>
    <w:p w14:paraId="6591E22B" w14:textId="77777777" w:rsidR="00044AB4" w:rsidRDefault="00044AB4" w:rsidP="00B87173">
      <w:pPr>
        <w:rPr>
          <w:b/>
          <w:bCs/>
          <w:u w:val="single"/>
          <w:rtl/>
        </w:rPr>
      </w:pPr>
      <w:r>
        <w:rPr>
          <w:b/>
          <w:bCs/>
          <w:u w:val="single"/>
          <w:rtl/>
        </w:rPr>
        <w:t>כתב האישום</w:t>
      </w:r>
    </w:p>
    <w:p w14:paraId="289E89A7" w14:textId="77777777" w:rsidR="00044AB4" w:rsidRDefault="00044AB4" w:rsidP="00B87173">
      <w:pPr>
        <w:spacing w:line="360" w:lineRule="auto"/>
        <w:ind w:left="26"/>
        <w:jc w:val="both"/>
        <w:rPr>
          <w:sz w:val="20"/>
          <w:rtl/>
        </w:rPr>
      </w:pPr>
    </w:p>
    <w:p w14:paraId="65139313" w14:textId="77777777" w:rsidR="00044AB4" w:rsidRDefault="00044AB4" w:rsidP="00B87173">
      <w:pPr>
        <w:spacing w:line="360" w:lineRule="auto"/>
        <w:ind w:left="26"/>
        <w:jc w:val="both"/>
        <w:rPr>
          <w:sz w:val="20"/>
          <w:rtl/>
        </w:rPr>
      </w:pPr>
      <w:bookmarkStart w:id="7" w:name="ABSTRACT_START"/>
      <w:bookmarkEnd w:id="7"/>
      <w:r>
        <w:rPr>
          <w:sz w:val="20"/>
          <w:rtl/>
        </w:rPr>
        <w:t>הנאשם ראני בן חאלד שיבלי (להלן: "</w:t>
      </w:r>
      <w:r>
        <w:rPr>
          <w:b/>
          <w:bCs/>
          <w:sz w:val="20"/>
          <w:rtl/>
        </w:rPr>
        <w:t>הנאשם</w:t>
      </w:r>
      <w:r>
        <w:rPr>
          <w:sz w:val="20"/>
          <w:rtl/>
        </w:rPr>
        <w:t xml:space="preserve">") הורשע על פי הודאתו, במסגרת הסדר טיעון, בכתב אישום המייחס לו ששה עשר אישומים שבכל אחד מהם עבירות של סחר בסם מסוכן, עבירה לפי </w:t>
      </w:r>
      <w:hyperlink r:id="rId20" w:history="1">
        <w:r w:rsidR="0046713F" w:rsidRPr="0046713F">
          <w:rPr>
            <w:color w:val="0000FF"/>
            <w:sz w:val="20"/>
            <w:u w:val="single"/>
            <w:rtl/>
          </w:rPr>
          <w:t>סעיף 13</w:t>
        </w:r>
      </w:hyperlink>
      <w:r>
        <w:rPr>
          <w:sz w:val="20"/>
          <w:rtl/>
        </w:rPr>
        <w:t xml:space="preserve"> </w:t>
      </w:r>
      <w:hyperlink r:id="rId21" w:history="1">
        <w:r w:rsidR="0046713F" w:rsidRPr="0046713F">
          <w:rPr>
            <w:color w:val="0000FF"/>
            <w:sz w:val="20"/>
            <w:u w:val="single"/>
            <w:rtl/>
          </w:rPr>
          <w:t>וסעיף 19א</w:t>
        </w:r>
      </w:hyperlink>
      <w:r>
        <w:rPr>
          <w:sz w:val="20"/>
          <w:rtl/>
        </w:rPr>
        <w:t xml:space="preserve"> ל</w:t>
      </w:r>
      <w:hyperlink r:id="rId22" w:history="1">
        <w:r w:rsidR="0001351C" w:rsidRPr="0001351C">
          <w:rPr>
            <w:rStyle w:val="Hyperlink"/>
            <w:rFonts w:cs="David"/>
            <w:sz w:val="20"/>
            <w:rtl/>
          </w:rPr>
          <w:t>פקודת הסמים המסוכנים</w:t>
        </w:r>
      </w:hyperlink>
      <w:r>
        <w:rPr>
          <w:sz w:val="20"/>
          <w:rtl/>
        </w:rPr>
        <w:t xml:space="preserve"> [נוסח חדש], התשל"ג – 1973 (להלן: "</w:t>
      </w:r>
      <w:r>
        <w:rPr>
          <w:b/>
          <w:bCs/>
          <w:sz w:val="20"/>
          <w:rtl/>
        </w:rPr>
        <w:t>פקודת הסמים")</w:t>
      </w:r>
      <w:r>
        <w:rPr>
          <w:sz w:val="20"/>
          <w:rtl/>
        </w:rPr>
        <w:t xml:space="preserve">, החזקת סמים שלא לצריכה עצמית, עבירה לפי סעיף </w:t>
      </w:r>
      <w:hyperlink r:id="rId23" w:history="1">
        <w:r w:rsidR="0046713F" w:rsidRPr="0046713F">
          <w:rPr>
            <w:color w:val="0000FF"/>
            <w:sz w:val="20"/>
            <w:u w:val="single"/>
            <w:rtl/>
          </w:rPr>
          <w:t>7(א)</w:t>
        </w:r>
      </w:hyperlink>
      <w:r w:rsidR="0046713F">
        <w:rPr>
          <w:rFonts w:hint="cs"/>
          <w:sz w:val="20"/>
          <w:rtl/>
        </w:rPr>
        <w:t xml:space="preserve"> </w:t>
      </w:r>
      <w:r>
        <w:rPr>
          <w:sz w:val="20"/>
          <w:rtl/>
        </w:rPr>
        <w:t>+</w:t>
      </w:r>
      <w:r w:rsidR="0046713F">
        <w:rPr>
          <w:rFonts w:hint="cs"/>
          <w:sz w:val="20"/>
          <w:rtl/>
        </w:rPr>
        <w:t xml:space="preserve"> </w:t>
      </w:r>
      <w:hyperlink r:id="rId24" w:history="1">
        <w:r w:rsidR="0046713F" w:rsidRPr="0046713F">
          <w:rPr>
            <w:color w:val="0000FF"/>
            <w:sz w:val="20"/>
            <w:u w:val="single"/>
            <w:rtl/>
          </w:rPr>
          <w:t>7(ג)</w:t>
        </w:r>
      </w:hyperlink>
      <w:r>
        <w:rPr>
          <w:sz w:val="20"/>
          <w:rtl/>
        </w:rPr>
        <w:t xml:space="preserve"> רישא לפקודת הסמים (להלן: "</w:t>
      </w:r>
      <w:r>
        <w:rPr>
          <w:b/>
          <w:bCs/>
          <w:sz w:val="20"/>
          <w:rtl/>
        </w:rPr>
        <w:t>החזקת סמים שלא לצריכה עצמית</w:t>
      </w:r>
      <w:r>
        <w:rPr>
          <w:sz w:val="20"/>
          <w:rtl/>
        </w:rPr>
        <w:t xml:space="preserve">") וקשירת קשר לפשע, עבירה לפי </w:t>
      </w:r>
      <w:hyperlink r:id="rId25" w:history="1">
        <w:r w:rsidR="0046713F" w:rsidRPr="0046713F">
          <w:rPr>
            <w:color w:val="0000FF"/>
            <w:sz w:val="20"/>
            <w:u w:val="single"/>
            <w:rtl/>
          </w:rPr>
          <w:t>סעיף 499(א)(1)</w:t>
        </w:r>
      </w:hyperlink>
      <w:r>
        <w:rPr>
          <w:sz w:val="20"/>
          <w:rtl/>
        </w:rPr>
        <w:t xml:space="preserve"> ל</w:t>
      </w:r>
      <w:hyperlink r:id="rId26" w:history="1">
        <w:r w:rsidR="0001351C" w:rsidRPr="0001351C">
          <w:rPr>
            <w:rStyle w:val="Hyperlink"/>
            <w:rFonts w:cs="David"/>
            <w:sz w:val="20"/>
            <w:rtl/>
          </w:rPr>
          <w:t>חוק העונשין</w:t>
        </w:r>
      </w:hyperlink>
      <w:r>
        <w:rPr>
          <w:sz w:val="20"/>
          <w:rtl/>
        </w:rPr>
        <w:t xml:space="preserve"> תשל"ז – 1977 (להלן: "</w:t>
      </w:r>
      <w:r>
        <w:rPr>
          <w:b/>
          <w:bCs/>
          <w:sz w:val="20"/>
          <w:rtl/>
        </w:rPr>
        <w:t>החוק</w:t>
      </w:r>
      <w:r>
        <w:rPr>
          <w:sz w:val="20"/>
          <w:rtl/>
        </w:rPr>
        <w:t xml:space="preserve">"), וכן בשני אישומים נוספים, אישום שבעה עשר המייחס לו </w:t>
      </w:r>
      <w:r>
        <w:rPr>
          <w:sz w:val="20"/>
          <w:rtl/>
        </w:rPr>
        <w:lastRenderedPageBreak/>
        <w:t xml:space="preserve">עבירה של החזקת סמים שלא לצריכה עצמית, ואישום שמונה עשר המייחס לו עבירה של שידול לתקיפת שוטר בנסיבות מחמירות, עבירה לפי </w:t>
      </w:r>
      <w:hyperlink r:id="rId27" w:history="1">
        <w:r w:rsidR="0046713F" w:rsidRPr="0046713F">
          <w:rPr>
            <w:color w:val="0000FF"/>
            <w:sz w:val="20"/>
            <w:u w:val="single"/>
            <w:rtl/>
          </w:rPr>
          <w:t>סעיף 274</w:t>
        </w:r>
      </w:hyperlink>
      <w:r>
        <w:rPr>
          <w:sz w:val="20"/>
          <w:rtl/>
        </w:rPr>
        <w:t xml:space="preserve"> + </w:t>
      </w:r>
      <w:hyperlink r:id="rId28" w:history="1">
        <w:r w:rsidR="0046713F" w:rsidRPr="0046713F">
          <w:rPr>
            <w:color w:val="0000FF"/>
            <w:sz w:val="20"/>
            <w:u w:val="single"/>
            <w:rtl/>
          </w:rPr>
          <w:t>30</w:t>
        </w:r>
      </w:hyperlink>
      <w:r>
        <w:rPr>
          <w:sz w:val="20"/>
          <w:rtl/>
        </w:rPr>
        <w:t xml:space="preserve"> לחוק העונשין.</w:t>
      </w:r>
      <w:bookmarkStart w:id="8" w:name="ABSTRACT_END"/>
      <w:bookmarkEnd w:id="8"/>
    </w:p>
    <w:p w14:paraId="3AFE1DB7" w14:textId="77777777" w:rsidR="00044AB4" w:rsidRDefault="00044AB4" w:rsidP="00B87173">
      <w:pPr>
        <w:spacing w:line="360" w:lineRule="auto"/>
        <w:ind w:left="26"/>
        <w:jc w:val="both"/>
        <w:rPr>
          <w:sz w:val="20"/>
          <w:rtl/>
        </w:rPr>
      </w:pPr>
    </w:p>
    <w:p w14:paraId="41C6B8D7" w14:textId="77777777" w:rsidR="00044AB4" w:rsidRDefault="00044AB4" w:rsidP="00B87173">
      <w:pPr>
        <w:spacing w:line="360" w:lineRule="auto"/>
        <w:ind w:left="26"/>
        <w:jc w:val="both"/>
        <w:rPr>
          <w:sz w:val="20"/>
          <w:rtl/>
        </w:rPr>
      </w:pPr>
      <w:r>
        <w:rPr>
          <w:sz w:val="20"/>
          <w:rtl/>
        </w:rPr>
        <w:t>מעובדות ששה עשר האישומים הראשונים עולה כי בתאריכים שונים במהלך שנת 2012 קשר הנאשם קשר עם אחרים (להלן: "</w:t>
      </w:r>
      <w:r>
        <w:rPr>
          <w:b/>
          <w:bCs/>
          <w:sz w:val="20"/>
          <w:rtl/>
        </w:rPr>
        <w:t>האחרים</w:t>
      </w:r>
      <w:r>
        <w:rPr>
          <w:sz w:val="20"/>
          <w:rtl/>
        </w:rPr>
        <w:t xml:space="preserve">") למכור להם סמים מסוכנים חלקם מסוג חשיש וחלקם סוגו אינו ידוע ולשם מימוש הקשר הגיע הנאשם לנקודות מפגש שונות כשהוא מחזיק את הסם שלא לצריכה עצמית ומכר את הסם לאחרים. </w:t>
      </w:r>
    </w:p>
    <w:p w14:paraId="7FADF541" w14:textId="77777777" w:rsidR="00044AB4" w:rsidRDefault="00044AB4" w:rsidP="00B87173">
      <w:pPr>
        <w:spacing w:line="360" w:lineRule="auto"/>
        <w:ind w:left="26"/>
        <w:jc w:val="both"/>
        <w:rPr>
          <w:sz w:val="20"/>
          <w:rtl/>
        </w:rPr>
      </w:pPr>
    </w:p>
    <w:p w14:paraId="4FA6C70F" w14:textId="77777777" w:rsidR="00044AB4" w:rsidRDefault="00044AB4" w:rsidP="00B87173">
      <w:pPr>
        <w:spacing w:line="360" w:lineRule="auto"/>
        <w:ind w:left="26"/>
        <w:jc w:val="both"/>
        <w:rPr>
          <w:sz w:val="20"/>
          <w:rtl/>
        </w:rPr>
      </w:pPr>
    </w:p>
    <w:p w14:paraId="4C2F5B72" w14:textId="77777777" w:rsidR="00044AB4" w:rsidRDefault="00044AB4" w:rsidP="00B87173">
      <w:pPr>
        <w:spacing w:line="360" w:lineRule="auto"/>
        <w:ind w:left="26"/>
        <w:jc w:val="both"/>
        <w:rPr>
          <w:sz w:val="20"/>
          <w:rtl/>
        </w:rPr>
      </w:pPr>
      <w:r>
        <w:rPr>
          <w:sz w:val="20"/>
          <w:rtl/>
        </w:rPr>
        <w:t>מעובדות אישום שבעה עשר ושמונה עשר, עולה כי ביום 10/12/2012 החזיק הנאשם כמות גדולה של סם מסוכן מסוג חשיש שלא לצריכה עצמית וביום 9/1/2013 עת שהה הנאשם בבית עסק בכניסה לכפר שיבלי (להלן: בית העסק") יחד עם כעשרה אנשים נוספים, הגיעו לבית העסק שוטרים על מנת לעצור את הנאשם ובמהלך מעצרו התקהלו אנשים האחרים והנאשם צעק לעברם וביקש מהם להתגבר על השוטרים ולשחררו ממעצר.</w:t>
      </w:r>
    </w:p>
    <w:p w14:paraId="4FD40BD1" w14:textId="77777777" w:rsidR="00044AB4" w:rsidRDefault="00044AB4" w:rsidP="00B87173">
      <w:pPr>
        <w:spacing w:line="360" w:lineRule="auto"/>
        <w:ind w:left="26"/>
        <w:jc w:val="both"/>
        <w:rPr>
          <w:sz w:val="20"/>
          <w:rtl/>
        </w:rPr>
      </w:pPr>
    </w:p>
    <w:p w14:paraId="14D61DE1" w14:textId="77777777" w:rsidR="00044AB4" w:rsidRDefault="00044AB4" w:rsidP="00B87173">
      <w:pPr>
        <w:spacing w:line="360" w:lineRule="auto"/>
        <w:ind w:left="26"/>
        <w:jc w:val="both"/>
        <w:rPr>
          <w:sz w:val="20"/>
          <w:rtl/>
        </w:rPr>
      </w:pPr>
    </w:p>
    <w:p w14:paraId="7545091E" w14:textId="77777777" w:rsidR="00044AB4" w:rsidRDefault="00044AB4" w:rsidP="00B87173">
      <w:pPr>
        <w:spacing w:line="360" w:lineRule="auto"/>
        <w:ind w:left="26"/>
        <w:jc w:val="both"/>
        <w:rPr>
          <w:b/>
          <w:bCs/>
          <w:sz w:val="20"/>
          <w:u w:val="single"/>
          <w:rtl/>
        </w:rPr>
      </w:pPr>
      <w:r>
        <w:rPr>
          <w:b/>
          <w:bCs/>
          <w:sz w:val="20"/>
          <w:u w:val="single"/>
          <w:rtl/>
        </w:rPr>
        <w:t>טיעוני הצדדים לעונש</w:t>
      </w:r>
    </w:p>
    <w:p w14:paraId="747BAF91" w14:textId="77777777" w:rsidR="00044AB4" w:rsidRDefault="00044AB4" w:rsidP="00B87173">
      <w:pPr>
        <w:spacing w:line="360" w:lineRule="auto"/>
        <w:ind w:left="26"/>
        <w:jc w:val="both"/>
        <w:rPr>
          <w:b/>
          <w:bCs/>
          <w:sz w:val="20"/>
          <w:u w:val="single"/>
          <w:rtl/>
        </w:rPr>
      </w:pPr>
    </w:p>
    <w:p w14:paraId="480B4EA1" w14:textId="77777777" w:rsidR="00044AB4" w:rsidRDefault="00044AB4" w:rsidP="00B87173">
      <w:pPr>
        <w:spacing w:line="360" w:lineRule="auto"/>
        <w:jc w:val="both"/>
        <w:rPr>
          <w:rtl/>
        </w:rPr>
      </w:pPr>
      <w:r>
        <w:rPr>
          <w:rtl/>
        </w:rPr>
        <w:t xml:space="preserve">במסגרת טיעוניה לעונש, ביקשה המאשימה להדגיש את חומרת מעשיו של הנאשם, ובפרט את העובדה כי הוא הודה והורשע במספר רב של מקרי סחר בסם מסוכן.  </w:t>
      </w:r>
    </w:p>
    <w:p w14:paraId="74D44130" w14:textId="77777777" w:rsidR="00044AB4" w:rsidRDefault="00044AB4" w:rsidP="00B87173">
      <w:pPr>
        <w:spacing w:line="360" w:lineRule="auto"/>
        <w:jc w:val="both"/>
        <w:rPr>
          <w:rtl/>
        </w:rPr>
      </w:pPr>
    </w:p>
    <w:p w14:paraId="0DD5D251" w14:textId="77777777" w:rsidR="00044AB4" w:rsidRDefault="00044AB4" w:rsidP="00B87173">
      <w:pPr>
        <w:spacing w:line="360" w:lineRule="auto"/>
        <w:jc w:val="both"/>
        <w:rPr>
          <w:rtl/>
        </w:rPr>
      </w:pPr>
      <w:r>
        <w:rPr>
          <w:rtl/>
        </w:rPr>
        <w:t>לטענת המאשימה, על עונשו של הנאשם להיות מרתיע, מאחר ורק באמצעות ענישה מחמירה ומרתיעה, ניתן יהיה להקטין את מימדי התופעה. לשם כך ביקשה לגזור על הנאשם עונשי מאסר בפועל לתקופה ממושכות, מאסר על תנאי, קנס, ופיצוי כספי מלא למתלוננים.</w:t>
      </w:r>
    </w:p>
    <w:p w14:paraId="5EF214E9" w14:textId="77777777" w:rsidR="00044AB4" w:rsidRDefault="00044AB4" w:rsidP="00B87173">
      <w:pPr>
        <w:spacing w:line="360" w:lineRule="auto"/>
        <w:jc w:val="both"/>
        <w:rPr>
          <w:sz w:val="20"/>
          <w:rtl/>
        </w:rPr>
      </w:pPr>
    </w:p>
    <w:p w14:paraId="08192449" w14:textId="77777777" w:rsidR="00044AB4" w:rsidRDefault="00044AB4" w:rsidP="00B87173">
      <w:pPr>
        <w:spacing w:line="360" w:lineRule="auto"/>
        <w:jc w:val="both"/>
        <w:rPr>
          <w:sz w:val="20"/>
          <w:rtl/>
        </w:rPr>
      </w:pPr>
      <w:r>
        <w:rPr>
          <w:sz w:val="20"/>
          <w:rtl/>
        </w:rPr>
        <w:t xml:space="preserve">בקביעת מתחם העונש ההולם הדגישה המאשימה את חומרת המעשים בצד מהות העושה תוך שהיא סבורה כי המתחם ההולם בגין עבירת סחר בסמים מסוכנים נע בין 6 חודשי מאסר בפועל ועד 12 חודשי מאסר בפועל בגין כל עסקת סחר, יחד עם זאת הוסיפה המאשימה וטענה כי היא תעתור רק ל- 4 שנות מאסר לאור ההסדר אליו הגיעו הצדדים.  </w:t>
      </w:r>
    </w:p>
    <w:p w14:paraId="4791BEBD" w14:textId="77777777" w:rsidR="00044AB4" w:rsidRDefault="00044AB4" w:rsidP="00B87173">
      <w:pPr>
        <w:spacing w:line="360" w:lineRule="auto"/>
        <w:jc w:val="both"/>
        <w:rPr>
          <w:sz w:val="20"/>
          <w:rtl/>
        </w:rPr>
      </w:pPr>
    </w:p>
    <w:p w14:paraId="3D4F37AB" w14:textId="77777777" w:rsidR="00044AB4" w:rsidRDefault="00044AB4" w:rsidP="00B87173">
      <w:pPr>
        <w:spacing w:line="360" w:lineRule="auto"/>
        <w:jc w:val="both"/>
        <w:rPr>
          <w:sz w:val="20"/>
          <w:rtl/>
        </w:rPr>
      </w:pPr>
      <w:r>
        <w:rPr>
          <w:sz w:val="20"/>
          <w:rtl/>
        </w:rPr>
        <w:t xml:space="preserve">במישור העושה ציינה המאשימה כי המדובר בנאשם שאומנם לחובתו עבר פלילי אחד במסגרתו הוטל עליו עונש מאסר שירוצה בעבודות שירות, אך כפי שעולה מהתסקיר הוא ריצה את חלקו במאסר בפועל.  </w:t>
      </w:r>
    </w:p>
    <w:p w14:paraId="23178140" w14:textId="77777777" w:rsidR="00044AB4" w:rsidRDefault="00044AB4" w:rsidP="00B87173">
      <w:pPr>
        <w:spacing w:line="360" w:lineRule="auto"/>
        <w:jc w:val="both"/>
        <w:rPr>
          <w:sz w:val="20"/>
          <w:rtl/>
        </w:rPr>
      </w:pPr>
    </w:p>
    <w:p w14:paraId="57C63DD4" w14:textId="77777777" w:rsidR="00044AB4" w:rsidRDefault="00044AB4" w:rsidP="00B87173">
      <w:pPr>
        <w:spacing w:line="360" w:lineRule="auto"/>
        <w:jc w:val="both"/>
        <w:rPr>
          <w:sz w:val="20"/>
          <w:rtl/>
        </w:rPr>
      </w:pPr>
      <w:r>
        <w:rPr>
          <w:sz w:val="20"/>
          <w:rtl/>
        </w:rPr>
        <w:t xml:space="preserve">במישור המעשים ציינה המאשימה כי בתי משפט על כל הערכאות עמדו על חומרת עבירות הסחר הפוגעות באורח אנוש בחברה כולה כשלרוב הופך המשתמש לנטל על החברה כתוצאה מביצוע עבירות להשגת כסף למימון השימוש וכן בעבירות המבוצעות אף לאחר השימוש כתוצאה </w:t>
      </w:r>
      <w:r>
        <w:rPr>
          <w:sz w:val="20"/>
          <w:rtl/>
        </w:rPr>
        <w:lastRenderedPageBreak/>
        <w:t xml:space="preserve">מהשימוש. לגישתה על בית המשפט להטיל עונשים חמורים ומרתיעים כשמדובר בעבירות סחר בסמים.  </w:t>
      </w:r>
    </w:p>
    <w:p w14:paraId="6B3ED617" w14:textId="77777777" w:rsidR="00044AB4" w:rsidRDefault="00044AB4" w:rsidP="00B87173">
      <w:pPr>
        <w:spacing w:line="360" w:lineRule="auto"/>
        <w:jc w:val="both"/>
        <w:rPr>
          <w:sz w:val="20"/>
          <w:rtl/>
        </w:rPr>
      </w:pPr>
    </w:p>
    <w:p w14:paraId="64A815A8" w14:textId="77777777" w:rsidR="00044AB4" w:rsidRDefault="00044AB4" w:rsidP="00B87173">
      <w:pPr>
        <w:spacing w:line="360" w:lineRule="auto"/>
        <w:jc w:val="both"/>
        <w:rPr>
          <w:sz w:val="20"/>
          <w:rtl/>
        </w:rPr>
      </w:pPr>
      <w:r>
        <w:rPr>
          <w:sz w:val="20"/>
          <w:rtl/>
        </w:rPr>
        <w:t xml:space="preserve">הסנגור ביקש שלא למצות את הדין עם הנאשם ולנהוג בו במידת הרחמים. כך בעיקר בשל הודאת הנאשם חסכון זמן שיפוטי. עוד ביקש הסנגור להתחשב בנסיבותיו האישיות של הנאשם כפי שאלה עולים מהתסקיר וליתן לו את ההזדמנות להשתקם. </w:t>
      </w:r>
    </w:p>
    <w:p w14:paraId="1F53BE0D" w14:textId="77777777" w:rsidR="00044AB4" w:rsidRDefault="00044AB4" w:rsidP="00B87173">
      <w:pPr>
        <w:spacing w:line="360" w:lineRule="auto"/>
        <w:jc w:val="both"/>
        <w:rPr>
          <w:sz w:val="20"/>
          <w:rtl/>
        </w:rPr>
      </w:pPr>
    </w:p>
    <w:p w14:paraId="6AAEC167" w14:textId="77777777" w:rsidR="00044AB4" w:rsidRDefault="00044AB4" w:rsidP="00B87173">
      <w:pPr>
        <w:spacing w:line="360" w:lineRule="auto"/>
        <w:jc w:val="both"/>
        <w:rPr>
          <w:sz w:val="20"/>
          <w:rtl/>
        </w:rPr>
      </w:pPr>
      <w:r>
        <w:rPr>
          <w:sz w:val="20"/>
          <w:rtl/>
        </w:rPr>
        <w:t xml:space="preserve">לסיכום ונוכח מכלול השיקולים שפירט, ביקש הסנגור להקל עם הנאשם להסתפק בתקופת מעצרו בת 9 חודשים. </w:t>
      </w:r>
    </w:p>
    <w:p w14:paraId="4D3E6D99" w14:textId="77777777" w:rsidR="00044AB4" w:rsidRDefault="00044AB4" w:rsidP="00B87173">
      <w:pPr>
        <w:spacing w:line="360" w:lineRule="auto"/>
        <w:ind w:left="26"/>
        <w:jc w:val="both"/>
        <w:rPr>
          <w:b/>
          <w:bCs/>
          <w:rtl/>
        </w:rPr>
      </w:pPr>
    </w:p>
    <w:p w14:paraId="6EFF76F9" w14:textId="77777777" w:rsidR="00044AB4" w:rsidRDefault="00044AB4" w:rsidP="00B87173">
      <w:pPr>
        <w:spacing w:line="360" w:lineRule="auto"/>
        <w:ind w:left="26"/>
        <w:jc w:val="both"/>
        <w:rPr>
          <w:b/>
          <w:bCs/>
          <w:rtl/>
        </w:rPr>
      </w:pPr>
    </w:p>
    <w:p w14:paraId="598419FA" w14:textId="77777777" w:rsidR="00044AB4" w:rsidRDefault="00044AB4" w:rsidP="00B87173">
      <w:pPr>
        <w:spacing w:line="360" w:lineRule="auto"/>
        <w:ind w:left="26"/>
        <w:jc w:val="both"/>
        <w:rPr>
          <w:b/>
          <w:bCs/>
          <w:u w:val="single"/>
          <w:rtl/>
        </w:rPr>
      </w:pPr>
      <w:r>
        <w:rPr>
          <w:b/>
          <w:bCs/>
          <w:u w:val="single"/>
          <w:rtl/>
        </w:rPr>
        <w:t xml:space="preserve">תסקיר </w:t>
      </w:r>
    </w:p>
    <w:p w14:paraId="3BE57ED6" w14:textId="77777777" w:rsidR="00044AB4" w:rsidRDefault="00044AB4" w:rsidP="00B87173">
      <w:pPr>
        <w:spacing w:line="360" w:lineRule="auto"/>
        <w:ind w:left="26"/>
        <w:jc w:val="both"/>
        <w:rPr>
          <w:b/>
          <w:bCs/>
          <w:u w:val="single"/>
          <w:rtl/>
        </w:rPr>
      </w:pPr>
    </w:p>
    <w:p w14:paraId="6E3FAA9C" w14:textId="77777777" w:rsidR="00044AB4" w:rsidRDefault="00044AB4" w:rsidP="00B87173">
      <w:pPr>
        <w:spacing w:line="360" w:lineRule="auto"/>
        <w:jc w:val="both"/>
        <w:textAlignment w:val="top"/>
        <w:rPr>
          <w:rFonts w:ascii="Arial" w:hAnsi="Arial"/>
          <w:rtl/>
        </w:rPr>
      </w:pPr>
      <w:r>
        <w:rPr>
          <w:rFonts w:ascii="Arial" w:hAnsi="Arial"/>
          <w:rtl/>
        </w:rPr>
        <w:t>בעניינו של הנאשם הוגש תסקיר, ממנו עולה כי הנאשם כבן 23 רווק שהמתגורר טרם מעצרו בבית אמו בכפר שיבלי .</w:t>
      </w:r>
    </w:p>
    <w:p w14:paraId="1B811ED5" w14:textId="77777777" w:rsidR="00044AB4" w:rsidRDefault="00044AB4" w:rsidP="00B87173">
      <w:pPr>
        <w:spacing w:line="360" w:lineRule="auto"/>
        <w:jc w:val="both"/>
        <w:textAlignment w:val="top"/>
        <w:rPr>
          <w:rFonts w:ascii="Arial" w:hAnsi="Arial"/>
          <w:rtl/>
        </w:rPr>
      </w:pPr>
    </w:p>
    <w:p w14:paraId="4388841B" w14:textId="77777777" w:rsidR="00044AB4" w:rsidRDefault="00044AB4" w:rsidP="00B87173">
      <w:pPr>
        <w:spacing w:line="360" w:lineRule="auto"/>
        <w:jc w:val="both"/>
        <w:rPr>
          <w:rFonts w:ascii="Times New Roman" w:hAnsi="Times New Roman"/>
          <w:sz w:val="20"/>
          <w:rtl/>
        </w:rPr>
      </w:pPr>
      <w:r>
        <w:rPr>
          <w:sz w:val="20"/>
          <w:rtl/>
        </w:rPr>
        <w:t xml:space="preserve">ביחסו לעבירות נשוא כתבי האישום, עולה מהתסקיר כי הנאשם לוקח אחריות על מעשיו והוא ציין בפני קצינת המבחן כי ביצע את העבירות כדי להשיג כסף מהיר וקל ללא שחשב על השלכות מעשיו והוסיף כי מעצרו הממושך חידד עבורו את חומרת התנהגותו וסייע לו להפנים את הלקח ממעשיו. </w:t>
      </w:r>
    </w:p>
    <w:p w14:paraId="6740D886" w14:textId="77777777" w:rsidR="00044AB4" w:rsidRDefault="00044AB4" w:rsidP="00B87173">
      <w:pPr>
        <w:spacing w:line="360" w:lineRule="auto"/>
        <w:jc w:val="both"/>
        <w:rPr>
          <w:sz w:val="20"/>
          <w:rtl/>
        </w:rPr>
      </w:pPr>
    </w:p>
    <w:p w14:paraId="3DBF68EB" w14:textId="77777777" w:rsidR="00044AB4" w:rsidRDefault="00044AB4" w:rsidP="00B87173">
      <w:pPr>
        <w:spacing w:line="360" w:lineRule="auto"/>
        <w:jc w:val="both"/>
        <w:rPr>
          <w:sz w:val="20"/>
          <w:rtl/>
        </w:rPr>
      </w:pPr>
      <w:r>
        <w:rPr>
          <w:sz w:val="20"/>
          <w:rtl/>
        </w:rPr>
        <w:t xml:space="preserve">הנאשם הביע בפני קצינת המבחן נזקקות טיפולית והיא התרשמה כי הוא מבטא מוטיבציה ראשונית להשתלב בהליך טיפולי במסגרת שב"ס. קצינת המבחן העריכה כי ללא התערבות טיפולית קיים סיכון להישנות ההתנהגות פורצת גבולות  מצידו בעתיד. </w:t>
      </w:r>
    </w:p>
    <w:p w14:paraId="7328C9D9" w14:textId="77777777" w:rsidR="00044AB4" w:rsidRDefault="00044AB4" w:rsidP="00B87173">
      <w:pPr>
        <w:spacing w:line="360" w:lineRule="auto"/>
        <w:jc w:val="both"/>
        <w:rPr>
          <w:sz w:val="20"/>
          <w:rtl/>
        </w:rPr>
      </w:pPr>
    </w:p>
    <w:p w14:paraId="7ED478CC" w14:textId="77777777" w:rsidR="00044AB4" w:rsidRDefault="00044AB4" w:rsidP="00B87173">
      <w:pPr>
        <w:spacing w:line="360" w:lineRule="auto"/>
        <w:jc w:val="both"/>
        <w:rPr>
          <w:sz w:val="20"/>
          <w:rtl/>
        </w:rPr>
      </w:pPr>
      <w:r>
        <w:rPr>
          <w:sz w:val="20"/>
          <w:rtl/>
        </w:rPr>
        <w:t xml:space="preserve">לסיכום לאור מאפייניו, גילו הצעיר ומעורבותו החוזרת בפלילים סברה כי יש להטיל עליו ענישה המציבה גבול ברור להתנהגותו עוברת החוק וכן לשקול להמליץ בפני שב"ס שיבוצו בתוכנית טיפולית במסגרת מאסרו. </w:t>
      </w:r>
    </w:p>
    <w:p w14:paraId="382B2AC3" w14:textId="77777777" w:rsidR="00044AB4" w:rsidRDefault="00044AB4" w:rsidP="00B87173">
      <w:pPr>
        <w:rPr>
          <w:rtl/>
        </w:rPr>
      </w:pPr>
    </w:p>
    <w:p w14:paraId="6B145008" w14:textId="77777777" w:rsidR="00044AB4" w:rsidRDefault="00044AB4" w:rsidP="00B87173">
      <w:pPr>
        <w:rPr>
          <w:rtl/>
        </w:rPr>
      </w:pPr>
    </w:p>
    <w:p w14:paraId="054F30E8" w14:textId="77777777" w:rsidR="00044AB4" w:rsidRDefault="00044AB4" w:rsidP="00B87173">
      <w:pPr>
        <w:spacing w:line="360" w:lineRule="auto"/>
        <w:jc w:val="both"/>
        <w:rPr>
          <w:b/>
          <w:bCs/>
          <w:sz w:val="20"/>
          <w:u w:val="single"/>
        </w:rPr>
      </w:pPr>
      <w:r>
        <w:rPr>
          <w:b/>
          <w:bCs/>
          <w:sz w:val="20"/>
          <w:u w:val="single"/>
          <w:rtl/>
        </w:rPr>
        <w:t>דיון והכרעה</w:t>
      </w:r>
    </w:p>
    <w:p w14:paraId="4A13DA45" w14:textId="77777777" w:rsidR="00044AB4" w:rsidRDefault="00044AB4" w:rsidP="00B87173">
      <w:pPr>
        <w:spacing w:line="360" w:lineRule="auto"/>
        <w:jc w:val="both"/>
        <w:rPr>
          <w:b/>
          <w:bCs/>
          <w:sz w:val="20"/>
          <w:u w:val="single"/>
          <w:rtl/>
        </w:rPr>
      </w:pPr>
    </w:p>
    <w:p w14:paraId="76A9666D" w14:textId="77777777" w:rsidR="00044AB4" w:rsidRDefault="0046713F" w:rsidP="00B87173">
      <w:pPr>
        <w:spacing w:line="360" w:lineRule="auto"/>
        <w:jc w:val="both"/>
        <w:rPr>
          <w:sz w:val="20"/>
          <w:rtl/>
        </w:rPr>
      </w:pPr>
      <w:r>
        <w:rPr>
          <w:sz w:val="20"/>
          <w:rtl/>
        </w:rPr>
        <w:t xml:space="preserve">בסעיף </w:t>
      </w:r>
      <w:hyperlink r:id="rId29" w:history="1">
        <w:r w:rsidRPr="0046713F">
          <w:rPr>
            <w:color w:val="0000FF"/>
            <w:sz w:val="20"/>
            <w:u w:val="single"/>
            <w:rtl/>
          </w:rPr>
          <w:t>40ג(א)</w:t>
        </w:r>
      </w:hyperlink>
      <w:r w:rsidR="00044AB4">
        <w:rPr>
          <w:sz w:val="20"/>
          <w:rtl/>
        </w:rPr>
        <w:t xml:space="preserve"> ל</w:t>
      </w:r>
      <w:hyperlink r:id="rId30" w:history="1">
        <w:r w:rsidR="0001351C" w:rsidRPr="0001351C">
          <w:rPr>
            <w:rStyle w:val="Hyperlink"/>
            <w:rFonts w:cs="David"/>
            <w:sz w:val="20"/>
            <w:rtl/>
          </w:rPr>
          <w:t>חוק העונשין</w:t>
        </w:r>
      </w:hyperlink>
      <w:r w:rsidR="00044AB4">
        <w:rPr>
          <w:sz w:val="20"/>
          <w:rtl/>
        </w:rPr>
        <w:t xml:space="preserve"> נקבע כי מתחם העונש ההולם את מעשי העבירות שביצע הנאשם, יקבע בהת</w:t>
      </w:r>
      <w:r>
        <w:rPr>
          <w:sz w:val="20"/>
          <w:rtl/>
        </w:rPr>
        <w:t xml:space="preserve">אם לעיקרון המנחה הקבוע בסעיף </w:t>
      </w:r>
      <w:hyperlink r:id="rId31" w:history="1">
        <w:r w:rsidRPr="0046713F">
          <w:rPr>
            <w:color w:val="0000FF"/>
            <w:sz w:val="20"/>
            <w:u w:val="single"/>
            <w:rtl/>
          </w:rPr>
          <w:t>40ב</w:t>
        </w:r>
      </w:hyperlink>
      <w:r w:rsidR="00044AB4">
        <w:rPr>
          <w:sz w:val="20"/>
          <w:rtl/>
        </w:rPr>
        <w:t xml:space="preserve"> לחוק, תוך התחשבות בחומרת העבירה קרי הערך החברתי שנפגע מביצוע העבירות, ומידת הפגיעה בו, במדיניות הענישה הנהוגה ובנסיבות הקשורות בביצוע העבירות.</w:t>
      </w:r>
    </w:p>
    <w:p w14:paraId="5BCB49E0" w14:textId="77777777" w:rsidR="00044AB4" w:rsidRDefault="00044AB4" w:rsidP="00B87173">
      <w:pPr>
        <w:spacing w:before="100" w:beforeAutospacing="1" w:after="100" w:afterAutospacing="1" w:line="360" w:lineRule="auto"/>
        <w:jc w:val="both"/>
        <w:rPr>
          <w:b/>
          <w:bCs/>
          <w:sz w:val="20"/>
          <w:u w:val="single"/>
        </w:rPr>
      </w:pPr>
      <w:r>
        <w:rPr>
          <w:b/>
          <w:bCs/>
          <w:sz w:val="20"/>
          <w:u w:val="single"/>
          <w:rtl/>
        </w:rPr>
        <w:t>חומרת העבירות</w:t>
      </w:r>
    </w:p>
    <w:p w14:paraId="20DDEDF8" w14:textId="77777777" w:rsidR="00044AB4" w:rsidRDefault="00044AB4" w:rsidP="00B87173">
      <w:pPr>
        <w:spacing w:line="360" w:lineRule="auto"/>
        <w:jc w:val="both"/>
        <w:rPr>
          <w:rtl/>
        </w:rPr>
      </w:pPr>
      <w:r>
        <w:rPr>
          <w:rtl/>
        </w:rPr>
        <w:t xml:space="preserve">אין צורך להרחיב את הדיבור על חומרתן של עבירות הסמים וביתר שאת כאשר מדובר בריבוי עבירות לפי </w:t>
      </w:r>
      <w:hyperlink r:id="rId32" w:history="1">
        <w:r w:rsidR="0046713F" w:rsidRPr="0046713F">
          <w:rPr>
            <w:color w:val="0000FF"/>
            <w:u w:val="single"/>
            <w:rtl/>
          </w:rPr>
          <w:t>סעיפים  13</w:t>
        </w:r>
      </w:hyperlink>
      <w:r>
        <w:rPr>
          <w:rtl/>
        </w:rPr>
        <w:t xml:space="preserve">  ו- </w:t>
      </w:r>
      <w:hyperlink r:id="rId33" w:history="1">
        <w:r w:rsidR="0046713F" w:rsidRPr="0046713F">
          <w:rPr>
            <w:color w:val="0000FF"/>
            <w:u w:val="single"/>
            <w:rtl/>
          </w:rPr>
          <w:t>7</w:t>
        </w:r>
      </w:hyperlink>
      <w:r>
        <w:rPr>
          <w:rtl/>
        </w:rPr>
        <w:t xml:space="preserve"> ל</w:t>
      </w:r>
      <w:hyperlink r:id="rId34" w:history="1">
        <w:r w:rsidR="0001351C" w:rsidRPr="0001351C">
          <w:rPr>
            <w:rStyle w:val="Hyperlink"/>
            <w:rFonts w:cs="David"/>
            <w:rtl/>
          </w:rPr>
          <w:t>פקודת הסמים המסוכנים</w:t>
        </w:r>
      </w:hyperlink>
      <w:r>
        <w:rPr>
          <w:rtl/>
        </w:rPr>
        <w:t xml:space="preserve"> שעניינם סחר בסמים מסוכנים והחזקת סמים שלא לצריכה עצמית . </w:t>
      </w:r>
    </w:p>
    <w:p w14:paraId="7CFF0387" w14:textId="77777777" w:rsidR="00044AB4" w:rsidRDefault="00044AB4" w:rsidP="00B87173">
      <w:pPr>
        <w:spacing w:line="360" w:lineRule="auto"/>
        <w:jc w:val="both"/>
        <w:rPr>
          <w:rtl/>
        </w:rPr>
      </w:pPr>
    </w:p>
    <w:p w14:paraId="5E375A56" w14:textId="77777777" w:rsidR="00044AB4" w:rsidRDefault="00044AB4" w:rsidP="00B87173">
      <w:pPr>
        <w:spacing w:line="360" w:lineRule="auto"/>
        <w:jc w:val="both"/>
        <w:rPr>
          <w:sz w:val="20"/>
          <w:rtl/>
        </w:rPr>
      </w:pPr>
      <w:r>
        <w:rPr>
          <w:rtl/>
        </w:rPr>
        <w:t>סחר בסמים מסוכנים לרבות אחזקת כמויות סם שלא לצריכה עצמית, שלרוב נועדה למסחר או העברה לאחרים, הפכו לצערנו ל"מקצוע" נפוץ בחברה. הנזק הגדול והתוצאות ההרסניות הגלומות בסחר בסמים, מסוכנים לבריאותה ולביטחונה של החברה ופרטיה</w:t>
      </w:r>
      <w:r>
        <w:rPr>
          <w:sz w:val="20"/>
          <w:rtl/>
        </w:rPr>
        <w:t xml:space="preserve"> והנה בבחינת מגפה, ממאירה, הרסנית ומדבקת. בית המשפט העליון חזר והדגיש כי סחר בסמים מסוכנים הינה בבחינת "מכת מדינה" חמורה שפשטה לאורך השנים במגמה עולה בחברתנו. </w:t>
      </w:r>
    </w:p>
    <w:p w14:paraId="0C917EAB" w14:textId="77777777" w:rsidR="00044AB4" w:rsidRDefault="00044AB4" w:rsidP="00B87173">
      <w:pPr>
        <w:spacing w:line="360" w:lineRule="auto"/>
        <w:jc w:val="both"/>
        <w:rPr>
          <w:sz w:val="20"/>
          <w:rtl/>
        </w:rPr>
      </w:pPr>
    </w:p>
    <w:p w14:paraId="44B52F67" w14:textId="77777777" w:rsidR="00044AB4" w:rsidRDefault="00044AB4" w:rsidP="00B87173">
      <w:pPr>
        <w:spacing w:line="360" w:lineRule="auto"/>
        <w:jc w:val="both"/>
        <w:rPr>
          <w:rtl/>
        </w:rPr>
      </w:pPr>
      <w:r>
        <w:rPr>
          <w:rtl/>
        </w:rPr>
        <w:t xml:space="preserve">ראה בעניין זה </w:t>
      </w:r>
      <w:hyperlink r:id="rId35" w:history="1">
        <w:r w:rsidR="0001351C" w:rsidRPr="0001351C">
          <w:rPr>
            <w:rStyle w:val="Hyperlink"/>
            <w:rFonts w:cs="David"/>
            <w:rtl/>
          </w:rPr>
          <w:t>ע"פ 11220/03</w:t>
        </w:r>
      </w:hyperlink>
      <w:r>
        <w:rPr>
          <w:rtl/>
        </w:rPr>
        <w:t xml:space="preserve"> פלוני נ' מדינת ישראל (ניתן ביום 6/7/2005) שם נאמר בין היתר כדלקמן:</w:t>
      </w:r>
    </w:p>
    <w:p w14:paraId="75E84E9E" w14:textId="77777777" w:rsidR="00044AB4" w:rsidRDefault="00044AB4" w:rsidP="00B87173">
      <w:pPr>
        <w:tabs>
          <w:tab w:val="left" w:pos="7530"/>
        </w:tabs>
        <w:spacing w:line="360" w:lineRule="auto"/>
        <w:ind w:left="1134" w:right="1496"/>
        <w:jc w:val="both"/>
        <w:rPr>
          <w:rtl/>
        </w:rPr>
      </w:pPr>
    </w:p>
    <w:p w14:paraId="6C1CF92F" w14:textId="77777777" w:rsidR="00044AB4" w:rsidRDefault="00044AB4" w:rsidP="00B87173">
      <w:pPr>
        <w:tabs>
          <w:tab w:val="left" w:pos="7530"/>
        </w:tabs>
        <w:spacing w:line="360" w:lineRule="auto"/>
        <w:ind w:left="1134" w:right="1496"/>
        <w:jc w:val="both"/>
        <w:rPr>
          <w:rtl/>
        </w:rPr>
      </w:pPr>
      <w:r>
        <w:rPr>
          <w:rtl/>
        </w:rPr>
        <w:t xml:space="preserve">" </w:t>
      </w:r>
      <w:r>
        <w:rPr>
          <w:b/>
          <w:bCs/>
          <w:rtl/>
        </w:rPr>
        <w:t>בית משפט זה עמד פעמים רבות על נגע הסמים אשר פשט בחברה, והפך למכת מדינה. על בתי המשפט מוטל לפעול כפי יכולתם למיגור הנגע, זאת באמצעות הטלת עונשים מחמירים ומרתיעים..</w:t>
      </w:r>
      <w:r>
        <w:rPr>
          <w:rtl/>
        </w:rPr>
        <w:t>".</w:t>
      </w:r>
    </w:p>
    <w:p w14:paraId="2E906E98" w14:textId="77777777" w:rsidR="00044AB4" w:rsidRDefault="00044AB4" w:rsidP="00B87173">
      <w:pPr>
        <w:spacing w:line="360" w:lineRule="auto"/>
        <w:jc w:val="both"/>
        <w:rPr>
          <w:sz w:val="20"/>
          <w:rtl/>
        </w:rPr>
      </w:pPr>
    </w:p>
    <w:p w14:paraId="75EF940F" w14:textId="77777777" w:rsidR="00044AB4" w:rsidRDefault="00044AB4" w:rsidP="00B87173">
      <w:pPr>
        <w:spacing w:line="360" w:lineRule="auto"/>
        <w:jc w:val="both"/>
        <w:rPr>
          <w:rtl/>
        </w:rPr>
      </w:pPr>
      <w:r>
        <w:rPr>
          <w:rtl/>
        </w:rPr>
        <w:t>לעניין זה את הדברים שקבע כב' השופט חשין (כתוארו דאז) ב</w:t>
      </w:r>
      <w:hyperlink r:id="rId36" w:history="1">
        <w:r w:rsidR="0001351C" w:rsidRPr="0001351C">
          <w:rPr>
            <w:rStyle w:val="Hyperlink"/>
            <w:rFonts w:cs="David"/>
            <w:rtl/>
          </w:rPr>
          <w:t>ע"פ 6029/03</w:t>
        </w:r>
      </w:hyperlink>
      <w:r w:rsidRPr="002C6E72">
        <w:rPr>
          <w:color w:val="000000"/>
          <w:rtl/>
        </w:rPr>
        <w:t xml:space="preserve"> מדינת ישראל נ' גולן שמאי: </w:t>
      </w:r>
    </w:p>
    <w:p w14:paraId="030FF14C" w14:textId="77777777" w:rsidR="00044AB4" w:rsidRDefault="00044AB4" w:rsidP="00B87173">
      <w:pPr>
        <w:tabs>
          <w:tab w:val="left" w:pos="7530"/>
        </w:tabs>
        <w:spacing w:line="360" w:lineRule="auto"/>
        <w:ind w:left="1134" w:right="1496"/>
        <w:jc w:val="both"/>
        <w:rPr>
          <w:b/>
          <w:bCs/>
          <w:rtl/>
        </w:rPr>
      </w:pPr>
      <w:r>
        <w:rPr>
          <w:b/>
          <w:bCs/>
          <w:rtl/>
        </w:rPr>
        <w:t>" מלחמת חורמה כונתה המלחמה בסוחרי הסמים, מלחמה ללא פשרות, והיא כמלחמת ישראל בעמלק...."</w:t>
      </w:r>
    </w:p>
    <w:p w14:paraId="15A8AF2D" w14:textId="77777777" w:rsidR="00044AB4" w:rsidRDefault="00044AB4" w:rsidP="00B87173">
      <w:pPr>
        <w:tabs>
          <w:tab w:val="left" w:pos="7530"/>
        </w:tabs>
        <w:spacing w:line="360" w:lineRule="auto"/>
        <w:ind w:left="1134" w:right="1496"/>
        <w:jc w:val="both"/>
        <w:rPr>
          <w:rtl/>
        </w:rPr>
      </w:pPr>
    </w:p>
    <w:p w14:paraId="03551E88" w14:textId="77777777" w:rsidR="00044AB4" w:rsidRDefault="00044AB4" w:rsidP="00B87173">
      <w:pPr>
        <w:tabs>
          <w:tab w:val="num" w:pos="566"/>
        </w:tabs>
        <w:spacing w:line="360" w:lineRule="auto"/>
        <w:ind w:left="26"/>
        <w:jc w:val="both"/>
        <w:rPr>
          <w:rtl/>
        </w:rPr>
      </w:pPr>
      <w:r>
        <w:rPr>
          <w:rtl/>
        </w:rPr>
        <w:t xml:space="preserve">בענייננו, חמורים הם פני הדברים עוד יותר, לאור העובדה כי הנאשם הורשע בששה עשר מקרי סחר בסמים, ולא רק בהחזקתם שלא לצריכה עצמית ובעת מעצרו לא היסס לשדל אחרים לתקוף שוטרים ולסייע בשחרורו. </w:t>
      </w:r>
    </w:p>
    <w:p w14:paraId="7380EEF7" w14:textId="77777777" w:rsidR="00044AB4" w:rsidRDefault="00044AB4" w:rsidP="00B87173">
      <w:pPr>
        <w:spacing w:before="100" w:beforeAutospacing="1" w:after="100" w:afterAutospacing="1" w:line="360" w:lineRule="auto"/>
        <w:jc w:val="both"/>
        <w:rPr>
          <w:b/>
          <w:bCs/>
          <w:u w:val="single"/>
          <w:rtl/>
        </w:rPr>
      </w:pPr>
    </w:p>
    <w:p w14:paraId="345C7657" w14:textId="77777777" w:rsidR="00044AB4" w:rsidRDefault="00044AB4" w:rsidP="00B87173">
      <w:pPr>
        <w:spacing w:before="100" w:beforeAutospacing="1" w:after="100" w:afterAutospacing="1" w:line="360" w:lineRule="auto"/>
        <w:jc w:val="both"/>
        <w:rPr>
          <w:b/>
          <w:bCs/>
          <w:u w:val="single"/>
          <w:rtl/>
        </w:rPr>
      </w:pPr>
    </w:p>
    <w:p w14:paraId="5A34B4B5" w14:textId="77777777" w:rsidR="00044AB4" w:rsidRDefault="00044AB4" w:rsidP="00B87173">
      <w:pPr>
        <w:spacing w:before="100" w:beforeAutospacing="1" w:after="100" w:afterAutospacing="1" w:line="360" w:lineRule="auto"/>
        <w:jc w:val="both"/>
        <w:rPr>
          <w:b/>
          <w:bCs/>
          <w:u w:val="single"/>
          <w:rtl/>
        </w:rPr>
      </w:pPr>
      <w:r>
        <w:rPr>
          <w:b/>
          <w:bCs/>
          <w:u w:val="single"/>
          <w:rtl/>
        </w:rPr>
        <w:t>מדיניות הענישה</w:t>
      </w:r>
    </w:p>
    <w:p w14:paraId="33055A13" w14:textId="77777777" w:rsidR="00044AB4" w:rsidRDefault="00044AB4" w:rsidP="00B87173">
      <w:pPr>
        <w:spacing w:line="360" w:lineRule="auto"/>
        <w:jc w:val="both"/>
        <w:rPr>
          <w:rtl/>
        </w:rPr>
      </w:pPr>
      <w:r>
        <w:rPr>
          <w:sz w:val="20"/>
          <w:rtl/>
        </w:rPr>
        <w:t>כידוע, סוחרי הסמים הם מן העבריינים הקשים ביותר שיודעת החברה, משום שנזקיהם לא ישירים בלבד, אלא מקרינים על הציבור כולו.הדברים אמורים גם לגבי סוחרים בכמויות קטנות, משום שכל חוליה בשרשרת הפצת הסם יש בה משום נזק שאין החברה יכולה לסבלו ו</w:t>
      </w:r>
      <w:r>
        <w:rPr>
          <w:rtl/>
        </w:rPr>
        <w:t xml:space="preserve">האינטרס הציבורי קורא להילחם בתופעה זו בדרך של ענישה מחמירה ומשמעותית וזאת כדי לדכא הישנותם של מעשים מעין אלה הפוגעים בבריאות הציבור וביטחונו.   </w:t>
      </w:r>
    </w:p>
    <w:p w14:paraId="6F5D47F7" w14:textId="77777777" w:rsidR="00044AB4" w:rsidRDefault="00044AB4" w:rsidP="00B87173">
      <w:pPr>
        <w:spacing w:line="360" w:lineRule="auto"/>
        <w:jc w:val="both"/>
        <w:rPr>
          <w:sz w:val="20"/>
          <w:rtl/>
        </w:rPr>
      </w:pPr>
    </w:p>
    <w:p w14:paraId="689ED05B" w14:textId="77777777" w:rsidR="00044AB4" w:rsidRDefault="00044AB4" w:rsidP="00B87173">
      <w:pPr>
        <w:spacing w:line="360" w:lineRule="auto"/>
        <w:jc w:val="both"/>
        <w:rPr>
          <w:sz w:val="20"/>
          <w:rtl/>
        </w:rPr>
      </w:pPr>
      <w:r>
        <w:rPr>
          <w:sz w:val="20"/>
          <w:rtl/>
        </w:rPr>
        <w:t xml:space="preserve">לשם מיגור תופעת הסחר בסמים והחזקתו, ראוי שגם בית המשפט ירתם למלחמה בה. זאת יעשה </w:t>
      </w:r>
      <w:r>
        <w:rPr>
          <w:sz w:val="28"/>
          <w:rtl/>
        </w:rPr>
        <w:t xml:space="preserve">באמצעות נקיטת מדיניות ענישה מחמירה הן כנגד </w:t>
      </w:r>
      <w:r>
        <w:rPr>
          <w:rtl/>
        </w:rPr>
        <w:t>ספקי הסם ומפיציו, הן כנגד מגדלי ויבואני הסם והן כנגד הבלדרים</w:t>
      </w:r>
      <w:r>
        <w:rPr>
          <w:sz w:val="28"/>
          <w:rtl/>
        </w:rPr>
        <w:t xml:space="preserve">, אשר תרתיע גם עבריינים בפוטנציה המחפשים לעשות רווחים קלים, תוך נטילת סיכונים, שאינם גבוהים מכורח הנסיבות והמסכנים אחרים שעלולים להימכר לסם. </w:t>
      </w:r>
      <w:r>
        <w:rPr>
          <w:sz w:val="20"/>
          <w:rtl/>
        </w:rPr>
        <w:t xml:space="preserve">בנסיבות אלו, יש להעדיף באופן ברור את האינטרס הציבורי של תגמול והרתעה, כמו גם הגנה על הציבור ועל פרטים מתוכו, על זה האישי של הנאשמים. </w:t>
      </w:r>
    </w:p>
    <w:p w14:paraId="2FAC1631" w14:textId="77777777" w:rsidR="00044AB4" w:rsidRDefault="00044AB4" w:rsidP="00B87173">
      <w:pPr>
        <w:spacing w:before="100" w:beforeAutospacing="1" w:after="100" w:afterAutospacing="1" w:line="360" w:lineRule="auto"/>
        <w:jc w:val="both"/>
        <w:rPr>
          <w:rtl/>
        </w:rPr>
      </w:pPr>
      <w:r>
        <w:rPr>
          <w:rtl/>
        </w:rPr>
        <w:t>רבות נכתב על נגע הסמים, ועל החשיבות בענישה מחמירה הן של ספקי הסם ומפיציו, הן של מגדלי ויבואני הסם, והן של הבלדרים המתפתים להצעות מפתות לרווחים קלים, תוך שהם פוגעים בכלל הציבור. בעניין זה יפים הדברים שנאמרו מפי השופט קדמי ב</w:t>
      </w:r>
      <w:r w:rsidRPr="002C6E72">
        <w:rPr>
          <w:color w:val="000000"/>
          <w:rtl/>
        </w:rPr>
        <w:t>ע"פ 966/94</w:t>
      </w:r>
      <w:r>
        <w:rPr>
          <w:b/>
          <w:bCs/>
          <w:rtl/>
        </w:rPr>
        <w:t>אמזלג נ' מדינת ישראל</w:t>
      </w:r>
      <w:r>
        <w:rPr>
          <w:rtl/>
        </w:rPr>
        <w:t>, פורסם בנבו:</w:t>
      </w:r>
    </w:p>
    <w:p w14:paraId="77DC1530" w14:textId="77777777" w:rsidR="00044AB4" w:rsidRDefault="00044AB4" w:rsidP="00B87173">
      <w:pPr>
        <w:spacing w:line="360" w:lineRule="auto"/>
        <w:ind w:left="851" w:right="851"/>
        <w:jc w:val="both"/>
        <w:rPr>
          <w:b/>
          <w:bCs/>
          <w:rtl/>
        </w:rPr>
      </w:pPr>
      <w:r>
        <w:rPr>
          <w:b/>
          <w:bCs/>
          <w:rtl/>
        </w:rPr>
        <w:t xml:space="preserve">"נגע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w:t>
      </w:r>
    </w:p>
    <w:p w14:paraId="5125C5E7" w14:textId="77777777" w:rsidR="00044AB4" w:rsidRDefault="00044AB4" w:rsidP="00B87173">
      <w:pPr>
        <w:spacing w:line="360" w:lineRule="auto"/>
        <w:ind w:left="851" w:right="851"/>
        <w:jc w:val="both"/>
        <w:rPr>
          <w:b/>
          <w:bCs/>
          <w:rtl/>
        </w:rPr>
      </w:pPr>
      <w:r>
        <w:rPr>
          <w:b/>
          <w:bCs/>
          <w:rtl/>
        </w:rPr>
        <w:t xml:space="preserve">עונש הולם למחזיקי סמים שלא לשימוש עצמי - קרי: למשולבים במערך ההפצה </w:t>
      </w:r>
      <w:r>
        <w:rPr>
          <w:b/>
          <w:bCs/>
          <w:sz w:val="22"/>
          <w:rtl/>
        </w:rPr>
        <w:t xml:space="preserve">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ידיהטלת עונשים חמורים" </w:t>
      </w:r>
    </w:p>
    <w:p w14:paraId="31260550" w14:textId="77777777" w:rsidR="00044AB4" w:rsidRDefault="00044AB4" w:rsidP="00B87173">
      <w:pPr>
        <w:spacing w:line="360" w:lineRule="auto"/>
        <w:jc w:val="both"/>
        <w:rPr>
          <w:rtl/>
        </w:rPr>
      </w:pPr>
    </w:p>
    <w:p w14:paraId="1AA6921A" w14:textId="77777777" w:rsidR="00044AB4" w:rsidRDefault="00044AB4" w:rsidP="00B87173">
      <w:pPr>
        <w:spacing w:line="360" w:lineRule="auto"/>
        <w:ind w:right="1134"/>
        <w:jc w:val="both"/>
        <w:rPr>
          <w:rtl/>
        </w:rPr>
      </w:pPr>
      <w:r>
        <w:rPr>
          <w:rtl/>
        </w:rPr>
        <w:t>יפים הדברים שנקבעו ב</w:t>
      </w:r>
      <w:r w:rsidRPr="002C6E72">
        <w:rPr>
          <w:color w:val="000000"/>
          <w:rtl/>
        </w:rPr>
        <w:t xml:space="preserve">רע"פ </w:t>
      </w:r>
      <w:hyperlink r:id="rId37" w:history="1">
        <w:r w:rsidR="00D277B5" w:rsidRPr="00D277B5">
          <w:rPr>
            <w:color w:val="0000FF"/>
            <w:u w:val="single"/>
            <w:rtl/>
          </w:rPr>
          <w:t xml:space="preserve">211/09 </w:t>
        </w:r>
      </w:hyperlink>
      <w:r>
        <w:rPr>
          <w:rtl/>
        </w:rPr>
        <w:t xml:space="preserve"> - אזולאי נ' מ"י (22.6.10)  </w:t>
      </w:r>
    </w:p>
    <w:p w14:paraId="033FA03A" w14:textId="77777777" w:rsidR="00044AB4" w:rsidRDefault="00044AB4" w:rsidP="00B87173">
      <w:pPr>
        <w:tabs>
          <w:tab w:val="left" w:pos="7371"/>
          <w:tab w:val="left" w:pos="7512"/>
        </w:tabs>
        <w:spacing w:line="360" w:lineRule="auto"/>
        <w:ind w:right="1134"/>
        <w:jc w:val="both"/>
        <w:rPr>
          <w:rtl/>
        </w:rPr>
      </w:pPr>
    </w:p>
    <w:p w14:paraId="3AF28E10" w14:textId="77777777" w:rsidR="00044AB4" w:rsidRDefault="00044AB4" w:rsidP="00B87173">
      <w:pPr>
        <w:tabs>
          <w:tab w:val="left" w:pos="7371"/>
          <w:tab w:val="left" w:pos="7512"/>
          <w:tab w:val="left" w:pos="7938"/>
        </w:tabs>
        <w:spacing w:line="360" w:lineRule="auto"/>
        <w:ind w:left="1417" w:right="1134"/>
        <w:jc w:val="both"/>
        <w:rPr>
          <w:rtl/>
        </w:rPr>
      </w:pPr>
      <w:r>
        <w:rPr>
          <w:rtl/>
        </w:rPr>
        <w:t>"</w:t>
      </w:r>
      <w:r>
        <w:rPr>
          <w:b/>
          <w:bCs/>
          <w:rtl/>
        </w:rPr>
        <w:t>הענישה בעבירות מסוג זה נועדה, קודם 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tl/>
        </w:rPr>
        <w:t>".</w:t>
      </w:r>
    </w:p>
    <w:p w14:paraId="0640D01D" w14:textId="77777777" w:rsidR="00044AB4" w:rsidRDefault="00044AB4" w:rsidP="00B87173">
      <w:pPr>
        <w:spacing w:line="360" w:lineRule="auto"/>
        <w:jc w:val="both"/>
        <w:rPr>
          <w:rtl/>
        </w:rPr>
      </w:pPr>
    </w:p>
    <w:p w14:paraId="7F7C99E9" w14:textId="77777777" w:rsidR="00044AB4" w:rsidRDefault="00044AB4" w:rsidP="00B87173">
      <w:pPr>
        <w:spacing w:line="360" w:lineRule="auto"/>
        <w:jc w:val="both"/>
        <w:rPr>
          <w:rtl/>
        </w:rPr>
      </w:pPr>
      <w:r>
        <w:rPr>
          <w:rtl/>
        </w:rPr>
        <w:t xml:space="preserve">בחינת הפסיקה בעבירות של סחר בסמים מסוכנים כגון אלה המיוחסים לנאשם מעלה קשת רחבה של עונשים, החל 21 חודשי מאסר לריצוי בפועל ועד למאסר של 5 שנים וזאת בגין מספר מקרים שונים. </w:t>
      </w:r>
    </w:p>
    <w:p w14:paraId="6A297461" w14:textId="77777777" w:rsidR="00044AB4" w:rsidRDefault="00044AB4" w:rsidP="00B87173">
      <w:pPr>
        <w:spacing w:line="360" w:lineRule="auto"/>
        <w:jc w:val="both"/>
        <w:rPr>
          <w:rtl/>
        </w:rPr>
      </w:pPr>
    </w:p>
    <w:p w14:paraId="5362AD71" w14:textId="77777777" w:rsidR="00044AB4" w:rsidRDefault="00044AB4" w:rsidP="00B87173">
      <w:pPr>
        <w:spacing w:after="120" w:line="360" w:lineRule="auto"/>
        <w:jc w:val="both"/>
        <w:rPr>
          <w:rFonts w:ascii="Arial" w:hAnsi="Arial"/>
          <w:rtl/>
        </w:rPr>
      </w:pPr>
      <w:r>
        <w:rPr>
          <w:rFonts w:ascii="Arial" w:hAnsi="Arial"/>
          <w:rtl/>
        </w:rPr>
        <w:t xml:space="preserve">ראה בעניין זה </w:t>
      </w:r>
      <w:hyperlink r:id="rId38" w:history="1">
        <w:r w:rsidR="0001351C" w:rsidRPr="0001351C">
          <w:rPr>
            <w:rStyle w:val="Hyperlink"/>
            <w:rFonts w:ascii="Arial" w:hAnsi="Arial" w:cs="David"/>
            <w:rtl/>
          </w:rPr>
          <w:t>רע"פ 7996/12</w:t>
        </w:r>
      </w:hyperlink>
      <w:r>
        <w:rPr>
          <w:rFonts w:ascii="Arial" w:hAnsi="Arial"/>
          <w:rtl/>
        </w:rPr>
        <w:t xml:space="preserve"> יוסף נ' מדינת ישראל (23.1.13) ; </w:t>
      </w:r>
      <w:hyperlink r:id="rId39" w:history="1">
        <w:r w:rsidR="0001351C" w:rsidRPr="0001351C">
          <w:rPr>
            <w:rStyle w:val="Hyperlink"/>
            <w:rFonts w:ascii="Arial" w:hAnsi="Arial" w:cs="David"/>
            <w:rtl/>
          </w:rPr>
          <w:t>ת"פ  16600-11-11</w:t>
        </w:r>
      </w:hyperlink>
      <w:r>
        <w:rPr>
          <w:rFonts w:ascii="Arial" w:hAnsi="Arial"/>
          <w:rtl/>
        </w:rPr>
        <w:t xml:space="preserve"> מדינת ישראל נ' איבגי (מיום 25.10.12); </w:t>
      </w:r>
      <w:hyperlink r:id="rId40" w:history="1">
        <w:r w:rsidR="0001351C" w:rsidRPr="0001351C">
          <w:rPr>
            <w:rStyle w:val="Hyperlink"/>
            <w:rFonts w:ascii="Arial" w:hAnsi="Arial" w:cs="David"/>
            <w:rtl/>
          </w:rPr>
          <w:t>ת"פ 16540-11-11</w:t>
        </w:r>
      </w:hyperlink>
      <w:r>
        <w:rPr>
          <w:rFonts w:ascii="Arial" w:hAnsi="Arial"/>
          <w:rtl/>
        </w:rPr>
        <w:t xml:space="preserve"> מדינת ישראל נ' מימון (מיום 25.6.12) ; </w:t>
      </w:r>
      <w:r w:rsidRPr="002C6E72">
        <w:rPr>
          <w:rFonts w:ascii="Arial" w:hAnsi="Arial"/>
          <w:color w:val="000000"/>
          <w:rtl/>
        </w:rPr>
        <w:t>ת"פ 1392/09</w:t>
      </w:r>
      <w:r>
        <w:rPr>
          <w:rFonts w:ascii="Arial" w:hAnsi="Arial"/>
          <w:rtl/>
        </w:rPr>
        <w:t xml:space="preserve"> מדינת ישראל נ' אזמה (מיום 14.12.09) ; </w:t>
      </w:r>
      <w:hyperlink r:id="rId41" w:history="1">
        <w:r w:rsidR="0001351C" w:rsidRPr="0001351C">
          <w:rPr>
            <w:rStyle w:val="Hyperlink"/>
            <w:rFonts w:ascii="Arial" w:hAnsi="Arial" w:cs="David"/>
            <w:rtl/>
          </w:rPr>
          <w:t>עפ"ג 15100-10-09</w:t>
        </w:r>
      </w:hyperlink>
      <w:r>
        <w:rPr>
          <w:rFonts w:ascii="Arial" w:hAnsi="Arial"/>
          <w:rtl/>
        </w:rPr>
        <w:t xml:space="preserve"> פלח נ' מדינת ישראל (16.2.10); </w:t>
      </w:r>
      <w:hyperlink r:id="rId42" w:history="1">
        <w:r w:rsidR="0001351C" w:rsidRPr="0001351C">
          <w:rPr>
            <w:rStyle w:val="Hyperlink"/>
            <w:rFonts w:ascii="Arial" w:hAnsi="Arial" w:cs="David"/>
            <w:rtl/>
          </w:rPr>
          <w:t>עפ"ג  19741-11-11</w:t>
        </w:r>
      </w:hyperlink>
      <w:r>
        <w:rPr>
          <w:rFonts w:ascii="Arial" w:hAnsi="Arial"/>
          <w:rtl/>
        </w:rPr>
        <w:t xml:space="preserve"> בראנץ' נ' מדינת ישראל (11.12.11) ; </w:t>
      </w:r>
      <w:hyperlink r:id="rId43" w:history="1">
        <w:r w:rsidR="0001351C" w:rsidRPr="0001351C">
          <w:rPr>
            <w:rStyle w:val="Hyperlink"/>
            <w:rFonts w:ascii="Arial" w:hAnsi="Arial" w:cs="David"/>
            <w:rtl/>
          </w:rPr>
          <w:t>ת"פ 18886-11-11</w:t>
        </w:r>
      </w:hyperlink>
      <w:r>
        <w:rPr>
          <w:rFonts w:ascii="Arial" w:hAnsi="Arial"/>
          <w:rtl/>
        </w:rPr>
        <w:t xml:space="preserve"> מדינת ישראל נ' אבו אלעסל ; </w:t>
      </w:r>
      <w:hyperlink r:id="rId44" w:history="1">
        <w:r w:rsidR="0001351C" w:rsidRPr="0001351C">
          <w:rPr>
            <w:rStyle w:val="Hyperlink"/>
            <w:rFonts w:ascii="Arial" w:hAnsi="Arial" w:cs="David"/>
            <w:rtl/>
          </w:rPr>
          <w:t>עפ"ג 10098-12-10</w:t>
        </w:r>
      </w:hyperlink>
      <w:r>
        <w:rPr>
          <w:rFonts w:ascii="Arial" w:hAnsi="Arial"/>
          <w:rtl/>
        </w:rPr>
        <w:t xml:space="preserve"> עזרא נ' מדינת ישראל (7.3.11).</w:t>
      </w:r>
    </w:p>
    <w:p w14:paraId="0BA499BA" w14:textId="77777777" w:rsidR="00044AB4" w:rsidRDefault="00044AB4" w:rsidP="00B87173">
      <w:pPr>
        <w:spacing w:line="360" w:lineRule="auto"/>
        <w:jc w:val="both"/>
        <w:rPr>
          <w:rFonts w:ascii="Times New Roman" w:hAnsi="Times New Roman"/>
          <w:rtl/>
        </w:rPr>
      </w:pPr>
    </w:p>
    <w:p w14:paraId="44AA2799" w14:textId="77777777" w:rsidR="00044AB4" w:rsidRDefault="00044AB4" w:rsidP="00B87173">
      <w:pPr>
        <w:spacing w:line="360" w:lineRule="auto"/>
        <w:jc w:val="both"/>
        <w:rPr>
          <w:rFonts w:ascii="Times New Roman" w:hAnsi="Times New Roman"/>
          <w:rtl/>
        </w:rPr>
      </w:pPr>
    </w:p>
    <w:p w14:paraId="4EBDE6CE" w14:textId="77777777" w:rsidR="00044AB4" w:rsidRDefault="00044AB4" w:rsidP="00B87173">
      <w:pPr>
        <w:spacing w:line="360" w:lineRule="auto"/>
        <w:jc w:val="both"/>
        <w:rPr>
          <w:b/>
          <w:bCs/>
          <w:u w:val="single"/>
          <w:rtl/>
        </w:rPr>
      </w:pPr>
      <w:r>
        <w:rPr>
          <w:b/>
          <w:bCs/>
          <w:u w:val="single"/>
          <w:rtl/>
        </w:rPr>
        <w:t>נסיבות הקשורות בביצוע העבירה</w:t>
      </w:r>
    </w:p>
    <w:p w14:paraId="664C5EF3" w14:textId="77777777" w:rsidR="00044AB4" w:rsidRDefault="00044AB4" w:rsidP="00B87173">
      <w:pPr>
        <w:spacing w:line="360" w:lineRule="auto"/>
        <w:jc w:val="both"/>
        <w:rPr>
          <w:rtl/>
        </w:rPr>
      </w:pPr>
    </w:p>
    <w:p w14:paraId="1AE3829F" w14:textId="77777777" w:rsidR="00044AB4" w:rsidRDefault="00044AB4" w:rsidP="00B87173">
      <w:pPr>
        <w:spacing w:line="360" w:lineRule="auto"/>
        <w:jc w:val="both"/>
        <w:rPr>
          <w:rtl/>
        </w:rPr>
      </w:pPr>
      <w:r>
        <w:rPr>
          <w:rtl/>
        </w:rPr>
        <w:t xml:space="preserve">נסיבות ביצוע העבירות המיוחסות לנאשם הינן מן החמורות ביתר כשלחומרה הנודעת ככלל לעבירות הסמים בכלל, מתווספות במקרה הנוכחי, ריבוי המקרים בהם מכר הנאשם סמים לאחרים. עסקינן בששה עשר מקרים של החזקת סמים שלא לצריכה עצמית, קשירת קשר וסחר באותם  סמים מסוכנים בכמויות שונות. ואם לא די בכך, הנאשם בבוא השוטרים לעצרו, לא היסס לשדל אחרים אשר נכחו יחד איתו לתקוף את השוטרים ולשחררו ממעצר. </w:t>
      </w:r>
    </w:p>
    <w:p w14:paraId="2516C848" w14:textId="77777777" w:rsidR="00044AB4" w:rsidRDefault="00044AB4" w:rsidP="00B87173">
      <w:pPr>
        <w:spacing w:line="360" w:lineRule="auto"/>
        <w:jc w:val="both"/>
        <w:rPr>
          <w:rtl/>
        </w:rPr>
      </w:pPr>
    </w:p>
    <w:p w14:paraId="760E46AC" w14:textId="77777777" w:rsidR="00044AB4" w:rsidRDefault="00044AB4" w:rsidP="00B87173">
      <w:pPr>
        <w:spacing w:line="360" w:lineRule="auto"/>
        <w:jc w:val="both"/>
        <w:rPr>
          <w:rtl/>
        </w:rPr>
      </w:pPr>
    </w:p>
    <w:p w14:paraId="1CBA307E" w14:textId="77777777" w:rsidR="00044AB4" w:rsidRDefault="00044AB4" w:rsidP="00B87173">
      <w:pPr>
        <w:spacing w:line="360" w:lineRule="auto"/>
        <w:jc w:val="both"/>
        <w:rPr>
          <w:rtl/>
        </w:rPr>
      </w:pPr>
      <w:r>
        <w:rPr>
          <w:rtl/>
        </w:rPr>
        <w:t xml:space="preserve">נוכח האמור, מצאתי איפוא כי מתחם הענישה ההולם בענייננו בגין כל אישום מהאישום הראשון ועד האישום הששה עשר הינו מאסר בפועל הנע בין 3 חודשים ועד 9 חודשים של מאסר בפועל, וקנס בסך 500 ₪ עד 3,000 ₪, בגין האישום מספר 17 מצאתי כי המתחם ההולם הינו מ- 6 חודשי מאסר בפועל ועד 24 חודשי מאסר וקנס בין 2,000 ל- 10,000 ש"ח ובגין האישום האחרון מצאתי כי מתחם העונש ההולם הינו ממאסר על תנאי ועד 8 חודשי מאסר בפועל, וקנס בין 500 ל 2,000 ₪.  </w:t>
      </w:r>
    </w:p>
    <w:p w14:paraId="2DE31CEE" w14:textId="77777777" w:rsidR="00044AB4" w:rsidRDefault="00044AB4" w:rsidP="00B87173">
      <w:pPr>
        <w:spacing w:line="360" w:lineRule="auto"/>
        <w:jc w:val="both"/>
        <w:rPr>
          <w:rtl/>
        </w:rPr>
      </w:pPr>
    </w:p>
    <w:p w14:paraId="7CD9910D" w14:textId="77777777" w:rsidR="00044AB4" w:rsidRDefault="00044AB4" w:rsidP="00B87173">
      <w:pPr>
        <w:spacing w:line="360" w:lineRule="auto"/>
        <w:jc w:val="both"/>
        <w:rPr>
          <w:rtl/>
        </w:rPr>
      </w:pPr>
    </w:p>
    <w:p w14:paraId="419EA193" w14:textId="77777777" w:rsidR="00044AB4" w:rsidRDefault="00044AB4" w:rsidP="00B87173">
      <w:pPr>
        <w:spacing w:line="360" w:lineRule="auto"/>
        <w:ind w:right="360"/>
        <w:jc w:val="both"/>
        <w:rPr>
          <w:sz w:val="20"/>
          <w:u w:val="single"/>
          <w:rtl/>
        </w:rPr>
      </w:pPr>
      <w:r>
        <w:rPr>
          <w:b/>
          <w:bCs/>
          <w:sz w:val="20"/>
          <w:u w:val="single"/>
          <w:rtl/>
        </w:rPr>
        <w:t>העונש המתאים</w:t>
      </w:r>
    </w:p>
    <w:p w14:paraId="7DA955FF" w14:textId="77777777" w:rsidR="00044AB4" w:rsidRDefault="00044AB4" w:rsidP="00B87173">
      <w:pPr>
        <w:spacing w:line="360" w:lineRule="auto"/>
        <w:ind w:right="360"/>
        <w:jc w:val="both"/>
        <w:rPr>
          <w:sz w:val="20"/>
          <w:u w:val="single"/>
          <w:rtl/>
        </w:rPr>
      </w:pPr>
    </w:p>
    <w:p w14:paraId="6455106B" w14:textId="77777777" w:rsidR="00044AB4" w:rsidRDefault="0046713F" w:rsidP="00B87173">
      <w:pPr>
        <w:spacing w:line="360" w:lineRule="auto"/>
        <w:jc w:val="both"/>
        <w:rPr>
          <w:rtl/>
        </w:rPr>
      </w:pPr>
      <w:r>
        <w:rPr>
          <w:rtl/>
        </w:rPr>
        <w:t xml:space="preserve">כקבוע בסעיף </w:t>
      </w:r>
      <w:hyperlink r:id="rId45" w:history="1">
        <w:r w:rsidRPr="0046713F">
          <w:rPr>
            <w:color w:val="0000FF"/>
            <w:u w:val="single"/>
            <w:rtl/>
          </w:rPr>
          <w:t>40יא</w:t>
        </w:r>
      </w:hyperlink>
      <w:r w:rsidR="00044AB4">
        <w:rPr>
          <w:rtl/>
        </w:rPr>
        <w:t xml:space="preserve"> לחוק, בגזירת העונש המתאים לנאשם יש מקום להתחשב בנסיבותיו האישיות אשר אינן קשורות בביצוע העבירות ושיש בהם כדי להשפיע על גזר דינו. נסיבות אלו נלמדות מטיעוני הצדדים. </w:t>
      </w:r>
    </w:p>
    <w:p w14:paraId="2E63D195" w14:textId="77777777" w:rsidR="00044AB4" w:rsidRDefault="00044AB4" w:rsidP="00B87173">
      <w:pPr>
        <w:spacing w:line="360" w:lineRule="auto"/>
        <w:ind w:right="900"/>
        <w:jc w:val="both"/>
        <w:rPr>
          <w:rtl/>
        </w:rPr>
      </w:pPr>
    </w:p>
    <w:p w14:paraId="466C0C82" w14:textId="77777777" w:rsidR="00044AB4" w:rsidRDefault="00044AB4" w:rsidP="00B87173">
      <w:pPr>
        <w:spacing w:line="360" w:lineRule="auto"/>
        <w:jc w:val="both"/>
        <w:rPr>
          <w:rtl/>
        </w:rPr>
      </w:pPr>
      <w:r>
        <w:rPr>
          <w:rtl/>
        </w:rPr>
        <w:t xml:space="preserve">בטיעוניו לעונש ביקש בא כוח הנאשם להקל עם הנאשם ולזקוף לזכותו את שיתוף הפעולה, את הודאתו והבעת החרטה להתחשב בנסיבות חייו הקשות וברצונו לעבור הליך שיקומי שיאפשר הפחתה בעונשו ויאזן את ההיבט העונשי שיוטל על הנאשם. </w:t>
      </w:r>
    </w:p>
    <w:p w14:paraId="3A28A6BA" w14:textId="77777777" w:rsidR="00044AB4" w:rsidRDefault="00044AB4" w:rsidP="00B87173">
      <w:pPr>
        <w:spacing w:line="360" w:lineRule="auto"/>
        <w:jc w:val="both"/>
        <w:rPr>
          <w:rtl/>
        </w:rPr>
      </w:pPr>
    </w:p>
    <w:p w14:paraId="4490FCB2" w14:textId="77777777" w:rsidR="00044AB4" w:rsidRDefault="00044AB4" w:rsidP="00B87173">
      <w:pPr>
        <w:spacing w:line="360" w:lineRule="auto"/>
        <w:jc w:val="both"/>
        <w:rPr>
          <w:rtl/>
        </w:rPr>
      </w:pPr>
      <w:r>
        <w:rPr>
          <w:rtl/>
        </w:rPr>
        <w:t xml:space="preserve">דומני, כי אין מקום לתת את מלוא המשקל לנסיבות ולטיעונים אליהן מפנה בא כוח הנאשם. אומנם בצד סוג, טיב וחומרת העבירות המיוחסות לנאשם,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w:t>
      </w:r>
    </w:p>
    <w:p w14:paraId="093B0B50" w14:textId="77777777" w:rsidR="00044AB4" w:rsidRDefault="00044AB4" w:rsidP="00B87173">
      <w:pPr>
        <w:spacing w:line="360" w:lineRule="auto"/>
        <w:jc w:val="both"/>
        <w:rPr>
          <w:rtl/>
        </w:rPr>
      </w:pPr>
    </w:p>
    <w:p w14:paraId="392DBCF3" w14:textId="77777777" w:rsidR="00044AB4" w:rsidRDefault="00044AB4" w:rsidP="00B87173">
      <w:pPr>
        <w:spacing w:line="360" w:lineRule="auto"/>
        <w:jc w:val="both"/>
        <w:rPr>
          <w:rtl/>
        </w:rPr>
      </w:pPr>
      <w:r>
        <w:rPr>
          <w:rtl/>
        </w:rPr>
        <w:t xml:space="preserve">יחד עם זאת איזון שיקולים מתחייב זה אל לו להתפרש כצעד המחייב את בית המשפט להעדיף את נסיבותיו האישיות של הנאשם ורצונו להשתקם, על פני האינטרס הציבורי הדורש הרחקתו של עבריין הסם מהחברה בה פגע ויפגע, כפי שציינתי לעיל הנאשם הורשע בששה עשר מקרי סחר בסמים.  </w:t>
      </w:r>
    </w:p>
    <w:p w14:paraId="2AB69BA8" w14:textId="77777777" w:rsidR="00044AB4" w:rsidRDefault="00044AB4" w:rsidP="00B87173">
      <w:pPr>
        <w:spacing w:before="100" w:beforeAutospacing="1" w:after="100" w:afterAutospacing="1" w:line="360" w:lineRule="auto"/>
        <w:jc w:val="both"/>
        <w:rPr>
          <w:rtl/>
        </w:rPr>
      </w:pPr>
    </w:p>
    <w:p w14:paraId="3A7E4CA8" w14:textId="77777777" w:rsidR="00044AB4" w:rsidRDefault="00044AB4" w:rsidP="00B87173">
      <w:pPr>
        <w:spacing w:before="100" w:beforeAutospacing="1" w:after="100" w:afterAutospacing="1" w:line="360" w:lineRule="auto"/>
        <w:jc w:val="both"/>
        <w:rPr>
          <w:rtl/>
        </w:rPr>
      </w:pPr>
      <w:r>
        <w:rPr>
          <w:rtl/>
        </w:rPr>
        <w:t>יפים גם הדברים שנאמרו ב</w:t>
      </w:r>
      <w:hyperlink r:id="rId46" w:history="1">
        <w:r w:rsidR="0001351C" w:rsidRPr="0001351C">
          <w:rPr>
            <w:rStyle w:val="Hyperlink"/>
            <w:rFonts w:cs="David"/>
            <w:rtl/>
          </w:rPr>
          <w:t>ע"פ 2073/04</w:t>
        </w:r>
      </w:hyperlink>
      <w:r>
        <w:rPr>
          <w:rtl/>
        </w:rPr>
        <w:t xml:space="preserve"> </w:t>
      </w:r>
      <w:r>
        <w:rPr>
          <w:b/>
          <w:bCs/>
          <w:rtl/>
        </w:rPr>
        <w:t xml:space="preserve">זאב אמדורסקי נ' מ"י, </w:t>
      </w:r>
      <w:r>
        <w:rPr>
          <w:rtl/>
        </w:rPr>
        <w:t xml:space="preserve">פורסם בנבו, בעניין רמת הענישה על אף שדברים אלו נאמרו ביחס לסם ההירואין, אך הם יפים גם לענייננו בשינויים המחויבים שכן המאבק בהפצת הסמים כולל גם את הפצתו של סם מסוג חשיש או סם אחר: </w:t>
      </w:r>
    </w:p>
    <w:p w14:paraId="1A4F8D98" w14:textId="77777777" w:rsidR="00044AB4" w:rsidRDefault="00044AB4" w:rsidP="00B87173">
      <w:pPr>
        <w:spacing w:line="360" w:lineRule="auto"/>
        <w:ind w:left="851" w:right="851"/>
        <w:jc w:val="both"/>
        <w:rPr>
          <w:b/>
          <w:bCs/>
          <w:rtl/>
        </w:rPr>
      </w:pPr>
      <w:r>
        <w:rPr>
          <w:b/>
          <w:bCs/>
          <w:rtl/>
        </w:rPr>
        <w:t xml:space="preserve">"בשלב מתן גזר הדין- ניצב העבריין בפני בית המשפט. עולמו, בעיותיו, קשייו ומשפחתו, כולם נפרשים בהרחבה. התמונה באשר לכל אלה ברורה, לעתים קרובות קשה, וההתחשבות בה מתבקשת ואנושית. אלא שאסור לה לתמונה זו שתתפוס את מלוא המסך. העונש חייב להיות מוכתב גם על-ידי אותה שורה אינסופית של קורבנות אנונימיים שירכשו את מנות הסם שיובאו, גם לאלה חיים, בעיות, משפחות, וגם הם צריכים להיזכר ולמצוא את מקומם בשיקולי הענישה". </w:t>
      </w:r>
    </w:p>
    <w:p w14:paraId="78F7BB69" w14:textId="77777777" w:rsidR="00044AB4" w:rsidRDefault="00044AB4" w:rsidP="00B87173">
      <w:pPr>
        <w:spacing w:line="360" w:lineRule="auto"/>
        <w:ind w:left="397" w:right="397"/>
        <w:jc w:val="both"/>
        <w:rPr>
          <w:rtl/>
        </w:rPr>
      </w:pPr>
    </w:p>
    <w:p w14:paraId="52DD9804" w14:textId="77777777" w:rsidR="00044AB4" w:rsidRDefault="00044AB4" w:rsidP="00B87173">
      <w:pPr>
        <w:spacing w:line="360" w:lineRule="auto"/>
        <w:jc w:val="both"/>
        <w:rPr>
          <w:rtl/>
        </w:rPr>
      </w:pPr>
    </w:p>
    <w:p w14:paraId="1A1DA873" w14:textId="77777777" w:rsidR="00044AB4" w:rsidRDefault="00044AB4" w:rsidP="00B87173">
      <w:pPr>
        <w:spacing w:line="360" w:lineRule="auto"/>
        <w:jc w:val="both"/>
        <w:rPr>
          <w:rtl/>
        </w:rPr>
      </w:pPr>
      <w:r>
        <w:rPr>
          <w:rtl/>
        </w:rPr>
        <w:t>נכון אמנם כי שיקומו של נאשם והשבתו לחיק החברה כאיש נורמטיבי אף היא בבחינת הגשמת אינטרס ציבורי חשוב. בעניין זה יפים דברי כב' השופטת נ' מוניץ ב</w:t>
      </w:r>
      <w:r w:rsidRPr="002C6E72">
        <w:rPr>
          <w:color w:val="000000"/>
          <w:rtl/>
        </w:rPr>
        <w:t>ת"פ (נצרת) 1031/05</w:t>
      </w:r>
      <w:r>
        <w:rPr>
          <w:rtl/>
        </w:rPr>
        <w:t xml:space="preserve"> מדינת ישראל נ' עוואודה, תק-מח 2005(4), 5377, 5382:</w:t>
      </w:r>
    </w:p>
    <w:p w14:paraId="7ED3F2D4" w14:textId="77777777" w:rsidR="00044AB4" w:rsidRDefault="00044AB4" w:rsidP="00B87173">
      <w:pPr>
        <w:spacing w:line="360" w:lineRule="auto"/>
        <w:jc w:val="both"/>
        <w:rPr>
          <w:rtl/>
        </w:rPr>
      </w:pPr>
    </w:p>
    <w:p w14:paraId="2417B1EB" w14:textId="77777777" w:rsidR="00044AB4" w:rsidRDefault="00044AB4" w:rsidP="00B87173">
      <w:pPr>
        <w:spacing w:line="360" w:lineRule="auto"/>
        <w:ind w:left="851" w:right="851"/>
        <w:jc w:val="both"/>
        <w:rPr>
          <w:b/>
          <w:bCs/>
          <w:rtl/>
        </w:rPr>
      </w:pPr>
      <w:r>
        <w:rPr>
          <w:b/>
          <w:bCs/>
          <w:rtl/>
        </w:rPr>
        <w:t>"גם המסר של הושטת יד לעבריין המגלה רצינות והתמדה בניסיון להנתק מעולם הפשע, הוא מסר חשוב לחברה כולה, בבחינת אינטרס ציבורי חשוב בשיקום העבריין. יש לשדר מסר ולפיו מי שמתמיד בהליך השיקומי יזכה לעזרה."</w:t>
      </w:r>
    </w:p>
    <w:p w14:paraId="3C11446F" w14:textId="77777777" w:rsidR="00044AB4" w:rsidRDefault="00044AB4" w:rsidP="00B87173">
      <w:pPr>
        <w:spacing w:line="360" w:lineRule="auto"/>
        <w:ind w:left="851" w:right="851"/>
        <w:jc w:val="both"/>
        <w:rPr>
          <w:rtl/>
        </w:rPr>
      </w:pPr>
    </w:p>
    <w:p w14:paraId="7D7B3BC6" w14:textId="77777777" w:rsidR="00044AB4" w:rsidRDefault="00044AB4" w:rsidP="00B87173">
      <w:pPr>
        <w:spacing w:line="360" w:lineRule="auto"/>
        <w:jc w:val="both"/>
        <w:rPr>
          <w:rtl/>
        </w:rPr>
      </w:pPr>
      <w:r>
        <w:rPr>
          <w:rtl/>
        </w:rPr>
        <w:t>אלא שלא כך הוא המצב בענייננו, הנאשם אומנם הביע נזקקות טיפולית ותסקיר שירות המבחן מבהיר זאת באופן מפורש, יחד עם זאת אין בהצהרותיו של הנאשם ובהמלצות שירות המבחן כדי להביא לחריגה ממתחם העונש, לאור חומרת המעשה ובמיוחד לאור ריבוי המקרים. הנאשם אם אכן חפץ בשיקומו יוכל לעבור הליך שיקומי כזה או אחר במסגרת בית הסוהר ואף לאחר שחרורו.</w:t>
      </w:r>
    </w:p>
    <w:p w14:paraId="7BB118E1" w14:textId="77777777" w:rsidR="00044AB4" w:rsidRDefault="00044AB4" w:rsidP="00B87173">
      <w:pPr>
        <w:spacing w:line="360" w:lineRule="auto"/>
        <w:jc w:val="both"/>
        <w:rPr>
          <w:rtl/>
        </w:rPr>
      </w:pPr>
    </w:p>
    <w:p w14:paraId="54147CFA" w14:textId="77777777" w:rsidR="00044AB4" w:rsidRDefault="00044AB4" w:rsidP="00B87173">
      <w:pPr>
        <w:spacing w:line="360" w:lineRule="auto"/>
        <w:jc w:val="both"/>
        <w:rPr>
          <w:rtl/>
        </w:rPr>
      </w:pPr>
      <w:r>
        <w:rPr>
          <w:rtl/>
        </w:rPr>
        <w:t>לסיכום, בנסיבות התיק שבנדון לרבות חומרת העבירות, חומרת הנסיבות הקשורות בביצוען, הענישה הנוהגת והנסיבות שאינן קשורות בביצוע העבירה לא מצאתי כל שיקול המצדיק חריגה ממתחם העונש שנקבע על ידי.</w:t>
      </w:r>
    </w:p>
    <w:p w14:paraId="310B6BCC" w14:textId="77777777" w:rsidR="00044AB4" w:rsidRDefault="00044AB4" w:rsidP="00B87173">
      <w:pPr>
        <w:spacing w:line="360" w:lineRule="auto"/>
        <w:jc w:val="both"/>
        <w:rPr>
          <w:rtl/>
        </w:rPr>
      </w:pPr>
    </w:p>
    <w:p w14:paraId="1E3336F2" w14:textId="77777777" w:rsidR="00044AB4" w:rsidRDefault="00044AB4" w:rsidP="00B87173">
      <w:pPr>
        <w:rPr>
          <w:rtl/>
        </w:rPr>
      </w:pPr>
    </w:p>
    <w:p w14:paraId="2DCFA07B" w14:textId="77777777" w:rsidR="00044AB4" w:rsidRDefault="00044AB4" w:rsidP="00B87173">
      <w:pPr>
        <w:rPr>
          <w:b/>
          <w:bCs/>
          <w:rtl/>
        </w:rPr>
      </w:pPr>
      <w:r>
        <w:rPr>
          <w:b/>
          <w:bCs/>
          <w:rtl/>
        </w:rPr>
        <w:t>לאור כל האמור הנני גוזר על הנאשם את העונשים הבאים:</w:t>
      </w:r>
    </w:p>
    <w:p w14:paraId="114C5BDD" w14:textId="77777777" w:rsidR="00044AB4" w:rsidRDefault="00044AB4" w:rsidP="00B87173">
      <w:pPr>
        <w:rPr>
          <w:rtl/>
        </w:rPr>
      </w:pPr>
    </w:p>
    <w:p w14:paraId="396CE435" w14:textId="77777777" w:rsidR="00044AB4" w:rsidRDefault="00044AB4" w:rsidP="00B87173">
      <w:pPr>
        <w:rPr>
          <w:rtl/>
        </w:rPr>
      </w:pPr>
    </w:p>
    <w:p w14:paraId="217BA491" w14:textId="77777777" w:rsidR="00044AB4" w:rsidRDefault="00044AB4" w:rsidP="00B87173">
      <w:pPr>
        <w:pStyle w:val="david-p"/>
        <w:bidi/>
        <w:spacing w:line="360" w:lineRule="auto"/>
        <w:rPr>
          <w:rStyle w:val="normal-h"/>
          <w:rFonts w:cs="David"/>
          <w:sz w:val="24"/>
          <w:szCs w:val="24"/>
          <w:rtl/>
        </w:rPr>
      </w:pPr>
      <w:r>
        <w:rPr>
          <w:rStyle w:val="normal-h"/>
          <w:rFonts w:cs="David"/>
          <w:sz w:val="24"/>
          <w:szCs w:val="24"/>
          <w:rtl/>
        </w:rPr>
        <w:t xml:space="preserve">אני מטיל על הנאשם קנס בסך של  10,000  ₪  או 50   ימי מאסר תמורתו. </w:t>
      </w:r>
    </w:p>
    <w:p w14:paraId="1F6503F4" w14:textId="77777777" w:rsidR="00044AB4" w:rsidRDefault="00044AB4" w:rsidP="00B87173">
      <w:pPr>
        <w:pStyle w:val="david-p"/>
        <w:bidi/>
        <w:spacing w:line="360" w:lineRule="auto"/>
        <w:rPr>
          <w:rStyle w:val="normal-h"/>
          <w:rFonts w:cs="David"/>
          <w:sz w:val="24"/>
          <w:szCs w:val="24"/>
        </w:rPr>
      </w:pPr>
      <w:r>
        <w:rPr>
          <w:rStyle w:val="normal-h"/>
          <w:rFonts w:cs="David"/>
          <w:sz w:val="24"/>
          <w:szCs w:val="24"/>
          <w:rtl/>
        </w:rPr>
        <w:t xml:space="preserve">הקנס ישולם ב-20  תשלומים שווים ורצופים.  תשלום ראשון בעוד חודש. </w:t>
      </w:r>
    </w:p>
    <w:p w14:paraId="015560BD" w14:textId="77777777" w:rsidR="00044AB4" w:rsidRDefault="00044AB4" w:rsidP="00B87173">
      <w:pPr>
        <w:pStyle w:val="david-p"/>
        <w:bidi/>
        <w:spacing w:line="360" w:lineRule="auto"/>
        <w:rPr>
          <w:rStyle w:val="normal-h"/>
          <w:rFonts w:cs="David"/>
          <w:sz w:val="24"/>
          <w:szCs w:val="24"/>
          <w:rtl/>
        </w:rPr>
      </w:pPr>
      <w:r>
        <w:rPr>
          <w:rStyle w:val="normal-h"/>
          <w:rFonts w:cs="David"/>
          <w:sz w:val="24"/>
          <w:szCs w:val="24"/>
          <w:rtl/>
        </w:rPr>
        <w:t xml:space="preserve">הנאשם ידאג בעצמו לקחת שוברים ממזכירות בית המשפט. </w:t>
      </w:r>
    </w:p>
    <w:p w14:paraId="436CF5DF" w14:textId="77777777" w:rsidR="00044AB4" w:rsidRDefault="00044AB4" w:rsidP="00B87173">
      <w:pPr>
        <w:pStyle w:val="david-p"/>
        <w:bidi/>
        <w:spacing w:line="360" w:lineRule="auto"/>
        <w:rPr>
          <w:rStyle w:val="normal-h"/>
          <w:rFonts w:cs="David"/>
          <w:sz w:val="24"/>
          <w:szCs w:val="24"/>
          <w:rtl/>
        </w:rPr>
      </w:pPr>
    </w:p>
    <w:p w14:paraId="4621433B" w14:textId="77777777" w:rsidR="00044AB4" w:rsidRDefault="00044AB4" w:rsidP="00B87173">
      <w:pPr>
        <w:pStyle w:val="david-p"/>
        <w:bidi/>
        <w:spacing w:line="360" w:lineRule="auto"/>
        <w:rPr>
          <w:rStyle w:val="normal-h"/>
          <w:rFonts w:cs="David"/>
          <w:sz w:val="24"/>
          <w:szCs w:val="24"/>
          <w:rtl/>
        </w:rPr>
      </w:pPr>
      <w:r>
        <w:rPr>
          <w:rStyle w:val="normal-h"/>
          <w:rFonts w:cs="David"/>
          <w:sz w:val="24"/>
          <w:szCs w:val="24"/>
          <w:rtl/>
        </w:rPr>
        <w:t>אני מטיל על הנאשם מאסר על תנאי של 10  חודשים למשך 3 שנים שלא יעבור על העבירות בהן הורשע.</w:t>
      </w:r>
    </w:p>
    <w:p w14:paraId="051CFDDD" w14:textId="77777777" w:rsidR="00044AB4" w:rsidRDefault="00044AB4" w:rsidP="00B87173">
      <w:pPr>
        <w:pStyle w:val="david-p"/>
        <w:bidi/>
        <w:spacing w:line="360" w:lineRule="auto"/>
        <w:rPr>
          <w:rStyle w:val="normal-h"/>
          <w:rFonts w:cs="David"/>
          <w:sz w:val="24"/>
          <w:szCs w:val="24"/>
          <w:rtl/>
        </w:rPr>
      </w:pPr>
    </w:p>
    <w:p w14:paraId="4443A914" w14:textId="77777777" w:rsidR="00044AB4" w:rsidRPr="00CD4CB3" w:rsidRDefault="00044AB4" w:rsidP="00CD4CB3">
      <w:pPr>
        <w:pStyle w:val="david-p"/>
        <w:bidi/>
        <w:spacing w:line="360" w:lineRule="auto"/>
        <w:rPr>
          <w:rStyle w:val="normal-h"/>
          <w:rFonts w:cs="David"/>
          <w:b/>
          <w:bCs/>
          <w:sz w:val="24"/>
          <w:szCs w:val="24"/>
          <w:rtl/>
        </w:rPr>
      </w:pPr>
      <w:r w:rsidRPr="00CD4CB3">
        <w:rPr>
          <w:rStyle w:val="normal-h"/>
          <w:rFonts w:cs="David"/>
          <w:b/>
          <w:bCs/>
          <w:sz w:val="24"/>
          <w:szCs w:val="24"/>
          <w:rtl/>
        </w:rPr>
        <w:t>אני מטיל על הנאשם מאסר בפועל של  32  חודשים</w:t>
      </w:r>
      <w:r>
        <w:rPr>
          <w:rStyle w:val="normal-h"/>
          <w:rFonts w:cs="David"/>
          <w:b/>
          <w:bCs/>
          <w:sz w:val="24"/>
          <w:szCs w:val="24"/>
          <w:rtl/>
        </w:rPr>
        <w:t xml:space="preserve"> החל מיום מעצרו, </w:t>
      </w:r>
      <w:r w:rsidRPr="00CD4CB3">
        <w:rPr>
          <w:rStyle w:val="normal-h"/>
          <w:rFonts w:cs="David"/>
          <w:b/>
          <w:bCs/>
          <w:sz w:val="24"/>
          <w:szCs w:val="24"/>
          <w:rtl/>
        </w:rPr>
        <w:t xml:space="preserve"> 9.1.13. </w:t>
      </w:r>
    </w:p>
    <w:p w14:paraId="72BA3B08" w14:textId="77777777" w:rsidR="00044AB4" w:rsidRDefault="00527CAB" w:rsidP="00B87173">
      <w:pPr>
        <w:pStyle w:val="david-p"/>
        <w:bidi/>
        <w:spacing w:line="360" w:lineRule="auto"/>
        <w:rPr>
          <w:rStyle w:val="normal-h"/>
          <w:rFonts w:cs="David"/>
          <w:sz w:val="24"/>
          <w:szCs w:val="24"/>
          <w:rtl/>
        </w:rPr>
      </w:pPr>
      <w:r>
        <w:rPr>
          <w:rStyle w:val="normal-h"/>
          <w:rFonts w:cs="David"/>
          <w:sz w:val="24"/>
          <w:szCs w:val="24"/>
          <w:rtl/>
        </w:rPr>
        <w:t xml:space="preserve"> </w:t>
      </w:r>
    </w:p>
    <w:p w14:paraId="6D7788C8" w14:textId="77777777" w:rsidR="00044AB4" w:rsidRDefault="00527CAB" w:rsidP="00B87173">
      <w:pPr>
        <w:pStyle w:val="david-p"/>
        <w:bidi/>
        <w:spacing w:line="360" w:lineRule="auto"/>
        <w:rPr>
          <w:rStyle w:val="normal-h"/>
          <w:rFonts w:cs="David"/>
          <w:sz w:val="24"/>
          <w:szCs w:val="24"/>
          <w:rtl/>
        </w:rPr>
      </w:pPr>
      <w:r>
        <w:rPr>
          <w:rStyle w:val="normal-h"/>
          <w:rFonts w:cs="David"/>
          <w:sz w:val="24"/>
          <w:szCs w:val="24"/>
          <w:rtl/>
        </w:rPr>
        <w:t xml:space="preserve"> </w:t>
      </w:r>
      <w:r w:rsidR="00044AB4">
        <w:rPr>
          <w:rStyle w:val="normal-h"/>
          <w:rFonts w:cs="David"/>
          <w:sz w:val="24"/>
          <w:szCs w:val="24"/>
          <w:rtl/>
        </w:rPr>
        <w:t>אני מטיל על הנאשם פסילה על תנאי של  6 חודשים למשך שנתיים.</w:t>
      </w:r>
    </w:p>
    <w:p w14:paraId="1DC749A2" w14:textId="77777777" w:rsidR="00044AB4" w:rsidRDefault="00044AB4" w:rsidP="00B87173">
      <w:pPr>
        <w:pStyle w:val="david-p"/>
        <w:bidi/>
        <w:spacing w:line="360" w:lineRule="auto"/>
        <w:rPr>
          <w:rStyle w:val="normal-h"/>
          <w:rFonts w:cs="David"/>
          <w:sz w:val="24"/>
          <w:szCs w:val="24"/>
          <w:rtl/>
        </w:rPr>
      </w:pPr>
    </w:p>
    <w:p w14:paraId="016091C4" w14:textId="77777777" w:rsidR="00044AB4" w:rsidRDefault="00527CAB" w:rsidP="00B87173">
      <w:pPr>
        <w:pStyle w:val="david-p"/>
        <w:bidi/>
        <w:spacing w:line="360" w:lineRule="auto"/>
        <w:rPr>
          <w:rStyle w:val="normal-h"/>
          <w:rFonts w:cs="David"/>
          <w:sz w:val="24"/>
          <w:szCs w:val="24"/>
          <w:rtl/>
        </w:rPr>
      </w:pPr>
      <w:r>
        <w:rPr>
          <w:rStyle w:val="normal-h"/>
          <w:rFonts w:cs="David"/>
          <w:sz w:val="24"/>
          <w:szCs w:val="24"/>
          <w:rtl/>
        </w:rPr>
        <w:t xml:space="preserve"> </w:t>
      </w:r>
      <w:r w:rsidR="00044AB4">
        <w:rPr>
          <w:rStyle w:val="normal-h"/>
          <w:rFonts w:cs="David"/>
          <w:sz w:val="24"/>
          <w:szCs w:val="24"/>
          <w:rtl/>
        </w:rPr>
        <w:t>אני מטיל על הנאשם פסילה בפועל של  12   חודשים מלקבל או להחזיק רשיון נהיגה.</w:t>
      </w:r>
    </w:p>
    <w:p w14:paraId="70C4AB5F" w14:textId="77777777" w:rsidR="00044AB4" w:rsidRDefault="00044AB4" w:rsidP="00B87173">
      <w:pPr>
        <w:pStyle w:val="david-p"/>
        <w:bidi/>
        <w:spacing w:line="360" w:lineRule="auto"/>
        <w:rPr>
          <w:rStyle w:val="normal-h"/>
          <w:rFonts w:cs="David"/>
          <w:sz w:val="24"/>
          <w:szCs w:val="24"/>
          <w:rtl/>
        </w:rPr>
      </w:pPr>
    </w:p>
    <w:p w14:paraId="43EF4AEE" w14:textId="77777777" w:rsidR="00044AB4" w:rsidRDefault="00044AB4" w:rsidP="00B87173">
      <w:pPr>
        <w:pStyle w:val="david-p"/>
        <w:bidi/>
        <w:spacing w:line="360" w:lineRule="auto"/>
        <w:rPr>
          <w:rStyle w:val="normal-h"/>
          <w:rFonts w:cs="David"/>
          <w:b/>
          <w:bCs/>
          <w:sz w:val="24"/>
          <w:szCs w:val="24"/>
          <w:u w:val="single"/>
          <w:rtl/>
        </w:rPr>
      </w:pPr>
      <w:r>
        <w:rPr>
          <w:rStyle w:val="normal-h"/>
          <w:rFonts w:cs="David"/>
          <w:b/>
          <w:bCs/>
          <w:sz w:val="24"/>
          <w:szCs w:val="24"/>
          <w:u w:val="single"/>
          <w:rtl/>
        </w:rPr>
        <w:t>זכות ערעור תוך 45 יום מהיום בבית משפט המחוזי בנצרת.</w:t>
      </w:r>
    </w:p>
    <w:p w14:paraId="4E1A75BC" w14:textId="77777777" w:rsidR="00044AB4" w:rsidRDefault="00527CAB" w:rsidP="00CD4CB3">
      <w:pPr>
        <w:pStyle w:val="david-p"/>
        <w:bidi/>
        <w:spacing w:line="360" w:lineRule="auto"/>
        <w:rPr>
          <w:rFonts w:cs="FrankRuehl"/>
          <w:sz w:val="28"/>
          <w:szCs w:val="28"/>
          <w:rtl/>
        </w:rPr>
      </w:pPr>
      <w:r>
        <w:rPr>
          <w:rStyle w:val="normal-h"/>
          <w:rFonts w:cs="David"/>
          <w:sz w:val="24"/>
          <w:szCs w:val="24"/>
          <w:rtl/>
        </w:rPr>
        <w:t xml:space="preserve"> </w:t>
      </w:r>
    </w:p>
    <w:p w14:paraId="68238F00" w14:textId="77777777" w:rsidR="00044AB4" w:rsidRDefault="00044AB4" w:rsidP="00CD4CB3">
      <w:pPr>
        <w:pStyle w:val="david-p"/>
        <w:bidi/>
        <w:spacing w:line="360" w:lineRule="auto"/>
        <w:rPr>
          <w:rFonts w:cs="FrankRuehl"/>
          <w:sz w:val="6"/>
          <w:szCs w:val="6"/>
          <w:rtl/>
        </w:rPr>
      </w:pPr>
      <w:r>
        <w:rPr>
          <w:rFonts w:cs="FrankRuehl"/>
          <w:sz w:val="6"/>
          <w:szCs w:val="6"/>
          <w:rtl/>
        </w:rPr>
        <w:t>&lt;#3#&gt;</w:t>
      </w:r>
    </w:p>
    <w:p w14:paraId="3731EDCF" w14:textId="77777777" w:rsidR="00044AB4" w:rsidRDefault="00044AB4">
      <w:pPr>
        <w:jc w:val="right"/>
        <w:rPr>
          <w:rtl/>
        </w:rPr>
      </w:pPr>
    </w:p>
    <w:p w14:paraId="117CECE1" w14:textId="77777777" w:rsidR="00044AB4" w:rsidRDefault="00527CAB">
      <w:pPr>
        <w:jc w:val="center"/>
        <w:rPr>
          <w:rtl/>
        </w:rPr>
      </w:pPr>
      <w:r w:rsidRPr="00527CAB">
        <w:rPr>
          <w:b/>
          <w:bCs/>
          <w:color w:val="FFFFFF"/>
          <w:sz w:val="2"/>
          <w:szCs w:val="2"/>
          <w:rtl/>
        </w:rPr>
        <w:t>5129371</w:t>
      </w:r>
      <w:r>
        <w:rPr>
          <w:b/>
          <w:bCs/>
          <w:rtl/>
        </w:rPr>
        <w:t xml:space="preserve">ניתנה והודעה היום ד' חשון תשע"ד, 08/10/2013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44AB4" w14:paraId="4C393596" w14:textId="77777777">
        <w:trPr>
          <w:trHeight w:val="364"/>
          <w:jc w:val="right"/>
        </w:trPr>
        <w:tc>
          <w:tcPr>
            <w:tcW w:w="3708" w:type="dxa"/>
            <w:tcBorders>
              <w:bottom w:val="single" w:sz="4" w:space="0" w:color="auto"/>
            </w:tcBorders>
          </w:tcPr>
          <w:p w14:paraId="00981C94" w14:textId="77777777" w:rsidR="00044AB4" w:rsidRPr="00C13B5E" w:rsidRDefault="00527CAB" w:rsidP="00C13B5E">
            <w:pPr>
              <w:jc w:val="center"/>
              <w:rPr>
                <w:rFonts w:ascii="Times New Roman" w:hAnsi="Times New Roman" w:cs="Times New Roman"/>
              </w:rPr>
            </w:pPr>
            <w:r w:rsidRPr="00527CAB">
              <w:rPr>
                <w:rFonts w:ascii="Times New Roman" w:hAnsi="Times New Roman" w:cs="Times New Roman"/>
                <w:noProof/>
                <w:color w:val="FFFFFF"/>
                <w:sz w:val="2"/>
                <w:szCs w:val="2"/>
              </w:rPr>
              <w:t>54678313</w:t>
            </w:r>
            <w:r w:rsidR="00044AB4" w:rsidRPr="00C13B5E">
              <w:rPr>
                <w:rFonts w:ascii="Times New Roman" w:hAnsi="Times New Roman" w:cs="Times New Roman"/>
                <w:noProof/>
              </w:rPr>
              <w:pict w14:anchorId="4D986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in;height:30.75pt;visibility:visible">
                  <v:imagedata r:id="rId47" o:title=""/>
                </v:shape>
              </w:pict>
            </w:r>
          </w:p>
          <w:p w14:paraId="668D0D04" w14:textId="77777777" w:rsidR="00044AB4" w:rsidRPr="00C13B5E" w:rsidRDefault="00044AB4" w:rsidP="00C13B5E">
            <w:pPr>
              <w:jc w:val="center"/>
              <w:rPr>
                <w:rFonts w:ascii="Times New Roman" w:hAnsi="Times New Roman" w:cs="Times New Roman"/>
              </w:rPr>
            </w:pPr>
          </w:p>
        </w:tc>
      </w:tr>
      <w:tr w:rsidR="00044AB4" w14:paraId="5333C96A" w14:textId="77777777">
        <w:trPr>
          <w:trHeight w:val="415"/>
          <w:jc w:val="right"/>
        </w:trPr>
        <w:tc>
          <w:tcPr>
            <w:tcW w:w="3708" w:type="dxa"/>
            <w:tcBorders>
              <w:top w:val="single" w:sz="4" w:space="0" w:color="auto"/>
            </w:tcBorders>
          </w:tcPr>
          <w:p w14:paraId="49C98658" w14:textId="77777777" w:rsidR="00044AB4" w:rsidRPr="00C13B5E" w:rsidRDefault="00044AB4" w:rsidP="00C13B5E">
            <w:pPr>
              <w:jc w:val="center"/>
              <w:rPr>
                <w:rFonts w:ascii="Times New Roman" w:hAnsi="Times New Roman"/>
                <w:b/>
                <w:bCs/>
              </w:rPr>
            </w:pPr>
            <w:r w:rsidRPr="00C13B5E">
              <w:rPr>
                <w:rFonts w:ascii="Times New Roman" w:hAnsi="Times New Roman"/>
                <w:b/>
                <w:bCs/>
                <w:rtl/>
              </w:rPr>
              <w:t>חנאסבאג, סגן נשיא</w:t>
            </w:r>
          </w:p>
        </w:tc>
      </w:tr>
    </w:tbl>
    <w:p w14:paraId="04C2D37C" w14:textId="77777777" w:rsidR="00044AB4" w:rsidRPr="004E63BD" w:rsidRDefault="00044AB4" w:rsidP="004E63BD">
      <w:pPr>
        <w:jc w:val="both"/>
        <w:rPr>
          <w:rtl/>
        </w:rPr>
      </w:pPr>
    </w:p>
    <w:p w14:paraId="4137E5B5" w14:textId="77777777" w:rsidR="00527CAB" w:rsidRPr="00527CAB" w:rsidRDefault="00044AB4" w:rsidP="00527CAB">
      <w:pPr>
        <w:keepNext/>
        <w:rPr>
          <w:color w:val="000000"/>
          <w:sz w:val="22"/>
          <w:szCs w:val="22"/>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שרה</w:t>
      </w:r>
      <w:r>
        <w:t xml:space="preserve"> </w:t>
      </w:r>
      <w:r>
        <w:rPr>
          <w:rFonts w:hint="eastAsia"/>
          <w:rtl/>
        </w:rPr>
        <w:t>וקנין</w:t>
      </w:r>
    </w:p>
    <w:p w14:paraId="18742A4C" w14:textId="77777777" w:rsidR="00527CAB" w:rsidRPr="00527CAB" w:rsidRDefault="00527CAB" w:rsidP="00527CAB">
      <w:pPr>
        <w:keepNext/>
        <w:rPr>
          <w:color w:val="000000"/>
          <w:sz w:val="22"/>
          <w:szCs w:val="22"/>
          <w:rtl/>
        </w:rPr>
      </w:pPr>
      <w:r w:rsidRPr="00527CAB">
        <w:rPr>
          <w:color w:val="000000"/>
          <w:sz w:val="22"/>
          <w:szCs w:val="22"/>
          <w:rtl/>
        </w:rPr>
        <w:t>חנא סבאג 54678313</w:t>
      </w:r>
    </w:p>
    <w:p w14:paraId="3B875B69" w14:textId="77777777" w:rsidR="00527CAB" w:rsidRDefault="00527CAB" w:rsidP="00527CAB">
      <w:r w:rsidRPr="00527CAB">
        <w:rPr>
          <w:color w:val="000000"/>
          <w:rtl/>
        </w:rPr>
        <w:t>נוסח מסמך זה כפוף לשינויי ניסוח ועריכה</w:t>
      </w:r>
    </w:p>
    <w:p w14:paraId="52CA8EA7" w14:textId="77777777" w:rsidR="00527CAB" w:rsidRDefault="00527CAB" w:rsidP="00527CAB">
      <w:pPr>
        <w:rPr>
          <w:rtl/>
        </w:rPr>
      </w:pPr>
    </w:p>
    <w:p w14:paraId="3FCF8FC2" w14:textId="77777777" w:rsidR="00527CAB" w:rsidRDefault="00527CAB" w:rsidP="00527CAB">
      <w:pPr>
        <w:jc w:val="center"/>
        <w:rPr>
          <w:color w:val="0000FF"/>
          <w:u w:val="single"/>
        </w:rPr>
      </w:pPr>
      <w:r w:rsidRPr="002C6E72">
        <w:rPr>
          <w:color w:val="000000"/>
          <w:rtl/>
        </w:rPr>
        <w:t>בעניין עריכה ושינויים במסמכי פסיקה, חקיקה ועוד באתר נבו – הקש כאן</w:t>
      </w:r>
    </w:p>
    <w:p w14:paraId="18CADF51" w14:textId="77777777" w:rsidR="00044AB4" w:rsidRPr="00527CAB" w:rsidRDefault="00044AB4" w:rsidP="00527CAB">
      <w:pPr>
        <w:jc w:val="center"/>
        <w:rPr>
          <w:color w:val="0000FF"/>
          <w:u w:val="single"/>
        </w:rPr>
      </w:pPr>
    </w:p>
    <w:sectPr w:rsidR="00044AB4" w:rsidRPr="00527CAB" w:rsidSect="00527CAB">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9A727" w14:textId="77777777" w:rsidR="00FC5008" w:rsidRDefault="00FC5008">
      <w:r>
        <w:separator/>
      </w:r>
    </w:p>
  </w:endnote>
  <w:endnote w:type="continuationSeparator" w:id="0">
    <w:p w14:paraId="24368E5E" w14:textId="77777777" w:rsidR="00FC5008" w:rsidRDefault="00FC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66AA" w14:textId="77777777" w:rsidR="00203E5E" w:rsidRDefault="00203E5E" w:rsidP="00527CA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19A947D3" w14:textId="77777777" w:rsidR="00203E5E" w:rsidRPr="00527CAB" w:rsidRDefault="00203E5E" w:rsidP="00527CAB">
    <w:pPr>
      <w:pStyle w:val="a7"/>
      <w:pBdr>
        <w:top w:val="single" w:sz="4" w:space="1" w:color="auto"/>
        <w:between w:val="single" w:sz="4" w:space="0" w:color="auto"/>
      </w:pBdr>
      <w:spacing w:after="60"/>
      <w:jc w:val="center"/>
      <w:rPr>
        <w:rFonts w:ascii="FrankRuehl" w:hAnsi="FrankRuehl" w:cs="FrankRuehl"/>
        <w:color w:val="000000"/>
      </w:rPr>
    </w:pPr>
    <w:r w:rsidRPr="00527C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8D89E" w14:textId="77777777" w:rsidR="00203E5E" w:rsidRDefault="00203E5E" w:rsidP="00527CA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A7A37">
      <w:rPr>
        <w:rFonts w:ascii="FrankRuehl" w:hAnsi="FrankRuehl" w:cs="FrankRuehl"/>
        <w:noProof/>
        <w:rtl/>
      </w:rPr>
      <w:t>1</w:t>
    </w:r>
    <w:r>
      <w:rPr>
        <w:rFonts w:ascii="FrankRuehl" w:hAnsi="FrankRuehl" w:cs="FrankRuehl"/>
        <w:rtl/>
      </w:rPr>
      <w:fldChar w:fldCharType="end"/>
    </w:r>
  </w:p>
  <w:p w14:paraId="594AE5D6" w14:textId="77777777" w:rsidR="00203E5E" w:rsidRPr="00527CAB" w:rsidRDefault="00203E5E" w:rsidP="00527CAB">
    <w:pPr>
      <w:pStyle w:val="a7"/>
      <w:pBdr>
        <w:top w:val="single" w:sz="4" w:space="1" w:color="auto"/>
        <w:between w:val="single" w:sz="4" w:space="0" w:color="auto"/>
      </w:pBdr>
      <w:spacing w:after="60"/>
      <w:jc w:val="center"/>
      <w:rPr>
        <w:rFonts w:ascii="FrankRuehl" w:hAnsi="FrankRuehl" w:cs="FrankRuehl" w:hint="cs"/>
        <w:color w:val="000000"/>
      </w:rPr>
    </w:pPr>
    <w:r w:rsidRPr="00527CAB">
      <w:rPr>
        <w:rFonts w:ascii="FrankRuehl" w:hAnsi="FrankRuehl" w:cs="FrankRuehl" w:hint="cs"/>
        <w:color w:val="000000"/>
      </w:rPr>
      <w:pict w14:anchorId="0944AB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BB079" w14:textId="77777777" w:rsidR="00FC5008" w:rsidRDefault="00FC5008">
      <w:r>
        <w:separator/>
      </w:r>
    </w:p>
  </w:footnote>
  <w:footnote w:type="continuationSeparator" w:id="0">
    <w:p w14:paraId="286E36D4" w14:textId="77777777" w:rsidR="00FC5008" w:rsidRDefault="00FC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AC610" w14:textId="77777777" w:rsidR="00203E5E" w:rsidRPr="00527CAB" w:rsidRDefault="00203E5E" w:rsidP="00527CAB">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52417-01-13</w:t>
    </w:r>
    <w:r>
      <w:rPr>
        <w:color w:val="000000"/>
        <w:sz w:val="22"/>
        <w:szCs w:val="22"/>
        <w:rtl/>
      </w:rPr>
      <w:tab/>
      <w:t xml:space="preserve"> מדינת ישראל נ' ראני שיבלי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AC999" w14:textId="77777777" w:rsidR="00203E5E" w:rsidRPr="00527CAB" w:rsidRDefault="00203E5E" w:rsidP="00527CAB">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52417-01-13</w:t>
    </w:r>
    <w:r>
      <w:rPr>
        <w:color w:val="000000"/>
        <w:sz w:val="22"/>
        <w:szCs w:val="22"/>
        <w:rtl/>
      </w:rPr>
      <w:tab/>
      <w:t xml:space="preserve"> מדינת ישראל נ' ראני שיבלי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72EFEFE"/>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DCCE4B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2BA8C8C"/>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562C4E8C"/>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451CB9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DE6E6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008FE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0A4FE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C220A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4074219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974170969">
    <w:abstractNumId w:val="8"/>
  </w:num>
  <w:num w:numId="2" w16cid:durableId="803350299">
    <w:abstractNumId w:val="3"/>
  </w:num>
  <w:num w:numId="3" w16cid:durableId="2068455296">
    <w:abstractNumId w:val="2"/>
  </w:num>
  <w:num w:numId="4" w16cid:durableId="703870961">
    <w:abstractNumId w:val="1"/>
  </w:num>
  <w:num w:numId="5" w16cid:durableId="1367759294">
    <w:abstractNumId w:val="0"/>
  </w:num>
  <w:num w:numId="6" w16cid:durableId="254900016">
    <w:abstractNumId w:val="9"/>
  </w:num>
  <w:num w:numId="7" w16cid:durableId="1136332153">
    <w:abstractNumId w:val="7"/>
  </w:num>
  <w:num w:numId="8" w16cid:durableId="538081267">
    <w:abstractNumId w:val="6"/>
  </w:num>
  <w:num w:numId="9" w16cid:durableId="2047175991">
    <w:abstractNumId w:val="5"/>
  </w:num>
  <w:num w:numId="10" w16cid:durableId="485439729">
    <w:abstractNumId w:val="4"/>
  </w:num>
  <w:num w:numId="11" w16cid:durableId="612441472">
    <w:abstractNumId w:val="24"/>
  </w:num>
  <w:num w:numId="12" w16cid:durableId="1797141000">
    <w:abstractNumId w:val="15"/>
  </w:num>
  <w:num w:numId="13" w16cid:durableId="595555443">
    <w:abstractNumId w:val="22"/>
  </w:num>
  <w:num w:numId="14" w16cid:durableId="548692278">
    <w:abstractNumId w:val="21"/>
  </w:num>
  <w:num w:numId="15" w16cid:durableId="754519246">
    <w:abstractNumId w:val="14"/>
  </w:num>
  <w:num w:numId="16" w16cid:durableId="1787966203">
    <w:abstractNumId w:val="16"/>
  </w:num>
  <w:num w:numId="17" w16cid:durableId="281231950">
    <w:abstractNumId w:val="26"/>
  </w:num>
  <w:num w:numId="18" w16cid:durableId="1671986796">
    <w:abstractNumId w:val="10"/>
  </w:num>
  <w:num w:numId="19" w16cid:durableId="1335231004">
    <w:abstractNumId w:val="20"/>
  </w:num>
  <w:num w:numId="20" w16cid:durableId="535434690">
    <w:abstractNumId w:val="18"/>
  </w:num>
  <w:num w:numId="21" w16cid:durableId="1948274866">
    <w:abstractNumId w:val="13"/>
  </w:num>
  <w:num w:numId="22" w16cid:durableId="133521654">
    <w:abstractNumId w:val="25"/>
  </w:num>
  <w:num w:numId="23" w16cid:durableId="233591251">
    <w:abstractNumId w:val="19"/>
  </w:num>
  <w:num w:numId="24" w16cid:durableId="1269385404">
    <w:abstractNumId w:val="12"/>
  </w:num>
  <w:num w:numId="25" w16cid:durableId="520780784">
    <w:abstractNumId w:val="23"/>
  </w:num>
  <w:num w:numId="26" w16cid:durableId="121386807">
    <w:abstractNumId w:val="11"/>
  </w:num>
  <w:num w:numId="27" w16cid:durableId="1816294917">
    <w:abstractNumId w:val="17"/>
  </w:num>
  <w:num w:numId="28" w16cid:durableId="1894076531">
    <w:abstractNumId w:val="8"/>
  </w:num>
  <w:num w:numId="29" w16cid:durableId="262038953">
    <w:abstractNumId w:val="3"/>
  </w:num>
  <w:num w:numId="30" w16cid:durableId="1570457601">
    <w:abstractNumId w:val="2"/>
  </w:num>
  <w:num w:numId="31" w16cid:durableId="570770044">
    <w:abstractNumId w:val="1"/>
  </w:num>
  <w:num w:numId="32" w16cid:durableId="1254587721">
    <w:abstractNumId w:val="0"/>
  </w:num>
  <w:num w:numId="33" w16cid:durableId="1011025842">
    <w:abstractNumId w:val="9"/>
  </w:num>
  <w:num w:numId="34" w16cid:durableId="1495531744">
    <w:abstractNumId w:val="7"/>
  </w:num>
  <w:num w:numId="35" w16cid:durableId="910965073">
    <w:abstractNumId w:val="6"/>
  </w:num>
  <w:num w:numId="36" w16cid:durableId="664019042">
    <w:abstractNumId w:val="5"/>
  </w:num>
  <w:num w:numId="37" w16cid:durableId="2131780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2417-01-13"/>
    <w:docVar w:name="caseId" w:val="70834460"/>
    <w:docVar w:name="deriveClass" w:val="NGCS.Protocol.BL.Client.ProtocolBLClientCriminal"/>
    <w:docVar w:name="firstPageNumber" w:val="13"/>
    <w:docVar w:name="MyInfo" w:val="This document was extracted from Nevo's site"/>
    <w:docVar w:name="NGCS.caseTypeID" w:val="-1"/>
    <w:docVar w:name="NGCS.courtID" w:val="17"/>
    <w:docVar w:name="NGCS.isReservedAddressPlace" w:val="0"/>
    <w:docVar w:name="NGCS.isReservedVoucherPlace" w:val="0"/>
    <w:docVar w:name="NGCS.proceedingID" w:val="-1"/>
    <w:docVar w:name="NGCS.TemplateCategoryID" w:val="14"/>
    <w:docVar w:name="NGCS.userUPN" w:val="024743023@GOV.IL"/>
    <w:docVar w:name="privellegeId" w:val="1"/>
    <w:docVar w:name="protocolId" w:val="4155668"/>
    <w:docVar w:name="releaseSign" w:val="0"/>
    <w:docVar w:name="sittingDateTime" w:val="08/10/2013 12:00     "/>
    <w:docVar w:name="sittingId" w:val="75816328"/>
    <w:docVar w:name="sittingTypeId" w:val="2"/>
    <w:docVar w:name="WordClientAssemblyName" w:val="NGCS.Protocol.BL.Client"/>
  </w:docVars>
  <w:rsids>
    <w:rsidRoot w:val="00EB1D9D"/>
    <w:rsid w:val="0001351C"/>
    <w:rsid w:val="00014E14"/>
    <w:rsid w:val="00044AB4"/>
    <w:rsid w:val="000555F0"/>
    <w:rsid w:val="000C7499"/>
    <w:rsid w:val="00124B55"/>
    <w:rsid w:val="00124C32"/>
    <w:rsid w:val="00131385"/>
    <w:rsid w:val="00166DCB"/>
    <w:rsid w:val="00174C6C"/>
    <w:rsid w:val="001970C7"/>
    <w:rsid w:val="001D399C"/>
    <w:rsid w:val="00203E5E"/>
    <w:rsid w:val="00227A15"/>
    <w:rsid w:val="00245547"/>
    <w:rsid w:val="00277232"/>
    <w:rsid w:val="00296868"/>
    <w:rsid w:val="00296F2B"/>
    <w:rsid w:val="002C6E72"/>
    <w:rsid w:val="002D7361"/>
    <w:rsid w:val="002E24EE"/>
    <w:rsid w:val="00306D16"/>
    <w:rsid w:val="00396AE1"/>
    <w:rsid w:val="003D20EA"/>
    <w:rsid w:val="003D37A7"/>
    <w:rsid w:val="003F6EFC"/>
    <w:rsid w:val="004020CA"/>
    <w:rsid w:val="004610E9"/>
    <w:rsid w:val="00462313"/>
    <w:rsid w:val="0046713F"/>
    <w:rsid w:val="004E63BD"/>
    <w:rsid w:val="00527CAB"/>
    <w:rsid w:val="00551705"/>
    <w:rsid w:val="005A7A37"/>
    <w:rsid w:val="005D47FD"/>
    <w:rsid w:val="005F5D2B"/>
    <w:rsid w:val="00610ED4"/>
    <w:rsid w:val="006110FD"/>
    <w:rsid w:val="0061652F"/>
    <w:rsid w:val="00620E3F"/>
    <w:rsid w:val="00701199"/>
    <w:rsid w:val="00741C3C"/>
    <w:rsid w:val="00770F7C"/>
    <w:rsid w:val="007959FD"/>
    <w:rsid w:val="007D71BF"/>
    <w:rsid w:val="007F1432"/>
    <w:rsid w:val="007F4959"/>
    <w:rsid w:val="008100EF"/>
    <w:rsid w:val="0083542B"/>
    <w:rsid w:val="008447B3"/>
    <w:rsid w:val="0084773B"/>
    <w:rsid w:val="008624C5"/>
    <w:rsid w:val="00894186"/>
    <w:rsid w:val="00943E5D"/>
    <w:rsid w:val="009521C7"/>
    <w:rsid w:val="009765BC"/>
    <w:rsid w:val="009B1528"/>
    <w:rsid w:val="009D0930"/>
    <w:rsid w:val="00A06DFC"/>
    <w:rsid w:val="00A45860"/>
    <w:rsid w:val="00A542F0"/>
    <w:rsid w:val="00A67D1A"/>
    <w:rsid w:val="00A910BF"/>
    <w:rsid w:val="00B84253"/>
    <w:rsid w:val="00B87173"/>
    <w:rsid w:val="00BB542D"/>
    <w:rsid w:val="00BD73FB"/>
    <w:rsid w:val="00BF2B9F"/>
    <w:rsid w:val="00BF597A"/>
    <w:rsid w:val="00C06867"/>
    <w:rsid w:val="00C13B5E"/>
    <w:rsid w:val="00C50277"/>
    <w:rsid w:val="00C75966"/>
    <w:rsid w:val="00CB52FF"/>
    <w:rsid w:val="00CD4CB3"/>
    <w:rsid w:val="00D16647"/>
    <w:rsid w:val="00D277B5"/>
    <w:rsid w:val="00DB1CF6"/>
    <w:rsid w:val="00DC3021"/>
    <w:rsid w:val="00E22CD7"/>
    <w:rsid w:val="00E37759"/>
    <w:rsid w:val="00E4581A"/>
    <w:rsid w:val="00E63E31"/>
    <w:rsid w:val="00E63FD0"/>
    <w:rsid w:val="00E679BB"/>
    <w:rsid w:val="00EB1D9D"/>
    <w:rsid w:val="00F118D5"/>
    <w:rsid w:val="00F16537"/>
    <w:rsid w:val="00F861D3"/>
    <w:rsid w:val="00F91F7D"/>
    <w:rsid w:val="00FA615F"/>
    <w:rsid w:val="00FC5008"/>
    <w:rsid w:val="00FD699A"/>
    <w:rsid w:val="00FE14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4467332"/>
  <w15:chartTrackingRefBased/>
  <w15:docId w15:val="{757384DD-28A1-451E-B4B4-2F2A4E38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124B55"/>
    <w:pPr>
      <w:keepNext/>
      <w:keepLines/>
      <w:spacing w:before="200"/>
      <w:outlineLvl w:val="3"/>
    </w:pPr>
    <w:rPr>
      <w:rFonts w:ascii="Cambria" w:eastAsia="David" w:hAnsi="Cambria" w:cs="Times New Roman"/>
      <w:b/>
      <w:bCs/>
      <w:i/>
      <w:iCs/>
      <w:color w:val="4F81BD"/>
    </w:rPr>
  </w:style>
  <w:style w:type="paragraph" w:styleId="51">
    <w:name w:val="heading 5"/>
    <w:basedOn w:val="a1"/>
    <w:next w:val="a1"/>
    <w:link w:val="52"/>
    <w:qFormat/>
    <w:rsid w:val="00124B55"/>
    <w:pPr>
      <w:keepNext/>
      <w:keepLines/>
      <w:spacing w:before="200"/>
      <w:outlineLvl w:val="4"/>
    </w:pPr>
    <w:rPr>
      <w:rFonts w:ascii="Cambria" w:eastAsia="David" w:hAnsi="Cambria" w:cs="Times New Roman"/>
      <w:color w:val="243F60"/>
    </w:rPr>
  </w:style>
  <w:style w:type="paragraph" w:styleId="6">
    <w:name w:val="heading 6"/>
    <w:basedOn w:val="a1"/>
    <w:next w:val="a1"/>
    <w:link w:val="60"/>
    <w:qFormat/>
    <w:rsid w:val="00124B55"/>
    <w:pPr>
      <w:keepNext/>
      <w:keepLines/>
      <w:spacing w:before="200"/>
      <w:outlineLvl w:val="5"/>
    </w:pPr>
    <w:rPr>
      <w:rFonts w:ascii="Cambria" w:eastAsia="David" w:hAnsi="Cambria" w:cs="Times New Roman"/>
      <w:i/>
      <w:iCs/>
      <w:color w:val="243F60"/>
    </w:rPr>
  </w:style>
  <w:style w:type="paragraph" w:styleId="7">
    <w:name w:val="heading 7"/>
    <w:basedOn w:val="a1"/>
    <w:next w:val="a1"/>
    <w:link w:val="70"/>
    <w:qFormat/>
    <w:rsid w:val="00124B55"/>
    <w:pPr>
      <w:keepNext/>
      <w:keepLines/>
      <w:spacing w:before="200"/>
      <w:outlineLvl w:val="6"/>
    </w:pPr>
    <w:rPr>
      <w:rFonts w:ascii="Cambria" w:eastAsia="David" w:hAnsi="Cambria" w:cs="Times New Roman"/>
      <w:i/>
      <w:iCs/>
      <w:color w:val="404040"/>
    </w:rPr>
  </w:style>
  <w:style w:type="paragraph" w:styleId="8">
    <w:name w:val="heading 8"/>
    <w:basedOn w:val="a1"/>
    <w:next w:val="a1"/>
    <w:link w:val="80"/>
    <w:qFormat/>
    <w:rsid w:val="00124B55"/>
    <w:pPr>
      <w:keepNext/>
      <w:keepLines/>
      <w:spacing w:before="200"/>
      <w:outlineLvl w:val="7"/>
    </w:pPr>
    <w:rPr>
      <w:rFonts w:ascii="Cambria" w:eastAsia="David" w:hAnsi="Cambria" w:cs="Times New Roman"/>
      <w:color w:val="404040"/>
      <w:sz w:val="20"/>
      <w:szCs w:val="20"/>
    </w:rPr>
  </w:style>
  <w:style w:type="paragraph" w:styleId="9">
    <w:name w:val="heading 9"/>
    <w:basedOn w:val="a1"/>
    <w:next w:val="a1"/>
    <w:link w:val="90"/>
    <w:qFormat/>
    <w:rsid w:val="00124B55"/>
    <w:pPr>
      <w:keepNext/>
      <w:keepLines/>
      <w:spacing w:before="200"/>
      <w:outlineLvl w:val="8"/>
    </w:pPr>
    <w:rPr>
      <w:rFonts w:ascii="Cambria" w:eastAsia="David"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pPr>
      <w:tabs>
        <w:tab w:val="center" w:pos="4153"/>
        <w:tab w:val="right" w:pos="8306"/>
      </w:tabs>
    </w:pPr>
  </w:style>
  <w:style w:type="paragraph" w:styleId="a7">
    <w:name w:val="footer"/>
    <w:basedOn w:val="a1"/>
    <w:pPr>
      <w:tabs>
        <w:tab w:val="center" w:pos="4153"/>
        <w:tab w:val="right" w:pos="8306"/>
      </w:tabs>
    </w:pPr>
  </w:style>
  <w:style w:type="table" w:styleId="a8">
    <w:name w:val="Table Grid"/>
    <w:basedOn w:val="a3"/>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annotation text"/>
    <w:basedOn w:val="a1"/>
    <w:link w:val="aa"/>
    <w:semiHidden/>
    <w:rPr>
      <w:rFonts w:ascii="Times New Roman" w:eastAsia="David" w:hAnsi="Times New Roman" w:cs="Times New Roman"/>
      <w:sz w:val="20"/>
      <w:szCs w:val="20"/>
    </w:rPr>
  </w:style>
  <w:style w:type="character" w:styleId="ab">
    <w:name w:val="annotation reference"/>
    <w:semiHidden/>
    <w:rPr>
      <w:rFonts w:cs="Times New Roman"/>
      <w:sz w:val="16"/>
      <w:szCs w:val="16"/>
    </w:rPr>
  </w:style>
  <w:style w:type="paragraph" w:styleId="ac">
    <w:name w:val="Balloon Text"/>
    <w:basedOn w:val="a1"/>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paragraph" w:customStyle="1" w:styleId="12">
    <w:name w:val="רגיל + ‏12 נק'"/>
    <w:aliases w:val="מיושר לשני הצדדים,מרווח בין שורות:  שורה וחצי"/>
    <w:basedOn w:val="a1"/>
    <w:rsid w:val="00462313"/>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1"/>
    <w:rsid w:val="00462313"/>
    <w:pPr>
      <w:spacing w:line="360" w:lineRule="auto"/>
      <w:jc w:val="both"/>
    </w:pPr>
    <w:rPr>
      <w:rFonts w:ascii="Times New Roman" w:eastAsia="David" w:hAnsi="Times New Roman"/>
    </w:rPr>
  </w:style>
  <w:style w:type="character" w:styleId="FollowedHyperlink">
    <w:name w:val="FollowedHyperlink"/>
    <w:rsid w:val="00124B55"/>
    <w:rPr>
      <w:rFonts w:cs="Times New Roman"/>
      <w:color w:val="800080"/>
      <w:u w:val="single"/>
    </w:rPr>
  </w:style>
  <w:style w:type="character" w:styleId="HTMLCite">
    <w:name w:val="HTML Cite"/>
    <w:rsid w:val="00124B55"/>
    <w:rPr>
      <w:rFonts w:cs="Times New Roman"/>
      <w:i/>
      <w:iCs/>
    </w:rPr>
  </w:style>
  <w:style w:type="character" w:styleId="HTMLCode">
    <w:name w:val="HTML Code"/>
    <w:rsid w:val="00124B55"/>
    <w:rPr>
      <w:rFonts w:ascii="Consolas" w:hAnsi="Consolas" w:cs="Times New Roman"/>
      <w:sz w:val="20"/>
      <w:szCs w:val="20"/>
    </w:rPr>
  </w:style>
  <w:style w:type="character" w:styleId="HTMLDefinition">
    <w:name w:val="HTML Definition"/>
    <w:rsid w:val="00124B55"/>
    <w:rPr>
      <w:rFonts w:cs="Times New Roman"/>
      <w:i/>
      <w:iCs/>
    </w:rPr>
  </w:style>
  <w:style w:type="character" w:styleId="HTMLVariable">
    <w:name w:val="HTML Variable"/>
    <w:rsid w:val="00124B55"/>
    <w:rPr>
      <w:rFonts w:cs="Times New Roman"/>
      <w:i/>
      <w:iCs/>
    </w:rPr>
  </w:style>
  <w:style w:type="paragraph" w:styleId="HTML">
    <w:name w:val="HTML Preformatted"/>
    <w:basedOn w:val="a1"/>
    <w:link w:val="HTML0"/>
    <w:rsid w:val="00124B55"/>
    <w:rPr>
      <w:rFonts w:ascii="Consolas" w:hAnsi="Consolas"/>
      <w:sz w:val="20"/>
      <w:szCs w:val="20"/>
    </w:rPr>
  </w:style>
  <w:style w:type="character" w:customStyle="1" w:styleId="HTML0">
    <w:name w:val="HTML מעוצב מראש תו"/>
    <w:link w:val="HTML"/>
    <w:locked/>
    <w:rsid w:val="00124B55"/>
    <w:rPr>
      <w:rFonts w:ascii="Consolas" w:hAnsi="Consolas" w:cs="Times New Roman"/>
    </w:rPr>
  </w:style>
  <w:style w:type="character" w:styleId="Hyperlink">
    <w:name w:val="Hyperlink"/>
    <w:rsid w:val="00124B55"/>
    <w:rPr>
      <w:rFonts w:cs="Times New Roman"/>
      <w:color w:val="0000FF"/>
      <w:u w:val="single"/>
    </w:rPr>
  </w:style>
  <w:style w:type="paragraph" w:styleId="Index1">
    <w:name w:val="index 1"/>
    <w:basedOn w:val="a1"/>
    <w:next w:val="a1"/>
    <w:autoRedefine/>
    <w:semiHidden/>
    <w:rsid w:val="00124B55"/>
    <w:pPr>
      <w:ind w:left="240" w:hanging="240"/>
    </w:pPr>
  </w:style>
  <w:style w:type="paragraph" w:styleId="Index2">
    <w:name w:val="index 2"/>
    <w:basedOn w:val="a1"/>
    <w:next w:val="a1"/>
    <w:autoRedefine/>
    <w:semiHidden/>
    <w:rsid w:val="00124B55"/>
    <w:pPr>
      <w:ind w:left="480" w:hanging="240"/>
    </w:pPr>
  </w:style>
  <w:style w:type="paragraph" w:styleId="Index3">
    <w:name w:val="index 3"/>
    <w:basedOn w:val="a1"/>
    <w:next w:val="a1"/>
    <w:autoRedefine/>
    <w:semiHidden/>
    <w:rsid w:val="00124B55"/>
    <w:pPr>
      <w:ind w:left="720" w:hanging="240"/>
    </w:pPr>
  </w:style>
  <w:style w:type="paragraph" w:styleId="Index4">
    <w:name w:val="index 4"/>
    <w:basedOn w:val="a1"/>
    <w:next w:val="a1"/>
    <w:autoRedefine/>
    <w:semiHidden/>
    <w:rsid w:val="00124B55"/>
    <w:pPr>
      <w:ind w:left="960" w:hanging="240"/>
    </w:pPr>
  </w:style>
  <w:style w:type="paragraph" w:styleId="Index5">
    <w:name w:val="index 5"/>
    <w:basedOn w:val="a1"/>
    <w:next w:val="a1"/>
    <w:autoRedefine/>
    <w:semiHidden/>
    <w:rsid w:val="00124B55"/>
    <w:pPr>
      <w:ind w:left="1200" w:hanging="240"/>
    </w:pPr>
  </w:style>
  <w:style w:type="paragraph" w:styleId="Index6">
    <w:name w:val="index 6"/>
    <w:basedOn w:val="a1"/>
    <w:next w:val="a1"/>
    <w:autoRedefine/>
    <w:semiHidden/>
    <w:rsid w:val="00124B55"/>
    <w:pPr>
      <w:ind w:left="1440" w:hanging="240"/>
    </w:pPr>
  </w:style>
  <w:style w:type="paragraph" w:styleId="Index7">
    <w:name w:val="index 7"/>
    <w:basedOn w:val="a1"/>
    <w:next w:val="a1"/>
    <w:autoRedefine/>
    <w:semiHidden/>
    <w:rsid w:val="00124B55"/>
    <w:pPr>
      <w:ind w:left="1680" w:hanging="240"/>
    </w:pPr>
  </w:style>
  <w:style w:type="paragraph" w:styleId="Index8">
    <w:name w:val="index 8"/>
    <w:basedOn w:val="a1"/>
    <w:next w:val="a1"/>
    <w:autoRedefine/>
    <w:semiHidden/>
    <w:rsid w:val="00124B55"/>
    <w:pPr>
      <w:ind w:left="1920" w:hanging="240"/>
    </w:pPr>
  </w:style>
  <w:style w:type="paragraph" w:styleId="Index9">
    <w:name w:val="index 9"/>
    <w:basedOn w:val="a1"/>
    <w:next w:val="a1"/>
    <w:autoRedefine/>
    <w:semiHidden/>
    <w:rsid w:val="00124B55"/>
    <w:pPr>
      <w:ind w:left="2160" w:hanging="240"/>
    </w:pPr>
  </w:style>
  <w:style w:type="paragraph" w:styleId="NormalWeb">
    <w:name w:val="Normal (Web)"/>
    <w:basedOn w:val="a1"/>
    <w:rsid w:val="00124B55"/>
    <w:rPr>
      <w:rFonts w:ascii="Times New Roman" w:hAnsi="Times New Roman" w:cs="Times New Roman"/>
    </w:rPr>
  </w:style>
  <w:style w:type="paragraph" w:styleId="TOC1">
    <w:name w:val="toc 1"/>
    <w:basedOn w:val="a1"/>
    <w:next w:val="a1"/>
    <w:autoRedefine/>
    <w:semiHidden/>
    <w:rsid w:val="00124B55"/>
    <w:pPr>
      <w:spacing w:after="100"/>
    </w:pPr>
  </w:style>
  <w:style w:type="paragraph" w:styleId="TOC2">
    <w:name w:val="toc 2"/>
    <w:basedOn w:val="a1"/>
    <w:next w:val="a1"/>
    <w:autoRedefine/>
    <w:semiHidden/>
    <w:rsid w:val="00124B55"/>
    <w:pPr>
      <w:spacing w:after="100"/>
      <w:ind w:left="240"/>
    </w:pPr>
  </w:style>
  <w:style w:type="paragraph" w:styleId="TOC3">
    <w:name w:val="toc 3"/>
    <w:basedOn w:val="a1"/>
    <w:next w:val="a1"/>
    <w:autoRedefine/>
    <w:semiHidden/>
    <w:rsid w:val="00124B55"/>
    <w:pPr>
      <w:spacing w:after="100"/>
      <w:ind w:left="480"/>
    </w:pPr>
  </w:style>
  <w:style w:type="paragraph" w:styleId="TOC4">
    <w:name w:val="toc 4"/>
    <w:basedOn w:val="a1"/>
    <w:next w:val="a1"/>
    <w:autoRedefine/>
    <w:semiHidden/>
    <w:rsid w:val="00124B55"/>
    <w:pPr>
      <w:spacing w:after="100"/>
      <w:ind w:left="720"/>
    </w:pPr>
  </w:style>
  <w:style w:type="paragraph" w:styleId="TOC5">
    <w:name w:val="toc 5"/>
    <w:basedOn w:val="a1"/>
    <w:next w:val="a1"/>
    <w:autoRedefine/>
    <w:semiHidden/>
    <w:rsid w:val="00124B55"/>
    <w:pPr>
      <w:spacing w:after="100"/>
      <w:ind w:left="960"/>
    </w:pPr>
  </w:style>
  <w:style w:type="paragraph" w:styleId="TOC6">
    <w:name w:val="toc 6"/>
    <w:basedOn w:val="a1"/>
    <w:next w:val="a1"/>
    <w:autoRedefine/>
    <w:semiHidden/>
    <w:rsid w:val="00124B55"/>
    <w:pPr>
      <w:spacing w:after="100"/>
      <w:ind w:left="1200"/>
    </w:pPr>
  </w:style>
  <w:style w:type="paragraph" w:styleId="TOC7">
    <w:name w:val="toc 7"/>
    <w:basedOn w:val="a1"/>
    <w:next w:val="a1"/>
    <w:autoRedefine/>
    <w:semiHidden/>
    <w:rsid w:val="00124B55"/>
    <w:pPr>
      <w:spacing w:after="100"/>
      <w:ind w:left="1440"/>
    </w:pPr>
  </w:style>
  <w:style w:type="paragraph" w:styleId="TOC8">
    <w:name w:val="toc 8"/>
    <w:basedOn w:val="a1"/>
    <w:next w:val="a1"/>
    <w:autoRedefine/>
    <w:semiHidden/>
    <w:rsid w:val="00124B55"/>
    <w:pPr>
      <w:spacing w:after="100"/>
      <w:ind w:left="1680"/>
    </w:pPr>
  </w:style>
  <w:style w:type="paragraph" w:styleId="TOC9">
    <w:name w:val="toc 9"/>
    <w:basedOn w:val="a1"/>
    <w:next w:val="a1"/>
    <w:autoRedefine/>
    <w:semiHidden/>
    <w:rsid w:val="00124B55"/>
    <w:pPr>
      <w:spacing w:after="100"/>
      <w:ind w:left="1920"/>
    </w:pPr>
  </w:style>
  <w:style w:type="table" w:styleId="-1">
    <w:name w:val="Table 3D effects 1"/>
    <w:basedOn w:val="a3"/>
    <w:rsid w:val="00124B55"/>
    <w:pPr>
      <w:bidi/>
    </w:pPr>
    <w:rPr>
      <w:rFonts w:eastAsia="Times New Roman"/>
    </w:rPr>
    <w:tblPr>
      <w:tblInd w:w="0" w:type="nil"/>
    </w:tblPr>
    <w:tcPr>
      <w:shd w:val="solid" w:color="C0C0C0" w:fill="FFFFFF"/>
    </w:tcPr>
    <w:tblStylePr w:type="firstRow">
      <w:rPr>
        <w:rFonts w:cs="Verdana"/>
        <w:b/>
        <w:bCs/>
        <w:color w:val="800080"/>
      </w:rPr>
      <w:tblPr/>
      <w:tcPr>
        <w:tcBorders>
          <w:bottom w:val="single" w:sz="6" w:space="0" w:color="808080"/>
          <w:tl2br w:val="none" w:sz="0" w:space="0" w:color="auto"/>
          <w:tr2bl w:val="none" w:sz="0" w:space="0" w:color="auto"/>
        </w:tcBorders>
      </w:tcPr>
    </w:tblStylePr>
    <w:tblStylePr w:type="lastRow">
      <w:rPr>
        <w:rFonts w:cs="Verdana"/>
      </w:rPr>
      <w:tblPr/>
      <w:tcPr>
        <w:tcBorders>
          <w:top w:val="single" w:sz="6" w:space="0" w:color="FFFFFF"/>
          <w:tl2br w:val="none" w:sz="0" w:space="0" w:color="auto"/>
          <w:tr2bl w:val="none" w:sz="0" w:space="0" w:color="auto"/>
        </w:tcBorders>
      </w:tcPr>
    </w:tblStylePr>
    <w:tblStylePr w:type="firstCol">
      <w:rPr>
        <w:rFonts w:cs="Verdana"/>
        <w:b/>
        <w:bCs/>
      </w:rPr>
      <w:tblPr/>
      <w:tcPr>
        <w:tcBorders>
          <w:right w:val="single" w:sz="6" w:space="0" w:color="808080"/>
          <w:tl2br w:val="none" w:sz="0" w:space="0" w:color="auto"/>
          <w:tr2bl w:val="none" w:sz="0" w:space="0" w:color="auto"/>
        </w:tcBorders>
      </w:tcPr>
    </w:tblStylePr>
    <w:tblStylePr w:type="lastCol">
      <w:rPr>
        <w:rFonts w:cs="Verdana"/>
      </w:rPr>
      <w:tblPr/>
      <w:tcPr>
        <w:tcBorders>
          <w:left w:val="single" w:sz="6" w:space="0" w:color="FFFFFF"/>
          <w:tl2br w:val="none" w:sz="0" w:space="0" w:color="auto"/>
          <w:tr2bl w:val="none" w:sz="0" w:space="0" w:color="auto"/>
        </w:tcBorders>
      </w:tcPr>
    </w:tblStylePr>
    <w:tblStylePr w:type="neCell">
      <w:rPr>
        <w:rFonts w:cs="Verdana"/>
      </w:rPr>
      <w:tblPr/>
      <w:tcPr>
        <w:tcBorders>
          <w:left w:val="none" w:sz="0" w:space="0" w:color="auto"/>
          <w:bottom w:val="none" w:sz="0" w:space="0" w:color="auto"/>
          <w:tl2br w:val="none" w:sz="0" w:space="0" w:color="auto"/>
          <w:tr2bl w:val="none" w:sz="0" w:space="0" w:color="auto"/>
        </w:tcBorders>
      </w:tcPr>
    </w:tblStylePr>
    <w:tblStylePr w:type="nwCell">
      <w:rPr>
        <w:rFonts w:cs="Verdana"/>
      </w:rPr>
      <w:tblPr/>
      <w:tcPr>
        <w:tcBorders>
          <w:bottom w:val="none" w:sz="0" w:space="0" w:color="auto"/>
          <w:right w:val="none" w:sz="0" w:space="0" w:color="auto"/>
          <w:tl2br w:val="none" w:sz="0" w:space="0" w:color="auto"/>
          <w:tr2bl w:val="none" w:sz="0" w:space="0" w:color="auto"/>
        </w:tcBorders>
      </w:tcPr>
    </w:tblStylePr>
    <w:tblStylePr w:type="seCell">
      <w:rPr>
        <w:rFonts w:cs="Verdana"/>
      </w:rPr>
      <w:tblPr/>
      <w:tcPr>
        <w:tcBorders>
          <w:top w:val="none" w:sz="0" w:space="0" w:color="auto"/>
          <w:left w:val="none" w:sz="0" w:space="0" w:color="auto"/>
          <w:tl2br w:val="none" w:sz="0" w:space="0" w:color="auto"/>
          <w:tr2bl w:val="none" w:sz="0" w:space="0" w:color="auto"/>
        </w:tcBorders>
      </w:tcPr>
    </w:tblStylePr>
    <w:tblStylePr w:type="swCell">
      <w:rPr>
        <w:rFonts w:cs="Verdana"/>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124B55"/>
    <w:pPr>
      <w:bidi/>
    </w:pPr>
    <w:rPr>
      <w:rFonts w:eastAsia="Times New Roman"/>
    </w:rPr>
    <w:tblPr>
      <w:tblStyleRowBandSize w:val="1"/>
      <w:tblInd w:w="0" w:type="nil"/>
    </w:tblPr>
    <w:tcPr>
      <w:shd w:val="solid" w:color="C0C0C0" w:fill="FFFFFF"/>
    </w:tc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
    <w:name w:val="Table 3D effects 3"/>
    <w:basedOn w:val="a3"/>
    <w:rsid w:val="00124B55"/>
    <w:pPr>
      <w:bidi/>
    </w:pPr>
    <w:rPr>
      <w:rFonts w:eastAsia="Times New Roman"/>
    </w:rPr>
    <w:tblPr>
      <w:tblStyleRowBandSize w:val="1"/>
      <w:tblStyleColBandSize w:val="1"/>
      <w:tblInd w:w="0" w:type="nil"/>
    </w:tbl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50" w:color="C0C0C0" w:fill="FFFFFF"/>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124B55"/>
  </w:style>
  <w:style w:type="paragraph" w:styleId="af">
    <w:name w:val="Salutation"/>
    <w:basedOn w:val="a1"/>
    <w:next w:val="a1"/>
    <w:link w:val="af0"/>
    <w:rsid w:val="00124B55"/>
  </w:style>
  <w:style w:type="character" w:customStyle="1" w:styleId="af0">
    <w:name w:val="ברכה תו"/>
    <w:link w:val="af"/>
    <w:locked/>
    <w:rsid w:val="00124B55"/>
    <w:rPr>
      <w:rFonts w:cs="Times New Roman"/>
      <w:sz w:val="24"/>
      <w:szCs w:val="24"/>
    </w:rPr>
  </w:style>
  <w:style w:type="paragraph" w:styleId="af1">
    <w:name w:val="Body Text"/>
    <w:basedOn w:val="a1"/>
    <w:link w:val="af2"/>
    <w:rsid w:val="00124B55"/>
    <w:pPr>
      <w:spacing w:after="120"/>
    </w:pPr>
  </w:style>
  <w:style w:type="character" w:customStyle="1" w:styleId="af2">
    <w:name w:val="גוף טקסט תו"/>
    <w:link w:val="af1"/>
    <w:locked/>
    <w:rsid w:val="00124B55"/>
    <w:rPr>
      <w:rFonts w:cs="Times New Roman"/>
      <w:sz w:val="24"/>
      <w:szCs w:val="24"/>
    </w:rPr>
  </w:style>
  <w:style w:type="paragraph" w:styleId="22">
    <w:name w:val="Body Text 2"/>
    <w:basedOn w:val="a1"/>
    <w:link w:val="23"/>
    <w:rsid w:val="00124B55"/>
    <w:pPr>
      <w:spacing w:after="120" w:line="480" w:lineRule="auto"/>
    </w:pPr>
  </w:style>
  <w:style w:type="character" w:customStyle="1" w:styleId="23">
    <w:name w:val="גוף טקסט 2 תו"/>
    <w:link w:val="22"/>
    <w:locked/>
    <w:rsid w:val="00124B55"/>
    <w:rPr>
      <w:rFonts w:cs="Times New Roman"/>
      <w:sz w:val="24"/>
      <w:szCs w:val="24"/>
    </w:rPr>
  </w:style>
  <w:style w:type="paragraph" w:styleId="32">
    <w:name w:val="Body Text 3"/>
    <w:basedOn w:val="a1"/>
    <w:link w:val="33"/>
    <w:rsid w:val="00124B55"/>
    <w:pPr>
      <w:spacing w:after="120"/>
    </w:pPr>
    <w:rPr>
      <w:sz w:val="16"/>
      <w:szCs w:val="16"/>
    </w:rPr>
  </w:style>
  <w:style w:type="character" w:customStyle="1" w:styleId="33">
    <w:name w:val="גוף טקסט 3 תו"/>
    <w:link w:val="32"/>
    <w:locked/>
    <w:rsid w:val="00124B55"/>
    <w:rPr>
      <w:rFonts w:cs="Times New Roman"/>
      <w:sz w:val="16"/>
      <w:szCs w:val="16"/>
    </w:rPr>
  </w:style>
  <w:style w:type="character" w:styleId="HTML1">
    <w:name w:val="HTML Sample"/>
    <w:rsid w:val="00124B55"/>
    <w:rPr>
      <w:rFonts w:ascii="Consolas" w:hAnsi="Consolas" w:cs="Times New Roman"/>
      <w:sz w:val="24"/>
      <w:szCs w:val="24"/>
    </w:rPr>
  </w:style>
  <w:style w:type="character" w:styleId="af3">
    <w:name w:val="Emphasis"/>
    <w:qFormat/>
    <w:rsid w:val="00124B55"/>
    <w:rPr>
      <w:rFonts w:cs="Times New Roman"/>
      <w:i/>
      <w:iCs/>
    </w:rPr>
  </w:style>
  <w:style w:type="character" w:customStyle="1" w:styleId="IntenseEmphasis">
    <w:name w:val="Intense Emphasis"/>
    <w:rsid w:val="00124B55"/>
    <w:rPr>
      <w:rFonts w:cs="Times New Roman"/>
      <w:b/>
      <w:bCs/>
      <w:i/>
      <w:iCs/>
      <w:color w:val="4F81BD"/>
    </w:rPr>
  </w:style>
  <w:style w:type="character" w:customStyle="1" w:styleId="SubtleEmphasis">
    <w:name w:val="Subtle Emphasis"/>
    <w:rsid w:val="00124B55"/>
    <w:rPr>
      <w:rFonts w:cs="Times New Roman"/>
      <w:i/>
      <w:iCs/>
      <w:color w:val="808080"/>
    </w:rPr>
  </w:style>
  <w:style w:type="paragraph" w:styleId="af4">
    <w:name w:val="List Continue"/>
    <w:basedOn w:val="a1"/>
    <w:rsid w:val="00124B55"/>
    <w:pPr>
      <w:spacing w:after="120"/>
      <w:ind w:left="283"/>
    </w:pPr>
  </w:style>
  <w:style w:type="paragraph" w:styleId="24">
    <w:name w:val="List Continue 2"/>
    <w:basedOn w:val="a1"/>
    <w:rsid w:val="00124B55"/>
    <w:pPr>
      <w:spacing w:after="120"/>
      <w:ind w:left="566"/>
    </w:pPr>
  </w:style>
  <w:style w:type="paragraph" w:styleId="34">
    <w:name w:val="List Continue 3"/>
    <w:basedOn w:val="a1"/>
    <w:rsid w:val="00124B55"/>
    <w:pPr>
      <w:spacing w:after="120"/>
      <w:ind w:left="849"/>
    </w:pPr>
  </w:style>
  <w:style w:type="paragraph" w:styleId="43">
    <w:name w:val="List Continue 4"/>
    <w:basedOn w:val="a1"/>
    <w:rsid w:val="00124B55"/>
    <w:pPr>
      <w:spacing w:after="120"/>
      <w:ind w:left="1132"/>
    </w:pPr>
  </w:style>
  <w:style w:type="paragraph" w:styleId="53">
    <w:name w:val="List Continue 5"/>
    <w:basedOn w:val="a1"/>
    <w:rsid w:val="00124B55"/>
    <w:pPr>
      <w:spacing w:after="120"/>
      <w:ind w:left="1415"/>
    </w:pPr>
  </w:style>
  <w:style w:type="character" w:customStyle="1" w:styleId="IntenseReference">
    <w:name w:val="Intense Reference"/>
    <w:rsid w:val="00124B55"/>
    <w:rPr>
      <w:rFonts w:cs="Times New Roman"/>
      <w:b/>
      <w:bCs/>
      <w:smallCaps/>
      <w:color w:val="C0504D"/>
      <w:spacing w:val="5"/>
      <w:u w:val="single"/>
    </w:rPr>
  </w:style>
  <w:style w:type="character" w:styleId="af5">
    <w:name w:val="endnote reference"/>
    <w:semiHidden/>
    <w:rsid w:val="00124B55"/>
    <w:rPr>
      <w:rFonts w:cs="Times New Roman"/>
      <w:vertAlign w:val="superscript"/>
    </w:rPr>
  </w:style>
  <w:style w:type="character" w:styleId="af6">
    <w:name w:val="footnote reference"/>
    <w:semiHidden/>
    <w:rsid w:val="00124B55"/>
    <w:rPr>
      <w:rFonts w:cs="Times New Roman"/>
      <w:vertAlign w:val="superscript"/>
    </w:rPr>
  </w:style>
  <w:style w:type="character" w:customStyle="1" w:styleId="SubtleReference">
    <w:name w:val="Subtle Reference"/>
    <w:rsid w:val="00124B55"/>
    <w:rPr>
      <w:rFonts w:cs="Times New Roman"/>
      <w:smallCaps/>
      <w:color w:val="C0504D"/>
      <w:u w:val="single"/>
    </w:rPr>
  </w:style>
  <w:style w:type="table" w:customStyle="1" w:styleId="LightShading">
    <w:name w:val="Light Shading"/>
    <w:rsid w:val="00124B55"/>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rsid w:val="00124B55"/>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rsid w:val="00124B55"/>
    <w:rPr>
      <w:rFonts w:eastAsia="Times New Roman"/>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rsid w:val="00124B55"/>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rsid w:val="00124B55"/>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rsid w:val="00124B55"/>
    <w:rPr>
      <w:rFonts w:eastAsia="Times New Roman"/>
      <w:color w:val="31849B"/>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rsid w:val="00124B55"/>
    <w:rPr>
      <w:rFonts w:eastAsia="Times New Roman"/>
      <w:color w:val="E36C0A"/>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1">
    <w:name w:val="Medium Shading 1"/>
    <w:rsid w:val="00124B55"/>
    <w:rPr>
      <w:rFonts w:eastAsia="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rsid w:val="00124B55"/>
    <w:rPr>
      <w:rFonts w:eastAsia="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rsid w:val="00124B55"/>
    <w:rPr>
      <w:rFonts w:eastAsia="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rsid w:val="00124B55"/>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rsid w:val="00124B55"/>
    <w:rPr>
      <w:rFonts w:eastAsia="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rsid w:val="00124B55"/>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rsid w:val="00124B55"/>
    <w:rPr>
      <w:rFonts w:eastAsia="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
    <w:name w:val="Medium Shading 2"/>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rsid w:val="00124B5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Shading">
    <w:name w:val="Colorful Shading"/>
    <w:rsid w:val="00124B55"/>
    <w:rPr>
      <w:rFonts w:eastAsia="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rsid w:val="00124B55"/>
    <w:rPr>
      <w:rFonts w:eastAsia="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rsid w:val="00124B55"/>
    <w:rPr>
      <w:rFonts w:eastAsia="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rsid w:val="00124B55"/>
    <w:rPr>
      <w:rFonts w:eastAsia="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rsid w:val="00124B55"/>
    <w:rPr>
      <w:rFonts w:eastAsia="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rsid w:val="00124B55"/>
    <w:rPr>
      <w:rFonts w:eastAsia="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rsid w:val="00124B55"/>
    <w:rPr>
      <w:rFonts w:eastAsia="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7">
    <w:name w:val="Strong"/>
    <w:qFormat/>
    <w:rsid w:val="00124B55"/>
    <w:rPr>
      <w:rFonts w:cs="Times New Roman"/>
      <w:b/>
      <w:bCs/>
    </w:rPr>
  </w:style>
  <w:style w:type="paragraph" w:styleId="af8">
    <w:name w:val="Signature"/>
    <w:basedOn w:val="a1"/>
    <w:link w:val="af9"/>
    <w:rsid w:val="00124B55"/>
    <w:pPr>
      <w:ind w:left="4252"/>
    </w:pPr>
  </w:style>
  <w:style w:type="character" w:customStyle="1" w:styleId="af9">
    <w:name w:val="חתימה תו"/>
    <w:link w:val="af8"/>
    <w:locked/>
    <w:rsid w:val="00124B55"/>
    <w:rPr>
      <w:rFonts w:cs="Times New Roman"/>
      <w:sz w:val="24"/>
      <w:szCs w:val="24"/>
    </w:rPr>
  </w:style>
  <w:style w:type="paragraph" w:styleId="afa">
    <w:name w:val="E-mail Signature"/>
    <w:basedOn w:val="a1"/>
    <w:link w:val="afb"/>
    <w:rsid w:val="00124B55"/>
  </w:style>
  <w:style w:type="character" w:customStyle="1" w:styleId="afb">
    <w:name w:val="חתימת דואר אלקטרוני תו"/>
    <w:link w:val="afa"/>
    <w:locked/>
    <w:rsid w:val="00124B55"/>
    <w:rPr>
      <w:rFonts w:cs="Times New Roman"/>
      <w:sz w:val="24"/>
      <w:szCs w:val="24"/>
    </w:rPr>
  </w:style>
  <w:style w:type="table" w:styleId="afc">
    <w:name w:val="Table Elegant"/>
    <w:basedOn w:val="a3"/>
    <w:rsid w:val="00124B55"/>
    <w:pPr>
      <w:bidi/>
    </w:pPr>
    <w:rPr>
      <w:rFonts w:eastAsia="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Verdana"/>
        <w:caps/>
        <w:color w:val="auto"/>
      </w:rPr>
      <w:tblPr/>
      <w:tcPr>
        <w:tcBorders>
          <w:tl2br w:val="none" w:sz="0" w:space="0" w:color="auto"/>
          <w:tr2bl w:val="none" w:sz="0" w:space="0" w:color="auto"/>
        </w:tcBorders>
      </w:tcPr>
    </w:tblStylePr>
  </w:style>
  <w:style w:type="table" w:styleId="afd">
    <w:name w:val="Table Professional"/>
    <w:basedOn w:val="a3"/>
    <w:rsid w:val="00124B55"/>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124B55"/>
    <w:pPr>
      <w:bidi/>
    </w:pPr>
    <w:rPr>
      <w:rFonts w:eastAsia="Times New Roman"/>
    </w:rPr>
    <w:tblPr>
      <w:tblStyleRowBandSize w:val="1"/>
      <w:tblInd w:w="0" w:type="nil"/>
    </w:tblPr>
    <w:tblStylePr w:type="firstRow">
      <w:rPr>
        <w:rFonts w:cs="Verdana"/>
      </w:rPr>
      <w:tblPr/>
      <w:tcPr>
        <w:tcBorders>
          <w:top w:val="single" w:sz="6" w:space="0" w:color="000000"/>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shd w:val="pct25" w:color="800080" w:fill="FFFFFF"/>
      </w:tcPr>
    </w:tblStylePr>
    <w:tblStylePr w:type="firstCol">
      <w:rPr>
        <w:rFonts w:cs="Verdana"/>
      </w:rPr>
      <w:tblPr/>
      <w:tcPr>
        <w:tcBorders>
          <w:right w:val="single" w:sz="12" w:space="0" w:color="000000"/>
          <w:tl2br w:val="none" w:sz="0" w:space="0" w:color="auto"/>
          <w:tr2bl w:val="none" w:sz="0" w:space="0" w:color="auto"/>
        </w:tcBorders>
      </w:tcPr>
    </w:tblStylePr>
    <w:tblStylePr w:type="lastCol">
      <w:rPr>
        <w:rFonts w:cs="Verdana"/>
      </w:rPr>
      <w:tblPr/>
      <w:tcPr>
        <w:tcBorders>
          <w:left w:val="single" w:sz="12" w:space="0" w:color="000000"/>
          <w:tl2br w:val="none" w:sz="0" w:space="0" w:color="auto"/>
          <w:tr2bl w:val="none" w:sz="0" w:space="0" w:color="auto"/>
        </w:tcBorders>
      </w:tcPr>
    </w:tblStylePr>
    <w:tblStylePr w:type="band1Horz">
      <w:rPr>
        <w:rFonts w:cs="Verdana"/>
      </w:rPr>
      <w:tblPr/>
      <w:tcPr>
        <w:tcBorders>
          <w:bottom w:val="single" w:sz="6"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5">
    <w:name w:val="Table Subtle 2"/>
    <w:basedOn w:val="a3"/>
    <w:rsid w:val="00124B55"/>
    <w:pPr>
      <w:bidi/>
    </w:pPr>
    <w:rPr>
      <w:rFonts w:eastAsia="Times New Roman"/>
    </w:rPr>
    <w:tblPr>
      <w:tblInd w:w="0" w:type="nil"/>
      <w:tblBorders>
        <w:left w:val="single" w:sz="6" w:space="0" w:color="000000"/>
        <w:right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firstCol">
      <w:rPr>
        <w:rFonts w:cs="Verdana"/>
      </w:rPr>
      <w:tblPr/>
      <w:tcPr>
        <w:tcBorders>
          <w:right w:val="single" w:sz="12" w:space="0" w:color="000000"/>
          <w:tl2br w:val="none" w:sz="0" w:space="0" w:color="auto"/>
          <w:tr2bl w:val="none" w:sz="0" w:space="0" w:color="auto"/>
        </w:tcBorders>
        <w:shd w:val="pct25" w:color="008000" w:fill="FFFFFF"/>
      </w:tcPr>
    </w:tblStylePr>
    <w:tblStylePr w:type="lastCol">
      <w:rPr>
        <w:rFonts w:cs="Verdana"/>
      </w:rPr>
      <w:tblPr/>
      <w:tcPr>
        <w:tcBorders>
          <w:left w:val="single" w:sz="12"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afe">
    <w:name w:val="Table Contemporary"/>
    <w:basedOn w:val="a3"/>
    <w:rsid w:val="00124B55"/>
    <w:pPr>
      <w:bidi/>
    </w:pPr>
    <w:rPr>
      <w:rFonts w:eastAsia="Times New Roman"/>
    </w:rPr>
    <w:tblPr>
      <w:tblStyleRowBandSize w:val="1"/>
      <w:tblInd w:w="0" w:type="nil"/>
      <w:tblBorders>
        <w:insideH w:val="single" w:sz="18" w:space="0" w:color="FFFFFF"/>
        <w:insideV w:val="single" w:sz="18" w:space="0" w:color="FFFFFF"/>
      </w:tblBorders>
    </w:tblPr>
    <w:tblStylePr w:type="firstRow">
      <w:rPr>
        <w:rFonts w:cs="Verdana"/>
        <w:b/>
        <w:bCs/>
        <w:color w:val="auto"/>
      </w:rPr>
      <w:tblPr/>
      <w:tcPr>
        <w:tcBorders>
          <w:tl2br w:val="none" w:sz="0" w:space="0" w:color="auto"/>
          <w:tr2bl w:val="none" w:sz="0" w:space="0" w:color="auto"/>
        </w:tcBorders>
        <w:shd w:val="pct20" w:color="000000" w:fill="FFFFFF"/>
      </w:tcPr>
    </w:tblStylePr>
    <w:tblStylePr w:type="band1Horz">
      <w:rPr>
        <w:rFonts w:cs="Verdana"/>
        <w:color w:val="auto"/>
      </w:rPr>
      <w:tblPr/>
      <w:tcPr>
        <w:tcBorders>
          <w:tl2br w:val="none" w:sz="0" w:space="0" w:color="auto"/>
          <w:tr2bl w:val="none" w:sz="0" w:space="0" w:color="auto"/>
        </w:tcBorders>
        <w:shd w:val="pct5" w:color="000000" w:fill="FFFFFF"/>
      </w:tcPr>
    </w:tblStylePr>
    <w:tblStylePr w:type="band2Horz">
      <w:rPr>
        <w:rFonts w:cs="Verdana"/>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124B55"/>
    <w:pPr>
      <w:bidi/>
    </w:pPr>
    <w:rPr>
      <w:rFonts w:eastAsia="Times New Roman"/>
    </w:rPr>
    <w:tblPr>
      <w:tblInd w:w="0" w:type="nil"/>
      <w:tblBorders>
        <w:top w:val="single" w:sz="12" w:space="0" w:color="008000"/>
        <w:bottom w:val="single" w:sz="12" w:space="0" w:color="008000"/>
      </w:tblBorders>
    </w:tblPr>
    <w:tblStylePr w:type="firstRow">
      <w:rPr>
        <w:rFonts w:cs="Verdana"/>
      </w:rPr>
      <w:tblPr/>
      <w:tcPr>
        <w:tcBorders>
          <w:bottom w:val="single" w:sz="6" w:space="0" w:color="008000"/>
          <w:tl2br w:val="none" w:sz="0" w:space="0" w:color="auto"/>
          <w:tr2bl w:val="none" w:sz="0" w:space="0" w:color="auto"/>
        </w:tcBorders>
      </w:tcPr>
    </w:tblStylePr>
    <w:tblStylePr w:type="lastRow">
      <w:rPr>
        <w:rFonts w:cs="Verdana"/>
      </w:rPr>
      <w:tblPr/>
      <w:tcPr>
        <w:tcBorders>
          <w:top w:val="single" w:sz="6" w:space="0" w:color="008000"/>
          <w:tl2br w:val="none" w:sz="0" w:space="0" w:color="auto"/>
          <w:tr2bl w:val="none" w:sz="0" w:space="0" w:color="auto"/>
        </w:tcBorders>
      </w:tcPr>
    </w:tblStylePr>
  </w:style>
  <w:style w:type="table" w:styleId="26">
    <w:name w:val="Table Simple 2"/>
    <w:basedOn w:val="a3"/>
    <w:rsid w:val="00124B55"/>
    <w:pPr>
      <w:bidi/>
    </w:pPr>
    <w:rPr>
      <w:rFonts w:eastAsia="Times New Roman"/>
    </w:rPr>
    <w:tblPr>
      <w:tblInd w:w="0" w:type="nil"/>
    </w:tblPr>
    <w:tblStylePr w:type="firstRow">
      <w:rPr>
        <w:rFonts w:cs="Verdana"/>
        <w:b/>
        <w:bCs/>
      </w:rPr>
      <w:tblPr/>
      <w:tcPr>
        <w:tcBorders>
          <w:bottom w:val="single" w:sz="12" w:space="0" w:color="000000"/>
          <w:tl2br w:val="none" w:sz="0" w:space="0" w:color="auto"/>
          <w:tr2bl w:val="none" w:sz="0" w:space="0" w:color="auto"/>
        </w:tcBorders>
      </w:tcPr>
    </w:tblStylePr>
    <w:tblStylePr w:type="lastRow">
      <w:rPr>
        <w:rFonts w:cs="Verdana"/>
        <w:b/>
        <w:bCs/>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lastCol">
      <w:rPr>
        <w:rFonts w:cs="Verdana"/>
        <w:b/>
        <w:bCs/>
      </w:rPr>
      <w:tblPr/>
      <w:tcPr>
        <w:tcBorders>
          <w:left w:val="single" w:sz="6" w:space="0" w:color="000000"/>
          <w:tl2br w:val="none" w:sz="0" w:space="0" w:color="auto"/>
          <w:tr2bl w:val="none" w:sz="0" w:space="0" w:color="auto"/>
        </w:tcBorders>
      </w:tcPr>
    </w:tblStylePr>
    <w:tblStylePr w:type="neCell">
      <w:rPr>
        <w:rFonts w:cs="Verdana"/>
        <w:b/>
        <w:bCs/>
      </w:rPr>
      <w:tblPr/>
      <w:tcPr>
        <w:tcBorders>
          <w:left w:val="none" w:sz="0" w:space="0" w:color="auto"/>
          <w:tl2br w:val="none" w:sz="0" w:space="0" w:color="auto"/>
          <w:tr2bl w:val="none" w:sz="0" w:space="0" w:color="auto"/>
        </w:tcBorders>
      </w:tcPr>
    </w:tblStylePr>
    <w:tblStylePr w:type="swCell">
      <w:rPr>
        <w:rFonts w:cs="Verdana"/>
        <w:b/>
        <w:bCs/>
      </w:rPr>
      <w:tblPr/>
      <w:tcPr>
        <w:tcBorders>
          <w:top w:val="none" w:sz="0" w:space="0" w:color="auto"/>
          <w:tl2br w:val="none" w:sz="0" w:space="0" w:color="auto"/>
          <w:tr2bl w:val="none" w:sz="0" w:space="0" w:color="auto"/>
        </w:tcBorders>
      </w:tcPr>
    </w:tblStylePr>
  </w:style>
  <w:style w:type="table" w:styleId="35">
    <w:name w:val="Table Simple 3"/>
    <w:basedOn w:val="a3"/>
    <w:rsid w:val="00124B55"/>
    <w:pPr>
      <w:bidi/>
    </w:pPr>
    <w:rPr>
      <w:rFonts w:eastAsia="Times New Roman"/>
    </w:rPr>
    <w:tblPr>
      <w:tblInd w:w="0" w:type="nil"/>
      <w:tblBorders>
        <w:top w:val="single" w:sz="12" w:space="0" w:color="000000"/>
        <w:left w:val="single" w:sz="12" w:space="0" w:color="000000"/>
        <w:bottom w:val="single" w:sz="12" w:space="0" w:color="000000"/>
        <w:right w:val="single" w:sz="12" w:space="0" w:color="000000"/>
      </w:tblBorders>
    </w:tblPr>
    <w:tblStylePr w:type="firstRow">
      <w:rPr>
        <w:rFonts w:cs="Verdana"/>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rsid w:val="00124B55"/>
    <w:pPr>
      <w:bidi/>
    </w:pPr>
    <w:rPr>
      <w:rFonts w:eastAsia="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Verdana"/>
        <w:b/>
        <w:bCs/>
        <w:i/>
        <w:iCs/>
      </w:rPr>
      <w:tblPr/>
      <w:tcPr>
        <w:tcBorders>
          <w:tl2br w:val="none" w:sz="0" w:space="0" w:color="auto"/>
          <w:tr2bl w:val="none" w:sz="0" w:space="0" w:color="auto"/>
        </w:tcBorders>
        <w:shd w:val="solid" w:color="000000" w:fill="FFFFFF"/>
      </w:tcPr>
    </w:tblStylePr>
    <w:tblStylePr w:type="firstCol">
      <w:rPr>
        <w:rFonts w:cs="Verdana"/>
        <w:b/>
        <w:bCs/>
        <w:i/>
        <w:iCs/>
      </w:rPr>
      <w:tblPr/>
      <w:tcPr>
        <w:tcBorders>
          <w:tl2br w:val="none" w:sz="0" w:space="0" w:color="auto"/>
          <w:tr2bl w:val="none" w:sz="0" w:space="0" w:color="auto"/>
        </w:tcBorders>
        <w:shd w:val="solid" w:color="000080" w:fill="FFFFFF"/>
      </w:tcPr>
    </w:tblStylePr>
    <w:tblStylePr w:type="nwCell">
      <w:rPr>
        <w:rFonts w:cs="Verdana"/>
      </w:rPr>
      <w:tblPr/>
      <w:tcPr>
        <w:tcBorders>
          <w:tl2br w:val="none" w:sz="0" w:space="0" w:color="auto"/>
          <w:tr2bl w:val="none" w:sz="0" w:space="0" w:color="auto"/>
        </w:tcBorders>
        <w:shd w:val="solid" w:color="000000" w:fill="FFFFFF"/>
      </w:tcPr>
    </w:tblStylePr>
    <w:tblStylePr w:type="swCell">
      <w:rPr>
        <w:rFonts w:cs="Verdana"/>
        <w:b/>
        <w:bCs/>
        <w:i w:val="0"/>
        <w:iCs w:val="0"/>
      </w:rPr>
      <w:tblPr/>
      <w:tcPr>
        <w:tcBorders>
          <w:tl2br w:val="none" w:sz="0" w:space="0" w:color="auto"/>
          <w:tr2bl w:val="none" w:sz="0" w:space="0" w:color="auto"/>
        </w:tcBorders>
      </w:tcPr>
    </w:tblStylePr>
  </w:style>
  <w:style w:type="table" w:styleId="27">
    <w:name w:val="Table Colorful 2"/>
    <w:basedOn w:val="a3"/>
    <w:rsid w:val="00124B55"/>
    <w:pPr>
      <w:bidi/>
    </w:pPr>
    <w:rPr>
      <w:rFonts w:eastAsia="Times New Roman"/>
    </w:rPr>
    <w:tblPr>
      <w:tblInd w:w="0" w:type="nil"/>
      <w:tblBorders>
        <w:bottom w:val="single" w:sz="12" w:space="0" w:color="000000"/>
      </w:tblBorders>
    </w:tblPr>
    <w:tcPr>
      <w:shd w:val="pct20" w:color="FFFF00" w:fill="FFFFFF"/>
    </w:tcPr>
    <w:tblStylePr w:type="firstRow">
      <w:rPr>
        <w:rFonts w:cs="Verdan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Verdana"/>
        <w:b/>
        <w:bCs/>
        <w:i/>
        <w:iCs/>
      </w:rPr>
      <w:tblPr/>
      <w:tcPr>
        <w:tcBorders>
          <w:tl2br w:val="none" w:sz="0" w:space="0" w:color="auto"/>
          <w:tr2bl w:val="none" w:sz="0" w:space="0" w:color="auto"/>
        </w:tcBorders>
      </w:tcPr>
    </w:tblStylePr>
    <w:tblStylePr w:type="lastCol">
      <w:rPr>
        <w:rFonts w:cs="Verdana"/>
      </w:rPr>
      <w:tblPr/>
      <w:tcPr>
        <w:tcBorders>
          <w:tl2br w:val="none" w:sz="0" w:space="0" w:color="auto"/>
          <w:tr2bl w:val="none" w:sz="0" w:space="0" w:color="auto"/>
        </w:tcBorders>
        <w:shd w:val="solid" w:color="C0C0C0" w:fill="FFFFFF"/>
      </w:tcPr>
    </w:tblStylePr>
    <w:tblStylePr w:type="swCell">
      <w:rPr>
        <w:rFonts w:cs="Verdana"/>
        <w:b/>
        <w:bCs/>
        <w:i w:val="0"/>
        <w:iCs w:val="0"/>
      </w:rPr>
      <w:tblPr/>
      <w:tcPr>
        <w:tcBorders>
          <w:tl2br w:val="none" w:sz="0" w:space="0" w:color="auto"/>
          <w:tr2bl w:val="none" w:sz="0" w:space="0" w:color="auto"/>
        </w:tcBorders>
      </w:tcPr>
    </w:tblStylePr>
  </w:style>
  <w:style w:type="table" w:styleId="36">
    <w:name w:val="Table Colorful 3"/>
    <w:basedOn w:val="a3"/>
    <w:rsid w:val="00124B55"/>
    <w:pPr>
      <w:bidi/>
    </w:pPr>
    <w:rPr>
      <w:rFonts w:eastAsia="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Verdana"/>
      </w:rPr>
      <w:tblPr/>
      <w:tcPr>
        <w:tcBorders>
          <w:bottom w:val="single" w:sz="6" w:space="0" w:color="000000"/>
          <w:tl2br w:val="none" w:sz="0" w:space="0" w:color="auto"/>
          <w:tr2bl w:val="none" w:sz="0" w:space="0" w:color="auto"/>
        </w:tcBorders>
        <w:shd w:val="solid" w:color="008080" w:fill="FFFFFF"/>
      </w:tcPr>
    </w:tblStylePr>
    <w:tblStylePr w:type="firstCol">
      <w:rPr>
        <w:rFonts w:cs="Verdan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Verdana"/>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124B55"/>
    <w:pPr>
      <w:bidi/>
    </w:pPr>
    <w:rPr>
      <w:rFonts w:eastAsia="Times New Roman"/>
    </w:rPr>
    <w:tblPr>
      <w:tblInd w:w="0" w:type="nil"/>
      <w:tblBorders>
        <w:top w:val="single" w:sz="12" w:space="0" w:color="000000"/>
        <w:bottom w:val="single" w:sz="12" w:space="0" w:color="000000"/>
      </w:tblBorders>
    </w:tblPr>
    <w:tblStylePr w:type="firstRow">
      <w:rPr>
        <w:rFonts w:cs="Verdana"/>
        <w:i/>
        <w:i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rPr>
      <w:tblPr/>
      <w:tcPr>
        <w:tcBorders>
          <w:right w:val="single" w:sz="6" w:space="0" w:color="000000"/>
          <w:tl2br w:val="none" w:sz="0" w:space="0" w:color="auto"/>
          <w:tr2bl w:val="none" w:sz="0" w:space="0" w:color="auto"/>
        </w:tcBorders>
      </w:tcPr>
    </w:tblStylePr>
    <w:tblStylePr w:type="neCell">
      <w:rPr>
        <w:rFonts w:cs="Verdana"/>
        <w:b/>
        <w:bCs/>
        <w:i w:val="0"/>
        <w:iCs w:val="0"/>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8">
    <w:name w:val="Table Classic 2"/>
    <w:basedOn w:val="a3"/>
    <w:rsid w:val="00124B55"/>
    <w:pPr>
      <w:bidi/>
    </w:pPr>
    <w:rPr>
      <w:rFonts w:eastAsia="Times New Roman"/>
    </w:rPr>
    <w:tblPr>
      <w:tblInd w:w="0" w:type="nil"/>
      <w:tblBorders>
        <w:top w:val="single" w:sz="12" w:space="0" w:color="000000"/>
        <w:bottom w:val="single" w:sz="12" w:space="0" w:color="000000"/>
      </w:tblBorders>
    </w:tblPr>
    <w:tblStylePr w:type="firstRow">
      <w:rPr>
        <w:rFonts w:cs="Verdan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Verdana"/>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shd w:val="solid" w:color="C0C0C0" w:fill="FFFFFF"/>
      </w:tcPr>
    </w:tblStylePr>
    <w:tblStylePr w:type="neCell">
      <w:rPr>
        <w:rFonts w:cs="Verdana"/>
        <w:b/>
        <w:bCs/>
      </w:rPr>
      <w:tblPr/>
      <w:tcPr>
        <w:tcBorders>
          <w:tl2br w:val="none" w:sz="0" w:space="0" w:color="auto"/>
          <w:tr2bl w:val="none" w:sz="0" w:space="0" w:color="auto"/>
        </w:tcBorders>
      </w:tcPr>
    </w:tblStylePr>
    <w:tblStylePr w:type="nwCell">
      <w:rPr>
        <w:rFonts w:cs="Verdana"/>
      </w:rPr>
      <w:tblPr/>
      <w:tcPr>
        <w:tcBorders>
          <w:tl2br w:val="none" w:sz="0" w:space="0" w:color="auto"/>
          <w:tr2bl w:val="none" w:sz="0" w:space="0" w:color="auto"/>
        </w:tcBorders>
        <w:shd w:val="solid" w:color="800080" w:fill="FFFFFF"/>
      </w:tcPr>
    </w:tblStylePr>
    <w:tblStylePr w:type="swCell">
      <w:rPr>
        <w:rFonts w:cs="Verdana"/>
        <w:color w:val="000080"/>
      </w:rPr>
      <w:tblPr/>
      <w:tcPr>
        <w:tcBorders>
          <w:tl2br w:val="none" w:sz="0" w:space="0" w:color="auto"/>
          <w:tr2bl w:val="none" w:sz="0" w:space="0" w:color="auto"/>
        </w:tcBorders>
      </w:tcPr>
    </w:tblStylePr>
  </w:style>
  <w:style w:type="table" w:styleId="37">
    <w:name w:val="Table Classic 3"/>
    <w:basedOn w:val="a3"/>
    <w:rsid w:val="00124B55"/>
    <w:pPr>
      <w:bidi/>
    </w:pPr>
    <w:rPr>
      <w:rFonts w:eastAsia="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Verdan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Verdan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Verdana"/>
        <w:b/>
        <w:bCs/>
        <w:color w:val="000000"/>
      </w:rPr>
      <w:tblPr/>
      <w:tcPr>
        <w:tcBorders>
          <w:tl2br w:val="none" w:sz="0" w:space="0" w:color="auto"/>
          <w:tr2bl w:val="none" w:sz="0" w:space="0" w:color="auto"/>
        </w:tcBorders>
      </w:tcPr>
    </w:tblStylePr>
  </w:style>
  <w:style w:type="table" w:styleId="44">
    <w:name w:val="Table Classic 4"/>
    <w:basedOn w:val="a3"/>
    <w:rsid w:val="00124B55"/>
    <w:pPr>
      <w:bidi/>
    </w:pPr>
    <w:rPr>
      <w:rFonts w:eastAsia="Times New Roman"/>
    </w:rPr>
    <w:tblPr>
      <w:tblInd w:w="0" w:type="nil"/>
      <w:tblBorders>
        <w:top w:val="single" w:sz="12" w:space="0" w:color="000000"/>
        <w:left w:val="single" w:sz="6" w:space="0" w:color="000000"/>
        <w:bottom w:val="single" w:sz="12" w:space="0" w:color="000000"/>
        <w:right w:val="single" w:sz="6" w:space="0" w:color="000000"/>
      </w:tblBorders>
    </w:tblPr>
    <w:tblStylePr w:type="firstRow">
      <w:rPr>
        <w:rFonts w:cs="Verdan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Verdan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Verdana"/>
        <w:b/>
        <w:bCs/>
      </w:rPr>
      <w:tblPr/>
      <w:tcPr>
        <w:tcBorders>
          <w:tl2br w:val="none" w:sz="0" w:space="0" w:color="auto"/>
          <w:tr2bl w:val="none" w:sz="0" w:space="0" w:color="auto"/>
        </w:tcBorders>
      </w:tcPr>
    </w:tblStylePr>
    <w:tblStylePr w:type="nwCell">
      <w:rPr>
        <w:rFonts w:cs="Verdana"/>
        <w:b/>
        <w:bCs/>
      </w:rPr>
      <w:tblPr/>
      <w:tcPr>
        <w:tcBorders>
          <w:tl2br w:val="none" w:sz="0" w:space="0" w:color="auto"/>
          <w:tr2bl w:val="none" w:sz="0" w:space="0" w:color="auto"/>
        </w:tcBorders>
      </w:tcPr>
    </w:tblStylePr>
    <w:tblStylePr w:type="swCell">
      <w:rPr>
        <w:rFonts w:cs="Verdana"/>
        <w:color w:val="000080"/>
      </w:rPr>
      <w:tblPr/>
      <w:tcPr>
        <w:tcBorders>
          <w:tl2br w:val="none" w:sz="0" w:space="0" w:color="auto"/>
          <w:tr2bl w:val="none" w:sz="0" w:space="0" w:color="auto"/>
        </w:tcBorders>
      </w:tcPr>
    </w:tblStylePr>
  </w:style>
  <w:style w:type="table" w:styleId="15">
    <w:name w:val="Table Web 1"/>
    <w:basedOn w:val="a3"/>
    <w:rsid w:val="00124B55"/>
    <w:pPr>
      <w:bidi/>
    </w:pPr>
    <w:rPr>
      <w:rFonts w:eastAsia="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29">
    <w:name w:val="Table Web 2"/>
    <w:basedOn w:val="a3"/>
    <w:rsid w:val="00124B55"/>
    <w:pPr>
      <w:bidi/>
    </w:pPr>
    <w:rPr>
      <w:rFonts w:eastAsia="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38">
    <w:name w:val="Table Web 3"/>
    <w:basedOn w:val="a3"/>
    <w:rsid w:val="00124B55"/>
    <w:pPr>
      <w:bidi/>
    </w:pPr>
    <w:rPr>
      <w:rFonts w:eastAsia="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16">
    <w:name w:val="Table Grid 1"/>
    <w:basedOn w:val="a3"/>
    <w:rsid w:val="00124B55"/>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Verdana"/>
        <w:i/>
        <w:iCs/>
      </w:rPr>
      <w:tblPr/>
      <w:tcPr>
        <w:tcBorders>
          <w:tl2br w:val="none" w:sz="0" w:space="0" w:color="auto"/>
          <w:tr2bl w:val="none" w:sz="0" w:space="0" w:color="auto"/>
        </w:tcBorders>
      </w:tcPr>
    </w:tblStylePr>
    <w:tblStylePr w:type="lastCol">
      <w:rPr>
        <w:rFonts w:cs="Verdana"/>
        <w:i/>
        <w:iCs/>
      </w:rPr>
      <w:tblPr/>
      <w:tcPr>
        <w:tcBorders>
          <w:tl2br w:val="none" w:sz="0" w:space="0" w:color="auto"/>
          <w:tr2bl w:val="none" w:sz="0" w:space="0" w:color="auto"/>
        </w:tcBorders>
      </w:tcPr>
    </w:tblStylePr>
  </w:style>
  <w:style w:type="table" w:styleId="2a">
    <w:name w:val="Table Grid 2"/>
    <w:basedOn w:val="a3"/>
    <w:rsid w:val="00124B55"/>
    <w:pPr>
      <w:bidi/>
    </w:pPr>
    <w:rPr>
      <w:rFonts w:eastAsia="Times New Roman"/>
    </w:rPr>
    <w:tblPr>
      <w:tblInd w:w="0" w:type="nil"/>
      <w:tblBorders>
        <w:insideH w:val="single" w:sz="6" w:space="0" w:color="000000"/>
        <w:insideV w:val="single" w:sz="6" w:space="0" w:color="000000"/>
      </w:tblBorders>
    </w:tblPr>
    <w:tblStylePr w:type="firstRow">
      <w:rPr>
        <w:rFonts w:cs="Verdana"/>
        <w:b/>
        <w:bCs/>
      </w:rPr>
      <w:tblPr/>
      <w:tcPr>
        <w:tcBorders>
          <w:tl2br w:val="none" w:sz="0" w:space="0" w:color="auto"/>
          <w:tr2bl w:val="none" w:sz="0" w:space="0" w:color="auto"/>
        </w:tcBorders>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39">
    <w:name w:val="Table Grid 3"/>
    <w:basedOn w:val="a3"/>
    <w:rsid w:val="00124B55"/>
    <w:pPr>
      <w:bidi/>
    </w:pPr>
    <w:rPr>
      <w:rFonts w:eastAsia="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Verdana"/>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45">
    <w:name w:val="Table Grid 4"/>
    <w:basedOn w:val="a3"/>
    <w:rsid w:val="00124B55"/>
    <w:pPr>
      <w:bidi/>
    </w:pPr>
    <w:rPr>
      <w:rFonts w:eastAsia="Times New Roman"/>
    </w:rPr>
    <w:tblPr>
      <w:tblInd w:w="0" w:type="nil"/>
      <w:tblBorders>
        <w:left w:val="single" w:sz="12" w:space="0" w:color="000000"/>
        <w:right w:val="single" w:sz="12" w:space="0" w:color="000000"/>
        <w:insideH w:val="single" w:sz="6" w:space="0" w:color="000000"/>
        <w:insideV w:val="single" w:sz="6" w:space="0" w:color="000000"/>
      </w:tblBorders>
    </w:tblPr>
    <w:tblStylePr w:type="firstRow">
      <w:rPr>
        <w:rFonts w:cs="Verdan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Verdana"/>
        <w:b/>
        <w:bCs/>
        <w:color w:val="auto"/>
      </w:rPr>
      <w:tblPr/>
      <w:tcPr>
        <w:tcBorders>
          <w:tl2br w:val="none" w:sz="0" w:space="0" w:color="auto"/>
          <w:tr2bl w:val="none" w:sz="0" w:space="0" w:color="auto"/>
        </w:tcBorders>
      </w:tcPr>
    </w:tblStylePr>
  </w:style>
  <w:style w:type="table" w:styleId="54">
    <w:name w:val="Table Grid 5"/>
    <w:basedOn w:val="a3"/>
    <w:rsid w:val="00124B55"/>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61">
    <w:name w:val="Table Grid 6"/>
    <w:basedOn w:val="a3"/>
    <w:rsid w:val="00124B55"/>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Verdana"/>
        <w:b/>
        <w:b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71">
    <w:name w:val="Table Grid 7"/>
    <w:basedOn w:val="a3"/>
    <w:rsid w:val="00124B55"/>
    <w:pPr>
      <w:bidi/>
    </w:pPr>
    <w:rPr>
      <w:rFonts w:eastAsia="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b w:val="0"/>
        <w:bCs w:val="0"/>
      </w:rPr>
      <w:tblPr/>
      <w:tcPr>
        <w:tcBorders>
          <w:bottom w:val="single" w:sz="12" w:space="0" w:color="000000"/>
          <w:tl2br w:val="none" w:sz="0" w:space="0" w:color="auto"/>
          <w:tr2bl w:val="none" w:sz="0" w:space="0" w:color="auto"/>
        </w:tcBorders>
      </w:tcPr>
    </w:tblStylePr>
    <w:tblStylePr w:type="lastRow">
      <w:rPr>
        <w:rFonts w:cs="Verdana"/>
        <w:b w:val="0"/>
        <w:bCs w:val="0"/>
      </w:rPr>
      <w:tblPr/>
      <w:tcPr>
        <w:tcBorders>
          <w:top w:val="single" w:sz="6" w:space="0" w:color="00000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81">
    <w:name w:val="Table Grid 8"/>
    <w:basedOn w:val="a3"/>
    <w:rsid w:val="00124B55"/>
    <w:pPr>
      <w:bidi/>
    </w:pPr>
    <w:rPr>
      <w:rFonts w:eastAsia="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Verdana"/>
        <w:b/>
        <w:bCs/>
        <w:color w:val="FFFFFF"/>
      </w:rPr>
      <w:tblPr/>
      <w:tcPr>
        <w:tcBorders>
          <w:tl2br w:val="none" w:sz="0" w:space="0" w:color="auto"/>
          <w:tr2bl w:val="none" w:sz="0" w:space="0" w:color="auto"/>
        </w:tcBorders>
        <w:shd w:val="solid" w:color="000080" w:fill="FFFFFF"/>
      </w:tcPr>
    </w:tblStylePr>
    <w:tblStylePr w:type="lastRow">
      <w:rPr>
        <w:rFonts w:cs="Verdana"/>
        <w:b/>
        <w:bCs/>
        <w:color w:val="auto"/>
      </w:rPr>
      <w:tblPr/>
      <w:tcPr>
        <w:tcBorders>
          <w:tl2br w:val="none" w:sz="0" w:space="0" w:color="auto"/>
          <w:tr2bl w:val="none" w:sz="0" w:space="0" w:color="auto"/>
        </w:tcBorders>
      </w:tcPr>
    </w:tblStylePr>
    <w:tblStylePr w:type="lastCol">
      <w:rPr>
        <w:rFonts w:cs="Verdana"/>
        <w:b/>
        <w:bCs/>
        <w:color w:val="auto"/>
      </w:rPr>
      <w:tblPr/>
      <w:tcPr>
        <w:tcBorders>
          <w:tl2br w:val="none" w:sz="0" w:space="0" w:color="auto"/>
          <w:tr2bl w:val="none" w:sz="0" w:space="0" w:color="auto"/>
        </w:tcBorders>
      </w:tcPr>
    </w:tblStylePr>
  </w:style>
  <w:style w:type="paragraph" w:styleId="aff">
    <w:name w:val="Block Text"/>
    <w:basedOn w:val="a1"/>
    <w:rsid w:val="00124B55"/>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0">
    <w:name w:val="endnote text"/>
    <w:basedOn w:val="a1"/>
    <w:link w:val="aff1"/>
    <w:semiHidden/>
    <w:rsid w:val="00124B55"/>
    <w:rPr>
      <w:sz w:val="20"/>
      <w:szCs w:val="20"/>
    </w:rPr>
  </w:style>
  <w:style w:type="character" w:customStyle="1" w:styleId="aff1">
    <w:name w:val="טקסט הערת סיום תו"/>
    <w:link w:val="aff0"/>
    <w:locked/>
    <w:rsid w:val="00124B55"/>
    <w:rPr>
      <w:rFonts w:cs="Times New Roman"/>
    </w:rPr>
  </w:style>
  <w:style w:type="paragraph" w:styleId="aff2">
    <w:name w:val="footnote text"/>
    <w:basedOn w:val="a1"/>
    <w:link w:val="aff3"/>
    <w:semiHidden/>
    <w:rsid w:val="00124B55"/>
    <w:rPr>
      <w:sz w:val="20"/>
      <w:szCs w:val="20"/>
    </w:rPr>
  </w:style>
  <w:style w:type="character" w:customStyle="1" w:styleId="aff3">
    <w:name w:val="טקסט הערת שוליים תו"/>
    <w:link w:val="aff2"/>
    <w:locked/>
    <w:rsid w:val="00124B55"/>
    <w:rPr>
      <w:rFonts w:cs="Times New Roman"/>
    </w:rPr>
  </w:style>
  <w:style w:type="paragraph" w:styleId="aff4">
    <w:name w:val="macro"/>
    <w:link w:val="aff5"/>
    <w:semiHidden/>
    <w:rsid w:val="00124B55"/>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5">
    <w:name w:val="טקסט מאקרו תו"/>
    <w:link w:val="aff4"/>
    <w:locked/>
    <w:rsid w:val="00124B55"/>
    <w:rPr>
      <w:rFonts w:ascii="Consolas" w:hAnsi="Consolas" w:cs="Times New Roman"/>
      <w:lang w:val="en-US" w:eastAsia="en-US" w:bidi="he-IL"/>
    </w:rPr>
  </w:style>
  <w:style w:type="character" w:customStyle="1" w:styleId="PlaceholderText">
    <w:name w:val="Placeholder Text"/>
    <w:semiHidden/>
    <w:rsid w:val="00124B55"/>
    <w:rPr>
      <w:rFonts w:cs="Times New Roman"/>
      <w:color w:val="808080"/>
    </w:rPr>
  </w:style>
  <w:style w:type="paragraph" w:styleId="aff6">
    <w:name w:val="Plain Text"/>
    <w:basedOn w:val="a1"/>
    <w:link w:val="aff7"/>
    <w:rsid w:val="00124B55"/>
    <w:rPr>
      <w:rFonts w:ascii="Consolas" w:hAnsi="Consolas"/>
      <w:sz w:val="21"/>
      <w:szCs w:val="21"/>
    </w:rPr>
  </w:style>
  <w:style w:type="character" w:customStyle="1" w:styleId="aff7">
    <w:name w:val="טקסט רגיל תו"/>
    <w:link w:val="aff6"/>
    <w:locked/>
    <w:rsid w:val="00124B55"/>
    <w:rPr>
      <w:rFonts w:ascii="Consolas" w:hAnsi="Consolas" w:cs="Times New Roman"/>
      <w:sz w:val="21"/>
      <w:szCs w:val="21"/>
    </w:rPr>
  </w:style>
  <w:style w:type="character" w:customStyle="1" w:styleId="BookTitle">
    <w:name w:val="Book Title"/>
    <w:rsid w:val="00124B55"/>
    <w:rPr>
      <w:rFonts w:cs="Times New Roman"/>
      <w:b/>
      <w:bCs/>
      <w:smallCaps/>
      <w:spacing w:val="5"/>
    </w:rPr>
  </w:style>
  <w:style w:type="character" w:customStyle="1" w:styleId="42">
    <w:name w:val="כותרת 4 תו"/>
    <w:link w:val="41"/>
    <w:semiHidden/>
    <w:locked/>
    <w:rsid w:val="00124B55"/>
    <w:rPr>
      <w:rFonts w:ascii="Cambria" w:hAnsi="Cambria" w:cs="Times New Roman"/>
      <w:b/>
      <w:bCs/>
      <w:i/>
      <w:iCs/>
      <w:color w:val="4F81BD"/>
      <w:sz w:val="24"/>
      <w:szCs w:val="24"/>
    </w:rPr>
  </w:style>
  <w:style w:type="character" w:customStyle="1" w:styleId="52">
    <w:name w:val="כותרת 5 תו"/>
    <w:link w:val="51"/>
    <w:semiHidden/>
    <w:locked/>
    <w:rsid w:val="00124B55"/>
    <w:rPr>
      <w:rFonts w:ascii="Cambria" w:hAnsi="Cambria" w:cs="Times New Roman"/>
      <w:color w:val="243F60"/>
      <w:sz w:val="24"/>
      <w:szCs w:val="24"/>
    </w:rPr>
  </w:style>
  <w:style w:type="character" w:customStyle="1" w:styleId="60">
    <w:name w:val="כותרת 6 תו"/>
    <w:link w:val="6"/>
    <w:semiHidden/>
    <w:locked/>
    <w:rsid w:val="00124B55"/>
    <w:rPr>
      <w:rFonts w:ascii="Cambria" w:hAnsi="Cambria" w:cs="Times New Roman"/>
      <w:i/>
      <w:iCs/>
      <w:color w:val="243F60"/>
      <w:sz w:val="24"/>
      <w:szCs w:val="24"/>
    </w:rPr>
  </w:style>
  <w:style w:type="character" w:customStyle="1" w:styleId="70">
    <w:name w:val="כותרת 7 תו"/>
    <w:link w:val="7"/>
    <w:semiHidden/>
    <w:locked/>
    <w:rsid w:val="00124B55"/>
    <w:rPr>
      <w:rFonts w:ascii="Cambria" w:hAnsi="Cambria" w:cs="Times New Roman"/>
      <w:i/>
      <w:iCs/>
      <w:color w:val="404040"/>
      <w:sz w:val="24"/>
      <w:szCs w:val="24"/>
    </w:rPr>
  </w:style>
  <w:style w:type="character" w:customStyle="1" w:styleId="80">
    <w:name w:val="כותרת 8 תו"/>
    <w:link w:val="8"/>
    <w:semiHidden/>
    <w:locked/>
    <w:rsid w:val="00124B55"/>
    <w:rPr>
      <w:rFonts w:ascii="Cambria" w:hAnsi="Cambria" w:cs="Times New Roman"/>
      <w:color w:val="404040"/>
    </w:rPr>
  </w:style>
  <w:style w:type="character" w:customStyle="1" w:styleId="90">
    <w:name w:val="כותרת 9 תו"/>
    <w:link w:val="9"/>
    <w:semiHidden/>
    <w:locked/>
    <w:rsid w:val="00124B55"/>
    <w:rPr>
      <w:rFonts w:ascii="Cambria" w:hAnsi="Cambria" w:cs="Times New Roman"/>
      <w:i/>
      <w:iCs/>
      <w:color w:val="404040"/>
    </w:rPr>
  </w:style>
  <w:style w:type="paragraph" w:styleId="aff8">
    <w:name w:val="index heading"/>
    <w:basedOn w:val="a1"/>
    <w:next w:val="Index1"/>
    <w:semiHidden/>
    <w:rsid w:val="00124B55"/>
    <w:rPr>
      <w:rFonts w:ascii="Cambria" w:eastAsia="David" w:hAnsi="Cambria" w:cs="Times New Roman"/>
      <w:b/>
      <w:bCs/>
    </w:rPr>
  </w:style>
  <w:style w:type="paragraph" w:styleId="aff9">
    <w:name w:val="Note Heading"/>
    <w:basedOn w:val="a1"/>
    <w:next w:val="a1"/>
    <w:link w:val="affa"/>
    <w:rsid w:val="00124B55"/>
  </w:style>
  <w:style w:type="character" w:customStyle="1" w:styleId="affa">
    <w:name w:val="כותרת הערות תו"/>
    <w:link w:val="aff9"/>
    <w:locked/>
    <w:rsid w:val="00124B55"/>
    <w:rPr>
      <w:rFonts w:cs="Times New Roman"/>
      <w:sz w:val="24"/>
      <w:szCs w:val="24"/>
    </w:rPr>
  </w:style>
  <w:style w:type="paragraph" w:styleId="affb">
    <w:name w:val="Title"/>
    <w:basedOn w:val="a1"/>
    <w:next w:val="a1"/>
    <w:link w:val="affc"/>
    <w:qFormat/>
    <w:rsid w:val="00124B55"/>
    <w:pPr>
      <w:pBdr>
        <w:bottom w:val="single" w:sz="8" w:space="4" w:color="4F81BD"/>
      </w:pBdr>
      <w:spacing w:after="300"/>
    </w:pPr>
    <w:rPr>
      <w:rFonts w:ascii="Cambria" w:eastAsia="David" w:hAnsi="Cambria" w:cs="Times New Roman"/>
      <w:color w:val="17365D"/>
      <w:spacing w:val="5"/>
      <w:kern w:val="28"/>
      <w:sz w:val="52"/>
      <w:szCs w:val="52"/>
    </w:rPr>
  </w:style>
  <w:style w:type="character" w:customStyle="1" w:styleId="affc">
    <w:name w:val="כותרת טקסט תו"/>
    <w:link w:val="affb"/>
    <w:locked/>
    <w:rsid w:val="00124B55"/>
    <w:rPr>
      <w:rFonts w:ascii="Cambria" w:hAnsi="Cambria" w:cs="Times New Roman"/>
      <w:color w:val="17365D"/>
      <w:spacing w:val="5"/>
      <w:kern w:val="28"/>
      <w:sz w:val="52"/>
      <w:szCs w:val="52"/>
    </w:rPr>
  </w:style>
  <w:style w:type="paragraph" w:styleId="affd">
    <w:name w:val="Subtitle"/>
    <w:basedOn w:val="a1"/>
    <w:next w:val="a1"/>
    <w:link w:val="affe"/>
    <w:qFormat/>
    <w:rsid w:val="00124B55"/>
    <w:pPr>
      <w:numPr>
        <w:ilvl w:val="1"/>
      </w:numPr>
    </w:pPr>
    <w:rPr>
      <w:rFonts w:ascii="Cambria" w:eastAsia="David" w:hAnsi="Cambria" w:cs="Times New Roman"/>
      <w:i/>
      <w:iCs/>
      <w:color w:val="4F81BD"/>
      <w:spacing w:val="15"/>
    </w:rPr>
  </w:style>
  <w:style w:type="character" w:customStyle="1" w:styleId="affe">
    <w:name w:val="כותרת משנה תו"/>
    <w:link w:val="affd"/>
    <w:locked/>
    <w:rsid w:val="00124B55"/>
    <w:rPr>
      <w:rFonts w:ascii="Cambria" w:hAnsi="Cambria" w:cs="Times New Roman"/>
      <w:i/>
      <w:iCs/>
      <w:color w:val="4F81BD"/>
      <w:spacing w:val="15"/>
      <w:sz w:val="24"/>
      <w:szCs w:val="24"/>
    </w:rPr>
  </w:style>
  <w:style w:type="paragraph" w:styleId="afff">
    <w:name w:val="Message Header"/>
    <w:basedOn w:val="a1"/>
    <w:link w:val="afff0"/>
    <w:rsid w:val="00124B5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0">
    <w:name w:val="כותרת עליונה של הודעה תו"/>
    <w:link w:val="afff"/>
    <w:locked/>
    <w:rsid w:val="00124B55"/>
    <w:rPr>
      <w:rFonts w:ascii="Cambria" w:hAnsi="Cambria" w:cs="Times New Roman"/>
      <w:sz w:val="24"/>
      <w:szCs w:val="24"/>
      <w:shd w:val="pct20" w:color="auto" w:fill="auto"/>
    </w:rPr>
  </w:style>
  <w:style w:type="paragraph" w:styleId="afff1">
    <w:name w:val="toa heading"/>
    <w:basedOn w:val="a1"/>
    <w:next w:val="a1"/>
    <w:semiHidden/>
    <w:rsid w:val="00124B55"/>
    <w:pPr>
      <w:spacing w:before="120"/>
    </w:pPr>
    <w:rPr>
      <w:rFonts w:ascii="Cambria" w:eastAsia="David" w:hAnsi="Cambria" w:cs="Times New Roman"/>
      <w:b/>
      <w:bCs/>
    </w:rPr>
  </w:style>
  <w:style w:type="paragraph" w:customStyle="1" w:styleId="TOCHeading">
    <w:name w:val="TOC Heading"/>
    <w:basedOn w:val="1"/>
    <w:next w:val="a1"/>
    <w:semiHidden/>
    <w:rsid w:val="00124B55"/>
    <w:pPr>
      <w:keepLines/>
      <w:spacing w:before="480" w:after="0"/>
      <w:outlineLvl w:val="9"/>
    </w:pPr>
    <w:rPr>
      <w:rFonts w:ascii="Cambria" w:eastAsia="David" w:hAnsi="Cambria" w:cs="Times New Roman"/>
      <w:color w:val="365F91"/>
      <w:kern w:val="0"/>
      <w:sz w:val="28"/>
      <w:szCs w:val="28"/>
    </w:rPr>
  </w:style>
  <w:style w:type="paragraph" w:styleId="afff2">
    <w:name w:val="caption"/>
    <w:basedOn w:val="a1"/>
    <w:next w:val="a1"/>
    <w:qFormat/>
    <w:rsid w:val="00124B55"/>
    <w:pPr>
      <w:spacing w:after="200"/>
    </w:pPr>
    <w:rPr>
      <w:b/>
      <w:bCs/>
      <w:color w:val="4F81BD"/>
      <w:sz w:val="18"/>
      <w:szCs w:val="18"/>
    </w:rPr>
  </w:style>
  <w:style w:type="paragraph" w:styleId="afff3">
    <w:name w:val="Body Text Indent"/>
    <w:basedOn w:val="a1"/>
    <w:link w:val="afff4"/>
    <w:rsid w:val="00124B55"/>
    <w:pPr>
      <w:spacing w:after="120"/>
      <w:ind w:left="283"/>
    </w:pPr>
  </w:style>
  <w:style w:type="character" w:customStyle="1" w:styleId="afff4">
    <w:name w:val="כניסה בגוף טקסט תו"/>
    <w:link w:val="afff3"/>
    <w:locked/>
    <w:rsid w:val="00124B55"/>
    <w:rPr>
      <w:rFonts w:cs="Times New Roman"/>
      <w:sz w:val="24"/>
      <w:szCs w:val="24"/>
    </w:rPr>
  </w:style>
  <w:style w:type="paragraph" w:styleId="2b">
    <w:name w:val="Body Text Indent 2"/>
    <w:basedOn w:val="a1"/>
    <w:link w:val="2c"/>
    <w:rsid w:val="00124B55"/>
    <w:pPr>
      <w:spacing w:after="120" w:line="480" w:lineRule="auto"/>
      <w:ind w:left="283"/>
    </w:pPr>
  </w:style>
  <w:style w:type="character" w:customStyle="1" w:styleId="2c">
    <w:name w:val="כניסה בגוף טקסט 2 תו"/>
    <w:link w:val="2b"/>
    <w:locked/>
    <w:rsid w:val="00124B55"/>
    <w:rPr>
      <w:rFonts w:cs="Times New Roman"/>
      <w:sz w:val="24"/>
      <w:szCs w:val="24"/>
    </w:rPr>
  </w:style>
  <w:style w:type="paragraph" w:styleId="3a">
    <w:name w:val="Body Text Indent 3"/>
    <w:basedOn w:val="a1"/>
    <w:link w:val="3b"/>
    <w:rsid w:val="00124B55"/>
    <w:pPr>
      <w:spacing w:after="120"/>
      <w:ind w:left="283"/>
    </w:pPr>
    <w:rPr>
      <w:sz w:val="16"/>
      <w:szCs w:val="16"/>
    </w:rPr>
  </w:style>
  <w:style w:type="character" w:customStyle="1" w:styleId="3b">
    <w:name w:val="כניסה בגוף טקסט 3 תו"/>
    <w:link w:val="3a"/>
    <w:locked/>
    <w:rsid w:val="00124B55"/>
    <w:rPr>
      <w:rFonts w:cs="Times New Roman"/>
      <w:sz w:val="16"/>
      <w:szCs w:val="16"/>
    </w:rPr>
  </w:style>
  <w:style w:type="paragraph" w:styleId="afff5">
    <w:name w:val="Normal Indent"/>
    <w:basedOn w:val="a1"/>
    <w:rsid w:val="00124B55"/>
    <w:pPr>
      <w:ind w:left="720"/>
    </w:pPr>
  </w:style>
  <w:style w:type="paragraph" w:styleId="afff6">
    <w:name w:val="Body Text First Indent"/>
    <w:basedOn w:val="af1"/>
    <w:link w:val="afff7"/>
    <w:rsid w:val="00124B55"/>
    <w:pPr>
      <w:spacing w:after="0"/>
      <w:ind w:firstLine="360"/>
    </w:pPr>
  </w:style>
  <w:style w:type="character" w:customStyle="1" w:styleId="afff7">
    <w:name w:val="כניסת שורה ראשונה בגוף טקסט תו"/>
    <w:basedOn w:val="af2"/>
    <w:link w:val="afff6"/>
    <w:locked/>
    <w:rsid w:val="00124B55"/>
    <w:rPr>
      <w:rFonts w:cs="Times New Roman"/>
      <w:sz w:val="24"/>
      <w:szCs w:val="24"/>
    </w:rPr>
  </w:style>
  <w:style w:type="paragraph" w:styleId="2d">
    <w:name w:val="Body Text First Indent 2"/>
    <w:basedOn w:val="afff3"/>
    <w:link w:val="2e"/>
    <w:rsid w:val="00124B55"/>
    <w:pPr>
      <w:spacing w:after="0"/>
      <w:ind w:left="360" w:firstLine="360"/>
    </w:pPr>
  </w:style>
  <w:style w:type="character" w:customStyle="1" w:styleId="2e">
    <w:name w:val="כניסת שורה ראשונה בגוף טקסט 2 תו"/>
    <w:basedOn w:val="afff4"/>
    <w:link w:val="2d"/>
    <w:locked/>
    <w:rsid w:val="00124B55"/>
    <w:rPr>
      <w:rFonts w:cs="Times New Roman"/>
      <w:sz w:val="24"/>
      <w:szCs w:val="24"/>
    </w:rPr>
  </w:style>
  <w:style w:type="paragraph" w:styleId="HTML2">
    <w:name w:val="HTML Address"/>
    <w:basedOn w:val="a1"/>
    <w:link w:val="HTML3"/>
    <w:rsid w:val="00124B55"/>
    <w:rPr>
      <w:i/>
      <w:iCs/>
    </w:rPr>
  </w:style>
  <w:style w:type="character" w:customStyle="1" w:styleId="HTML3">
    <w:name w:val="כתובת HTML תו"/>
    <w:link w:val="HTML2"/>
    <w:locked/>
    <w:rsid w:val="00124B55"/>
    <w:rPr>
      <w:rFonts w:cs="Times New Roman"/>
      <w:i/>
      <w:iCs/>
      <w:sz w:val="24"/>
      <w:szCs w:val="24"/>
    </w:rPr>
  </w:style>
  <w:style w:type="paragraph" w:styleId="afff8">
    <w:name w:val="envelope address"/>
    <w:basedOn w:val="a1"/>
    <w:rsid w:val="00124B55"/>
    <w:pPr>
      <w:framePr w:w="7920" w:h="1980" w:hRule="exact" w:hSpace="180" w:wrap="auto" w:hAnchor="page" w:xAlign="center" w:yAlign="bottom"/>
      <w:ind w:left="2880"/>
    </w:pPr>
    <w:rPr>
      <w:rFonts w:ascii="Cambria" w:eastAsia="David" w:hAnsi="Cambria" w:cs="Times New Roman"/>
    </w:rPr>
  </w:style>
  <w:style w:type="paragraph" w:styleId="afff9">
    <w:name w:val="envelope return"/>
    <w:basedOn w:val="a1"/>
    <w:rsid w:val="00124B55"/>
    <w:rPr>
      <w:rFonts w:ascii="Cambria" w:eastAsia="David" w:hAnsi="Cambria" w:cs="Times New Roman"/>
      <w:sz w:val="20"/>
      <w:szCs w:val="20"/>
    </w:rPr>
  </w:style>
  <w:style w:type="paragraph" w:customStyle="1" w:styleId="NoSpacing">
    <w:name w:val="No Spacing"/>
    <w:rsid w:val="00124B55"/>
    <w:pPr>
      <w:bidi/>
    </w:pPr>
    <w:rPr>
      <w:rFonts w:eastAsia="Times New Roman"/>
      <w:sz w:val="24"/>
      <w:szCs w:val="24"/>
    </w:rPr>
  </w:style>
  <w:style w:type="character" w:styleId="HTML4">
    <w:name w:val="HTML Typewriter"/>
    <w:rsid w:val="00124B55"/>
    <w:rPr>
      <w:rFonts w:ascii="Consolas" w:hAnsi="Consolas" w:cs="Times New Roman"/>
      <w:sz w:val="20"/>
      <w:szCs w:val="20"/>
    </w:rPr>
  </w:style>
  <w:style w:type="paragraph" w:styleId="afffa">
    <w:name w:val="Document Map"/>
    <w:basedOn w:val="a1"/>
    <w:link w:val="afffb"/>
    <w:semiHidden/>
    <w:rsid w:val="00124B55"/>
    <w:rPr>
      <w:rFonts w:ascii="Tahoma" w:hAnsi="Tahoma" w:cs="Tahoma"/>
      <w:sz w:val="16"/>
      <w:szCs w:val="16"/>
    </w:rPr>
  </w:style>
  <w:style w:type="character" w:customStyle="1" w:styleId="afffb">
    <w:name w:val="מפת מסמך תו"/>
    <w:link w:val="afffa"/>
    <w:locked/>
    <w:rsid w:val="00124B55"/>
    <w:rPr>
      <w:rFonts w:ascii="Tahoma" w:hAnsi="Tahoma" w:cs="Tahoma"/>
      <w:sz w:val="16"/>
      <w:szCs w:val="16"/>
    </w:rPr>
  </w:style>
  <w:style w:type="character" w:styleId="HTML5">
    <w:name w:val="HTML Keyboard"/>
    <w:rsid w:val="00124B55"/>
    <w:rPr>
      <w:rFonts w:ascii="Consolas" w:hAnsi="Consolas" w:cs="Times New Roman"/>
      <w:sz w:val="20"/>
      <w:szCs w:val="20"/>
    </w:rPr>
  </w:style>
  <w:style w:type="paragraph" w:styleId="afffc">
    <w:name w:val="annotation subject"/>
    <w:basedOn w:val="a9"/>
    <w:next w:val="a9"/>
    <w:link w:val="afffd"/>
    <w:semiHidden/>
    <w:rsid w:val="00124B55"/>
    <w:rPr>
      <w:rFonts w:ascii="David" w:eastAsia="Times New Roman" w:hAnsi="David" w:cs="David"/>
      <w:b/>
      <w:bCs/>
    </w:rPr>
  </w:style>
  <w:style w:type="character" w:customStyle="1" w:styleId="aa">
    <w:name w:val="טקסט הערה תו"/>
    <w:link w:val="a9"/>
    <w:semiHidden/>
    <w:locked/>
    <w:rsid w:val="00124B55"/>
    <w:rPr>
      <w:rFonts w:ascii="Times New Roman" w:hAnsi="Times New Roman" w:cs="Times New Roman"/>
    </w:rPr>
  </w:style>
  <w:style w:type="character" w:customStyle="1" w:styleId="afffd">
    <w:name w:val="נושא הערה תו"/>
    <w:link w:val="afffc"/>
    <w:locked/>
    <w:rsid w:val="00124B55"/>
    <w:rPr>
      <w:rFonts w:ascii="Times New Roman" w:hAnsi="Times New Roman" w:cs="Times New Roman"/>
      <w:b/>
      <w:bCs/>
    </w:rPr>
  </w:style>
  <w:style w:type="table" w:styleId="afffe">
    <w:name w:val="Table Theme"/>
    <w:basedOn w:val="a3"/>
    <w:rsid w:val="00124B55"/>
    <w:pPr>
      <w:bidi/>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
    <w:name w:val="Closing"/>
    <w:basedOn w:val="a1"/>
    <w:link w:val="affff0"/>
    <w:rsid w:val="00124B55"/>
    <w:pPr>
      <w:ind w:left="4252"/>
    </w:pPr>
  </w:style>
  <w:style w:type="character" w:customStyle="1" w:styleId="affff0">
    <w:name w:val="סיום תו"/>
    <w:link w:val="affff"/>
    <w:locked/>
    <w:rsid w:val="00124B55"/>
    <w:rPr>
      <w:rFonts w:cs="Times New Roman"/>
      <w:sz w:val="24"/>
      <w:szCs w:val="24"/>
    </w:rPr>
  </w:style>
  <w:style w:type="table" w:styleId="17">
    <w:name w:val="Table Columns 1"/>
    <w:basedOn w:val="a3"/>
    <w:rsid w:val="00124B55"/>
    <w:pPr>
      <w:bidi/>
    </w:pPr>
    <w:rPr>
      <w:rFonts w:eastAsia="Times New Roman"/>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rFonts w:cs="Verdana"/>
        <w:b w:val="0"/>
        <w:bCs w:val="0"/>
      </w:rPr>
      <w:tblPr/>
      <w:tcPr>
        <w:tcBorders>
          <w:bottom w:val="double" w:sz="6" w:space="0" w:color="000000"/>
          <w:tl2br w:val="none" w:sz="0" w:space="0" w:color="auto"/>
          <w:tr2bl w:val="none" w:sz="0" w:space="0" w:color="auto"/>
        </w:tcBorders>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25" w:color="000000" w:fill="FFFFFF"/>
      </w:tcPr>
    </w:tblStylePr>
    <w:tblStylePr w:type="band2Vert">
      <w:rPr>
        <w:rFonts w:cs="Verdana"/>
        <w:color w:val="auto"/>
      </w:rPr>
      <w:tblPr/>
      <w:tcPr>
        <w:shd w:val="pct25" w:color="FF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f">
    <w:name w:val="Table Columns 2"/>
    <w:basedOn w:val="a3"/>
    <w:rsid w:val="00124B55"/>
    <w:pPr>
      <w:bidi/>
    </w:pPr>
    <w:rPr>
      <w:rFonts w:eastAsia="Times New Roman"/>
      <w:b/>
      <w:bCs/>
    </w:rPr>
    <w:tblPr>
      <w:tblStyleColBandSize w:val="1"/>
      <w:tblInd w:w="0" w:type="nil"/>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color w:val="00000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30" w:color="000000" w:fill="FFFFFF"/>
      </w:tcPr>
    </w:tblStylePr>
    <w:tblStylePr w:type="band2Vert">
      <w:rPr>
        <w:rFonts w:cs="Verdana"/>
        <w:color w:val="auto"/>
      </w:rPr>
      <w:tblPr/>
      <w:tcPr>
        <w:shd w:val="pct25" w:color="00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c">
    <w:name w:val="Table Columns 3"/>
    <w:basedOn w:val="a3"/>
    <w:rsid w:val="00124B55"/>
    <w:pPr>
      <w:bidi/>
    </w:pPr>
    <w:rPr>
      <w:rFonts w:eastAsia="Times New Roman"/>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op w:val="single" w:sz="6" w:space="0" w:color="00008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10" w:color="000000" w:fill="FFFFFF"/>
      </w:tcPr>
    </w:tblStylePr>
    <w:tblStylePr w:type="neCell">
      <w:rPr>
        <w:rFonts w:cs="Verdana"/>
        <w:b/>
        <w:bCs/>
      </w:rPr>
      <w:tblPr/>
      <w:tcPr>
        <w:tcBorders>
          <w:tl2br w:val="none" w:sz="0" w:space="0" w:color="auto"/>
          <w:tr2bl w:val="none" w:sz="0" w:space="0" w:color="auto"/>
        </w:tcBorders>
      </w:tcPr>
    </w:tblStylePr>
  </w:style>
  <w:style w:type="table" w:styleId="46">
    <w:name w:val="Table Columns 4"/>
    <w:basedOn w:val="a3"/>
    <w:rsid w:val="00124B55"/>
    <w:pPr>
      <w:bidi/>
    </w:pPr>
    <w:rPr>
      <w:rFonts w:eastAsia="Times New Roman"/>
    </w:rPr>
    <w:tblPr>
      <w:tblStyleColBandSize w:val="1"/>
      <w:tblInd w:w="0" w:type="nil"/>
    </w:tblPr>
    <w:tblStylePr w:type="firstRow">
      <w:rPr>
        <w:rFonts w:cs="Verdana"/>
        <w:color w:val="FFFFFF"/>
      </w:rPr>
      <w:tblPr/>
      <w:tcPr>
        <w:tcBorders>
          <w:tl2br w:val="none" w:sz="0" w:space="0" w:color="auto"/>
          <w:tr2bl w:val="none" w:sz="0" w:space="0" w:color="auto"/>
        </w:tcBorders>
        <w:shd w:val="solid" w:color="0000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pct50" w:color="008080" w:fill="FFFFFF"/>
      </w:tcPr>
    </w:tblStylePr>
    <w:tblStylePr w:type="band2Vert">
      <w:rPr>
        <w:rFonts w:cs="Verdana"/>
        <w:color w:val="auto"/>
      </w:rPr>
      <w:tblPr/>
      <w:tcPr>
        <w:shd w:val="pct10" w:color="000000" w:fill="FFFFFF"/>
      </w:tcPr>
    </w:tblStylePr>
  </w:style>
  <w:style w:type="table" w:styleId="55">
    <w:name w:val="Table Columns 5"/>
    <w:basedOn w:val="a3"/>
    <w:rsid w:val="00124B55"/>
    <w:pPr>
      <w:bidi/>
    </w:pPr>
    <w:rPr>
      <w:rFonts w:eastAsia="Times New Roman"/>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Verdana"/>
        <w:b/>
        <w:bCs/>
        <w:i/>
        <w:iCs/>
      </w:rPr>
      <w:tblPr/>
      <w:tcPr>
        <w:tcBorders>
          <w:bottom w:val="single" w:sz="6" w:space="0" w:color="808080"/>
          <w:tl2br w:val="none" w:sz="0" w:space="0" w:color="auto"/>
          <w:tr2bl w:val="none" w:sz="0" w:space="0" w:color="auto"/>
        </w:tcBorders>
      </w:tcPr>
    </w:tblStylePr>
    <w:tblStylePr w:type="lastRow">
      <w:rPr>
        <w:rFonts w:cs="Verdana"/>
        <w:b/>
        <w:bCs/>
      </w:rPr>
      <w:tblPr/>
      <w:tcPr>
        <w:tcBorders>
          <w:top w:val="single" w:sz="6" w:space="0" w:color="80808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StylePr>
  </w:style>
  <w:style w:type="paragraph" w:customStyle="1" w:styleId="ListParagraph">
    <w:name w:val="List Paragraph"/>
    <w:basedOn w:val="a1"/>
    <w:rsid w:val="00124B55"/>
    <w:pPr>
      <w:ind w:left="720"/>
    </w:pPr>
  </w:style>
  <w:style w:type="paragraph" w:customStyle="1" w:styleId="Quote">
    <w:name w:val="Quote"/>
    <w:basedOn w:val="a1"/>
    <w:next w:val="a1"/>
    <w:link w:val="QuoteChar"/>
    <w:rsid w:val="00124B55"/>
    <w:rPr>
      <w:i/>
      <w:iCs/>
      <w:color w:val="000000"/>
    </w:rPr>
  </w:style>
  <w:style w:type="character" w:customStyle="1" w:styleId="QuoteChar">
    <w:name w:val="Quote Char"/>
    <w:link w:val="Quote"/>
    <w:locked/>
    <w:rsid w:val="00124B55"/>
    <w:rPr>
      <w:rFonts w:cs="Times New Roman"/>
      <w:i/>
      <w:iCs/>
      <w:color w:val="000000"/>
      <w:sz w:val="24"/>
      <w:szCs w:val="24"/>
    </w:rPr>
  </w:style>
  <w:style w:type="paragraph" w:customStyle="1" w:styleId="IntenseQuote">
    <w:name w:val="Intense Quote"/>
    <w:basedOn w:val="a1"/>
    <w:next w:val="a1"/>
    <w:link w:val="IntenseQuoteChar"/>
    <w:rsid w:val="00124B5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locked/>
    <w:rsid w:val="00124B55"/>
    <w:rPr>
      <w:rFonts w:cs="Times New Roman"/>
      <w:b/>
      <w:bCs/>
      <w:i/>
      <w:iCs/>
      <w:color w:val="4F81BD"/>
      <w:sz w:val="24"/>
      <w:szCs w:val="24"/>
    </w:rPr>
  </w:style>
  <w:style w:type="character" w:styleId="HTML6">
    <w:name w:val="HTML Acronym"/>
    <w:rsid w:val="00124B55"/>
    <w:rPr>
      <w:rFonts w:cs="Times New Roman"/>
    </w:rPr>
  </w:style>
  <w:style w:type="paragraph" w:styleId="affff1">
    <w:name w:val="List"/>
    <w:basedOn w:val="a1"/>
    <w:rsid w:val="00124B55"/>
    <w:pPr>
      <w:ind w:left="283" w:hanging="283"/>
    </w:pPr>
  </w:style>
  <w:style w:type="paragraph" w:styleId="2f0">
    <w:name w:val="List 2"/>
    <w:basedOn w:val="a1"/>
    <w:rsid w:val="00124B55"/>
    <w:pPr>
      <w:ind w:left="566" w:hanging="283"/>
    </w:pPr>
  </w:style>
  <w:style w:type="paragraph" w:styleId="3d">
    <w:name w:val="List 3"/>
    <w:basedOn w:val="a1"/>
    <w:rsid w:val="00124B55"/>
    <w:pPr>
      <w:ind w:left="849" w:hanging="283"/>
    </w:pPr>
  </w:style>
  <w:style w:type="paragraph" w:styleId="47">
    <w:name w:val="List 4"/>
    <w:basedOn w:val="a1"/>
    <w:rsid w:val="00124B55"/>
    <w:pPr>
      <w:ind w:left="1132" w:hanging="283"/>
    </w:pPr>
  </w:style>
  <w:style w:type="paragraph" w:styleId="56">
    <w:name w:val="List 5"/>
    <w:basedOn w:val="a1"/>
    <w:rsid w:val="00124B55"/>
    <w:pPr>
      <w:ind w:left="1415" w:hanging="283"/>
    </w:pPr>
  </w:style>
  <w:style w:type="table" w:customStyle="1" w:styleId="LightList">
    <w:name w:val="Light List"/>
    <w:rsid w:val="00124B55"/>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rsid w:val="00124B55"/>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rsid w:val="00124B55"/>
    <w:rPr>
      <w:rFonts w:eastAsia="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rsid w:val="00124B55"/>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rsid w:val="00124B55"/>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rsid w:val="00124B55"/>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rsid w:val="00124B55"/>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8">
    <w:name w:val="Table List 1"/>
    <w:basedOn w:val="a3"/>
    <w:rsid w:val="00124B55"/>
    <w:pPr>
      <w:bidi/>
    </w:pPr>
    <w:rPr>
      <w:rFonts w:eastAsia="Times New Roman"/>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rFonts w:cs="Verdan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solid" w:color="C0C0C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f1">
    <w:name w:val="Table List 2"/>
    <w:basedOn w:val="a3"/>
    <w:rsid w:val="00124B55"/>
    <w:pPr>
      <w:bidi/>
    </w:pPr>
    <w:rPr>
      <w:rFonts w:eastAsia="Times New Roman"/>
    </w:rPr>
    <w:tblPr>
      <w:tblStyleRowBandSize w:val="2"/>
      <w:tblInd w:w="0" w:type="nil"/>
      <w:tblBorders>
        <w:bottom w:val="single" w:sz="12" w:space="0" w:color="808080"/>
      </w:tblBorders>
    </w:tblPr>
    <w:tblStylePr w:type="firstRow">
      <w:rPr>
        <w:rFonts w:cs="Verdan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FF0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e">
    <w:name w:val="Table List 3"/>
    <w:basedOn w:val="a3"/>
    <w:rsid w:val="00124B55"/>
    <w:pPr>
      <w:bidi/>
    </w:pPr>
    <w:rPr>
      <w:rFonts w:eastAsia="Times New Roman"/>
    </w:rPr>
    <w:tblPr>
      <w:tblInd w:w="0" w:type="nil"/>
      <w:tblBorders>
        <w:top w:val="single" w:sz="12" w:space="0" w:color="000000"/>
        <w:bottom w:val="single" w:sz="12" w:space="0" w:color="000000"/>
        <w:insideH w:val="single" w:sz="6" w:space="0" w:color="000000"/>
      </w:tblBorders>
    </w:tblPr>
    <w:tblStylePr w:type="firstRow">
      <w:rPr>
        <w:rFonts w:cs="Verdana"/>
        <w:b/>
        <w:bCs/>
        <w:color w:val="000080"/>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swCell">
      <w:rPr>
        <w:rFonts w:cs="Verdana"/>
        <w:i/>
        <w:iCs/>
        <w:color w:val="000080"/>
      </w:rPr>
      <w:tblPr/>
      <w:tcPr>
        <w:tcBorders>
          <w:tl2br w:val="none" w:sz="0" w:space="0" w:color="auto"/>
          <w:tr2bl w:val="none" w:sz="0" w:space="0" w:color="auto"/>
        </w:tcBorders>
      </w:tcPr>
    </w:tblStylePr>
  </w:style>
  <w:style w:type="table" w:styleId="48">
    <w:name w:val="Table List 4"/>
    <w:basedOn w:val="a3"/>
    <w:rsid w:val="00124B55"/>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Verdan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124B55"/>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style>
  <w:style w:type="table" w:styleId="62">
    <w:name w:val="Table List 6"/>
    <w:basedOn w:val="a3"/>
    <w:rsid w:val="00124B55"/>
    <w:pPr>
      <w:bidi/>
    </w:pPr>
    <w:rPr>
      <w:rFonts w:eastAsia="Times New Roman"/>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band1Horz">
      <w:rPr>
        <w:rFonts w:cs="Verdana"/>
      </w:rPr>
      <w:tblPr/>
      <w:tcPr>
        <w:tcBorders>
          <w:tl2br w:val="none" w:sz="0" w:space="0" w:color="auto"/>
          <w:tr2bl w:val="none" w:sz="0" w:space="0" w:color="auto"/>
        </w:tcBorders>
        <w:shd w:val="pct25" w:color="000000" w:fill="FFFFFF"/>
      </w:tcPr>
    </w:tblStylePr>
  </w:style>
  <w:style w:type="table" w:styleId="72">
    <w:name w:val="Table List 7"/>
    <w:basedOn w:val="a3"/>
    <w:rsid w:val="00124B55"/>
    <w:pPr>
      <w:bidi/>
    </w:pPr>
    <w:rPr>
      <w:rFonts w:eastAsia="Times New Roman"/>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Verdana"/>
        <w:b/>
        <w:bCs/>
      </w:rPr>
      <w:tblPr/>
      <w:tcPr>
        <w:tcBorders>
          <w:bottom w:val="single" w:sz="12" w:space="0" w:color="008000"/>
          <w:tl2br w:val="none" w:sz="0" w:space="0" w:color="auto"/>
          <w:tr2bl w:val="none" w:sz="0" w:space="0" w:color="auto"/>
        </w:tcBorders>
        <w:shd w:val="solid" w:color="C0C0C0" w:fill="FFFFFF"/>
      </w:tcPr>
    </w:tblStylePr>
    <w:tblStylePr w:type="lastRow">
      <w:rPr>
        <w:rFonts w:cs="Verdana"/>
        <w:b/>
        <w:bCs/>
      </w:rPr>
      <w:tblPr/>
      <w:tcPr>
        <w:tcBorders>
          <w:top w:val="single" w:sz="12" w:space="0" w:color="008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0000" w:fill="FFFFFF"/>
      </w:tcPr>
    </w:tblStylePr>
    <w:tblStylePr w:type="band2Horz">
      <w:rPr>
        <w:rFonts w:cs="Verdana"/>
      </w:rPr>
      <w:tblPr/>
      <w:tcPr>
        <w:tcBorders>
          <w:tl2br w:val="none" w:sz="0" w:space="0" w:color="auto"/>
          <w:tr2bl w:val="none" w:sz="0" w:space="0" w:color="auto"/>
        </w:tcBorders>
        <w:shd w:val="pct25" w:color="FFFF00" w:fill="FFFFFF"/>
      </w:tcPr>
    </w:tblStylePr>
  </w:style>
  <w:style w:type="table" w:styleId="82">
    <w:name w:val="Table List 8"/>
    <w:basedOn w:val="a3"/>
    <w:rsid w:val="00124B55"/>
    <w:pPr>
      <w:bidi/>
    </w:pPr>
    <w:rPr>
      <w:rFonts w:eastAsia="Times New Roman"/>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Verdan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5" w:color="FFFF00" w:fill="FFFFFF"/>
      </w:tcPr>
    </w:tblStylePr>
    <w:tblStylePr w:type="band2Horz">
      <w:rPr>
        <w:rFonts w:cs="Verdana"/>
      </w:rPr>
      <w:tblPr/>
      <w:tcPr>
        <w:tcBorders>
          <w:tl2br w:val="none" w:sz="0" w:space="0" w:color="auto"/>
          <w:tr2bl w:val="none" w:sz="0" w:space="0" w:color="auto"/>
        </w:tcBorders>
        <w:shd w:val="pct50" w:color="FF0000" w:fill="FFFFFF"/>
      </w:tcPr>
    </w:tblStylePr>
  </w:style>
  <w:style w:type="table" w:customStyle="1" w:styleId="MediumList1">
    <w:name w:val="Medium List 1"/>
    <w:rsid w:val="00124B55"/>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rsid w:val="00124B55"/>
    <w:rPr>
      <w:rFonts w:eastAsia="Times New Roman"/>
      <w:color w:val="00000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rsid w:val="00124B55"/>
    <w:rPr>
      <w:rFonts w:eastAsia="Times New Roman"/>
      <w:color w:val="000000"/>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rsid w:val="00124B55"/>
    <w:rPr>
      <w:rFonts w:eastAsia="Times New Roman"/>
      <w:color w:val="00000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rsid w:val="00124B55"/>
    <w:rPr>
      <w:rFonts w:eastAsia="Times New Roman"/>
      <w:color w:val="00000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rsid w:val="00124B55"/>
    <w:rPr>
      <w:rFonts w:eastAsia="Times New Roman"/>
      <w:color w:val="000000"/>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rsid w:val="00124B55"/>
    <w:rPr>
      <w:rFonts w:eastAsia="Times New Roman"/>
      <w:color w:val="000000"/>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
    <w:name w:val="Medium List 2"/>
    <w:rsid w:val="00124B55"/>
    <w:rPr>
      <w:rFonts w:ascii="Cambria"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rsid w:val="00124B55"/>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rsid w:val="00124B55"/>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rsid w:val="00124B55"/>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rsid w:val="00124B55"/>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rsid w:val="00124B55"/>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rsid w:val="00124B55"/>
    <w:rPr>
      <w:rFonts w:ascii="Cambria"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DarkList">
    <w:name w:val="Dark List"/>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000000"/>
    </w:tcPr>
  </w:style>
  <w:style w:type="table" w:customStyle="1" w:styleId="DarkListAccent1">
    <w:name w:val="Dark List Accent 1"/>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4F81BD"/>
    </w:tcPr>
  </w:style>
  <w:style w:type="table" w:customStyle="1" w:styleId="DarkListAccent2">
    <w:name w:val="Dark List Accent 2"/>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C0504D"/>
    </w:tcPr>
  </w:style>
  <w:style w:type="table" w:customStyle="1" w:styleId="DarkListAccent3">
    <w:name w:val="Dark List Accent 3"/>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9BBB59"/>
    </w:tcPr>
  </w:style>
  <w:style w:type="table" w:customStyle="1" w:styleId="DarkListAccent4">
    <w:name w:val="Dark List Accent 4"/>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8064A2"/>
    </w:tcPr>
  </w:style>
  <w:style w:type="table" w:customStyle="1" w:styleId="DarkListAccent5">
    <w:name w:val="Dark List Accent 5"/>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4BACC6"/>
    </w:tcPr>
  </w:style>
  <w:style w:type="table" w:customStyle="1" w:styleId="DarkListAccent6">
    <w:name w:val="Dark List Accent 6"/>
    <w:rsid w:val="00124B55"/>
    <w:rPr>
      <w:rFonts w:eastAsia="Times New Roman"/>
      <w:color w:val="FFFFFF"/>
    </w:rPr>
    <w:tblPr>
      <w:tblStyleRowBandSize w:val="1"/>
      <w:tblStyleColBandSize w:val="1"/>
      <w:tblCellMar>
        <w:top w:w="0" w:type="dxa"/>
        <w:left w:w="108" w:type="dxa"/>
        <w:bottom w:w="0" w:type="dxa"/>
        <w:right w:w="108" w:type="dxa"/>
      </w:tblCellMar>
    </w:tblPr>
    <w:tcPr>
      <w:shd w:val="clear" w:color="auto" w:fill="F79646"/>
    </w:tcPr>
  </w:style>
  <w:style w:type="paragraph" w:styleId="a">
    <w:name w:val="List Number"/>
    <w:basedOn w:val="a1"/>
    <w:rsid w:val="00124B55"/>
    <w:pPr>
      <w:numPr>
        <w:numId w:val="28"/>
      </w:numPr>
    </w:pPr>
  </w:style>
  <w:style w:type="paragraph" w:styleId="2">
    <w:name w:val="List Number 2"/>
    <w:basedOn w:val="a1"/>
    <w:rsid w:val="00124B55"/>
    <w:pPr>
      <w:numPr>
        <w:numId w:val="29"/>
      </w:numPr>
    </w:pPr>
  </w:style>
  <w:style w:type="paragraph" w:styleId="3">
    <w:name w:val="List Number 3"/>
    <w:basedOn w:val="a1"/>
    <w:rsid w:val="00124B55"/>
    <w:pPr>
      <w:numPr>
        <w:numId w:val="30"/>
      </w:numPr>
    </w:pPr>
  </w:style>
  <w:style w:type="paragraph" w:styleId="4">
    <w:name w:val="List Number 4"/>
    <w:basedOn w:val="a1"/>
    <w:rsid w:val="00124B55"/>
    <w:pPr>
      <w:numPr>
        <w:numId w:val="31"/>
      </w:numPr>
    </w:pPr>
  </w:style>
  <w:style w:type="paragraph" w:styleId="5">
    <w:name w:val="List Number 5"/>
    <w:basedOn w:val="a1"/>
    <w:rsid w:val="00124B55"/>
    <w:pPr>
      <w:numPr>
        <w:numId w:val="32"/>
      </w:numPr>
    </w:pPr>
  </w:style>
  <w:style w:type="paragraph" w:styleId="a0">
    <w:name w:val="List Bullet"/>
    <w:basedOn w:val="a1"/>
    <w:rsid w:val="00124B55"/>
    <w:pPr>
      <w:numPr>
        <w:numId w:val="33"/>
      </w:numPr>
    </w:pPr>
  </w:style>
  <w:style w:type="paragraph" w:styleId="20">
    <w:name w:val="List Bullet 2"/>
    <w:basedOn w:val="a1"/>
    <w:rsid w:val="00124B55"/>
    <w:pPr>
      <w:numPr>
        <w:numId w:val="34"/>
      </w:numPr>
    </w:pPr>
  </w:style>
  <w:style w:type="paragraph" w:styleId="30">
    <w:name w:val="List Bullet 3"/>
    <w:basedOn w:val="a1"/>
    <w:rsid w:val="00124B55"/>
    <w:pPr>
      <w:numPr>
        <w:numId w:val="35"/>
      </w:numPr>
    </w:pPr>
  </w:style>
  <w:style w:type="paragraph" w:styleId="40">
    <w:name w:val="List Bullet 4"/>
    <w:basedOn w:val="a1"/>
    <w:rsid w:val="00124B55"/>
    <w:pPr>
      <w:numPr>
        <w:numId w:val="36"/>
      </w:numPr>
    </w:pPr>
  </w:style>
  <w:style w:type="paragraph" w:styleId="50">
    <w:name w:val="List Bullet 5"/>
    <w:basedOn w:val="a1"/>
    <w:rsid w:val="00124B55"/>
    <w:pPr>
      <w:numPr>
        <w:numId w:val="37"/>
      </w:numPr>
    </w:pPr>
  </w:style>
  <w:style w:type="table" w:customStyle="1" w:styleId="ColorfulList">
    <w:name w:val="Colorful List"/>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ListAccent1">
    <w:name w:val="Colorful List Accent 1"/>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EDF2F8"/>
    </w:tcPr>
  </w:style>
  <w:style w:type="table" w:customStyle="1" w:styleId="ColorfulListAccent2">
    <w:name w:val="Colorful List Accent 2"/>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F8EDED"/>
    </w:tcPr>
  </w:style>
  <w:style w:type="table" w:customStyle="1" w:styleId="ColorfulListAccent3">
    <w:name w:val="Colorful List Accent 3"/>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F5F8EE"/>
    </w:tcPr>
  </w:style>
  <w:style w:type="table" w:customStyle="1" w:styleId="ColorfulListAccent4">
    <w:name w:val="Colorful List Accent 4"/>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ColorfulListAccent5">
    <w:name w:val="Colorful List Accent 5"/>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EDF6F9"/>
    </w:tcPr>
  </w:style>
  <w:style w:type="table" w:customStyle="1" w:styleId="ColorfulListAccent6">
    <w:name w:val="Colorful List Accent 6"/>
    <w:rsid w:val="00124B55"/>
    <w:rPr>
      <w:rFonts w:eastAsia="Times New Roman"/>
      <w:color w:val="000000"/>
    </w:rPr>
    <w:tblPr>
      <w:tblStyleRowBandSize w:val="1"/>
      <w:tblStyleColBandSize w:val="1"/>
      <w:tblCellMar>
        <w:top w:w="0" w:type="dxa"/>
        <w:left w:w="108" w:type="dxa"/>
        <w:bottom w:w="0" w:type="dxa"/>
        <w:right w:w="108" w:type="dxa"/>
      </w:tblCellMar>
    </w:tblPr>
    <w:tcPr>
      <w:shd w:val="clear" w:color="auto" w:fill="FEF4EC"/>
    </w:tcPr>
  </w:style>
  <w:style w:type="paragraph" w:styleId="affff2">
    <w:name w:val="table of figures"/>
    <w:basedOn w:val="a1"/>
    <w:next w:val="a1"/>
    <w:semiHidden/>
    <w:rsid w:val="00124B55"/>
  </w:style>
  <w:style w:type="paragraph" w:styleId="affff3">
    <w:name w:val="table of authorities"/>
    <w:basedOn w:val="a1"/>
    <w:next w:val="a1"/>
    <w:semiHidden/>
    <w:rsid w:val="00124B55"/>
    <w:pPr>
      <w:ind w:left="240" w:hanging="240"/>
    </w:pPr>
  </w:style>
  <w:style w:type="table" w:customStyle="1" w:styleId="LightGrid">
    <w:name w:val="Light Grid"/>
    <w:rsid w:val="00124B55"/>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rsid w:val="00124B55"/>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rsid w:val="00124B55"/>
    <w:rPr>
      <w:rFonts w:eastAsia="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rsid w:val="00124B55"/>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rsid w:val="00124B55"/>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rsid w:val="00124B55"/>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rsid w:val="00124B55"/>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rsid w:val="00124B55"/>
    <w:rPr>
      <w:rFonts w:eastAsia="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
    <w:name w:val="Medium Grid 1"/>
    <w:rsid w:val="00124B55"/>
    <w:rPr>
      <w:rFonts w:eastAsia="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rsid w:val="00124B55"/>
    <w:rPr>
      <w:rFonts w:eastAsia="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rsid w:val="00124B55"/>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rsid w:val="00124B55"/>
    <w:rPr>
      <w:rFonts w:eastAsia="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rsid w:val="00124B55"/>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rsid w:val="00124B55"/>
    <w:rPr>
      <w:rFonts w:eastAsia="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
    <w:name w:val="Medium Grid 2"/>
    <w:rsid w:val="00124B55"/>
    <w:rPr>
      <w:rFonts w:ascii="Cambria"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rsid w:val="00124B55"/>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rsid w:val="00124B55"/>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rsid w:val="00124B55"/>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rsid w:val="00124B55"/>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rsid w:val="00124B55"/>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rsid w:val="00124B55"/>
    <w:rPr>
      <w:rFonts w:ascii="Cambria"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
    <w:name w:val="Medium Grid 3"/>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rsid w:val="00124B55"/>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ColorfulGrid">
    <w:name w:val="Colorful Grid"/>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rsid w:val="00124B55"/>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FDE9D9"/>
    </w:tcPr>
  </w:style>
  <w:style w:type="paragraph" w:styleId="affff4">
    <w:name w:val="Date"/>
    <w:basedOn w:val="a1"/>
    <w:next w:val="a1"/>
    <w:link w:val="affff5"/>
    <w:rsid w:val="00124B55"/>
  </w:style>
  <w:style w:type="character" w:customStyle="1" w:styleId="affff5">
    <w:name w:val="תאריך תו"/>
    <w:link w:val="affff4"/>
    <w:locked/>
    <w:rsid w:val="00124B55"/>
    <w:rPr>
      <w:rFonts w:cs="Times New Roman"/>
      <w:sz w:val="24"/>
      <w:szCs w:val="24"/>
    </w:rPr>
  </w:style>
  <w:style w:type="character" w:customStyle="1" w:styleId="a6">
    <w:name w:val="כותרת עליונה תו"/>
    <w:link w:val="a5"/>
    <w:locked/>
    <w:rsid w:val="00B87173"/>
    <w:rPr>
      <w:rFonts w:cs="Times New Roman"/>
      <w:sz w:val="24"/>
      <w:szCs w:val="24"/>
    </w:rPr>
  </w:style>
  <w:style w:type="paragraph" w:customStyle="1" w:styleId="david-p">
    <w:name w:val="david-p"/>
    <w:basedOn w:val="a1"/>
    <w:rsid w:val="00B87173"/>
    <w:pPr>
      <w:bidi w:val="0"/>
      <w:jc w:val="both"/>
    </w:pPr>
    <w:rPr>
      <w:rFonts w:ascii="Times New Roman" w:eastAsia="David" w:hAnsi="Times New Roman" w:cs="Times New Roman"/>
      <w:sz w:val="20"/>
      <w:szCs w:val="20"/>
    </w:rPr>
  </w:style>
  <w:style w:type="character" w:customStyle="1" w:styleId="normal-h">
    <w:name w:val="normal-h"/>
    <w:rsid w:val="00B8717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3566606"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4216" TargetMode="External"/><Relationship Id="rId42" Type="http://schemas.openxmlformats.org/officeDocument/2006/relationships/hyperlink" Target="http://www.nevo.co.il/case/3613154" TargetMode="External"/><Relationship Id="rId47" Type="http://schemas.openxmlformats.org/officeDocument/2006/relationships/image" Target="media/image1.png"/><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4216/13" TargetMode="External"/><Relationship Id="rId37" Type="http://schemas.openxmlformats.org/officeDocument/2006/relationships/hyperlink" Target="http://www.nevo.co.il/case/5698919" TargetMode="External"/><Relationship Id="rId40" Type="http://schemas.openxmlformats.org/officeDocument/2006/relationships/hyperlink" Target="http://www.nevo.co.il/case/3535924" TargetMode="External"/><Relationship Id="rId45" Type="http://schemas.openxmlformats.org/officeDocument/2006/relationships/hyperlink" Target="http://www.nevo.co.il/law/70301/40j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law/70301/40b" TargetMode="External"/><Relationship Id="rId44" Type="http://schemas.openxmlformats.org/officeDocument/2006/relationships/hyperlink" Target="http://www.nevo.co.il/case/467819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30"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27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241434" TargetMode="External"/><Relationship Id="rId43" Type="http://schemas.openxmlformats.org/officeDocument/2006/relationships/hyperlink" Target="http://www.nevo.co.il/case/3602674" TargetMode="External"/><Relationship Id="rId48" Type="http://schemas.openxmlformats.org/officeDocument/2006/relationships/header" Target="header1.xml"/><Relationship Id="rId8" Type="http://schemas.openxmlformats.org/officeDocument/2006/relationships/hyperlink" Target="http://www.nevo.co.il/law/4216/7"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274"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4216/7" TargetMode="External"/><Relationship Id="rId38" Type="http://schemas.openxmlformats.org/officeDocument/2006/relationships/hyperlink" Target="http://www.nevo.co.il/case/5605484" TargetMode="External"/><Relationship Id="rId46" Type="http://schemas.openxmlformats.org/officeDocument/2006/relationships/hyperlink" Target="http://www.nevo.co.il/case/5809453"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474498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30" TargetMode="External"/><Relationship Id="rId36" Type="http://schemas.openxmlformats.org/officeDocument/2006/relationships/hyperlink" Target="http://www.nevo.co.il/case/578682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2430</Words>
  <Characters>12151</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14552</CharactersWithSpaces>
  <SharedDoc>false</SharedDoc>
  <HLinks>
    <vt:vector size="240" baseType="variant">
      <vt:variant>
        <vt:i4>3276912</vt:i4>
      </vt:variant>
      <vt:variant>
        <vt:i4>117</vt:i4>
      </vt:variant>
      <vt:variant>
        <vt:i4>0</vt:i4>
      </vt:variant>
      <vt:variant>
        <vt:i4>5</vt:i4>
      </vt:variant>
      <vt:variant>
        <vt:lpwstr>http://www.nevo.co.il/case/5809453</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3604595</vt:i4>
      </vt:variant>
      <vt:variant>
        <vt:i4>111</vt:i4>
      </vt:variant>
      <vt:variant>
        <vt:i4>0</vt:i4>
      </vt:variant>
      <vt:variant>
        <vt:i4>5</vt:i4>
      </vt:variant>
      <vt:variant>
        <vt:lpwstr>http://www.nevo.co.il/case/4678195</vt:lpwstr>
      </vt:variant>
      <vt:variant>
        <vt:lpwstr/>
      </vt:variant>
      <vt:variant>
        <vt:i4>3211383</vt:i4>
      </vt:variant>
      <vt:variant>
        <vt:i4>108</vt:i4>
      </vt:variant>
      <vt:variant>
        <vt:i4>0</vt:i4>
      </vt:variant>
      <vt:variant>
        <vt:i4>5</vt:i4>
      </vt:variant>
      <vt:variant>
        <vt:lpwstr>http://www.nevo.co.il/case/3602674</vt:lpwstr>
      </vt:variant>
      <vt:variant>
        <vt:lpwstr/>
      </vt:variant>
      <vt:variant>
        <vt:i4>3604596</vt:i4>
      </vt:variant>
      <vt:variant>
        <vt:i4>105</vt:i4>
      </vt:variant>
      <vt:variant>
        <vt:i4>0</vt:i4>
      </vt:variant>
      <vt:variant>
        <vt:i4>5</vt:i4>
      </vt:variant>
      <vt:variant>
        <vt:lpwstr>http://www.nevo.co.il/case/3613154</vt:lpwstr>
      </vt:variant>
      <vt:variant>
        <vt:lpwstr/>
      </vt:variant>
      <vt:variant>
        <vt:i4>3997823</vt:i4>
      </vt:variant>
      <vt:variant>
        <vt:i4>102</vt:i4>
      </vt:variant>
      <vt:variant>
        <vt:i4>0</vt:i4>
      </vt:variant>
      <vt:variant>
        <vt:i4>5</vt:i4>
      </vt:variant>
      <vt:variant>
        <vt:lpwstr>http://www.nevo.co.il/case/4744984</vt:lpwstr>
      </vt:variant>
      <vt:variant>
        <vt:lpwstr/>
      </vt:variant>
      <vt:variant>
        <vt:i4>3997814</vt:i4>
      </vt:variant>
      <vt:variant>
        <vt:i4>99</vt:i4>
      </vt:variant>
      <vt:variant>
        <vt:i4>0</vt:i4>
      </vt:variant>
      <vt:variant>
        <vt:i4>5</vt:i4>
      </vt:variant>
      <vt:variant>
        <vt:lpwstr>http://www.nevo.co.il/case/3535924</vt:lpwstr>
      </vt:variant>
      <vt:variant>
        <vt:lpwstr/>
      </vt:variant>
      <vt:variant>
        <vt:i4>3473527</vt:i4>
      </vt:variant>
      <vt:variant>
        <vt:i4>96</vt:i4>
      </vt:variant>
      <vt:variant>
        <vt:i4>0</vt:i4>
      </vt:variant>
      <vt:variant>
        <vt:i4>5</vt:i4>
      </vt:variant>
      <vt:variant>
        <vt:lpwstr>http://www.nevo.co.il/case/3566606</vt:lpwstr>
      </vt:variant>
      <vt:variant>
        <vt:lpwstr/>
      </vt:variant>
      <vt:variant>
        <vt:i4>3473535</vt:i4>
      </vt:variant>
      <vt:variant>
        <vt:i4>93</vt:i4>
      </vt:variant>
      <vt:variant>
        <vt:i4>0</vt:i4>
      </vt:variant>
      <vt:variant>
        <vt:i4>5</vt:i4>
      </vt:variant>
      <vt:variant>
        <vt:lpwstr>http://www.nevo.co.il/case/5605484</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3407991</vt:i4>
      </vt:variant>
      <vt:variant>
        <vt:i4>87</vt:i4>
      </vt:variant>
      <vt:variant>
        <vt:i4>0</vt:i4>
      </vt:variant>
      <vt:variant>
        <vt:i4>5</vt:i4>
      </vt:variant>
      <vt:variant>
        <vt:lpwstr>http://www.nevo.co.il/case/5786821</vt:lpwstr>
      </vt:variant>
      <vt:variant>
        <vt:lpwstr/>
      </vt:variant>
      <vt:variant>
        <vt:i4>3276916</vt:i4>
      </vt:variant>
      <vt:variant>
        <vt:i4>84</vt:i4>
      </vt:variant>
      <vt:variant>
        <vt:i4>0</vt:i4>
      </vt:variant>
      <vt:variant>
        <vt:i4>5</vt:i4>
      </vt:variant>
      <vt:variant>
        <vt:lpwstr>http://www.nevo.co.il/case/6241434</vt:lpwstr>
      </vt:variant>
      <vt:variant>
        <vt:lpwstr/>
      </vt:variant>
      <vt:variant>
        <vt:i4>8257637</vt:i4>
      </vt:variant>
      <vt:variant>
        <vt:i4>81</vt:i4>
      </vt:variant>
      <vt:variant>
        <vt:i4>0</vt:i4>
      </vt:variant>
      <vt:variant>
        <vt:i4>5</vt:i4>
      </vt:variant>
      <vt:variant>
        <vt:lpwstr>http://www.nevo.co.il/law/4216</vt:lpwstr>
      </vt:variant>
      <vt:variant>
        <vt:lpwstr/>
      </vt:variant>
      <vt:variant>
        <vt:i4>4784202</vt:i4>
      </vt:variant>
      <vt:variant>
        <vt:i4>78</vt:i4>
      </vt:variant>
      <vt:variant>
        <vt:i4>0</vt:i4>
      </vt:variant>
      <vt:variant>
        <vt:i4>5</vt:i4>
      </vt:variant>
      <vt:variant>
        <vt:lpwstr>http://www.nevo.co.il/law/4216/7</vt:lpwstr>
      </vt:variant>
      <vt:variant>
        <vt:lpwstr/>
      </vt:variant>
      <vt:variant>
        <vt:i4>5177418</vt:i4>
      </vt:variant>
      <vt:variant>
        <vt:i4>75</vt:i4>
      </vt:variant>
      <vt:variant>
        <vt:i4>0</vt:i4>
      </vt:variant>
      <vt:variant>
        <vt:i4>5</vt:i4>
      </vt:variant>
      <vt:variant>
        <vt:lpwstr>http://www.nevo.co.il/law/4216/13</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6619238</vt:i4>
      </vt:variant>
      <vt:variant>
        <vt:i4>63</vt:i4>
      </vt:variant>
      <vt:variant>
        <vt:i4>0</vt:i4>
      </vt:variant>
      <vt:variant>
        <vt:i4>5</vt:i4>
      </vt:variant>
      <vt:variant>
        <vt:lpwstr>http://www.nevo.co.il/law/70301/30</vt:lpwstr>
      </vt:variant>
      <vt:variant>
        <vt:lpwstr/>
      </vt:variant>
      <vt:variant>
        <vt:i4>6422631</vt:i4>
      </vt:variant>
      <vt:variant>
        <vt:i4>60</vt:i4>
      </vt:variant>
      <vt:variant>
        <vt:i4>0</vt:i4>
      </vt:variant>
      <vt:variant>
        <vt:i4>5</vt:i4>
      </vt:variant>
      <vt:variant>
        <vt:lpwstr>http://www.nevo.co.il/law/70301/274</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6422631</vt:i4>
      </vt:variant>
      <vt:variant>
        <vt:i4>30</vt:i4>
      </vt:variant>
      <vt:variant>
        <vt:i4>0</vt:i4>
      </vt:variant>
      <vt:variant>
        <vt:i4>5</vt:i4>
      </vt:variant>
      <vt:variant>
        <vt:lpwstr>http://www.nevo.co.il/law/70301/274</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6619238</vt:i4>
      </vt:variant>
      <vt:variant>
        <vt:i4>21</vt:i4>
      </vt:variant>
      <vt:variant>
        <vt:i4>0</vt:i4>
      </vt:variant>
      <vt:variant>
        <vt:i4>5</vt:i4>
      </vt:variant>
      <vt:variant>
        <vt:lpwstr>http://www.nevo.co.il/law/70301/30</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2013-10-08T09:28:00Z</cp:lastPrinted>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52417</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ראני שיבלי</vt:lpwstr>
  </property>
  <property fmtid="{D5CDD505-2E9C-101B-9397-08002B2CF9AE}" pid="10" name="LAWYER">
    <vt:lpwstr>מתמחה מר נדב גרינוולד מפמ#צ;ארגוב ארצי</vt:lpwstr>
  </property>
  <property fmtid="{D5CDD505-2E9C-101B-9397-08002B2CF9AE}" pid="11" name="JUDGE">
    <vt:lpwstr>חנא סבאג</vt:lpwstr>
  </property>
  <property fmtid="{D5CDD505-2E9C-101B-9397-08002B2CF9AE}" pid="12" name="CITY">
    <vt:lpwstr>נצ'</vt:lpwstr>
  </property>
  <property fmtid="{D5CDD505-2E9C-101B-9397-08002B2CF9AE}" pid="13" name="DATE">
    <vt:lpwstr>20131008</vt:lpwstr>
  </property>
  <property fmtid="{D5CDD505-2E9C-101B-9397-08002B2CF9AE}" pid="14" name="TYPE_N_DATE">
    <vt:lpwstr>38020131008</vt:lpwstr>
  </property>
  <property fmtid="{D5CDD505-2E9C-101B-9397-08002B2CF9AE}" pid="15" name="WORDNUMPAGES">
    <vt:lpwstr>8</vt:lpwstr>
  </property>
  <property fmtid="{D5CDD505-2E9C-101B-9397-08002B2CF9AE}" pid="16" name="TYPE_ABS_DATE">
    <vt:lpwstr>380020131008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6241434;5786821;5698919;5605484;3566606;3535924;4744984;3613154;3602674;4678195;5809453</vt:lpwstr>
  </property>
  <property fmtid="{D5CDD505-2E9C-101B-9397-08002B2CF9AE}" pid="36" name="LAWLISTTMP1">
    <vt:lpwstr>4216/013:2;019a;007.a;007.c;007</vt:lpwstr>
  </property>
  <property fmtid="{D5CDD505-2E9C-101B-9397-08002B2CF9AE}" pid="37" name="LAWLISTTMP2">
    <vt:lpwstr>70301/499.a.1;274;030;040c.a;040b;40ja</vt:lpwstr>
  </property>
</Properties>
</file>