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42B67" w:rsidRPr="00AD720A" w14:paraId="7FC31072" w14:textId="77777777">
        <w:trPr>
          <w:trHeight w:hRule="exact" w:val="418"/>
          <w:jc w:val="center"/>
        </w:trPr>
        <w:tc>
          <w:tcPr>
            <w:tcW w:w="8721" w:type="dxa"/>
            <w:gridSpan w:val="2"/>
          </w:tcPr>
          <w:p w14:paraId="04B71C3D" w14:textId="77777777" w:rsidR="00142B67" w:rsidRPr="00AD720A" w:rsidRDefault="00AD720A">
            <w:pPr>
              <w:pStyle w:val="a3"/>
              <w:jc w:val="center"/>
              <w:rPr>
                <w:rFonts w:ascii="Tahoma" w:hAnsi="Tahoma" w:cs="Tahoma"/>
                <w:noProof w:val="0"/>
                <w:color w:val="000080"/>
                <w:rtl/>
              </w:rPr>
            </w:pPr>
            <w:bookmarkStart w:id="0" w:name="LastJudge"/>
            <w:r w:rsidRPr="00AD720A">
              <w:rPr>
                <w:rFonts w:ascii="Tahoma" w:hAnsi="Tahoma" w:cs="Tahoma"/>
                <w:b/>
                <w:bCs/>
                <w:noProof w:val="0"/>
                <w:color w:val="000080"/>
                <w:rtl/>
              </w:rPr>
              <w:t>בית משפט השלום בבאר שבע</w:t>
            </w:r>
          </w:p>
        </w:tc>
      </w:tr>
      <w:tr w:rsidR="00142B67" w:rsidRPr="00AD720A" w14:paraId="07291868" w14:textId="77777777">
        <w:trPr>
          <w:trHeight w:val="337"/>
          <w:jc w:val="center"/>
        </w:trPr>
        <w:tc>
          <w:tcPr>
            <w:tcW w:w="5047" w:type="dxa"/>
          </w:tcPr>
          <w:p w14:paraId="795ADFC5" w14:textId="77777777" w:rsidR="00142B67" w:rsidRPr="00AD720A" w:rsidRDefault="00142B67">
            <w:pPr>
              <w:rPr>
                <w:b/>
                <w:bCs/>
                <w:noProof w:val="0"/>
                <w:sz w:val="26"/>
                <w:szCs w:val="26"/>
                <w:rtl/>
              </w:rPr>
            </w:pPr>
          </w:p>
        </w:tc>
        <w:tc>
          <w:tcPr>
            <w:tcW w:w="3674" w:type="dxa"/>
          </w:tcPr>
          <w:p w14:paraId="2E477A3C" w14:textId="77777777" w:rsidR="00142B67" w:rsidRPr="00AD720A" w:rsidRDefault="00142B67">
            <w:pPr>
              <w:pStyle w:val="a3"/>
              <w:jc w:val="right"/>
              <w:rPr>
                <w:b/>
                <w:bCs/>
                <w:noProof w:val="0"/>
                <w:sz w:val="26"/>
                <w:szCs w:val="26"/>
                <w:rtl/>
              </w:rPr>
            </w:pPr>
          </w:p>
        </w:tc>
      </w:tr>
      <w:tr w:rsidR="00142B67" w:rsidRPr="00AD720A" w14:paraId="214B5526" w14:textId="77777777">
        <w:trPr>
          <w:trHeight w:val="337"/>
          <w:jc w:val="center"/>
        </w:trPr>
        <w:tc>
          <w:tcPr>
            <w:tcW w:w="8721" w:type="dxa"/>
            <w:gridSpan w:val="2"/>
          </w:tcPr>
          <w:p w14:paraId="4E9A01A2" w14:textId="77777777" w:rsidR="00142B67" w:rsidRPr="00AD720A" w:rsidRDefault="00AD720A">
            <w:pPr>
              <w:rPr>
                <w:b/>
                <w:bCs/>
                <w:noProof w:val="0"/>
                <w:sz w:val="26"/>
                <w:szCs w:val="26"/>
                <w:rtl/>
              </w:rPr>
            </w:pPr>
            <w:r w:rsidRPr="00AD720A">
              <w:rPr>
                <w:b/>
                <w:bCs/>
                <w:noProof w:val="0"/>
                <w:sz w:val="26"/>
                <w:szCs w:val="26"/>
                <w:rtl/>
              </w:rPr>
              <w:t>ת"פ 15963-02-13 מדינת ישראל נ' ברקוביץ(עציר)</w:t>
            </w:r>
          </w:p>
          <w:p w14:paraId="053D7201" w14:textId="77777777" w:rsidR="00142B67" w:rsidRPr="00AD720A" w:rsidRDefault="00142B67">
            <w:pPr>
              <w:rPr>
                <w:rtl/>
              </w:rPr>
            </w:pPr>
          </w:p>
        </w:tc>
      </w:tr>
    </w:tbl>
    <w:p w14:paraId="620E62E7" w14:textId="77777777" w:rsidR="00142B67" w:rsidRPr="00AD720A" w:rsidRDefault="00AD720A" w:rsidP="00EB3A0B">
      <w:pPr>
        <w:pStyle w:val="a3"/>
        <w:rPr>
          <w:rtl/>
        </w:rPr>
      </w:pPr>
      <w:r w:rsidRPr="00AD720A">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142B67" w:rsidRPr="00AD720A" w14:paraId="20948877" w14:textId="77777777">
        <w:trPr>
          <w:jc w:val="center"/>
        </w:trPr>
        <w:tc>
          <w:tcPr>
            <w:tcW w:w="743" w:type="dxa"/>
          </w:tcPr>
          <w:p w14:paraId="5CF5186D" w14:textId="77777777" w:rsidR="00142B67" w:rsidRPr="00AD720A" w:rsidRDefault="00AD720A">
            <w:pPr>
              <w:jc w:val="both"/>
              <w:rPr>
                <w:rFonts w:ascii="Arial" w:hAnsi="Arial"/>
                <w:b/>
                <w:bCs/>
              </w:rPr>
            </w:pPr>
            <w:r w:rsidRPr="00AD720A">
              <w:rPr>
                <w:rFonts w:ascii="Arial" w:hAnsi="Arial" w:hint="cs"/>
                <w:b/>
                <w:bCs/>
                <w:rtl/>
              </w:rPr>
              <w:t>ב</w:t>
            </w:r>
            <w:r w:rsidRPr="00AD720A">
              <w:rPr>
                <w:rFonts w:ascii="Arial" w:hAnsi="Arial"/>
                <w:b/>
                <w:bCs/>
                <w:rtl/>
              </w:rPr>
              <w:t xml:space="preserve">פני </w:t>
            </w:r>
          </w:p>
        </w:tc>
        <w:tc>
          <w:tcPr>
            <w:tcW w:w="8077" w:type="dxa"/>
            <w:gridSpan w:val="2"/>
          </w:tcPr>
          <w:p w14:paraId="41B6E5A3" w14:textId="77777777" w:rsidR="00142B67" w:rsidRPr="00AD720A" w:rsidRDefault="00AD720A">
            <w:pPr>
              <w:rPr>
                <w:rFonts w:ascii="Arial" w:hAnsi="Arial" w:cs="FrankRuehl"/>
                <w:sz w:val="28"/>
                <w:szCs w:val="28"/>
                <w:highlight w:val="yellow"/>
              </w:rPr>
            </w:pPr>
            <w:r w:rsidRPr="00AD720A">
              <w:rPr>
                <w:rFonts w:ascii="Arial" w:hAnsi="Arial" w:hint="cs"/>
                <w:b/>
                <w:bCs/>
                <w:noProof w:val="0"/>
                <w:sz w:val="26"/>
                <w:szCs w:val="26"/>
                <w:rtl/>
              </w:rPr>
              <w:t>כב' השופט ד"ר יובל ליבדרו</w:t>
            </w:r>
            <w:bookmarkStart w:id="1" w:name="_GoBack"/>
            <w:bookmarkEnd w:id="1"/>
          </w:p>
        </w:tc>
      </w:tr>
      <w:tr w:rsidR="00142B67" w:rsidRPr="00AD720A" w14:paraId="7A3031EF" w14:textId="77777777">
        <w:trPr>
          <w:jc w:val="center"/>
        </w:trPr>
        <w:tc>
          <w:tcPr>
            <w:tcW w:w="3249" w:type="dxa"/>
            <w:gridSpan w:val="2"/>
          </w:tcPr>
          <w:p w14:paraId="7D44066F" w14:textId="77777777" w:rsidR="00142B67" w:rsidRPr="00AD720A" w:rsidRDefault="00AD720A">
            <w:pPr>
              <w:bidi w:val="0"/>
              <w:jc w:val="right"/>
              <w:rPr>
                <w:rFonts w:ascii="Arial" w:hAnsi="Arial"/>
                <w:b/>
                <w:bCs/>
                <w:noProof w:val="0"/>
                <w:sz w:val="26"/>
                <w:szCs w:val="26"/>
              </w:rPr>
            </w:pPr>
            <w:bookmarkStart w:id="2" w:name="FirstAppellant"/>
            <w:bookmarkStart w:id="3" w:name="FirstLawyer"/>
            <w:r w:rsidRPr="00AD720A">
              <w:rPr>
                <w:rFonts w:hint="cs"/>
                <w:rtl/>
              </w:rPr>
              <w:t>המאשימה:</w:t>
            </w:r>
          </w:p>
        </w:tc>
        <w:tc>
          <w:tcPr>
            <w:tcW w:w="5571" w:type="dxa"/>
          </w:tcPr>
          <w:p w14:paraId="35B7BBEC" w14:textId="77777777" w:rsidR="00142B67" w:rsidRPr="00AD720A" w:rsidRDefault="00AD720A">
            <w:pPr>
              <w:rPr>
                <w:rtl/>
              </w:rPr>
            </w:pPr>
            <w:r w:rsidRPr="00AD720A">
              <w:rPr>
                <w:rFonts w:hint="cs"/>
                <w:rtl/>
              </w:rPr>
              <w:t>מדינת ישראל – פמ"ד</w:t>
            </w:r>
          </w:p>
          <w:p w14:paraId="64B12047" w14:textId="77777777" w:rsidR="00142B67" w:rsidRPr="00AD720A" w:rsidRDefault="00AD720A">
            <w:pPr>
              <w:rPr>
                <w:b/>
                <w:bCs/>
                <w:noProof w:val="0"/>
                <w:sz w:val="26"/>
                <w:szCs w:val="26"/>
              </w:rPr>
            </w:pPr>
            <w:r w:rsidRPr="00AD720A">
              <w:rPr>
                <w:rFonts w:hint="cs"/>
                <w:b/>
                <w:bCs/>
                <w:rtl/>
              </w:rPr>
              <w:t>ע"י ב"כ המתמחה אבי דהן</w:t>
            </w:r>
          </w:p>
        </w:tc>
      </w:tr>
      <w:bookmarkEnd w:id="2"/>
      <w:bookmarkEnd w:id="3"/>
      <w:tr w:rsidR="00142B67" w:rsidRPr="00AD720A" w14:paraId="655314D8" w14:textId="77777777">
        <w:trPr>
          <w:jc w:val="center"/>
        </w:trPr>
        <w:tc>
          <w:tcPr>
            <w:tcW w:w="8820" w:type="dxa"/>
            <w:gridSpan w:val="3"/>
          </w:tcPr>
          <w:p w14:paraId="25F89E7A" w14:textId="77777777" w:rsidR="00142B67" w:rsidRPr="00AD720A" w:rsidRDefault="00142B67">
            <w:pPr>
              <w:rPr>
                <w:rFonts w:ascii="Arial" w:hAnsi="Arial"/>
                <w:b/>
                <w:bCs/>
                <w:noProof w:val="0"/>
                <w:sz w:val="26"/>
                <w:szCs w:val="26"/>
                <w:rtl/>
              </w:rPr>
            </w:pPr>
          </w:p>
          <w:p w14:paraId="4DE48383" w14:textId="77777777" w:rsidR="00142B67" w:rsidRPr="00AD720A" w:rsidRDefault="00AD720A">
            <w:pPr>
              <w:jc w:val="center"/>
              <w:rPr>
                <w:rFonts w:ascii="Arial" w:hAnsi="Arial"/>
                <w:b/>
                <w:bCs/>
                <w:noProof w:val="0"/>
                <w:sz w:val="26"/>
                <w:szCs w:val="26"/>
                <w:rtl/>
              </w:rPr>
            </w:pPr>
            <w:r w:rsidRPr="00AD720A">
              <w:rPr>
                <w:rFonts w:ascii="Arial" w:hAnsi="Arial"/>
                <w:b/>
                <w:bCs/>
                <w:noProof w:val="0"/>
                <w:sz w:val="26"/>
                <w:szCs w:val="26"/>
                <w:rtl/>
              </w:rPr>
              <w:t>נגד</w:t>
            </w:r>
          </w:p>
          <w:p w14:paraId="52962695" w14:textId="77777777" w:rsidR="00142B67" w:rsidRPr="00AD720A" w:rsidRDefault="00142B67">
            <w:pPr>
              <w:rPr>
                <w:rFonts w:ascii="Arial" w:hAnsi="Arial"/>
                <w:b/>
                <w:bCs/>
                <w:noProof w:val="0"/>
                <w:sz w:val="26"/>
                <w:szCs w:val="26"/>
              </w:rPr>
            </w:pPr>
          </w:p>
        </w:tc>
      </w:tr>
      <w:tr w:rsidR="00142B67" w:rsidRPr="00AD720A" w14:paraId="100C1AAD" w14:textId="77777777">
        <w:trPr>
          <w:jc w:val="center"/>
        </w:trPr>
        <w:tc>
          <w:tcPr>
            <w:tcW w:w="3249" w:type="dxa"/>
            <w:gridSpan w:val="2"/>
          </w:tcPr>
          <w:p w14:paraId="3F537FD4" w14:textId="77777777" w:rsidR="00142B67" w:rsidRPr="00AD720A" w:rsidRDefault="00AD720A">
            <w:pPr>
              <w:rPr>
                <w:rFonts w:ascii="Arial" w:hAnsi="Arial"/>
                <w:b/>
                <w:bCs/>
                <w:noProof w:val="0"/>
                <w:sz w:val="26"/>
                <w:szCs w:val="26"/>
              </w:rPr>
            </w:pPr>
            <w:r w:rsidRPr="00AD720A">
              <w:rPr>
                <w:rFonts w:hint="cs"/>
                <w:rtl/>
              </w:rPr>
              <w:t>הנאשם:</w:t>
            </w:r>
          </w:p>
        </w:tc>
        <w:tc>
          <w:tcPr>
            <w:tcW w:w="5571" w:type="dxa"/>
          </w:tcPr>
          <w:p w14:paraId="015BCE4C" w14:textId="77777777" w:rsidR="00142B67" w:rsidRPr="00AD720A" w:rsidRDefault="00AD720A">
            <w:pPr>
              <w:rPr>
                <w:b/>
                <w:bCs/>
                <w:noProof w:val="0"/>
                <w:sz w:val="26"/>
                <w:szCs w:val="26"/>
                <w:rtl/>
              </w:rPr>
            </w:pPr>
            <w:r w:rsidRPr="00AD720A">
              <w:rPr>
                <w:rFonts w:hint="cs"/>
                <w:rtl/>
              </w:rPr>
              <w:t>אהרון ברקוביץ - בעצמו</w:t>
            </w:r>
          </w:p>
          <w:p w14:paraId="3A05EAC3" w14:textId="77777777" w:rsidR="00142B67" w:rsidRPr="00AD720A" w:rsidRDefault="00AD720A">
            <w:pPr>
              <w:rPr>
                <w:b/>
                <w:bCs/>
                <w:noProof w:val="0"/>
                <w:sz w:val="26"/>
                <w:szCs w:val="26"/>
                <w:rtl/>
              </w:rPr>
            </w:pPr>
            <w:r w:rsidRPr="00AD720A">
              <w:rPr>
                <w:rFonts w:hint="cs"/>
                <w:b/>
                <w:bCs/>
                <w:noProof w:val="0"/>
                <w:sz w:val="26"/>
                <w:szCs w:val="26"/>
                <w:rtl/>
              </w:rPr>
              <w:t>ע"י ב"כ עו"ד מאיר בן אדמון</w:t>
            </w:r>
          </w:p>
        </w:tc>
      </w:tr>
    </w:tbl>
    <w:p w14:paraId="3B682A00" w14:textId="77777777" w:rsidR="008459DB" w:rsidRDefault="008459DB">
      <w:pPr>
        <w:suppressLineNumbers/>
        <w:rPr>
          <w:rtl/>
        </w:rPr>
      </w:pPr>
      <w:bookmarkStart w:id="4" w:name="LawTable"/>
      <w:bookmarkEnd w:id="4"/>
    </w:p>
    <w:p w14:paraId="262022F6" w14:textId="77777777" w:rsidR="008459DB" w:rsidRPr="008459DB" w:rsidRDefault="008459DB" w:rsidP="008459DB">
      <w:pPr>
        <w:suppressLineNumbers/>
        <w:spacing w:after="120" w:line="240" w:lineRule="exact"/>
        <w:ind w:left="283" w:hanging="283"/>
        <w:jc w:val="both"/>
        <w:rPr>
          <w:rFonts w:ascii="FrankRuehl" w:hAnsi="FrankRuehl" w:cs="FrankRuehl"/>
          <w:rtl/>
        </w:rPr>
      </w:pPr>
    </w:p>
    <w:p w14:paraId="39E9EC7E" w14:textId="77777777" w:rsidR="008459DB" w:rsidRPr="008459DB" w:rsidRDefault="008459DB" w:rsidP="008459DB">
      <w:pPr>
        <w:suppressLineNumbers/>
        <w:spacing w:after="120" w:line="240" w:lineRule="exact"/>
        <w:ind w:left="283" w:hanging="283"/>
        <w:jc w:val="both"/>
        <w:rPr>
          <w:rFonts w:ascii="FrankRuehl" w:hAnsi="FrankRuehl" w:cs="FrankRuehl"/>
          <w:rtl/>
        </w:rPr>
      </w:pPr>
      <w:r w:rsidRPr="008459DB">
        <w:rPr>
          <w:rFonts w:ascii="FrankRuehl" w:hAnsi="FrankRuehl" w:cs="FrankRuehl"/>
          <w:rtl/>
        </w:rPr>
        <w:t xml:space="preserve">חקיקה שאוזכרה: </w:t>
      </w:r>
    </w:p>
    <w:p w14:paraId="5E226F4B" w14:textId="77777777" w:rsidR="008459DB" w:rsidRPr="008459DB" w:rsidRDefault="008459DB" w:rsidP="008459DB">
      <w:pPr>
        <w:suppressLineNumbers/>
        <w:spacing w:after="120" w:line="240" w:lineRule="exact"/>
        <w:ind w:left="283" w:hanging="283"/>
        <w:jc w:val="both"/>
        <w:rPr>
          <w:rFonts w:ascii="FrankRuehl" w:hAnsi="FrankRuehl" w:cs="FrankRuehl"/>
          <w:rtl/>
        </w:rPr>
      </w:pPr>
      <w:hyperlink r:id="rId6" w:history="1">
        <w:r w:rsidRPr="008459DB">
          <w:rPr>
            <w:rFonts w:ascii="FrankRuehl" w:hAnsi="FrankRuehl" w:cs="FrankRuehl"/>
            <w:color w:val="0000FF"/>
            <w:u w:val="single"/>
            <w:rtl/>
          </w:rPr>
          <w:t>פקודת הסמים המסוכנים [נוסח חדש], תשל"ג-1973</w:t>
        </w:r>
      </w:hyperlink>
      <w:r w:rsidRPr="008459DB">
        <w:rPr>
          <w:rFonts w:ascii="FrankRuehl" w:hAnsi="FrankRuehl" w:cs="FrankRuehl"/>
          <w:rtl/>
        </w:rPr>
        <w:t xml:space="preserve">: סע'  </w:t>
      </w:r>
      <w:hyperlink r:id="rId7" w:history="1">
        <w:r w:rsidRPr="008459DB">
          <w:rPr>
            <w:rFonts w:ascii="FrankRuehl" w:hAnsi="FrankRuehl" w:cs="FrankRuehl"/>
            <w:color w:val="0000FF"/>
            <w:u w:val="single"/>
            <w:rtl/>
          </w:rPr>
          <w:t>1</w:t>
        </w:r>
      </w:hyperlink>
      <w:r w:rsidRPr="008459DB">
        <w:rPr>
          <w:rFonts w:ascii="FrankRuehl" w:hAnsi="FrankRuehl" w:cs="FrankRuehl"/>
          <w:rtl/>
        </w:rPr>
        <w:t xml:space="preserve">, </w:t>
      </w:r>
      <w:hyperlink r:id="rId8" w:history="1">
        <w:r w:rsidRPr="008459DB">
          <w:rPr>
            <w:rFonts w:ascii="FrankRuehl" w:hAnsi="FrankRuehl" w:cs="FrankRuehl"/>
            <w:color w:val="0000FF"/>
            <w:u w:val="single"/>
            <w:rtl/>
          </w:rPr>
          <w:t>7(א)</w:t>
        </w:r>
      </w:hyperlink>
      <w:r w:rsidRPr="008459DB">
        <w:rPr>
          <w:rFonts w:ascii="FrankRuehl" w:hAnsi="FrankRuehl" w:cs="FrankRuehl"/>
          <w:rtl/>
        </w:rPr>
        <w:t xml:space="preserve">, </w:t>
      </w:r>
      <w:hyperlink r:id="rId9" w:history="1">
        <w:r w:rsidRPr="008459DB">
          <w:rPr>
            <w:rFonts w:ascii="FrankRuehl" w:hAnsi="FrankRuehl" w:cs="FrankRuehl"/>
            <w:color w:val="0000FF"/>
            <w:u w:val="single"/>
            <w:rtl/>
          </w:rPr>
          <w:t>7(ג)</w:t>
        </w:r>
      </w:hyperlink>
      <w:r w:rsidRPr="008459DB">
        <w:rPr>
          <w:rFonts w:ascii="FrankRuehl" w:hAnsi="FrankRuehl" w:cs="FrankRuehl"/>
          <w:rtl/>
        </w:rPr>
        <w:t xml:space="preserve">, </w:t>
      </w:r>
      <w:hyperlink r:id="rId10" w:history="1">
        <w:r w:rsidRPr="008459DB">
          <w:rPr>
            <w:rFonts w:ascii="FrankRuehl" w:hAnsi="FrankRuehl" w:cs="FrankRuehl"/>
            <w:color w:val="0000FF"/>
            <w:u w:val="single"/>
            <w:rtl/>
          </w:rPr>
          <w:t>36א</w:t>
        </w:r>
      </w:hyperlink>
    </w:p>
    <w:p w14:paraId="6A14820F" w14:textId="77777777" w:rsidR="008459DB" w:rsidRPr="008459DB" w:rsidRDefault="008459DB" w:rsidP="008459DB">
      <w:pPr>
        <w:suppressLineNumbers/>
        <w:spacing w:after="120" w:line="240" w:lineRule="exact"/>
        <w:ind w:left="283" w:hanging="283"/>
        <w:jc w:val="both"/>
        <w:rPr>
          <w:rFonts w:ascii="FrankRuehl" w:hAnsi="FrankRuehl" w:cs="FrankRuehl"/>
          <w:rtl/>
        </w:rPr>
      </w:pPr>
      <w:hyperlink r:id="rId11" w:history="1">
        <w:r w:rsidRPr="008459DB">
          <w:rPr>
            <w:rFonts w:ascii="FrankRuehl" w:hAnsi="FrankRuehl" w:cs="FrankRuehl"/>
            <w:color w:val="0000FF"/>
            <w:u w:val="single"/>
            <w:rtl/>
          </w:rPr>
          <w:t>פקודת התעבורה [נוסח חדש]</w:t>
        </w:r>
      </w:hyperlink>
      <w:r w:rsidRPr="008459DB">
        <w:rPr>
          <w:rFonts w:ascii="FrankRuehl" w:hAnsi="FrankRuehl" w:cs="FrankRuehl"/>
          <w:rtl/>
        </w:rPr>
        <w:t xml:space="preserve">: סע'  </w:t>
      </w:r>
      <w:hyperlink r:id="rId12" w:history="1">
        <w:r w:rsidRPr="008459DB">
          <w:rPr>
            <w:rFonts w:ascii="FrankRuehl" w:hAnsi="FrankRuehl" w:cs="FrankRuehl"/>
            <w:color w:val="0000FF"/>
            <w:u w:val="single"/>
            <w:rtl/>
          </w:rPr>
          <w:t>10(א)</w:t>
        </w:r>
      </w:hyperlink>
      <w:r w:rsidRPr="008459DB">
        <w:rPr>
          <w:rFonts w:ascii="FrankRuehl" w:hAnsi="FrankRuehl" w:cs="FrankRuehl"/>
          <w:rtl/>
        </w:rPr>
        <w:t xml:space="preserve">, </w:t>
      </w:r>
      <w:hyperlink r:id="rId13" w:history="1">
        <w:r w:rsidRPr="008459DB">
          <w:rPr>
            <w:rFonts w:ascii="FrankRuehl" w:hAnsi="FrankRuehl" w:cs="FrankRuehl"/>
            <w:color w:val="0000FF"/>
            <w:u w:val="single"/>
            <w:rtl/>
          </w:rPr>
          <w:t>62(1)</w:t>
        </w:r>
      </w:hyperlink>
    </w:p>
    <w:p w14:paraId="2FCE7648" w14:textId="77777777" w:rsidR="008459DB" w:rsidRPr="008459DB" w:rsidRDefault="008459DB" w:rsidP="008459DB">
      <w:pPr>
        <w:suppressLineNumbers/>
        <w:spacing w:after="120" w:line="240" w:lineRule="exact"/>
        <w:ind w:left="283" w:hanging="283"/>
        <w:jc w:val="both"/>
        <w:rPr>
          <w:rFonts w:ascii="FrankRuehl" w:hAnsi="FrankRuehl" w:cs="FrankRuehl"/>
          <w:rtl/>
        </w:rPr>
      </w:pPr>
      <w:hyperlink r:id="rId14" w:history="1">
        <w:r w:rsidRPr="008459DB">
          <w:rPr>
            <w:rFonts w:ascii="FrankRuehl" w:hAnsi="FrankRuehl" w:cs="FrankRuehl"/>
            <w:color w:val="0000FF"/>
            <w:u w:val="single"/>
            <w:rtl/>
          </w:rPr>
          <w:t>חוק העונשין, תשל"ז-1977</w:t>
        </w:r>
      </w:hyperlink>
      <w:r w:rsidRPr="008459DB">
        <w:rPr>
          <w:rFonts w:ascii="FrankRuehl" w:hAnsi="FrankRuehl" w:cs="FrankRuehl"/>
          <w:rtl/>
        </w:rPr>
        <w:t xml:space="preserve">: סע'  </w:t>
      </w:r>
      <w:hyperlink r:id="rId15" w:history="1">
        <w:r w:rsidRPr="008459DB">
          <w:rPr>
            <w:rFonts w:ascii="FrankRuehl" w:hAnsi="FrankRuehl" w:cs="FrankRuehl"/>
            <w:color w:val="0000FF"/>
            <w:u w:val="single"/>
            <w:rtl/>
          </w:rPr>
          <w:t>40ח</w:t>
        </w:r>
      </w:hyperlink>
      <w:r w:rsidRPr="008459DB">
        <w:rPr>
          <w:rFonts w:ascii="FrankRuehl" w:hAnsi="FrankRuehl" w:cs="FrankRuehl"/>
          <w:rtl/>
        </w:rPr>
        <w:t xml:space="preserve">, </w:t>
      </w:r>
      <w:hyperlink r:id="rId16" w:history="1">
        <w:r w:rsidRPr="008459DB">
          <w:rPr>
            <w:rFonts w:ascii="FrankRuehl" w:hAnsi="FrankRuehl" w:cs="FrankRuehl"/>
            <w:color w:val="0000FF"/>
            <w:u w:val="single"/>
            <w:rtl/>
          </w:rPr>
          <w:t>55(א)</w:t>
        </w:r>
      </w:hyperlink>
      <w:r w:rsidRPr="008459DB">
        <w:rPr>
          <w:rFonts w:ascii="FrankRuehl" w:hAnsi="FrankRuehl" w:cs="FrankRuehl"/>
          <w:rtl/>
        </w:rPr>
        <w:t xml:space="preserve">, </w:t>
      </w:r>
      <w:hyperlink r:id="rId17" w:history="1">
        <w:r w:rsidRPr="008459DB">
          <w:rPr>
            <w:rFonts w:ascii="FrankRuehl" w:hAnsi="FrankRuehl" w:cs="FrankRuehl"/>
            <w:color w:val="0000FF"/>
            <w:u w:val="single"/>
            <w:rtl/>
          </w:rPr>
          <w:t>40יג(א)</w:t>
        </w:r>
      </w:hyperlink>
    </w:p>
    <w:p w14:paraId="1E9C7329" w14:textId="77777777" w:rsidR="008459DB" w:rsidRPr="008459DB" w:rsidRDefault="008459DB" w:rsidP="008459DB">
      <w:pPr>
        <w:suppressLineNumbers/>
        <w:spacing w:after="120" w:line="240" w:lineRule="exact"/>
        <w:ind w:left="283" w:hanging="283"/>
        <w:jc w:val="both"/>
        <w:rPr>
          <w:rFonts w:ascii="FrankRuehl" w:hAnsi="FrankRuehl" w:cs="FrankRuehl"/>
          <w:rtl/>
        </w:rPr>
      </w:pPr>
    </w:p>
    <w:p w14:paraId="72FABEEA" w14:textId="77777777" w:rsidR="008459DB" w:rsidRPr="008459DB" w:rsidRDefault="008459DB">
      <w:pPr>
        <w:suppressLineNumbers/>
        <w:rPr>
          <w:rtl/>
        </w:rPr>
      </w:pPr>
      <w:bookmarkStart w:id="5" w:name="LawTable_End"/>
      <w:bookmarkEnd w:id="5"/>
    </w:p>
    <w:p w14:paraId="187AFABD" w14:textId="77777777" w:rsidR="004864ED" w:rsidRPr="004864ED" w:rsidRDefault="004864ED">
      <w:pPr>
        <w:suppressLineNumbers/>
        <w:rPr>
          <w:rtl/>
        </w:rPr>
      </w:pPr>
    </w:p>
    <w:p w14:paraId="40F1F582" w14:textId="77777777" w:rsidR="004864ED" w:rsidRPr="004864ED" w:rsidRDefault="004864ED">
      <w:pPr>
        <w:suppressLineNumbers/>
        <w:rPr>
          <w:rtl/>
        </w:rPr>
      </w:pPr>
    </w:p>
    <w:p w14:paraId="1D6455B2" w14:textId="77777777" w:rsidR="00142B67" w:rsidRPr="004864ED" w:rsidRDefault="00142B67">
      <w:pPr>
        <w:suppressLineNumbers/>
      </w:pPr>
    </w:p>
    <w:tbl>
      <w:tblPr>
        <w:bidiVisual/>
        <w:tblW w:w="8820" w:type="dxa"/>
        <w:jc w:val="center"/>
        <w:tblLook w:val="01E0" w:firstRow="1" w:lastRow="1" w:firstColumn="1" w:lastColumn="1" w:noHBand="0" w:noVBand="0"/>
      </w:tblPr>
      <w:tblGrid>
        <w:gridCol w:w="8820"/>
      </w:tblGrid>
      <w:tr w:rsidR="00142B67" w14:paraId="77E5A0EA" w14:textId="77777777">
        <w:trPr>
          <w:jc w:val="center"/>
        </w:trPr>
        <w:tc>
          <w:tcPr>
            <w:tcW w:w="8820" w:type="dxa"/>
          </w:tcPr>
          <w:p w14:paraId="2D383C7F" w14:textId="77777777" w:rsidR="00AD720A" w:rsidRPr="00AD720A" w:rsidRDefault="00AD720A" w:rsidP="00AD720A">
            <w:pPr>
              <w:bidi w:val="0"/>
              <w:jc w:val="center"/>
              <w:rPr>
                <w:rFonts w:ascii="Arial" w:hAnsi="Arial"/>
                <w:b/>
                <w:bCs/>
                <w:noProof w:val="0"/>
                <w:sz w:val="28"/>
                <w:szCs w:val="28"/>
                <w:u w:val="single"/>
                <w:rtl/>
              </w:rPr>
            </w:pPr>
            <w:bookmarkStart w:id="6" w:name="PsakDin" w:colFirst="0" w:colLast="0"/>
            <w:bookmarkEnd w:id="0"/>
            <w:r w:rsidRPr="00AD720A">
              <w:rPr>
                <w:rFonts w:ascii="Arial" w:hAnsi="Arial"/>
                <w:b/>
                <w:bCs/>
                <w:noProof w:val="0"/>
                <w:sz w:val="28"/>
                <w:szCs w:val="28"/>
                <w:u w:val="single"/>
                <w:rtl/>
              </w:rPr>
              <w:t>גזר דין</w:t>
            </w:r>
          </w:p>
          <w:p w14:paraId="61759BC4" w14:textId="77777777" w:rsidR="00142B67" w:rsidRPr="00AD720A" w:rsidRDefault="00142B67" w:rsidP="00AD720A">
            <w:pPr>
              <w:bidi w:val="0"/>
              <w:jc w:val="center"/>
              <w:rPr>
                <w:rFonts w:ascii="Arial" w:hAnsi="Arial"/>
                <w:b/>
                <w:bCs/>
                <w:noProof w:val="0"/>
                <w:sz w:val="28"/>
                <w:szCs w:val="28"/>
                <w:u w:val="single"/>
              </w:rPr>
            </w:pPr>
          </w:p>
        </w:tc>
      </w:tr>
      <w:bookmarkEnd w:id="6"/>
    </w:tbl>
    <w:p w14:paraId="3F5B34BB" w14:textId="77777777" w:rsidR="00142B67" w:rsidRDefault="00142B67">
      <w:pPr>
        <w:spacing w:line="360" w:lineRule="auto"/>
        <w:jc w:val="both"/>
        <w:rPr>
          <w:rFonts w:ascii="Arial" w:hAnsi="Arial"/>
          <w:noProof w:val="0"/>
          <w:rtl/>
        </w:rPr>
      </w:pPr>
    </w:p>
    <w:p w14:paraId="2902D05D" w14:textId="77777777" w:rsidR="00142B67" w:rsidRDefault="00AD720A">
      <w:pPr>
        <w:spacing w:line="360" w:lineRule="auto"/>
        <w:ind w:left="720" w:hanging="720"/>
        <w:jc w:val="both"/>
        <w:rPr>
          <w:rFonts w:ascii="Arial" w:hAnsi="Arial"/>
          <w:noProof w:val="0"/>
          <w:rtl/>
        </w:rPr>
      </w:pPr>
      <w:r>
        <w:rPr>
          <w:rFonts w:ascii="Arial" w:hAnsi="Arial" w:hint="cs"/>
          <w:noProof w:val="0"/>
          <w:rtl/>
        </w:rPr>
        <w:t>1.</w:t>
      </w:r>
      <w:r>
        <w:rPr>
          <w:rFonts w:ascii="Arial" w:hAnsi="Arial" w:hint="cs"/>
          <w:noProof w:val="0"/>
          <w:rtl/>
        </w:rPr>
        <w:tab/>
      </w:r>
      <w:bookmarkStart w:id="7" w:name="ABSTRACT_START"/>
      <w:bookmarkEnd w:id="7"/>
      <w:r>
        <w:rPr>
          <w:rFonts w:ascii="Arial" w:hAnsi="Arial" w:hint="cs"/>
          <w:noProof w:val="0"/>
          <w:rtl/>
        </w:rPr>
        <w:t>הנאשם הורשע, במסגרת הסדר טיעון, בכתב אישום מתוקן, בעבירות של החזקת סם מסוכן שלא לצריכה עצמית ונהיגה ללא רישי</w:t>
      </w:r>
      <w:r w:rsidR="008459DB">
        <w:rPr>
          <w:rFonts w:ascii="Arial" w:hAnsi="Arial" w:hint="cs"/>
          <w:noProof w:val="0"/>
          <w:rtl/>
        </w:rPr>
        <w:t xml:space="preserve">ון נהיגה תקף, עבירות לפי סעיף </w:t>
      </w:r>
      <w:hyperlink r:id="rId18" w:history="1">
        <w:r w:rsidR="008459DB" w:rsidRPr="008459DB">
          <w:rPr>
            <w:rFonts w:ascii="Arial" w:hAnsi="Arial"/>
            <w:noProof w:val="0"/>
            <w:color w:val="0000FF"/>
            <w:u w:val="single"/>
            <w:rtl/>
          </w:rPr>
          <w:t>7(א)</w:t>
        </w:r>
      </w:hyperlink>
      <w:r>
        <w:rPr>
          <w:rFonts w:ascii="Arial" w:hAnsi="Arial" w:hint="cs"/>
          <w:noProof w:val="0"/>
          <w:rtl/>
        </w:rPr>
        <w:t xml:space="preserve"> + </w:t>
      </w:r>
      <w:hyperlink r:id="rId19" w:history="1">
        <w:r w:rsidR="008459DB" w:rsidRPr="008459DB">
          <w:rPr>
            <w:rFonts w:ascii="Arial" w:hAnsi="Arial"/>
            <w:noProof w:val="0"/>
            <w:color w:val="0000FF"/>
            <w:u w:val="single"/>
            <w:rtl/>
          </w:rPr>
          <w:t>7(ג)</w:t>
        </w:r>
      </w:hyperlink>
      <w:r>
        <w:rPr>
          <w:rFonts w:ascii="Arial" w:hAnsi="Arial" w:hint="cs"/>
          <w:noProof w:val="0"/>
          <w:rtl/>
        </w:rPr>
        <w:t xml:space="preserve"> ל</w:t>
      </w:r>
      <w:hyperlink r:id="rId20" w:history="1">
        <w:r w:rsidR="004864ED" w:rsidRPr="004864ED">
          <w:rPr>
            <w:rStyle w:val="Hyperlink"/>
            <w:rFonts w:ascii="Arial" w:hAnsi="Arial"/>
            <w:noProof w:val="0"/>
            <w:rtl/>
          </w:rPr>
          <w:t>פקודת הסמים המסוכנים</w:t>
        </w:r>
      </w:hyperlink>
      <w:r>
        <w:rPr>
          <w:rFonts w:ascii="Arial" w:hAnsi="Arial" w:hint="cs"/>
          <w:noProof w:val="0"/>
          <w:rtl/>
        </w:rPr>
        <w:t xml:space="preserve"> [נוסח חדש], התשל"ג </w:t>
      </w:r>
      <w:r>
        <w:rPr>
          <w:rFonts w:ascii="Arial" w:hAnsi="Arial"/>
          <w:noProof w:val="0"/>
          <w:rtl/>
        </w:rPr>
        <w:t>–</w:t>
      </w:r>
      <w:r>
        <w:rPr>
          <w:rFonts w:ascii="Arial" w:hAnsi="Arial" w:hint="cs"/>
          <w:noProof w:val="0"/>
          <w:rtl/>
        </w:rPr>
        <w:t xml:space="preserve"> 1973 (להלן: </w:t>
      </w:r>
      <w:r>
        <w:rPr>
          <w:rFonts w:ascii="Arial" w:hAnsi="Arial" w:hint="cs"/>
          <w:b/>
          <w:bCs/>
          <w:noProof w:val="0"/>
          <w:rtl/>
        </w:rPr>
        <w:t>"פקודת הסמים"</w:t>
      </w:r>
      <w:r>
        <w:rPr>
          <w:rFonts w:ascii="Arial" w:hAnsi="Arial" w:hint="cs"/>
          <w:noProof w:val="0"/>
          <w:rtl/>
        </w:rPr>
        <w:t>)</w:t>
      </w:r>
      <w:r w:rsidR="008459DB">
        <w:rPr>
          <w:rFonts w:ascii="Arial" w:hAnsi="Arial" w:hint="cs"/>
          <w:noProof w:val="0"/>
          <w:rtl/>
        </w:rPr>
        <w:t xml:space="preserve"> ולפי </w:t>
      </w:r>
      <w:hyperlink r:id="rId21" w:history="1">
        <w:r w:rsidR="008459DB" w:rsidRPr="008459DB">
          <w:rPr>
            <w:rFonts w:ascii="Arial" w:hAnsi="Arial"/>
            <w:noProof w:val="0"/>
            <w:color w:val="0000FF"/>
            <w:u w:val="single"/>
            <w:rtl/>
          </w:rPr>
          <w:t>סעיף 10(א)</w:t>
        </w:r>
      </w:hyperlink>
      <w:r w:rsidR="008459DB">
        <w:rPr>
          <w:rFonts w:ascii="Arial" w:hAnsi="Arial" w:hint="cs"/>
          <w:noProof w:val="0"/>
          <w:rtl/>
        </w:rPr>
        <w:t xml:space="preserve"> + </w:t>
      </w:r>
      <w:hyperlink r:id="rId22" w:history="1">
        <w:r w:rsidR="008459DB" w:rsidRPr="008459DB">
          <w:rPr>
            <w:rFonts w:ascii="Arial" w:hAnsi="Arial"/>
            <w:noProof w:val="0"/>
            <w:color w:val="0000FF"/>
            <w:u w:val="single"/>
            <w:rtl/>
          </w:rPr>
          <w:t>62(1)</w:t>
        </w:r>
      </w:hyperlink>
      <w:r>
        <w:rPr>
          <w:rFonts w:ascii="Arial" w:hAnsi="Arial" w:hint="cs"/>
          <w:noProof w:val="0"/>
          <w:rtl/>
        </w:rPr>
        <w:t xml:space="preserve"> ל</w:t>
      </w:r>
      <w:hyperlink r:id="rId23" w:history="1">
        <w:r w:rsidR="004864ED" w:rsidRPr="004864ED">
          <w:rPr>
            <w:rStyle w:val="Hyperlink"/>
            <w:rFonts w:ascii="Arial" w:hAnsi="Arial"/>
            <w:noProof w:val="0"/>
            <w:rtl/>
          </w:rPr>
          <w:t>פקודת התעבורה</w:t>
        </w:r>
      </w:hyperlink>
      <w:r>
        <w:rPr>
          <w:rFonts w:ascii="Arial" w:hAnsi="Arial" w:hint="cs"/>
          <w:noProof w:val="0"/>
          <w:rtl/>
        </w:rPr>
        <w:t xml:space="preserve"> (נוסח חדש), התשכ"א </w:t>
      </w:r>
      <w:r>
        <w:rPr>
          <w:rFonts w:ascii="Arial" w:hAnsi="Arial"/>
          <w:noProof w:val="0"/>
          <w:rtl/>
        </w:rPr>
        <w:t>–</w:t>
      </w:r>
      <w:r>
        <w:rPr>
          <w:rFonts w:ascii="Arial" w:hAnsi="Arial" w:hint="cs"/>
          <w:noProof w:val="0"/>
          <w:rtl/>
        </w:rPr>
        <w:t xml:space="preserve"> 1961.</w:t>
      </w:r>
    </w:p>
    <w:p w14:paraId="6C003EDF" w14:textId="77777777" w:rsidR="00142B67" w:rsidRDefault="00142B67">
      <w:pPr>
        <w:spacing w:line="360" w:lineRule="auto"/>
        <w:ind w:left="720" w:hanging="720"/>
        <w:jc w:val="both"/>
        <w:rPr>
          <w:rFonts w:ascii="Arial" w:hAnsi="Arial"/>
          <w:noProof w:val="0"/>
          <w:rtl/>
        </w:rPr>
      </w:pPr>
      <w:bookmarkStart w:id="8" w:name="ABSTRACT_END"/>
      <w:bookmarkEnd w:id="8"/>
    </w:p>
    <w:p w14:paraId="6078EEF7" w14:textId="77777777" w:rsidR="00142B67" w:rsidRDefault="00AD720A">
      <w:pPr>
        <w:spacing w:line="360" w:lineRule="auto"/>
        <w:ind w:left="720" w:hanging="720"/>
        <w:jc w:val="both"/>
        <w:rPr>
          <w:rFonts w:ascii="Arial" w:hAnsi="Arial"/>
          <w:noProof w:val="0"/>
          <w:rtl/>
        </w:rPr>
      </w:pPr>
      <w:r>
        <w:rPr>
          <w:rFonts w:ascii="Arial" w:hAnsi="Arial" w:hint="cs"/>
          <w:noProof w:val="0"/>
          <w:rtl/>
        </w:rPr>
        <w:t>2.</w:t>
      </w:r>
      <w:r>
        <w:rPr>
          <w:rFonts w:ascii="Arial" w:hAnsi="Arial" w:hint="cs"/>
          <w:noProof w:val="0"/>
          <w:rtl/>
        </w:rPr>
        <w:tab/>
        <w:t>בהתאם לעובדות כתב האישום המתוקן, ביום 3.2.2013, נהג הנאשם ברכבו בבאר שבע כאשר רישיון הנהיגה שלו אינו בתוקף מיום 20.6.2009. שוטרים שהבחינו ברכב נסעו אחריו וכאשר נכנס הנאשם לתחנת דלק עוכב הוא על ידי השוטרים כשהוא יושב ברכבו.</w:t>
      </w:r>
    </w:p>
    <w:p w14:paraId="1A74609C" w14:textId="77777777" w:rsidR="00142B67" w:rsidRDefault="00142B67">
      <w:pPr>
        <w:spacing w:line="360" w:lineRule="auto"/>
        <w:ind w:left="720" w:hanging="720"/>
        <w:jc w:val="both"/>
        <w:rPr>
          <w:rFonts w:ascii="Arial" w:hAnsi="Arial"/>
          <w:noProof w:val="0"/>
          <w:rtl/>
        </w:rPr>
      </w:pPr>
    </w:p>
    <w:p w14:paraId="7DAB0334" w14:textId="77777777" w:rsidR="00142B67" w:rsidRDefault="00AD720A">
      <w:pPr>
        <w:spacing w:line="360" w:lineRule="auto"/>
        <w:ind w:left="720" w:hanging="720"/>
        <w:jc w:val="both"/>
        <w:rPr>
          <w:rFonts w:ascii="Arial" w:hAnsi="Arial"/>
          <w:noProof w:val="0"/>
          <w:rtl/>
        </w:rPr>
      </w:pPr>
      <w:r>
        <w:rPr>
          <w:rFonts w:ascii="Arial" w:hAnsi="Arial" w:hint="cs"/>
          <w:noProof w:val="0"/>
          <w:rtl/>
        </w:rPr>
        <w:tab/>
        <w:t xml:space="preserve">במעמד הנ"ל הבחינו השוטרים בנייר טואלט מגולגל על רצפת הרכב במקום מושבו של הנהג כשבתוכו סם מסוכן מסוג קוקאין במשקל של 20.23 גרם. בהמשך, בחיפוש שנערך בדירת הנאשם בבאר שבע, נתפס סם מסוכן מסוג קוקאין במשקל 0.4633 גרם וכן משקל דיגיטאלי. </w:t>
      </w:r>
    </w:p>
    <w:p w14:paraId="24A6ED7C" w14:textId="77777777" w:rsidR="00142B67" w:rsidRDefault="00142B67">
      <w:pPr>
        <w:spacing w:line="360" w:lineRule="auto"/>
        <w:ind w:left="720" w:hanging="720"/>
        <w:jc w:val="both"/>
        <w:rPr>
          <w:rFonts w:ascii="Arial" w:hAnsi="Arial"/>
          <w:noProof w:val="0"/>
          <w:rtl/>
        </w:rPr>
      </w:pPr>
    </w:p>
    <w:p w14:paraId="32F170CF" w14:textId="77777777" w:rsidR="00142B67" w:rsidRDefault="00AD720A">
      <w:pPr>
        <w:spacing w:line="360" w:lineRule="auto"/>
        <w:ind w:left="720" w:hanging="720"/>
        <w:jc w:val="both"/>
        <w:rPr>
          <w:rFonts w:ascii="Arial" w:hAnsi="Arial"/>
          <w:noProof w:val="0"/>
          <w:rtl/>
        </w:rPr>
      </w:pPr>
      <w:r>
        <w:rPr>
          <w:rFonts w:ascii="Arial" w:hAnsi="Arial" w:hint="cs"/>
          <w:noProof w:val="0"/>
          <w:rtl/>
        </w:rPr>
        <w:t>3.</w:t>
      </w:r>
      <w:r>
        <w:rPr>
          <w:rFonts w:ascii="Arial" w:hAnsi="Arial" w:hint="cs"/>
          <w:noProof w:val="0"/>
          <w:rtl/>
        </w:rPr>
        <w:tab/>
        <w:t>בין הצדדים לא היה הסדר לעניין העונש, אך הוסכם לקבל בעניינו של הנאשם תסקיר של שרות המבחן.  יוער כי הצדדים הגיעו להסדר לאחר תחילת שמיעת ההוכחות.</w:t>
      </w:r>
    </w:p>
    <w:p w14:paraId="738188F7" w14:textId="77777777" w:rsidR="00142B67" w:rsidRDefault="00142B67">
      <w:pPr>
        <w:spacing w:line="360" w:lineRule="auto"/>
        <w:ind w:left="720" w:hanging="720"/>
        <w:jc w:val="both"/>
        <w:rPr>
          <w:rFonts w:ascii="Arial" w:hAnsi="Arial"/>
          <w:noProof w:val="0"/>
          <w:rtl/>
        </w:rPr>
      </w:pPr>
    </w:p>
    <w:p w14:paraId="4B706EC8" w14:textId="77777777" w:rsidR="00142B67" w:rsidRDefault="00AD720A">
      <w:pPr>
        <w:spacing w:line="360" w:lineRule="auto"/>
        <w:ind w:left="720" w:hanging="720"/>
        <w:jc w:val="both"/>
        <w:rPr>
          <w:rFonts w:ascii="Arial" w:hAnsi="Arial"/>
          <w:noProof w:val="0"/>
          <w:rtl/>
        </w:rPr>
      </w:pPr>
      <w:r>
        <w:rPr>
          <w:rFonts w:ascii="Arial" w:hAnsi="Arial" w:hint="cs"/>
          <w:noProof w:val="0"/>
          <w:rtl/>
        </w:rPr>
        <w:t>4.</w:t>
      </w:r>
      <w:r>
        <w:rPr>
          <w:rFonts w:ascii="Arial" w:hAnsi="Arial" w:hint="cs"/>
          <w:noProof w:val="0"/>
          <w:rtl/>
        </w:rPr>
        <w:tab/>
        <w:t>המאשימה הגישה טיעוניה לעונש בכתב, בהסכמת ב"כ הנאשם.</w:t>
      </w:r>
    </w:p>
    <w:p w14:paraId="3356BCA8" w14:textId="77777777" w:rsidR="00142B67" w:rsidRDefault="00AD720A">
      <w:pPr>
        <w:spacing w:line="360" w:lineRule="auto"/>
        <w:ind w:left="720"/>
        <w:jc w:val="both"/>
        <w:rPr>
          <w:rFonts w:ascii="Arial" w:hAnsi="Arial"/>
          <w:noProof w:val="0"/>
          <w:rtl/>
        </w:rPr>
      </w:pPr>
      <w:r>
        <w:rPr>
          <w:rFonts w:ascii="Arial" w:hAnsi="Arial" w:hint="cs"/>
          <w:noProof w:val="0"/>
          <w:rtl/>
        </w:rPr>
        <w:t>המאשימה טענה כי מתחם העונש ההולם נע בין 18 חודשי מאסר בפועל לבין 36 חודשי מאסר בפועל וטענה כי נוכח עברו הפלילי של הנאשם, נסיבות ביצוע העבירות, מדיניות הענישה הנהוגה, הערכים המוגנים ומידת הפגיעה בהם במקרה דנן, נכון יהיה להטיל על הנאשם עונש שקרוב לרף העליון של המתחם אותו הציעה. המאשימה טענה כי יש להפעיל עונש של מאסר מותנה שתלוי ועומד כנגד הנאשם במצטבר לעונש המאסר אותו הציעה, וכן להטיל על הנאשם עונשים של קנס ופסילת רישיון נהיגה, לרבות הפעלת פסילת רישיון נהיגה מותנית התלויה ועומדת כנגד הנאשם.</w:t>
      </w:r>
    </w:p>
    <w:p w14:paraId="2190563F" w14:textId="77777777" w:rsidR="00142B67" w:rsidRDefault="00AD720A">
      <w:pPr>
        <w:spacing w:line="360" w:lineRule="auto"/>
        <w:ind w:left="720"/>
        <w:jc w:val="both"/>
        <w:rPr>
          <w:rFonts w:ascii="Arial" w:hAnsi="Arial"/>
          <w:noProof w:val="0"/>
          <w:rtl/>
        </w:rPr>
      </w:pPr>
      <w:r>
        <w:rPr>
          <w:rFonts w:ascii="Arial" w:hAnsi="Arial" w:hint="cs"/>
          <w:noProof w:val="0"/>
          <w:rtl/>
        </w:rPr>
        <w:t xml:space="preserve">המאשימה עתרה עוד להורות על חילוט הרכב של הנאשם. </w:t>
      </w:r>
    </w:p>
    <w:p w14:paraId="394960DD" w14:textId="77777777" w:rsidR="00142B67" w:rsidRDefault="00142B67">
      <w:pPr>
        <w:spacing w:line="360" w:lineRule="auto"/>
        <w:ind w:left="720"/>
        <w:jc w:val="both"/>
        <w:rPr>
          <w:rFonts w:ascii="Arial" w:hAnsi="Arial"/>
          <w:noProof w:val="0"/>
          <w:rtl/>
        </w:rPr>
      </w:pPr>
    </w:p>
    <w:p w14:paraId="4F15DE0B" w14:textId="77777777" w:rsidR="00142B67" w:rsidRDefault="00AD720A">
      <w:pPr>
        <w:spacing w:line="360" w:lineRule="auto"/>
        <w:ind w:left="720" w:hanging="720"/>
        <w:jc w:val="both"/>
        <w:rPr>
          <w:rFonts w:ascii="Arial" w:hAnsi="Arial"/>
          <w:noProof w:val="0"/>
          <w:rtl/>
        </w:rPr>
      </w:pPr>
      <w:r>
        <w:rPr>
          <w:rFonts w:ascii="Arial" w:hAnsi="Arial" w:hint="cs"/>
          <w:noProof w:val="0"/>
          <w:rtl/>
        </w:rPr>
        <w:t>5.</w:t>
      </w:r>
      <w:r>
        <w:rPr>
          <w:rFonts w:ascii="Arial" w:hAnsi="Arial" w:hint="cs"/>
          <w:noProof w:val="0"/>
          <w:rtl/>
        </w:rPr>
        <w:tab/>
        <w:t>ב"כ הנאשם טען כי מתחם העונש ההולם צריך לנוע בין מאסר מותנה לבין עונש מאסר של 18 חודשים, כאשר עתר הוא לעונש מאסר שיפחת משנת מאסר.</w:t>
      </w:r>
    </w:p>
    <w:p w14:paraId="14F42B15" w14:textId="77777777" w:rsidR="00142B67" w:rsidRDefault="00AD720A">
      <w:pPr>
        <w:spacing w:line="360" w:lineRule="auto"/>
        <w:ind w:left="720"/>
        <w:jc w:val="both"/>
        <w:rPr>
          <w:rFonts w:ascii="Arial" w:hAnsi="Arial"/>
          <w:noProof w:val="0"/>
          <w:rtl/>
        </w:rPr>
      </w:pPr>
      <w:r>
        <w:rPr>
          <w:rFonts w:ascii="Arial" w:hAnsi="Arial" w:hint="cs"/>
          <w:noProof w:val="0"/>
          <w:rtl/>
        </w:rPr>
        <w:t>ב"כ הנאשם טען כי המתחם אותו הציע הולם את פסיקת בית המשפט העליון. ב"כ הנאשם טען כי מדובר בנאשם לא צעיר, שעברו הפלילי אינו מכביד. עוד הוסיף ב"כ הנאשם כי הנאשם הודה בהזדמנות הראשונה וחסך בזמן שיפוטי. ביחס למאסר המותנה, טען ב"כ הנאשם כי יש מקום לחפוף אותו לעונש המאסר שיוטל על הנאשם במסגרת תיק זה, וזאת נוכח לקיחת האחריות על ידי הנאשם והחיסכון בזמן שיפוטי, כמו גם נוכח אורכו של המאסר המותנה (שנה).</w:t>
      </w:r>
    </w:p>
    <w:p w14:paraId="76258B5C" w14:textId="77777777" w:rsidR="00142B67" w:rsidRDefault="00AD720A">
      <w:pPr>
        <w:spacing w:line="360" w:lineRule="auto"/>
        <w:ind w:left="720"/>
        <w:jc w:val="both"/>
        <w:rPr>
          <w:rFonts w:ascii="Arial" w:hAnsi="Arial"/>
          <w:noProof w:val="0"/>
          <w:rtl/>
        </w:rPr>
      </w:pPr>
      <w:r>
        <w:rPr>
          <w:rFonts w:ascii="Arial" w:hAnsi="Arial" w:hint="cs"/>
          <w:noProof w:val="0"/>
          <w:rtl/>
        </w:rPr>
        <w:t>ב"כ הנאשם טען כי נוכח הכמות הלא גדולה של הסם, אין מקום להטיל על הנאשם גם עונש של קנס וגם להורות על חילוט הרכב ששוויו הוא כ-13,000 ₪. ב"כ הנאשם הדגיש כי מצבו הכלכלי של הנאשם הוא לא משופר.</w:t>
      </w:r>
    </w:p>
    <w:p w14:paraId="1960343F" w14:textId="77777777" w:rsidR="00142B67" w:rsidRDefault="00142B67">
      <w:pPr>
        <w:spacing w:line="360" w:lineRule="auto"/>
        <w:jc w:val="both"/>
        <w:rPr>
          <w:rFonts w:ascii="Arial" w:hAnsi="Arial"/>
          <w:noProof w:val="0"/>
          <w:rtl/>
        </w:rPr>
      </w:pPr>
    </w:p>
    <w:p w14:paraId="1AC1170D" w14:textId="77777777" w:rsidR="00142B67" w:rsidRDefault="00AD720A">
      <w:pPr>
        <w:spacing w:line="360" w:lineRule="auto"/>
        <w:ind w:left="720" w:hanging="720"/>
        <w:jc w:val="both"/>
        <w:rPr>
          <w:rFonts w:ascii="Arial" w:hAnsi="Arial"/>
          <w:noProof w:val="0"/>
          <w:rtl/>
        </w:rPr>
      </w:pPr>
      <w:r>
        <w:rPr>
          <w:rFonts w:ascii="Arial" w:hAnsi="Arial" w:hint="cs"/>
          <w:noProof w:val="0"/>
          <w:rtl/>
        </w:rPr>
        <w:t>6.</w:t>
      </w:r>
      <w:r>
        <w:rPr>
          <w:rFonts w:ascii="Arial" w:hAnsi="Arial" w:hint="cs"/>
          <w:noProof w:val="0"/>
          <w:rtl/>
        </w:rPr>
        <w:tab/>
        <w:t>גם הנאשם אמר את דבריו לבית המשפט. הנאשם אמר כי מסר הכל לקצינת המבחן וכי ביקש טיפול מקצינת המבחן והוא לא מבין מדוע דבר זה לא נרשם בתסקיר.</w:t>
      </w:r>
    </w:p>
    <w:p w14:paraId="7C9E101B" w14:textId="77777777" w:rsidR="00142B67" w:rsidRDefault="00142B67">
      <w:pPr>
        <w:spacing w:line="360" w:lineRule="auto"/>
        <w:ind w:left="720" w:hanging="720"/>
        <w:jc w:val="both"/>
        <w:rPr>
          <w:rFonts w:ascii="Arial" w:hAnsi="Arial"/>
          <w:noProof w:val="0"/>
          <w:rtl/>
        </w:rPr>
      </w:pPr>
    </w:p>
    <w:p w14:paraId="56DCD976" w14:textId="77777777" w:rsidR="00142B67" w:rsidRDefault="00AD720A">
      <w:pPr>
        <w:spacing w:line="360" w:lineRule="auto"/>
        <w:ind w:left="720" w:hanging="720"/>
        <w:jc w:val="both"/>
        <w:rPr>
          <w:rFonts w:ascii="Arial" w:hAnsi="Arial"/>
          <w:noProof w:val="0"/>
          <w:rtl/>
        </w:rPr>
      </w:pPr>
      <w:r>
        <w:rPr>
          <w:rFonts w:ascii="Arial" w:hAnsi="Arial" w:hint="cs"/>
          <w:noProof w:val="0"/>
          <w:rtl/>
        </w:rPr>
        <w:t>7.</w:t>
      </w:r>
      <w:r>
        <w:rPr>
          <w:rFonts w:ascii="Arial" w:hAnsi="Arial" w:hint="cs"/>
          <w:noProof w:val="0"/>
          <w:rtl/>
        </w:rPr>
        <w:tab/>
        <w:t xml:space="preserve">מהתסקיר שהוגש בעניינו של הנאשם עולה כי הנאשם כבן 43 ואב לילד כבן 5 מבת זוגו לשעבר. הנאשם מתגורר בגפו, בבאר שבע, טרם מעצרו ומסר כי עבד במכירת רכבים ועבודות מזדמנות שונות. </w:t>
      </w:r>
    </w:p>
    <w:p w14:paraId="718F753B" w14:textId="77777777" w:rsidR="00142B67" w:rsidRDefault="00AD720A">
      <w:pPr>
        <w:spacing w:line="360" w:lineRule="auto"/>
        <w:ind w:left="720" w:hanging="720"/>
        <w:jc w:val="both"/>
        <w:rPr>
          <w:rFonts w:ascii="Arial" w:hAnsi="Arial"/>
          <w:noProof w:val="0"/>
          <w:rtl/>
        </w:rPr>
      </w:pPr>
      <w:r>
        <w:rPr>
          <w:rFonts w:ascii="Arial" w:hAnsi="Arial" w:hint="cs"/>
          <w:noProof w:val="0"/>
          <w:rtl/>
        </w:rPr>
        <w:tab/>
        <w:t xml:space="preserve">הנאשם סיים 11 שנות לימוד, שירת שנה וחצי כלוחם בגולני שלאחריהם שוחרר בגין אי התאמה, אם כי לטענתו בהמשך שירת בהתנדבות ביחידות שונות. בתסקיר מפורטת התדרדרות של הנאשם, לרבות התדרדרותו לשימוש בסמים. שרות המבחן התרשם מהנאשם כבעל יכולות גבוהות אך ציין כי במשך חייו הבוגרים ניהל הנאשם אורח חיים עברייני והתמכרותי לסמים. </w:t>
      </w:r>
    </w:p>
    <w:p w14:paraId="279151D2" w14:textId="77777777" w:rsidR="00142B67" w:rsidRDefault="00AD720A">
      <w:pPr>
        <w:spacing w:line="360" w:lineRule="auto"/>
        <w:ind w:left="720" w:hanging="720"/>
        <w:jc w:val="both"/>
        <w:rPr>
          <w:rFonts w:ascii="Arial" w:hAnsi="Arial"/>
          <w:noProof w:val="0"/>
          <w:rtl/>
        </w:rPr>
      </w:pPr>
      <w:r>
        <w:rPr>
          <w:rFonts w:ascii="Arial" w:hAnsi="Arial" w:hint="cs"/>
          <w:noProof w:val="0"/>
          <w:rtl/>
        </w:rPr>
        <w:tab/>
        <w:t xml:space="preserve">שרות מבחן ציין כי הוא מעריך שקיימת אצל הנאשם בעייתיות בהפנמה של מערכת ערכים נורמטיבית וגישה מחייבת כלפי החוק ומשמעויותיו. </w:t>
      </w:r>
    </w:p>
    <w:p w14:paraId="0CFCA2A9" w14:textId="77777777" w:rsidR="00142B67" w:rsidRDefault="00AD720A">
      <w:pPr>
        <w:spacing w:line="360" w:lineRule="auto"/>
        <w:ind w:left="720" w:hanging="720"/>
        <w:jc w:val="both"/>
        <w:rPr>
          <w:rFonts w:ascii="Arial" w:hAnsi="Arial"/>
          <w:noProof w:val="0"/>
          <w:rtl/>
        </w:rPr>
      </w:pPr>
      <w:r>
        <w:rPr>
          <w:rFonts w:ascii="Arial" w:hAnsi="Arial" w:hint="cs"/>
          <w:noProof w:val="0"/>
          <w:rtl/>
        </w:rPr>
        <w:tab/>
      </w:r>
    </w:p>
    <w:p w14:paraId="52F8D7CE" w14:textId="77777777" w:rsidR="00142B67" w:rsidRDefault="00AD720A">
      <w:pPr>
        <w:spacing w:line="360" w:lineRule="auto"/>
        <w:ind w:left="720" w:hanging="720"/>
        <w:jc w:val="both"/>
        <w:rPr>
          <w:rFonts w:ascii="Arial" w:hAnsi="Arial"/>
          <w:noProof w:val="0"/>
          <w:rtl/>
        </w:rPr>
      </w:pPr>
      <w:r>
        <w:rPr>
          <w:rFonts w:ascii="Arial" w:hAnsi="Arial" w:hint="cs"/>
          <w:noProof w:val="0"/>
          <w:rtl/>
        </w:rPr>
        <w:tab/>
        <w:t xml:space="preserve">שרות המבחן סבור כי הנאשם מסר אינפורמציה מטשטשת, לא אוטנטית וחלקית, לרבות בהקשר של ביטויו לתחושת עייפות מאורח חייו ההתמכרותי והעברייני. </w:t>
      </w:r>
    </w:p>
    <w:p w14:paraId="2F7BCC55" w14:textId="77777777" w:rsidR="00142B67" w:rsidRDefault="00AD720A">
      <w:pPr>
        <w:spacing w:line="360" w:lineRule="auto"/>
        <w:ind w:left="720"/>
        <w:jc w:val="both"/>
        <w:rPr>
          <w:rFonts w:ascii="Arial" w:hAnsi="Arial"/>
          <w:noProof w:val="0"/>
          <w:rtl/>
        </w:rPr>
      </w:pPr>
      <w:r>
        <w:rPr>
          <w:rFonts w:ascii="Arial" w:hAnsi="Arial" w:hint="cs"/>
          <w:noProof w:val="0"/>
          <w:rtl/>
        </w:rPr>
        <w:lastRenderedPageBreak/>
        <w:t xml:space="preserve">שרות המבחן ציין כי הנאשם הודה במיוחס לו בכתב האישום המתוקן ולקח אחריות חלקית על מעשיו. שרות המבחן ציין כי הנאשם התקשה לערוך בדיקה פנימית , ביקורתית בנוגע לעמדותיו, תפיסותיו והאלמנטים הרגשיים אשר עמדו בבסיס מעורבותו בעבירה הנדונה. שרות המבחן אומנם ציין כי הנאשם מסר באופן מילולי רצון לערוך שינוי ואולם הוא התקשה להסביר מדוע לא השתלב לטיפול כלשהו טרם מעצרו ולהתרשמות שרות המבחן ההצהרות אודות הרצון בטיפול ובשינוי מונעות ממוטיבציה חיצונית שמטרתה להשפיע על תוצאות ההליך המשפטי הנוכחי. </w:t>
      </w:r>
    </w:p>
    <w:p w14:paraId="3B5AB232" w14:textId="77777777" w:rsidR="00142B67" w:rsidRDefault="00AD720A">
      <w:pPr>
        <w:spacing w:line="360" w:lineRule="auto"/>
        <w:ind w:left="720"/>
        <w:jc w:val="both"/>
        <w:rPr>
          <w:rFonts w:ascii="Arial" w:hAnsi="Arial"/>
          <w:noProof w:val="0"/>
          <w:rtl/>
        </w:rPr>
      </w:pPr>
      <w:r>
        <w:rPr>
          <w:rFonts w:ascii="Arial" w:hAnsi="Arial" w:hint="cs"/>
          <w:noProof w:val="0"/>
          <w:rtl/>
        </w:rPr>
        <w:t xml:space="preserve">נוכח כל האמור, סבור שרות המבחן כי יש מקום להטיל על הנאשם עונש מוחשי אשר יחדד לנאשם את אחריותו למעשיו ויבהיר לו את משמעות התנהגותו וזאת לצד עונש מותנה אשר יהווה מסר מרתיע מפני ביצוע עבירות דומות בעתיד. </w:t>
      </w:r>
    </w:p>
    <w:p w14:paraId="2172EF6C" w14:textId="77777777" w:rsidR="00142B67" w:rsidRDefault="00142B67">
      <w:pPr>
        <w:spacing w:line="360" w:lineRule="auto"/>
        <w:jc w:val="both"/>
        <w:rPr>
          <w:rFonts w:ascii="Arial" w:hAnsi="Arial"/>
          <w:noProof w:val="0"/>
          <w:rtl/>
        </w:rPr>
      </w:pPr>
    </w:p>
    <w:p w14:paraId="5157D21B" w14:textId="77777777" w:rsidR="00142B67" w:rsidRDefault="00AD720A">
      <w:pPr>
        <w:spacing w:line="360" w:lineRule="auto"/>
        <w:jc w:val="both"/>
        <w:rPr>
          <w:rFonts w:ascii="Arial" w:hAnsi="Arial"/>
          <w:b/>
          <w:bCs/>
          <w:noProof w:val="0"/>
          <w:u w:val="single"/>
          <w:rtl/>
        </w:rPr>
      </w:pPr>
      <w:r>
        <w:rPr>
          <w:rFonts w:ascii="Arial" w:hAnsi="Arial" w:hint="cs"/>
          <w:b/>
          <w:bCs/>
          <w:noProof w:val="0"/>
          <w:u w:val="single"/>
          <w:rtl/>
        </w:rPr>
        <w:t>דיון</w:t>
      </w:r>
    </w:p>
    <w:p w14:paraId="312447C7" w14:textId="77777777" w:rsidR="00142B67" w:rsidRDefault="00142B67">
      <w:pPr>
        <w:spacing w:line="360" w:lineRule="auto"/>
        <w:jc w:val="both"/>
        <w:rPr>
          <w:rFonts w:ascii="Arial" w:hAnsi="Arial"/>
          <w:b/>
          <w:bCs/>
          <w:noProof w:val="0"/>
          <w:u w:val="single"/>
          <w:rtl/>
        </w:rPr>
      </w:pPr>
    </w:p>
    <w:p w14:paraId="57E25B55" w14:textId="77777777" w:rsidR="00142B67" w:rsidRDefault="00AD720A">
      <w:pPr>
        <w:spacing w:line="360" w:lineRule="auto"/>
        <w:ind w:left="567" w:hanging="567"/>
        <w:jc w:val="both"/>
        <w:rPr>
          <w:rFonts w:ascii="Arial" w:hAnsi="Arial"/>
        </w:rPr>
      </w:pPr>
      <w:r>
        <w:rPr>
          <w:rFonts w:ascii="Arial" w:hAnsi="Arial" w:hint="cs"/>
          <w:noProof w:val="0"/>
          <w:rtl/>
        </w:rPr>
        <w:t>8.</w:t>
      </w:r>
      <w:r>
        <w:rPr>
          <w:rFonts w:ascii="Arial" w:hAnsi="Arial" w:hint="cs"/>
          <w:noProof w:val="0"/>
          <w:rtl/>
        </w:rPr>
        <w:tab/>
      </w:r>
      <w:r>
        <w:rPr>
          <w:rFonts w:ascii="Arial" w:hAnsi="Arial" w:hint="cs"/>
          <w:rtl/>
        </w:rPr>
        <w:t>נוכח העובדה שהנאשם ביצע העבירות השונות במקביל, ובאותו הקשר, סבור אני כי נכון לראות בכל העבירות ככאלו המגבשות אירוע אחד, ולפיכך יש לקבוע מתחם ענישה אחד באשר לעבירות אותן ביצע, ולגזור</w:t>
      </w:r>
      <w:r w:rsidR="008459DB">
        <w:rPr>
          <w:rFonts w:ascii="Arial" w:hAnsi="Arial" w:hint="cs"/>
          <w:rtl/>
        </w:rPr>
        <w:t xml:space="preserve"> עונש כולל, והכל בהתאם לסעיף </w:t>
      </w:r>
      <w:hyperlink r:id="rId24" w:history="1">
        <w:r w:rsidR="008459DB" w:rsidRPr="008459DB">
          <w:rPr>
            <w:rFonts w:ascii="Arial" w:hAnsi="Arial"/>
            <w:color w:val="0000FF"/>
            <w:u w:val="single"/>
            <w:rtl/>
          </w:rPr>
          <w:t>40יג(א)</w:t>
        </w:r>
      </w:hyperlink>
      <w:r>
        <w:rPr>
          <w:rFonts w:ascii="Arial" w:hAnsi="Arial" w:hint="cs"/>
          <w:rtl/>
        </w:rPr>
        <w:t xml:space="preserve"> ל</w:t>
      </w:r>
      <w:hyperlink r:id="rId25" w:history="1">
        <w:r w:rsidR="004864ED" w:rsidRPr="004864ED">
          <w:rPr>
            <w:rStyle w:val="Hyperlink"/>
            <w:rFonts w:ascii="Arial" w:hAnsi="Arial"/>
            <w:rtl/>
          </w:rPr>
          <w:t>חוק העונשין</w:t>
        </w:r>
      </w:hyperlink>
      <w:r>
        <w:rPr>
          <w:rFonts w:ascii="Arial" w:hAnsi="Arial" w:hint="cs"/>
          <w:rtl/>
        </w:rPr>
        <w:t>.</w:t>
      </w:r>
    </w:p>
    <w:p w14:paraId="21D6B501" w14:textId="77777777" w:rsidR="00142B67" w:rsidRDefault="00142B67">
      <w:pPr>
        <w:spacing w:line="360" w:lineRule="auto"/>
        <w:ind w:left="567" w:hanging="567"/>
        <w:jc w:val="both"/>
        <w:rPr>
          <w:rFonts w:ascii="Arial" w:hAnsi="Arial"/>
          <w:rtl/>
        </w:rPr>
      </w:pPr>
    </w:p>
    <w:p w14:paraId="44EABB22" w14:textId="77777777" w:rsidR="00142B67" w:rsidRDefault="00AD720A">
      <w:pPr>
        <w:spacing w:line="360" w:lineRule="auto"/>
        <w:ind w:left="720" w:hanging="720"/>
        <w:jc w:val="both"/>
        <w:rPr>
          <w:rtl/>
        </w:rPr>
      </w:pPr>
      <w:r>
        <w:rPr>
          <w:rFonts w:ascii="Arial" w:hAnsi="Arial" w:hint="cs"/>
          <w:rtl/>
        </w:rPr>
        <w:t>9.</w:t>
      </w:r>
      <w:r>
        <w:rPr>
          <w:rFonts w:ascii="Arial" w:hAnsi="Arial" w:hint="cs"/>
          <w:rtl/>
        </w:rPr>
        <w:tab/>
      </w:r>
      <w:r>
        <w:rPr>
          <w:rFonts w:hint="cs"/>
          <w:rtl/>
        </w:rPr>
        <w:t>בענייננו</w:t>
      </w:r>
      <w:r>
        <w:rPr>
          <w:rFonts w:hint="cs"/>
        </w:rPr>
        <w:t xml:space="preserve"> </w:t>
      </w:r>
      <w:r>
        <w:rPr>
          <w:rFonts w:hint="cs"/>
          <w:rtl/>
        </w:rPr>
        <w:t xml:space="preserve">הנאשם הודה והורשע בעבירות של </w:t>
      </w:r>
      <w:r>
        <w:rPr>
          <w:rFonts w:ascii="Arial" w:hAnsi="Arial" w:hint="cs"/>
          <w:rtl/>
        </w:rPr>
        <w:t>החזקת סמים שלא לצריכה עצמית ונהיגה ללא רישיון נהיגה תקף.</w:t>
      </w:r>
    </w:p>
    <w:p w14:paraId="7C19E409" w14:textId="77777777" w:rsidR="00142B67" w:rsidRDefault="00142B67">
      <w:pPr>
        <w:spacing w:line="360" w:lineRule="auto"/>
        <w:ind w:left="720"/>
        <w:jc w:val="both"/>
        <w:rPr>
          <w:b/>
          <w:bCs/>
          <w:rtl/>
        </w:rPr>
      </w:pPr>
    </w:p>
    <w:p w14:paraId="084E2190" w14:textId="77777777" w:rsidR="00142B67" w:rsidRDefault="00AD720A">
      <w:pPr>
        <w:spacing w:line="360" w:lineRule="auto"/>
        <w:ind w:left="567" w:hanging="567"/>
        <w:jc w:val="both"/>
        <w:rPr>
          <w:rFonts w:ascii="Arial" w:hAnsi="Arial"/>
          <w:rtl/>
        </w:rPr>
      </w:pPr>
      <w:r>
        <w:rPr>
          <w:rFonts w:ascii="Arial" w:hAnsi="Arial" w:hint="cs"/>
          <w:rtl/>
        </w:rPr>
        <w:t>10.</w:t>
      </w:r>
      <w:r>
        <w:rPr>
          <w:rFonts w:ascii="Arial" w:hAnsi="Arial" w:hint="cs"/>
          <w:rtl/>
        </w:rPr>
        <w:tab/>
        <w:t>סבור אני כי מתחם העונש ההולם צריך לנוע בין 6 חודשי מאסר בפועל לבין 24 חודשי מאסר בפועל. בקביעת מתחם זה התחשבתי בערכים המוגנים של העבירות, במידת הפגיעה בערכים המוגנים, בנסיבות ביצוע העבירות ובפסיקה הנוהגת, והכל כמפורט להלן.</w:t>
      </w:r>
    </w:p>
    <w:p w14:paraId="386A4131" w14:textId="77777777" w:rsidR="00142B67" w:rsidRDefault="00142B67">
      <w:pPr>
        <w:spacing w:line="360" w:lineRule="auto"/>
        <w:ind w:left="567" w:hanging="567"/>
        <w:jc w:val="both"/>
        <w:rPr>
          <w:rFonts w:ascii="Arial" w:hAnsi="Arial"/>
          <w:rtl/>
        </w:rPr>
      </w:pPr>
    </w:p>
    <w:p w14:paraId="5F53D143" w14:textId="77777777" w:rsidR="00142B67" w:rsidRDefault="00AD720A">
      <w:pPr>
        <w:spacing w:after="120" w:line="360" w:lineRule="auto"/>
        <w:ind w:left="720" w:hanging="720"/>
        <w:jc w:val="both"/>
        <w:rPr>
          <w:rFonts w:ascii="David" w:hAnsi="David"/>
          <w:color w:val="000000"/>
          <w:rtl/>
        </w:rPr>
      </w:pPr>
      <w:r>
        <w:rPr>
          <w:rFonts w:hint="cs"/>
          <w:color w:val="000000"/>
          <w:rtl/>
        </w:rPr>
        <w:t>11.</w:t>
      </w:r>
      <w:r>
        <w:rPr>
          <w:rFonts w:hint="cs"/>
          <w:color w:val="000000"/>
          <w:rtl/>
        </w:rPr>
        <w:tab/>
        <w:t xml:space="preserve">הערכים המוגנים בעבירות בהן הורשע הנאשם הם שמירה על בטחון הציבור ובריאותו. נגע הסמים הוא נגע קשה, שיש למגרו. התוצאות של הפצת סם הן תוצאות קשות של פגיעה בשלום הציבור לרבות ברכושו בעקיפין, וכמובן בבריאותם של צרכני הסם. בית המשפט העליון קבע לא מכבר בעניין נגע הסמים </w:t>
      </w:r>
      <w:r w:rsidRPr="00AD720A">
        <w:rPr>
          <w:rFonts w:hint="cs"/>
          <w:color w:val="000000"/>
          <w:rtl/>
        </w:rPr>
        <w:t>ב</w:t>
      </w:r>
      <w:hyperlink r:id="rId26" w:history="1">
        <w:r w:rsidR="004864ED" w:rsidRPr="004864ED">
          <w:rPr>
            <w:rStyle w:val="Hyperlink"/>
            <w:rtl/>
          </w:rPr>
          <w:t>ע"פ 6029/03 מדינת ישראל נ' גולן שמאי,פד"י נח</w:t>
        </w:r>
      </w:hyperlink>
      <w:r>
        <w:rPr>
          <w:rFonts w:hint="cs"/>
          <w:color w:val="000000"/>
          <w:rtl/>
        </w:rPr>
        <w:t xml:space="preserve"> (2) 734:</w:t>
      </w:r>
    </w:p>
    <w:p w14:paraId="2D8FD6BA" w14:textId="77777777" w:rsidR="00142B67" w:rsidRDefault="00AD720A">
      <w:pPr>
        <w:spacing w:after="120" w:line="360" w:lineRule="auto"/>
        <w:ind w:left="2160" w:right="851"/>
        <w:jc w:val="both"/>
        <w:rPr>
          <w:b/>
          <w:bCs/>
          <w:color w:val="000000"/>
          <w:rtl/>
        </w:rPr>
      </w:pPr>
      <w:r>
        <w:rPr>
          <w:rFonts w:hint="cs"/>
          <w:b/>
          <w:bCs/>
          <w:color w:val="000000"/>
          <w:rtl/>
        </w:rPr>
        <w:t xml:space="preserve">"עונש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 </w:t>
      </w:r>
    </w:p>
    <w:p w14:paraId="022D59D1" w14:textId="77777777" w:rsidR="00142B67" w:rsidRDefault="00AD720A">
      <w:pPr>
        <w:spacing w:line="360" w:lineRule="auto"/>
        <w:ind w:left="567"/>
        <w:jc w:val="both"/>
        <w:rPr>
          <w:rtl/>
        </w:rPr>
      </w:pPr>
      <w:r>
        <w:rPr>
          <w:rFonts w:hint="cs"/>
          <w:rtl/>
        </w:rPr>
        <w:t>בית המשפט העליון הוסיף כי:</w:t>
      </w:r>
    </w:p>
    <w:p w14:paraId="20DB5BE7" w14:textId="77777777" w:rsidR="00142B67" w:rsidRDefault="00142B67">
      <w:pPr>
        <w:tabs>
          <w:tab w:val="left" w:pos="800"/>
        </w:tabs>
        <w:overflowPunct w:val="0"/>
        <w:autoSpaceDE w:val="0"/>
        <w:autoSpaceDN w:val="0"/>
        <w:adjustRightInd w:val="0"/>
        <w:spacing w:line="360" w:lineRule="auto"/>
        <w:ind w:left="720"/>
        <w:jc w:val="both"/>
        <w:textAlignment w:val="baseline"/>
        <w:rPr>
          <w:rFonts w:ascii="Arial TUR" w:hAnsi="Arial TUR" w:cs="FrankRuehl"/>
          <w:spacing w:val="10"/>
          <w:rtl/>
        </w:rPr>
      </w:pPr>
    </w:p>
    <w:p w14:paraId="1A617082" w14:textId="77777777" w:rsidR="00142B67" w:rsidRDefault="00AD720A">
      <w:pPr>
        <w:spacing w:after="120" w:line="360" w:lineRule="auto"/>
        <w:ind w:left="2160" w:right="851"/>
        <w:jc w:val="both"/>
        <w:rPr>
          <w:rFonts w:ascii="David" w:hAnsi="David"/>
          <w:b/>
          <w:bCs/>
          <w:color w:val="000000"/>
          <w:rtl/>
        </w:rPr>
      </w:pPr>
      <w:r>
        <w:rPr>
          <w:rFonts w:hint="cs"/>
          <w:b/>
          <w:bCs/>
          <w:color w:val="000000"/>
          <w:rtl/>
        </w:rPr>
        <w:t xml:space="preserve">"נגע הסמים פשט ופשׂה בארצנו כמגפה. ככל שידיעתנו מגעת חלה בשנים האחרונות עליה של-ממש בשיעור המשתמשים בסמים, ולענייננו עתה נציין בייחוד את השימוש בסמים הקשים, ובהם הקוקאין. סם הקוקאין נודעת לו השפעה הרסנית במיוחד, הן על גופו הן על נפשו של המשתמש. וכך מלמדת אותנו הרשות למלחמה בסמים </w:t>
      </w:r>
      <w:r>
        <w:rPr>
          <w:rFonts w:hint="cs"/>
          <w:b/>
          <w:bCs/>
          <w:color w:val="000000"/>
        </w:rPr>
        <w:t>(http://www.antidrugs.gov.il/Drugs7)</w:t>
      </w:r>
      <w:r>
        <w:rPr>
          <w:rFonts w:hint="cs"/>
          <w:b/>
          <w:bCs/>
          <w:color w:val="000000"/>
          <w:rtl/>
        </w:rPr>
        <w:t>:</w:t>
      </w:r>
    </w:p>
    <w:p w14:paraId="2725EF90" w14:textId="77777777" w:rsidR="00142B67" w:rsidRDefault="00142B67">
      <w:pPr>
        <w:overflowPunct w:val="0"/>
        <w:autoSpaceDE w:val="0"/>
        <w:autoSpaceDN w:val="0"/>
        <w:adjustRightInd w:val="0"/>
        <w:ind w:left="1642" w:right="1282"/>
        <w:jc w:val="both"/>
        <w:textAlignment w:val="baseline"/>
        <w:rPr>
          <w:rFonts w:ascii="Arial TUR" w:hAnsi="Arial TUR" w:cs="FrankRuehl"/>
          <w:b/>
          <w:bCs/>
          <w:spacing w:val="10"/>
          <w:rtl/>
        </w:rPr>
      </w:pPr>
    </w:p>
    <w:p w14:paraId="756433F6" w14:textId="77777777" w:rsidR="00142B67" w:rsidRDefault="00AD720A">
      <w:pPr>
        <w:overflowPunct w:val="0"/>
        <w:autoSpaceDE w:val="0"/>
        <w:autoSpaceDN w:val="0"/>
        <w:adjustRightInd w:val="0"/>
        <w:ind w:left="2880" w:right="1282"/>
        <w:jc w:val="both"/>
        <w:textAlignment w:val="baseline"/>
        <w:rPr>
          <w:rFonts w:ascii="Arial TUR" w:hAnsi="Arial TUR" w:cs="FrankRuehl"/>
          <w:b/>
          <w:bCs/>
          <w:spacing w:val="10"/>
          <w:rtl/>
        </w:rPr>
      </w:pPr>
      <w:r>
        <w:rPr>
          <w:rFonts w:ascii="Arial TUR" w:hAnsi="Arial TUR" w:cs="FrankRuehl" w:hint="cs"/>
          <w:b/>
          <w:bCs/>
          <w:spacing w:val="10"/>
          <w:rtl/>
        </w:rPr>
        <w:t xml:space="preserve">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 </w:t>
      </w:r>
    </w:p>
    <w:p w14:paraId="202A5D9A" w14:textId="77777777" w:rsidR="00142B67" w:rsidRDefault="00142B67">
      <w:pPr>
        <w:overflowPunct w:val="0"/>
        <w:autoSpaceDE w:val="0"/>
        <w:autoSpaceDN w:val="0"/>
        <w:adjustRightInd w:val="0"/>
        <w:ind w:left="1642" w:right="1282"/>
        <w:jc w:val="both"/>
        <w:textAlignment w:val="baseline"/>
        <w:rPr>
          <w:rFonts w:ascii="Arial TUR" w:hAnsi="Arial TUR" w:cs="FrankRuehl"/>
          <w:b/>
          <w:bCs/>
          <w:spacing w:val="10"/>
          <w:rtl/>
        </w:rPr>
      </w:pPr>
    </w:p>
    <w:p w14:paraId="1455B2E4" w14:textId="77777777" w:rsidR="00142B67" w:rsidRDefault="00AD720A">
      <w:pPr>
        <w:overflowPunct w:val="0"/>
        <w:autoSpaceDE w:val="0"/>
        <w:autoSpaceDN w:val="0"/>
        <w:adjustRightInd w:val="0"/>
        <w:ind w:left="2880" w:right="1282"/>
        <w:jc w:val="both"/>
        <w:textAlignment w:val="baseline"/>
        <w:rPr>
          <w:rFonts w:ascii="Arial TUR" w:hAnsi="Arial TUR" w:cs="FrankRuehl"/>
          <w:b/>
          <w:bCs/>
          <w:spacing w:val="10"/>
          <w:rtl/>
        </w:rPr>
      </w:pPr>
      <w:r>
        <w:rPr>
          <w:rFonts w:ascii="Arial TUR" w:hAnsi="Arial TUR" w:cs="FrankRuehl" w:hint="cs"/>
          <w:b/>
          <w:bCs/>
          <w:spacing w:val="10"/>
          <w:rtl/>
        </w:rPr>
        <w:t xml:space="preserve">לקוקאין ולקראק השפעות מהירות על פעילות המוח והתנהגות המשתמש: ערעור מערכת העצבים המרכזית, ערנות יתר עד לכדי עצבנות וחוסר שקט נפשי, לתחושה של יכולת פיסית מוגברת. </w:t>
      </w:r>
    </w:p>
    <w:p w14:paraId="36BC956B" w14:textId="77777777" w:rsidR="00142B67" w:rsidRDefault="00AD720A">
      <w:pPr>
        <w:overflowPunct w:val="0"/>
        <w:autoSpaceDE w:val="0"/>
        <w:autoSpaceDN w:val="0"/>
        <w:adjustRightInd w:val="0"/>
        <w:ind w:left="1642" w:right="1282"/>
        <w:jc w:val="both"/>
        <w:textAlignment w:val="baseline"/>
        <w:rPr>
          <w:rFonts w:ascii="Arial TUR" w:hAnsi="Arial TUR" w:cs="FrankRuehl"/>
          <w:b/>
          <w:bCs/>
          <w:spacing w:val="10"/>
          <w:rtl/>
        </w:rPr>
      </w:pPr>
      <w:r>
        <w:rPr>
          <w:rFonts w:ascii="Arial TUR" w:hAnsi="Arial TUR" w:cs="FrankRuehl" w:hint="cs"/>
          <w:b/>
          <w:bCs/>
          <w:spacing w:val="10"/>
          <w:rtl/>
        </w:rPr>
        <w:tab/>
      </w:r>
    </w:p>
    <w:p w14:paraId="7BBCF35F" w14:textId="77777777" w:rsidR="00142B67" w:rsidRDefault="00AD720A">
      <w:pPr>
        <w:overflowPunct w:val="0"/>
        <w:autoSpaceDE w:val="0"/>
        <w:autoSpaceDN w:val="0"/>
        <w:adjustRightInd w:val="0"/>
        <w:ind w:left="2880" w:right="1282"/>
        <w:jc w:val="both"/>
        <w:textAlignment w:val="baseline"/>
        <w:rPr>
          <w:rFonts w:ascii="Arial TUR" w:hAnsi="Arial TUR" w:cs="FrankRuehl"/>
          <w:b/>
          <w:bCs/>
          <w:spacing w:val="10"/>
          <w:rtl/>
        </w:rPr>
      </w:pPr>
      <w:r>
        <w:rPr>
          <w:rFonts w:ascii="Arial TUR" w:hAnsi="Arial TUR" w:cs="FrankRuehl" w:hint="cs"/>
          <w:b/>
          <w:bCs/>
          <w:spacing w:val="10"/>
          <w:rtl/>
        </w:rPr>
        <w:t xml:space="preserve">משתמשים בקוקאין נוטים להגדיל את המנה שהם צורכים. תופעות כמו כאבי ראש, רעד, עוויתות, תוקפנות, חרדה ופחד הולכות ומתגברות עקב הגדלה תדירה של מנות הסם. </w:t>
      </w:r>
    </w:p>
    <w:p w14:paraId="1AD18AFC" w14:textId="77777777" w:rsidR="00142B67" w:rsidRDefault="00142B67">
      <w:pPr>
        <w:overflowPunct w:val="0"/>
        <w:autoSpaceDE w:val="0"/>
        <w:autoSpaceDN w:val="0"/>
        <w:adjustRightInd w:val="0"/>
        <w:ind w:left="1642" w:right="1282"/>
        <w:jc w:val="both"/>
        <w:textAlignment w:val="baseline"/>
        <w:rPr>
          <w:rFonts w:ascii="Arial TUR" w:hAnsi="Arial TUR" w:cs="FrankRuehl"/>
          <w:b/>
          <w:bCs/>
          <w:spacing w:val="10"/>
          <w:rtl/>
        </w:rPr>
      </w:pPr>
    </w:p>
    <w:p w14:paraId="73CDA89B" w14:textId="77777777" w:rsidR="00142B67" w:rsidRDefault="00AD720A">
      <w:pPr>
        <w:overflowPunct w:val="0"/>
        <w:autoSpaceDE w:val="0"/>
        <w:autoSpaceDN w:val="0"/>
        <w:adjustRightInd w:val="0"/>
        <w:ind w:left="2880" w:right="1282"/>
        <w:jc w:val="both"/>
        <w:textAlignment w:val="baseline"/>
        <w:rPr>
          <w:rFonts w:ascii="Arial TUR" w:hAnsi="Arial TUR" w:cs="FrankRuehl"/>
          <w:b/>
          <w:bCs/>
          <w:spacing w:val="10"/>
          <w:rtl/>
        </w:rPr>
      </w:pPr>
      <w:r>
        <w:rPr>
          <w:rFonts w:ascii="Arial TUR" w:hAnsi="Arial TUR" w:cs="FrankRuehl" w:hint="cs"/>
          <w:b/>
          <w:bCs/>
          <w:spacing w:val="10"/>
          <w:rtl/>
        </w:rPr>
        <w:t xml:space="preserve">עוצמת התופעות מחמירה ככל שגדלה המנה הנצרכת. במקרים קיצוניים יכול הקוקאין לגרום להתכווצויות, להתקפי לב ואף למוות. </w:t>
      </w:r>
    </w:p>
    <w:p w14:paraId="33CA31F4" w14:textId="77777777" w:rsidR="00142B67" w:rsidRDefault="00142B67">
      <w:pPr>
        <w:overflowPunct w:val="0"/>
        <w:autoSpaceDE w:val="0"/>
        <w:autoSpaceDN w:val="0"/>
        <w:adjustRightInd w:val="0"/>
        <w:ind w:left="1642" w:right="1282"/>
        <w:jc w:val="both"/>
        <w:textAlignment w:val="baseline"/>
        <w:rPr>
          <w:rFonts w:ascii="Arial TUR" w:hAnsi="Arial TUR" w:cs="FrankRuehl"/>
          <w:b/>
          <w:bCs/>
          <w:spacing w:val="10"/>
          <w:rtl/>
        </w:rPr>
      </w:pPr>
    </w:p>
    <w:p w14:paraId="6EEB29FD" w14:textId="77777777" w:rsidR="00142B67" w:rsidRDefault="00AD720A">
      <w:pPr>
        <w:overflowPunct w:val="0"/>
        <w:autoSpaceDE w:val="0"/>
        <w:autoSpaceDN w:val="0"/>
        <w:adjustRightInd w:val="0"/>
        <w:ind w:left="2880" w:right="1282"/>
        <w:jc w:val="both"/>
        <w:textAlignment w:val="baseline"/>
        <w:rPr>
          <w:rFonts w:ascii="Arial TUR" w:hAnsi="Arial TUR" w:cs="FrankRuehl"/>
          <w:b/>
          <w:bCs/>
          <w:spacing w:val="10"/>
          <w:rtl/>
        </w:rPr>
      </w:pPr>
      <w:r>
        <w:rPr>
          <w:rFonts w:ascii="Arial TUR" w:hAnsi="Arial TUR" w:cs="FrankRuehl" w:hint="cs"/>
          <w:b/>
          <w:bCs/>
          <w:spacing w:val="10"/>
          <w:rtl/>
        </w:rPr>
        <w:t>נוצרות הפרעות נפשיות המתאפיינות בתחושות של חרדה, בפחדים בלתי מובנים המתפתחים לחרדת רדיפה ומלווים בהתקפים של פאניקה."</w:t>
      </w:r>
    </w:p>
    <w:p w14:paraId="4EB6D2A2" w14:textId="77777777" w:rsidR="00142B67" w:rsidRDefault="00142B67">
      <w:pPr>
        <w:overflowPunct w:val="0"/>
        <w:autoSpaceDE w:val="0"/>
        <w:autoSpaceDN w:val="0"/>
        <w:adjustRightInd w:val="0"/>
        <w:ind w:left="1642" w:right="1282"/>
        <w:jc w:val="both"/>
        <w:textAlignment w:val="baseline"/>
        <w:rPr>
          <w:rFonts w:ascii="Arial TUR" w:hAnsi="Arial TUR" w:cs="FrankRuehl"/>
          <w:b/>
          <w:bCs/>
          <w:spacing w:val="10"/>
          <w:sz w:val="22"/>
          <w:szCs w:val="28"/>
          <w:rtl/>
        </w:rPr>
      </w:pPr>
    </w:p>
    <w:p w14:paraId="56BB7747" w14:textId="77777777" w:rsidR="00142B67" w:rsidRDefault="00AD720A">
      <w:pPr>
        <w:ind w:left="567" w:hanging="567"/>
        <w:jc w:val="both"/>
        <w:rPr>
          <w:rFonts w:ascii="Arial" w:hAnsi="Arial"/>
          <w:rtl/>
        </w:rPr>
      </w:pPr>
      <w:r>
        <w:rPr>
          <w:rFonts w:ascii="Arial" w:hAnsi="Arial" w:hint="cs"/>
          <w:rtl/>
        </w:rPr>
        <w:tab/>
      </w:r>
    </w:p>
    <w:p w14:paraId="70DBC43E" w14:textId="77777777" w:rsidR="00142B67" w:rsidRDefault="00AD720A">
      <w:pPr>
        <w:spacing w:line="360" w:lineRule="auto"/>
        <w:ind w:left="567"/>
        <w:jc w:val="both"/>
        <w:rPr>
          <w:rFonts w:ascii="Arial" w:hAnsi="Arial"/>
          <w:rtl/>
        </w:rPr>
      </w:pPr>
      <w:r>
        <w:rPr>
          <w:rFonts w:ascii="Arial" w:hAnsi="Arial" w:hint="cs"/>
          <w:rtl/>
        </w:rPr>
        <w:t>נדמה כי הערך של שמירה על שלום הציבור נכון, במידה מסוימת, גם לעבירה הנוספת בה הורשע הנאשם, זו של נהיגה ללא רישיון נהיגה תקף.</w:t>
      </w:r>
    </w:p>
    <w:p w14:paraId="3A047C7B" w14:textId="77777777" w:rsidR="00142B67" w:rsidRDefault="00142B67">
      <w:pPr>
        <w:spacing w:line="360" w:lineRule="auto"/>
        <w:ind w:left="567" w:hanging="567"/>
        <w:jc w:val="both"/>
        <w:rPr>
          <w:rFonts w:ascii="Arial" w:hAnsi="Arial"/>
          <w:rtl/>
        </w:rPr>
      </w:pPr>
    </w:p>
    <w:p w14:paraId="59283B32" w14:textId="77777777" w:rsidR="00142B67" w:rsidRDefault="00AD720A">
      <w:pPr>
        <w:spacing w:line="360" w:lineRule="auto"/>
        <w:ind w:left="567" w:hanging="567"/>
        <w:jc w:val="both"/>
        <w:rPr>
          <w:rFonts w:ascii="David" w:hAnsi="David"/>
          <w:b/>
          <w:bCs/>
          <w:rtl/>
        </w:rPr>
      </w:pPr>
      <w:r>
        <w:rPr>
          <w:rFonts w:ascii="Arial" w:hAnsi="Arial" w:hint="cs"/>
          <w:rtl/>
        </w:rPr>
        <w:t>12.</w:t>
      </w:r>
      <w:r>
        <w:rPr>
          <w:rFonts w:ascii="Arial" w:hAnsi="Arial" w:hint="cs"/>
          <w:rtl/>
        </w:rPr>
        <w:tab/>
        <w:t xml:space="preserve">מידת הפגיעה בערכים המוגנים נגזרת, בין היתר, מנסיבות ביצוע העבירות. בענייננו, מדובר בהחזקת סם קשה מסוג קוקאין במשקל משמעותי, ומכאן שהפגיעה בערכים היא לא מבוטלת. </w:t>
      </w:r>
    </w:p>
    <w:p w14:paraId="7773D610" w14:textId="77777777" w:rsidR="00142B67" w:rsidRDefault="00142B67">
      <w:pPr>
        <w:spacing w:line="360" w:lineRule="auto"/>
        <w:ind w:left="567"/>
        <w:jc w:val="both"/>
        <w:rPr>
          <w:rFonts w:ascii="Arial" w:hAnsi="Arial"/>
          <w:rtl/>
        </w:rPr>
      </w:pPr>
    </w:p>
    <w:p w14:paraId="31E8090B" w14:textId="77777777" w:rsidR="00142B67" w:rsidRDefault="00AD720A">
      <w:pPr>
        <w:spacing w:line="360" w:lineRule="auto"/>
        <w:ind w:left="567"/>
        <w:jc w:val="both"/>
        <w:rPr>
          <w:rFonts w:ascii="Arial" w:hAnsi="Arial"/>
          <w:rtl/>
        </w:rPr>
      </w:pPr>
      <w:r>
        <w:rPr>
          <w:rFonts w:ascii="Arial" w:hAnsi="Arial" w:hint="cs"/>
          <w:rtl/>
        </w:rPr>
        <w:t>לא זו אף זו, נוכח המצוטט לעיל, שומה על בית המשפט ליצור את האבחנה הדיכוטומית בין החזקת סם מסוג קוקאין להחזקת סם מסוג חשיש או קנאביס.</w:t>
      </w:r>
    </w:p>
    <w:p w14:paraId="2DAFADC2" w14:textId="77777777" w:rsidR="00142B67" w:rsidRDefault="00AD720A">
      <w:pPr>
        <w:spacing w:line="360" w:lineRule="auto"/>
        <w:ind w:left="567"/>
        <w:jc w:val="both"/>
        <w:rPr>
          <w:rFonts w:ascii="David" w:hAnsi="David"/>
          <w:b/>
          <w:bCs/>
          <w:rtl/>
        </w:rPr>
      </w:pPr>
      <w:r>
        <w:rPr>
          <w:rFonts w:ascii="Arial" w:hAnsi="Arial" w:hint="cs"/>
          <w:rtl/>
        </w:rPr>
        <w:t xml:space="preserve">על זאת ועוד ראו </w:t>
      </w:r>
      <w:hyperlink r:id="rId27" w:history="1">
        <w:r w:rsidR="004864ED" w:rsidRPr="004864ED">
          <w:rPr>
            <w:rStyle w:val="Hyperlink"/>
            <w:rFonts w:ascii="Arial" w:hAnsi="Arial"/>
            <w:rtl/>
          </w:rPr>
          <w:t>ת"פ 24143-01-11</w:t>
        </w:r>
      </w:hyperlink>
      <w:r>
        <w:rPr>
          <w:rFonts w:ascii="Arial" w:hAnsi="Arial" w:hint="cs"/>
          <w:rtl/>
        </w:rPr>
        <w:t xml:space="preserve"> </w:t>
      </w:r>
      <w:r>
        <w:rPr>
          <w:rFonts w:ascii="Arial" w:hAnsi="Arial" w:hint="cs"/>
          <w:b/>
          <w:bCs/>
          <w:rtl/>
        </w:rPr>
        <w:t>מדינת ישראל נ' זיתון ואח'</w:t>
      </w:r>
      <w:r>
        <w:rPr>
          <w:rFonts w:ascii="Arial" w:hAnsi="Arial" w:hint="cs"/>
          <w:rtl/>
        </w:rPr>
        <w:t xml:space="preserve"> </w:t>
      </w:r>
      <w:r>
        <w:rPr>
          <w:rFonts w:hint="cs"/>
          <w:rtl/>
        </w:rPr>
        <w:t>(פורסם ב"דטה חוק ומשפט")</w:t>
      </w:r>
      <w:r>
        <w:rPr>
          <w:rFonts w:hint="cs"/>
          <w:b/>
          <w:bCs/>
          <w:rtl/>
        </w:rPr>
        <w:t>.</w:t>
      </w:r>
    </w:p>
    <w:p w14:paraId="47A9BF3F" w14:textId="77777777" w:rsidR="00142B67" w:rsidRDefault="00142B67">
      <w:pPr>
        <w:spacing w:line="360" w:lineRule="auto"/>
        <w:ind w:left="567" w:hanging="567"/>
        <w:jc w:val="both"/>
        <w:rPr>
          <w:rFonts w:ascii="Arial" w:hAnsi="Arial"/>
          <w:rtl/>
        </w:rPr>
      </w:pPr>
    </w:p>
    <w:p w14:paraId="561AB092" w14:textId="77777777" w:rsidR="00142B67" w:rsidRDefault="00AD720A">
      <w:pPr>
        <w:spacing w:line="360" w:lineRule="auto"/>
        <w:ind w:left="567" w:hanging="567"/>
        <w:jc w:val="both"/>
        <w:rPr>
          <w:rFonts w:ascii="Arial" w:hAnsi="Arial"/>
          <w:rtl/>
        </w:rPr>
      </w:pPr>
      <w:r>
        <w:rPr>
          <w:rFonts w:ascii="Arial" w:hAnsi="Arial" w:hint="cs"/>
          <w:rtl/>
        </w:rPr>
        <w:t>13.</w:t>
      </w:r>
      <w:r>
        <w:rPr>
          <w:rFonts w:ascii="Arial" w:hAnsi="Arial" w:hint="cs"/>
          <w:rtl/>
        </w:rPr>
        <w:tab/>
        <w:t>באשר לנסיבות ביצוע העבירות, סבור אני כי יש לתת משקל לכך שהסם הוחזק הן ברכב והן בביתו של הנאשם; לנזק שהיה צפוי להיגרם מביצוע עבירת הסם, בשים לב לכמות ול"טיבו" של הסם; לתכנון שקדם לביצוע העבירות, בשים לב לכך שהסם היה מוטמן בתוך נייר טואלט והסם שנתפס בבית נתפס יחד עם משקל דיגיטאלי.</w:t>
      </w:r>
    </w:p>
    <w:p w14:paraId="58F4C554" w14:textId="77777777" w:rsidR="00142B67" w:rsidRDefault="00142B67">
      <w:pPr>
        <w:spacing w:line="360" w:lineRule="auto"/>
        <w:ind w:left="567" w:hanging="567"/>
        <w:jc w:val="both"/>
        <w:rPr>
          <w:rFonts w:ascii="Arial" w:hAnsi="Arial"/>
          <w:rtl/>
        </w:rPr>
      </w:pPr>
    </w:p>
    <w:p w14:paraId="4142FDC2" w14:textId="77777777" w:rsidR="00142B67" w:rsidRDefault="00AD720A">
      <w:pPr>
        <w:spacing w:line="360" w:lineRule="auto"/>
        <w:ind w:left="567" w:hanging="567"/>
        <w:jc w:val="both"/>
        <w:rPr>
          <w:rFonts w:ascii="Arial" w:hAnsi="Arial"/>
          <w:rtl/>
        </w:rPr>
      </w:pPr>
      <w:r>
        <w:rPr>
          <w:rFonts w:ascii="Arial" w:hAnsi="Arial" w:hint="cs"/>
          <w:rtl/>
        </w:rPr>
        <w:t>14.</w:t>
      </w:r>
      <w:r>
        <w:rPr>
          <w:rFonts w:ascii="Arial" w:hAnsi="Arial" w:hint="cs"/>
          <w:rtl/>
        </w:rPr>
        <w:tab/>
        <w:t>הפסיקה הנוהגת בעבירת הסם בה הורשע הנאשם היא תלוית "מעשה" ו"עושה". יש לבחון את סוג הסם, את הכמות, את המקום בו הוחזק הסם וכיוצא באלה נתונים שמייחדים את האירוע. מבחינת ה"עושה" יש לבחון את גילו של הנאשם, נסיבותיו האישיות ואת עברו הפלילי.</w:t>
      </w:r>
    </w:p>
    <w:p w14:paraId="420DD7F0" w14:textId="77777777" w:rsidR="00142B67" w:rsidRDefault="00AD720A">
      <w:pPr>
        <w:spacing w:line="360" w:lineRule="auto"/>
        <w:ind w:left="567" w:hanging="567"/>
        <w:jc w:val="both"/>
        <w:rPr>
          <w:rFonts w:ascii="Arial" w:hAnsi="Arial"/>
          <w:rtl/>
        </w:rPr>
      </w:pPr>
      <w:r>
        <w:rPr>
          <w:rFonts w:ascii="Arial" w:hAnsi="Arial" w:hint="cs"/>
          <w:rtl/>
        </w:rPr>
        <w:tab/>
        <w:t xml:space="preserve">נדמה כי ניתן לומר שהפסיקה נעה בין מאסר בפועל של 10 חודשים למאסר בפועל של 36 חודשים. </w:t>
      </w:r>
    </w:p>
    <w:p w14:paraId="2821F193" w14:textId="77777777" w:rsidR="00142B67" w:rsidRDefault="00AD720A">
      <w:pPr>
        <w:spacing w:line="360" w:lineRule="auto"/>
        <w:ind w:left="567"/>
        <w:jc w:val="both"/>
        <w:rPr>
          <w:rFonts w:ascii="Arial" w:hAnsi="Arial"/>
          <w:rtl/>
        </w:rPr>
      </w:pPr>
      <w:r>
        <w:rPr>
          <w:rFonts w:ascii="Arial" w:hAnsi="Arial" w:hint="cs"/>
          <w:rtl/>
        </w:rPr>
        <w:t>כך למשל, בחינת מדיניות הענישה הנוהגת מעלה כי במקרים דומים הוטלו על נאשמים עונשי מאסר לתקופות ממושכות. ב</w:t>
      </w:r>
      <w:hyperlink r:id="rId28" w:history="1">
        <w:r w:rsidR="004864ED" w:rsidRPr="004864ED">
          <w:rPr>
            <w:rStyle w:val="Hyperlink"/>
            <w:rFonts w:ascii="Arial" w:hAnsi="Arial"/>
            <w:rtl/>
          </w:rPr>
          <w:t>רע"פ 5354/12</w:t>
        </w:r>
      </w:hyperlink>
      <w:r>
        <w:rPr>
          <w:rFonts w:ascii="Arial" w:hAnsi="Arial" w:hint="cs"/>
          <w:rtl/>
        </w:rPr>
        <w:t xml:space="preserve"> </w:t>
      </w:r>
      <w:r>
        <w:rPr>
          <w:rFonts w:ascii="Arial" w:hAnsi="Arial" w:hint="cs"/>
          <w:b/>
          <w:bCs/>
          <w:rtl/>
        </w:rPr>
        <w:t>קובר נ' מדינת ישראל</w:t>
      </w:r>
      <w:r>
        <w:rPr>
          <w:rFonts w:ascii="Arial" w:hAnsi="Arial" w:hint="cs"/>
          <w:rtl/>
        </w:rPr>
        <w:t xml:space="preserve"> (פורסם באתר בתי המשפט, 12.7.12) נדחתה בקשת רשות ערעור של נאשם שהורשע בהחזקת סם מסוג קוקאין במשקל של </w:t>
      </w:r>
      <w:smartTag w:uri="urn:schemas-microsoft-com:office:smarttags" w:element="City">
        <w:smartTagPr>
          <w:attr w:name="ProductID" w:val="38 גרם"/>
        </w:smartTagPr>
        <w:r>
          <w:rPr>
            <w:rFonts w:ascii="Arial" w:hAnsi="Arial" w:hint="cs"/>
            <w:rtl/>
          </w:rPr>
          <w:t>38 גרם</w:t>
        </w:r>
      </w:smartTag>
      <w:r>
        <w:rPr>
          <w:rFonts w:ascii="Arial" w:hAnsi="Arial" w:hint="cs"/>
          <w:rtl/>
        </w:rPr>
        <w:t>, ונדון ל- 14 חודשי מאסר בפועל. מן הצד השני, ב</w:t>
      </w:r>
      <w:hyperlink r:id="rId29" w:history="1">
        <w:r w:rsidR="004864ED" w:rsidRPr="004864ED">
          <w:rPr>
            <w:rStyle w:val="Hyperlink"/>
            <w:rFonts w:ascii="Arial" w:hAnsi="Arial"/>
            <w:rtl/>
          </w:rPr>
          <w:t>רע"פ 4862/10</w:t>
        </w:r>
      </w:hyperlink>
      <w:r>
        <w:rPr>
          <w:rFonts w:ascii="Arial" w:hAnsi="Arial" w:hint="cs"/>
          <w:rtl/>
        </w:rPr>
        <w:t xml:space="preserve"> </w:t>
      </w:r>
      <w:r>
        <w:rPr>
          <w:rFonts w:ascii="Arial" w:hAnsi="Arial" w:hint="cs"/>
          <w:b/>
          <w:bCs/>
          <w:rtl/>
        </w:rPr>
        <w:t>אנקרי נ' מדינת ישראל</w:t>
      </w:r>
      <w:r>
        <w:rPr>
          <w:rFonts w:ascii="Arial" w:hAnsi="Arial" w:hint="cs"/>
          <w:rtl/>
        </w:rPr>
        <w:t xml:space="preserve"> (פורסם באתר בתי המשפט, 29.6.10) נדחתה בקשת רשות ערעור של נאשם שהורשע בהחזקת סם מסוג קוקאין במשקל של </w:t>
      </w:r>
      <w:smartTag w:uri="urn:schemas-microsoft-com:office:smarttags" w:element="City">
        <w:smartTagPr>
          <w:attr w:name="ProductID" w:val="11 גרם"/>
        </w:smartTagPr>
        <w:r>
          <w:rPr>
            <w:rFonts w:ascii="Arial" w:hAnsi="Arial" w:hint="cs"/>
            <w:rtl/>
          </w:rPr>
          <w:t>11 גרם</w:t>
        </w:r>
      </w:smartTag>
      <w:r>
        <w:rPr>
          <w:rFonts w:ascii="Arial" w:hAnsi="Arial" w:hint="cs"/>
          <w:rtl/>
        </w:rPr>
        <w:t xml:space="preserve"> ונדון לעונש של 20 חודשי מאסר בפועל.</w:t>
      </w:r>
    </w:p>
    <w:p w14:paraId="393D50A5" w14:textId="77777777" w:rsidR="00142B67" w:rsidRDefault="00AD720A">
      <w:pPr>
        <w:spacing w:line="360" w:lineRule="auto"/>
        <w:ind w:left="567" w:hanging="567"/>
        <w:rPr>
          <w:rFonts w:ascii="Arial" w:hAnsi="Arial"/>
          <w:rtl/>
        </w:rPr>
      </w:pPr>
      <w:r>
        <w:rPr>
          <w:rFonts w:ascii="Arial" w:hAnsi="Arial" w:hint="cs"/>
          <w:rtl/>
        </w:rPr>
        <w:tab/>
      </w:r>
    </w:p>
    <w:p w14:paraId="004BA549" w14:textId="77777777" w:rsidR="00142B67" w:rsidRDefault="00AD720A">
      <w:pPr>
        <w:spacing w:line="360" w:lineRule="auto"/>
        <w:ind w:left="567" w:hanging="567"/>
        <w:jc w:val="both"/>
        <w:rPr>
          <w:rFonts w:ascii="Arial" w:hAnsi="Arial"/>
          <w:rtl/>
        </w:rPr>
      </w:pPr>
      <w:r>
        <w:rPr>
          <w:rFonts w:ascii="Arial" w:hAnsi="Arial" w:hint="cs"/>
          <w:rtl/>
        </w:rPr>
        <w:t>15.</w:t>
      </w:r>
      <w:r>
        <w:rPr>
          <w:rFonts w:ascii="Arial" w:hAnsi="Arial" w:hint="cs"/>
          <w:rtl/>
        </w:rPr>
        <w:tab/>
        <w:t>לא מצאתי בעניינו של הנאשם מקום לחרוג ממתחם הענישה, ובתוך מתחם הענישה מצאתי להתחשב בפגיעה של העונש בנאשם ובמשפחתו; בהודאת הנאשם במיוחס לו ובנטילת האחריות על ידו, הגם שהגיעה לאחר תחילת שמיעת הליך ההוכחות. מאידך גיסא, נתתי משקל לעברו הפלילי של הנאשם הכולל 3 הרשעות קודמות כשהאחרונה מביניהן היא מלפני כשלוש שנים בגין עבירות דומות במסגרתה נדון לתקופת מאסר של 16 חודשים. עוד מצאתי לתת משקל לאמור בתסקיר שרות המבחן.</w:t>
      </w:r>
    </w:p>
    <w:p w14:paraId="71107EBD" w14:textId="77777777" w:rsidR="00142B67" w:rsidRDefault="00142B67">
      <w:pPr>
        <w:spacing w:line="360" w:lineRule="auto"/>
        <w:ind w:left="567" w:hanging="567"/>
        <w:jc w:val="both"/>
        <w:rPr>
          <w:rFonts w:ascii="Arial" w:hAnsi="Arial"/>
          <w:rtl/>
        </w:rPr>
      </w:pPr>
    </w:p>
    <w:p w14:paraId="20DB12B9" w14:textId="77777777" w:rsidR="00142B67" w:rsidRDefault="00AD720A">
      <w:pPr>
        <w:spacing w:line="360" w:lineRule="auto"/>
        <w:ind w:left="567" w:hanging="567"/>
        <w:jc w:val="both"/>
        <w:rPr>
          <w:rFonts w:ascii="Arial" w:hAnsi="Arial"/>
          <w:rtl/>
        </w:rPr>
      </w:pPr>
      <w:r>
        <w:rPr>
          <w:rFonts w:ascii="Arial" w:hAnsi="Arial" w:hint="cs"/>
          <w:rtl/>
        </w:rPr>
        <w:t>16.</w:t>
      </w:r>
      <w:r>
        <w:rPr>
          <w:rFonts w:ascii="Arial" w:hAnsi="Arial" w:hint="cs"/>
          <w:rtl/>
        </w:rPr>
        <w:tab/>
        <w:t>באשר לשאלת המאסר המותנה, סבור אני כי יש מקום להורות על הפעלתו</w:t>
      </w:r>
      <w:r w:rsidR="008459DB">
        <w:rPr>
          <w:rFonts w:ascii="Arial" w:hAnsi="Arial" w:hint="cs"/>
          <w:rtl/>
        </w:rPr>
        <w:t xml:space="preserve"> וזאת בהתאם לכלל בנדון (סעיף </w:t>
      </w:r>
      <w:hyperlink r:id="rId30" w:history="1">
        <w:r w:rsidR="008459DB" w:rsidRPr="008459DB">
          <w:rPr>
            <w:rFonts w:ascii="Arial" w:hAnsi="Arial"/>
            <w:color w:val="0000FF"/>
            <w:u w:val="single"/>
            <w:rtl/>
          </w:rPr>
          <w:t>55(א)</w:t>
        </w:r>
      </w:hyperlink>
      <w:r>
        <w:rPr>
          <w:rFonts w:ascii="Arial" w:hAnsi="Arial" w:hint="cs"/>
          <w:rtl/>
        </w:rPr>
        <w:t xml:space="preserve"> ל</w:t>
      </w:r>
      <w:hyperlink r:id="rId31" w:history="1">
        <w:r w:rsidR="004864ED" w:rsidRPr="004864ED">
          <w:rPr>
            <w:rStyle w:val="Hyperlink"/>
            <w:rFonts w:ascii="Arial" w:hAnsi="Arial"/>
            <w:rtl/>
          </w:rPr>
          <w:t>חוק העונשין</w:t>
        </w:r>
      </w:hyperlink>
      <w:r>
        <w:rPr>
          <w:rFonts w:ascii="Arial" w:hAnsi="Arial" w:hint="cs"/>
          <w:rtl/>
        </w:rPr>
        <w:t>) ואולם נוכח לקיחת האחריות על ידי הנאשם, סבור אני כי יש מקום לחפוף חלק מתקופת המאסר המותנה לתקופת המאסר שבכוונתי להטיל על הנאשם.</w:t>
      </w:r>
    </w:p>
    <w:p w14:paraId="0F6A0107" w14:textId="77777777" w:rsidR="00142B67" w:rsidRDefault="00142B67">
      <w:pPr>
        <w:spacing w:line="360" w:lineRule="auto"/>
        <w:ind w:left="567" w:hanging="567"/>
        <w:jc w:val="both"/>
        <w:rPr>
          <w:rFonts w:ascii="Arial" w:hAnsi="Arial"/>
          <w:rtl/>
        </w:rPr>
      </w:pPr>
    </w:p>
    <w:p w14:paraId="70B61765" w14:textId="77777777" w:rsidR="00142B67" w:rsidRDefault="00AD720A">
      <w:pPr>
        <w:spacing w:line="360" w:lineRule="auto"/>
        <w:ind w:left="567" w:hanging="567"/>
        <w:jc w:val="both"/>
        <w:rPr>
          <w:rFonts w:ascii="Arial" w:hAnsi="Arial"/>
          <w:rtl/>
        </w:rPr>
      </w:pPr>
      <w:r>
        <w:rPr>
          <w:rFonts w:ascii="Arial" w:hAnsi="Arial" w:hint="cs"/>
          <w:rtl/>
        </w:rPr>
        <w:t>17.</w:t>
      </w:r>
      <w:r>
        <w:rPr>
          <w:rFonts w:ascii="Arial" w:hAnsi="Arial" w:hint="cs"/>
          <w:rtl/>
        </w:rPr>
        <w:tab/>
        <w:t>עיינתי בפסיקה שהוגשה על ידי הצדדים וביחס לפסיקה שהוגשה על ידי ב"כ הנאשם אציין שדובר בנסיבות שונות, לרבות לעניין משקל הסם שהוחזק. סבור אני כי שאלת משקל הסם מהווה רכיב אחד מבין רכיבים שונים שמרכיבים את תמונת הנסיבות של האירוע ומכאן שאין לערוך חישובים ארתמטיים ולהקיש מענישה של מי אשר החזיק 40 גרם את הענישה באופן יחסי של מי אשר החזיק 20 גרם. לא למותר לצי כי יש לבחון את שאלת העבר הפלילי, לרבות בעבירות דומות, קיומו של מאסר מותנה וכיוצא באלה נתונים הקשורים גם בנאשם.</w:t>
      </w:r>
    </w:p>
    <w:p w14:paraId="14AC8431" w14:textId="77777777" w:rsidR="00142B67" w:rsidRDefault="00142B67">
      <w:pPr>
        <w:spacing w:line="360" w:lineRule="auto"/>
        <w:ind w:left="567" w:hanging="567"/>
        <w:jc w:val="both"/>
        <w:rPr>
          <w:rFonts w:ascii="Arial" w:hAnsi="Arial"/>
          <w:rtl/>
        </w:rPr>
      </w:pPr>
    </w:p>
    <w:p w14:paraId="39580113" w14:textId="77777777" w:rsidR="00142B67" w:rsidRDefault="00AD720A">
      <w:pPr>
        <w:spacing w:line="360" w:lineRule="auto"/>
        <w:ind w:left="567" w:hanging="567"/>
        <w:jc w:val="both"/>
        <w:rPr>
          <w:rFonts w:ascii="Arial" w:hAnsi="Arial"/>
          <w:rtl/>
        </w:rPr>
      </w:pPr>
      <w:r>
        <w:rPr>
          <w:rFonts w:ascii="Arial" w:hAnsi="Arial" w:hint="cs"/>
          <w:rtl/>
        </w:rPr>
        <w:t>18.</w:t>
      </w:r>
      <w:r>
        <w:rPr>
          <w:rFonts w:ascii="Arial" w:hAnsi="Arial" w:hint="cs"/>
          <w:rtl/>
        </w:rPr>
        <w:tab/>
        <w:t xml:space="preserve">נתתי דעתי לטענות הסניגור לעניין מצבו הכלכלי </w:t>
      </w:r>
      <w:r w:rsidR="008459DB">
        <w:rPr>
          <w:rFonts w:ascii="Arial" w:hAnsi="Arial" w:hint="cs"/>
          <w:rtl/>
        </w:rPr>
        <w:t xml:space="preserve">של הנאשם ומצאתי, בהתאם לסעיף </w:t>
      </w:r>
      <w:hyperlink r:id="rId32" w:history="1">
        <w:r w:rsidR="008459DB" w:rsidRPr="008459DB">
          <w:rPr>
            <w:rFonts w:ascii="Arial" w:hAnsi="Arial"/>
            <w:color w:val="0000FF"/>
            <w:u w:val="single"/>
            <w:rtl/>
          </w:rPr>
          <w:t>40ח</w:t>
        </w:r>
      </w:hyperlink>
      <w:r>
        <w:rPr>
          <w:rFonts w:ascii="Arial" w:hAnsi="Arial" w:hint="cs"/>
          <w:rtl/>
        </w:rPr>
        <w:t xml:space="preserve"> ל</w:t>
      </w:r>
      <w:hyperlink r:id="rId33" w:history="1">
        <w:r w:rsidR="004864ED" w:rsidRPr="004864ED">
          <w:rPr>
            <w:rStyle w:val="Hyperlink"/>
            <w:rFonts w:ascii="Arial" w:hAnsi="Arial"/>
            <w:rtl/>
          </w:rPr>
          <w:t>חוק העונשין</w:t>
        </w:r>
      </w:hyperlink>
      <w:r>
        <w:rPr>
          <w:rFonts w:ascii="Arial" w:hAnsi="Arial" w:hint="cs"/>
          <w:rtl/>
        </w:rPr>
        <w:t xml:space="preserve">, להתחשב גם לנתון זה. </w:t>
      </w:r>
    </w:p>
    <w:p w14:paraId="002E155D" w14:textId="77777777" w:rsidR="00142B67" w:rsidRDefault="00142B67">
      <w:pPr>
        <w:spacing w:line="360" w:lineRule="auto"/>
        <w:ind w:left="567" w:hanging="567"/>
        <w:jc w:val="both"/>
        <w:rPr>
          <w:rFonts w:ascii="Arial" w:hAnsi="Arial"/>
          <w:rtl/>
        </w:rPr>
      </w:pPr>
    </w:p>
    <w:p w14:paraId="02F65400" w14:textId="77777777" w:rsidR="00142B67" w:rsidRDefault="00AD720A">
      <w:pPr>
        <w:spacing w:line="360" w:lineRule="auto"/>
        <w:ind w:left="567" w:hanging="567"/>
        <w:jc w:val="both"/>
        <w:rPr>
          <w:rFonts w:ascii="Arial" w:hAnsi="Arial"/>
          <w:rtl/>
        </w:rPr>
      </w:pPr>
      <w:r>
        <w:rPr>
          <w:rFonts w:ascii="Arial" w:hAnsi="Arial" w:hint="cs"/>
          <w:rtl/>
        </w:rPr>
        <w:t>19.</w:t>
      </w:r>
      <w:r>
        <w:rPr>
          <w:rFonts w:ascii="Arial" w:hAnsi="Arial" w:hint="cs"/>
          <w:rtl/>
        </w:rPr>
        <w:tab/>
        <w:t>לאחר ששקלתי את כל השיקולים לחומרא ולקולא, ולאחר שעיינתי בפסיקה שהוגשה ובתסקיר שרות המבחן, אני גוזר על הנאשם את העונשים הבאים:</w:t>
      </w:r>
    </w:p>
    <w:p w14:paraId="3F0134DB" w14:textId="77777777" w:rsidR="00142B67" w:rsidRDefault="00142B67">
      <w:pPr>
        <w:spacing w:line="360" w:lineRule="auto"/>
        <w:ind w:left="567" w:hanging="567"/>
        <w:jc w:val="both"/>
        <w:rPr>
          <w:rFonts w:ascii="Arial" w:hAnsi="Arial"/>
          <w:rtl/>
        </w:rPr>
      </w:pPr>
    </w:p>
    <w:p w14:paraId="2C5587E5" w14:textId="77777777" w:rsidR="00142B67" w:rsidRDefault="00AD720A">
      <w:pPr>
        <w:spacing w:line="360" w:lineRule="auto"/>
        <w:ind w:left="567" w:hanging="567"/>
        <w:jc w:val="both"/>
        <w:rPr>
          <w:rFonts w:ascii="Arial" w:hAnsi="Arial"/>
          <w:rtl/>
        </w:rPr>
      </w:pPr>
      <w:r>
        <w:rPr>
          <w:rFonts w:ascii="Arial" w:hAnsi="Arial" w:hint="cs"/>
          <w:rtl/>
        </w:rPr>
        <w:tab/>
        <w:t>א.</w:t>
      </w:r>
      <w:r>
        <w:rPr>
          <w:rFonts w:ascii="Arial" w:hAnsi="Arial" w:hint="cs"/>
          <w:rtl/>
        </w:rPr>
        <w:tab/>
        <w:t xml:space="preserve">18 חודשי מאסר בפועל. </w:t>
      </w:r>
    </w:p>
    <w:p w14:paraId="684B27A4" w14:textId="77777777" w:rsidR="00142B67" w:rsidRDefault="00142B67">
      <w:pPr>
        <w:spacing w:line="360" w:lineRule="auto"/>
        <w:ind w:left="567" w:hanging="567"/>
        <w:jc w:val="both"/>
        <w:rPr>
          <w:rFonts w:ascii="Arial" w:hAnsi="Arial"/>
          <w:rtl/>
        </w:rPr>
      </w:pPr>
    </w:p>
    <w:p w14:paraId="263CBB69" w14:textId="77777777" w:rsidR="00142B67" w:rsidRDefault="00AD720A">
      <w:pPr>
        <w:spacing w:line="360" w:lineRule="auto"/>
        <w:ind w:left="1440" w:hanging="870"/>
        <w:jc w:val="both"/>
        <w:rPr>
          <w:rFonts w:ascii="Arial" w:hAnsi="Arial"/>
          <w:rtl/>
        </w:rPr>
      </w:pPr>
      <w:r>
        <w:rPr>
          <w:rFonts w:ascii="Arial" w:hAnsi="Arial" w:hint="cs"/>
          <w:rtl/>
        </w:rPr>
        <w:t>ב.</w:t>
      </w:r>
      <w:r>
        <w:rPr>
          <w:rFonts w:ascii="Arial" w:hAnsi="Arial" w:hint="cs"/>
          <w:rtl/>
        </w:rPr>
        <w:tab/>
        <w:t xml:space="preserve">אני מפעיל את המאסר המותנה בן 12 חודשים שהוטל על הנאשם במסגרת </w:t>
      </w:r>
      <w:hyperlink r:id="rId34" w:history="1">
        <w:r w:rsidR="004864ED" w:rsidRPr="004864ED">
          <w:rPr>
            <w:rStyle w:val="Hyperlink"/>
            <w:rFonts w:ascii="Arial" w:hAnsi="Arial"/>
            <w:rtl/>
          </w:rPr>
          <w:t>ת.פ 24891-01-10</w:t>
        </w:r>
      </w:hyperlink>
      <w:r>
        <w:rPr>
          <w:rFonts w:ascii="Arial" w:hAnsi="Arial" w:hint="cs"/>
          <w:rtl/>
        </w:rPr>
        <w:t>, באופן שמחציתו תרוצה במצטבר לעונש המאסר שהוטל על הנאשם ומחציתו תרוצה בחופף.</w:t>
      </w:r>
    </w:p>
    <w:p w14:paraId="02EE7627" w14:textId="77777777" w:rsidR="00142B67" w:rsidRDefault="00AD720A">
      <w:pPr>
        <w:spacing w:line="360" w:lineRule="auto"/>
        <w:ind w:left="567" w:hanging="567"/>
        <w:jc w:val="both"/>
        <w:rPr>
          <w:rFonts w:ascii="Arial" w:hAnsi="Arial"/>
          <w:rtl/>
        </w:rPr>
      </w:pPr>
      <w:r>
        <w:rPr>
          <w:rFonts w:ascii="Arial" w:hAnsi="Arial" w:hint="cs"/>
          <w:rtl/>
        </w:rPr>
        <w:tab/>
      </w:r>
      <w:r>
        <w:rPr>
          <w:rFonts w:ascii="Arial" w:hAnsi="Arial" w:hint="cs"/>
          <w:rtl/>
        </w:rPr>
        <w:tab/>
      </w:r>
      <w:r>
        <w:rPr>
          <w:rFonts w:ascii="Arial" w:hAnsi="Arial" w:hint="cs"/>
          <w:rtl/>
        </w:rPr>
        <w:tab/>
        <w:t>סך הכל ירצה הנאשם 24 חודשי מאסר החל מיום המעצר – 3.2.2013.</w:t>
      </w:r>
    </w:p>
    <w:p w14:paraId="113762D4" w14:textId="77777777" w:rsidR="00142B67" w:rsidRDefault="00142B67">
      <w:pPr>
        <w:spacing w:line="360" w:lineRule="auto"/>
        <w:ind w:left="567" w:hanging="567"/>
        <w:jc w:val="both"/>
        <w:rPr>
          <w:rFonts w:ascii="Arial" w:hAnsi="Arial"/>
          <w:rtl/>
        </w:rPr>
      </w:pPr>
    </w:p>
    <w:p w14:paraId="14D71C63" w14:textId="77777777" w:rsidR="00142B67" w:rsidRDefault="00AD720A">
      <w:pPr>
        <w:spacing w:line="360" w:lineRule="auto"/>
        <w:ind w:left="1440" w:hanging="870"/>
        <w:jc w:val="both"/>
        <w:rPr>
          <w:rFonts w:ascii="Arial" w:hAnsi="Arial"/>
          <w:rtl/>
        </w:rPr>
      </w:pPr>
      <w:r>
        <w:rPr>
          <w:rFonts w:ascii="Arial" w:hAnsi="Arial" w:hint="cs"/>
          <w:rtl/>
        </w:rPr>
        <w:t>ג.</w:t>
      </w:r>
      <w:r>
        <w:rPr>
          <w:rFonts w:ascii="Arial" w:hAnsi="Arial" w:hint="cs"/>
          <w:rtl/>
        </w:rPr>
        <w:tab/>
        <w:t>12 חודשי מאסר על תנאי, למשך 3 שנים מיום שחרור הנאשם ממאסרו, שהנאשם לא יעבור עבירת סמים מסוג פשע.</w:t>
      </w:r>
    </w:p>
    <w:p w14:paraId="1B68C361" w14:textId="77777777" w:rsidR="00142B67" w:rsidRDefault="00142B67">
      <w:pPr>
        <w:spacing w:line="360" w:lineRule="auto"/>
        <w:jc w:val="both"/>
        <w:rPr>
          <w:rFonts w:ascii="Arial" w:hAnsi="Arial"/>
          <w:rtl/>
        </w:rPr>
      </w:pPr>
    </w:p>
    <w:p w14:paraId="1D1C29AC" w14:textId="77777777" w:rsidR="00142B67" w:rsidRDefault="00AD720A">
      <w:pPr>
        <w:spacing w:line="360" w:lineRule="auto"/>
        <w:ind w:left="1440" w:hanging="870"/>
        <w:jc w:val="both"/>
        <w:rPr>
          <w:rFonts w:ascii="Arial" w:hAnsi="Arial"/>
          <w:rtl/>
        </w:rPr>
      </w:pPr>
      <w:r>
        <w:rPr>
          <w:rFonts w:ascii="Arial" w:hAnsi="Arial" w:hint="cs"/>
          <w:rtl/>
        </w:rPr>
        <w:t>ד.</w:t>
      </w:r>
      <w:r>
        <w:rPr>
          <w:rFonts w:ascii="Arial" w:hAnsi="Arial" w:hint="cs"/>
          <w:rtl/>
        </w:rPr>
        <w:tab/>
        <w:t>6 חודשי מאסר על תנאי, למשך 3 שנים מיום שחרור הנאשם ממאסרו, שהנאשם לא יעבור עבירת סמים מסוג עוון.</w:t>
      </w:r>
    </w:p>
    <w:p w14:paraId="5C775F42" w14:textId="77777777" w:rsidR="00142B67" w:rsidRDefault="00142B67">
      <w:pPr>
        <w:spacing w:line="360" w:lineRule="auto"/>
        <w:ind w:left="567" w:hanging="567"/>
        <w:jc w:val="both"/>
        <w:rPr>
          <w:rFonts w:ascii="Arial" w:hAnsi="Arial"/>
          <w:rtl/>
        </w:rPr>
      </w:pPr>
    </w:p>
    <w:p w14:paraId="6A8E5485" w14:textId="77777777" w:rsidR="00142B67" w:rsidRDefault="00AD720A">
      <w:pPr>
        <w:spacing w:line="360" w:lineRule="auto"/>
        <w:ind w:left="1440" w:hanging="870"/>
        <w:jc w:val="both"/>
        <w:rPr>
          <w:rFonts w:ascii="Arial" w:hAnsi="Arial"/>
          <w:rtl/>
        </w:rPr>
      </w:pPr>
      <w:r>
        <w:rPr>
          <w:rFonts w:ascii="Arial" w:hAnsi="Arial" w:hint="cs"/>
          <w:rtl/>
        </w:rPr>
        <w:t>ה.</w:t>
      </w:r>
      <w:r>
        <w:rPr>
          <w:rFonts w:ascii="Arial" w:hAnsi="Arial" w:hint="cs"/>
          <w:rtl/>
        </w:rPr>
        <w:tab/>
        <w:t>קנס בסך של 2,000 ₪ או 20 ימי מאסר תמורתו. הקנס ישולם ב-5 שיעורים חודשיים, שווים ורצופים החל מיום 5.12.2013.</w:t>
      </w:r>
    </w:p>
    <w:p w14:paraId="714D6195" w14:textId="77777777" w:rsidR="00142B67" w:rsidRDefault="00AD720A">
      <w:pPr>
        <w:spacing w:line="360" w:lineRule="auto"/>
        <w:ind w:left="1440" w:hanging="567"/>
        <w:jc w:val="both"/>
        <w:rPr>
          <w:rFonts w:ascii="Arial" w:hAnsi="Arial"/>
          <w:rtl/>
        </w:rPr>
      </w:pPr>
      <w:r>
        <w:rPr>
          <w:rFonts w:ascii="Arial" w:hAnsi="Arial" w:hint="cs"/>
          <w:rtl/>
        </w:rPr>
        <w:tab/>
        <w:t>מזכירות בית המשפט מתבקשת לשלוח שוברי קנס לב"כ הנאשם, עו"ד בונדר וכן לנאשם בכתובת כיכר הגנים 19, נווה נוי, בבאר שבע  (משפחת ברקוביץ').</w:t>
      </w:r>
    </w:p>
    <w:p w14:paraId="40A58737" w14:textId="77777777" w:rsidR="00142B67" w:rsidRDefault="00142B67">
      <w:pPr>
        <w:spacing w:line="360" w:lineRule="auto"/>
        <w:jc w:val="both"/>
        <w:rPr>
          <w:rFonts w:ascii="Arial" w:hAnsi="Arial"/>
          <w:rtl/>
        </w:rPr>
      </w:pPr>
    </w:p>
    <w:p w14:paraId="29412D03" w14:textId="77777777" w:rsidR="00142B67" w:rsidRDefault="00AD720A">
      <w:pPr>
        <w:spacing w:line="360" w:lineRule="auto"/>
        <w:ind w:left="1440" w:hanging="720"/>
        <w:jc w:val="both"/>
        <w:rPr>
          <w:rFonts w:ascii="Arial" w:hAnsi="Arial"/>
          <w:rtl/>
        </w:rPr>
      </w:pPr>
      <w:r>
        <w:rPr>
          <w:rFonts w:ascii="Arial" w:hAnsi="Arial" w:hint="cs"/>
          <w:rtl/>
        </w:rPr>
        <w:t>ו.</w:t>
      </w:r>
      <w:r>
        <w:rPr>
          <w:rFonts w:ascii="Arial" w:hAnsi="Arial" w:hint="cs"/>
          <w:rtl/>
        </w:rPr>
        <w:tab/>
        <w:t>אני פוסל את הנאשם מלקבל או מלהחזיק רישיון נהיגה למשך 3 חודשים מיום שחרורו מן המאסר.</w:t>
      </w:r>
    </w:p>
    <w:p w14:paraId="4468925F" w14:textId="77777777" w:rsidR="00142B67" w:rsidRDefault="00AD720A">
      <w:pPr>
        <w:spacing w:line="360" w:lineRule="auto"/>
        <w:ind w:left="1440" w:hanging="720"/>
        <w:jc w:val="both"/>
        <w:rPr>
          <w:rFonts w:ascii="Arial" w:hAnsi="Arial"/>
          <w:rtl/>
        </w:rPr>
      </w:pPr>
      <w:r>
        <w:rPr>
          <w:rFonts w:ascii="Arial" w:hAnsi="Arial" w:hint="cs"/>
          <w:rtl/>
        </w:rPr>
        <w:tab/>
        <w:t>אני מפעיל את הפסילה המותנית בת 6 חודשים מ</w:t>
      </w:r>
      <w:hyperlink r:id="rId35" w:history="1">
        <w:r w:rsidR="004864ED" w:rsidRPr="004864ED">
          <w:rPr>
            <w:rStyle w:val="Hyperlink"/>
            <w:rFonts w:ascii="Arial" w:hAnsi="Arial"/>
            <w:rtl/>
          </w:rPr>
          <w:t>ת.פ 24891-01-10</w:t>
        </w:r>
      </w:hyperlink>
      <w:r>
        <w:rPr>
          <w:rFonts w:ascii="Arial" w:hAnsi="Arial" w:hint="cs"/>
          <w:rtl/>
        </w:rPr>
        <w:t>, באופן שמחציתה תהיה במצטבר לתקופת הפסילה שנקבעה בגזר דין ומחציתה תהיה בחופף.</w:t>
      </w:r>
    </w:p>
    <w:p w14:paraId="7AC42EE2" w14:textId="77777777" w:rsidR="00142B67" w:rsidRDefault="00AD720A">
      <w:pPr>
        <w:spacing w:line="360" w:lineRule="auto"/>
        <w:ind w:left="1440" w:hanging="720"/>
        <w:jc w:val="both"/>
        <w:rPr>
          <w:rFonts w:ascii="Arial" w:hAnsi="Arial"/>
          <w:rtl/>
        </w:rPr>
      </w:pPr>
      <w:r>
        <w:rPr>
          <w:rFonts w:ascii="Arial" w:hAnsi="Arial" w:hint="cs"/>
          <w:rtl/>
        </w:rPr>
        <w:tab/>
        <w:t>סך הכל הנאשם יהיה פסול מלהחזיק או מלקבל רישיון נהיגה למשך 6 חודשים מיום שחרורו מן המאסר.</w:t>
      </w:r>
    </w:p>
    <w:p w14:paraId="53479547" w14:textId="77777777" w:rsidR="00142B67" w:rsidRDefault="00AD720A">
      <w:pPr>
        <w:spacing w:line="360" w:lineRule="auto"/>
        <w:ind w:left="1440" w:hanging="720"/>
        <w:jc w:val="both"/>
        <w:rPr>
          <w:rFonts w:ascii="Arial" w:hAnsi="Arial"/>
          <w:rtl/>
        </w:rPr>
      </w:pPr>
      <w:r>
        <w:rPr>
          <w:rFonts w:ascii="Arial" w:hAnsi="Arial" w:hint="cs"/>
          <w:rtl/>
        </w:rPr>
        <w:tab/>
        <w:t>על הנאשם להפקיד את רישיון הנהיגה, ככל שקיים, במזכירות בית המשפט.</w:t>
      </w:r>
    </w:p>
    <w:p w14:paraId="7C36A453" w14:textId="77777777" w:rsidR="00142B67" w:rsidRDefault="00142B67">
      <w:pPr>
        <w:spacing w:line="360" w:lineRule="auto"/>
        <w:ind w:left="1440" w:hanging="720"/>
        <w:jc w:val="both"/>
        <w:rPr>
          <w:rFonts w:ascii="Arial" w:hAnsi="Arial"/>
          <w:rtl/>
        </w:rPr>
      </w:pPr>
    </w:p>
    <w:p w14:paraId="574AF4B2" w14:textId="77777777" w:rsidR="00142B67" w:rsidRDefault="00AD720A">
      <w:pPr>
        <w:spacing w:line="360" w:lineRule="auto"/>
        <w:ind w:left="1440" w:hanging="720"/>
        <w:jc w:val="both"/>
        <w:rPr>
          <w:rFonts w:ascii="Arial" w:hAnsi="Arial"/>
          <w:rtl/>
        </w:rPr>
      </w:pPr>
      <w:r>
        <w:rPr>
          <w:rFonts w:ascii="Arial" w:hAnsi="Arial" w:hint="cs"/>
          <w:rtl/>
        </w:rPr>
        <w:t>ז.</w:t>
      </w:r>
      <w:r>
        <w:rPr>
          <w:rFonts w:ascii="Arial" w:hAnsi="Arial" w:hint="cs"/>
          <w:rtl/>
        </w:rPr>
        <w:tab/>
        <w:t>12 חודשי פסילת רישיון נהיגה על תנאי מלקבל או מלהחזיק רישיון נהיגה היה והנאשם יורשע בעבירה בניגוד ל</w:t>
      </w:r>
      <w:hyperlink r:id="rId36" w:history="1">
        <w:r w:rsidR="004864ED" w:rsidRPr="004864ED">
          <w:rPr>
            <w:rStyle w:val="Hyperlink"/>
            <w:rFonts w:ascii="Arial" w:hAnsi="Arial"/>
            <w:rtl/>
          </w:rPr>
          <w:t>פקודת הסמים המסוכנים</w:t>
        </w:r>
      </w:hyperlink>
      <w:r>
        <w:rPr>
          <w:rFonts w:ascii="Arial" w:hAnsi="Arial" w:hint="cs"/>
          <w:rtl/>
        </w:rPr>
        <w:t xml:space="preserve"> או בעבירה של נהיגה ללא רישיון נהיגה תקף, בתוך 3 שנים מיום שחרורו מן המאסר.</w:t>
      </w:r>
    </w:p>
    <w:p w14:paraId="719A23E8" w14:textId="77777777" w:rsidR="00142B67" w:rsidRDefault="00142B67">
      <w:pPr>
        <w:spacing w:line="360" w:lineRule="auto"/>
        <w:ind w:left="1440" w:hanging="567"/>
        <w:jc w:val="both"/>
        <w:rPr>
          <w:rFonts w:ascii="Arial" w:hAnsi="Arial"/>
          <w:rtl/>
        </w:rPr>
      </w:pPr>
    </w:p>
    <w:p w14:paraId="416073EB" w14:textId="77777777" w:rsidR="00142B67" w:rsidRDefault="00AD720A">
      <w:pPr>
        <w:spacing w:line="360" w:lineRule="auto"/>
        <w:ind w:left="1440" w:hanging="720"/>
        <w:jc w:val="both"/>
        <w:rPr>
          <w:rFonts w:ascii="Arial" w:hAnsi="Arial"/>
          <w:rtl/>
        </w:rPr>
      </w:pPr>
      <w:r>
        <w:rPr>
          <w:rFonts w:ascii="Arial" w:hAnsi="Arial" w:hint="cs"/>
          <w:rtl/>
        </w:rPr>
        <w:t>ח.</w:t>
      </w:r>
      <w:r>
        <w:rPr>
          <w:rFonts w:ascii="Arial" w:hAnsi="Arial" w:hint="cs"/>
          <w:rtl/>
        </w:rPr>
        <w:tab/>
        <w:t xml:space="preserve">בהתאם </w:t>
      </w:r>
      <w:hyperlink r:id="rId37" w:history="1">
        <w:r w:rsidR="008459DB" w:rsidRPr="008459DB">
          <w:rPr>
            <w:rFonts w:ascii="Arial" w:hAnsi="Arial"/>
            <w:color w:val="0000FF"/>
            <w:u w:val="single"/>
            <w:rtl/>
          </w:rPr>
          <w:t>לסעיפים 1</w:t>
        </w:r>
      </w:hyperlink>
      <w:r w:rsidR="008459DB">
        <w:rPr>
          <w:rFonts w:ascii="Arial" w:hAnsi="Arial" w:hint="cs"/>
          <w:rtl/>
        </w:rPr>
        <w:t xml:space="preserve"> ו-</w:t>
      </w:r>
      <w:hyperlink r:id="rId38" w:history="1">
        <w:r w:rsidR="008459DB" w:rsidRPr="008459DB">
          <w:rPr>
            <w:rFonts w:ascii="Arial" w:hAnsi="Arial"/>
            <w:color w:val="0000FF"/>
            <w:u w:val="single"/>
            <w:rtl/>
          </w:rPr>
          <w:t>36א</w:t>
        </w:r>
      </w:hyperlink>
      <w:r>
        <w:rPr>
          <w:rFonts w:ascii="Arial" w:hAnsi="Arial" w:hint="cs"/>
          <w:rtl/>
        </w:rPr>
        <w:t xml:space="preserve"> לפקודת הסמים, אני מורה על חילוט הרכב של הנאשם שנתפס בעת ביצוע העבירה, "דייהו" צבע לבן מ.ר 96-110-23 באשר זה שימש את הנאשם כאמצעי לביצוע עבירה או נועד לאפשר את ביצועה. </w:t>
      </w:r>
    </w:p>
    <w:p w14:paraId="2C4BC2EF" w14:textId="77777777" w:rsidR="00142B67" w:rsidRDefault="00142B67">
      <w:pPr>
        <w:ind w:left="567" w:hanging="567"/>
        <w:jc w:val="both"/>
        <w:rPr>
          <w:rFonts w:ascii="Arial" w:hAnsi="Arial"/>
          <w:rtl/>
        </w:rPr>
      </w:pPr>
    </w:p>
    <w:p w14:paraId="71820604" w14:textId="77777777" w:rsidR="00142B67" w:rsidRDefault="00AD720A">
      <w:pPr>
        <w:ind w:left="567" w:hanging="567"/>
        <w:jc w:val="both"/>
        <w:rPr>
          <w:rFonts w:ascii="Arial" w:hAnsi="Arial"/>
          <w:b/>
          <w:bCs/>
          <w:rtl/>
        </w:rPr>
      </w:pPr>
      <w:r>
        <w:rPr>
          <w:rFonts w:ascii="Arial" w:hAnsi="Arial" w:hint="cs"/>
          <w:b/>
          <w:bCs/>
          <w:rtl/>
        </w:rPr>
        <w:t xml:space="preserve">ניתן בזאת צו להשמדת המוצגים </w:t>
      </w:r>
      <w:r>
        <w:rPr>
          <w:rFonts w:ascii="Arial" w:hAnsi="Arial"/>
          <w:b/>
          <w:bCs/>
          <w:rtl/>
        </w:rPr>
        <w:t>–</w:t>
      </w:r>
      <w:r>
        <w:rPr>
          <w:rFonts w:ascii="Arial" w:hAnsi="Arial" w:hint="cs"/>
          <w:b/>
          <w:bCs/>
          <w:rtl/>
        </w:rPr>
        <w:t xml:space="preserve"> סמים ומשקל, בכפוף לחלוף תקופת הערעור.</w:t>
      </w:r>
    </w:p>
    <w:p w14:paraId="242DB453" w14:textId="77777777" w:rsidR="00142B67" w:rsidRDefault="00142B67">
      <w:pPr>
        <w:ind w:left="567" w:hanging="567"/>
        <w:jc w:val="both"/>
        <w:rPr>
          <w:rFonts w:ascii="Arial" w:hAnsi="Arial"/>
          <w:b/>
          <w:bCs/>
          <w:rtl/>
        </w:rPr>
      </w:pPr>
    </w:p>
    <w:p w14:paraId="086BAB26" w14:textId="77777777" w:rsidR="00142B67" w:rsidRDefault="00AD720A">
      <w:pPr>
        <w:jc w:val="both"/>
        <w:rPr>
          <w:rFonts w:ascii="Arial" w:eastAsia="David" w:hAnsi="Arial"/>
          <w:b/>
          <w:bCs/>
          <w:rtl/>
        </w:rPr>
      </w:pPr>
      <w:r>
        <w:rPr>
          <w:rFonts w:ascii="Arial" w:hAnsi="Arial" w:hint="cs"/>
          <w:b/>
          <w:bCs/>
          <w:rtl/>
        </w:rPr>
        <w:t xml:space="preserve">זכות ערעור לבית המשפט המחוזי בתוך 45 יום מהיום. </w:t>
      </w:r>
    </w:p>
    <w:p w14:paraId="25917FDD" w14:textId="77777777" w:rsidR="00142B67" w:rsidRDefault="00142B67">
      <w:pPr>
        <w:jc w:val="both"/>
        <w:rPr>
          <w:rFonts w:ascii="Arial" w:hAnsi="Arial"/>
          <w:rtl/>
        </w:rPr>
      </w:pPr>
    </w:p>
    <w:p w14:paraId="59E2F775" w14:textId="77777777" w:rsidR="00142B67" w:rsidRDefault="00AD720A">
      <w:pPr>
        <w:spacing w:line="360" w:lineRule="auto"/>
        <w:jc w:val="both"/>
        <w:rPr>
          <w:rFonts w:ascii="Arial" w:hAnsi="Arial"/>
          <w:sz w:val="6"/>
          <w:szCs w:val="6"/>
          <w:rtl/>
        </w:rPr>
      </w:pPr>
      <w:r>
        <w:rPr>
          <w:rFonts w:ascii="Arial" w:hAnsi="Arial" w:hint="cs"/>
          <w:sz w:val="6"/>
          <w:szCs w:val="6"/>
          <w:rtl/>
        </w:rPr>
        <w:t>&lt;#3#&gt;</w:t>
      </w:r>
    </w:p>
    <w:p w14:paraId="733C29DA" w14:textId="77777777" w:rsidR="00142B67" w:rsidRDefault="00142B67">
      <w:pPr>
        <w:spacing w:line="360" w:lineRule="auto"/>
        <w:jc w:val="both"/>
        <w:rPr>
          <w:rFonts w:ascii="Arial" w:hAnsi="Arial"/>
          <w:noProof w:val="0"/>
          <w:rtl/>
        </w:rPr>
      </w:pPr>
    </w:p>
    <w:p w14:paraId="661E950B" w14:textId="77777777" w:rsidR="00142B67" w:rsidRDefault="00AD720A">
      <w:pPr>
        <w:spacing w:line="360" w:lineRule="auto"/>
        <w:jc w:val="both"/>
        <w:rPr>
          <w:rFonts w:ascii="Arial" w:hAnsi="Arial"/>
          <w:noProof w:val="0"/>
          <w:rtl/>
        </w:rPr>
      </w:pPr>
      <w:r>
        <w:rPr>
          <w:rFonts w:ascii="Arial" w:hAnsi="Arial"/>
          <w:b/>
          <w:bCs/>
          <w:noProof w:val="0"/>
          <w:rtl/>
        </w:rPr>
        <w:t xml:space="preserve">ניתן היום, כ"ח תשרי תשע"ד, 02 אוקטובר 2013, במעמד הצדדים. </w:t>
      </w:r>
    </w:p>
    <w:p w14:paraId="3E48A2C9" w14:textId="77777777" w:rsidR="00142B67" w:rsidRPr="00AD720A" w:rsidRDefault="00AD720A">
      <w:pPr>
        <w:spacing w:line="360" w:lineRule="auto"/>
        <w:ind w:left="3600" w:firstLine="720"/>
        <w:jc w:val="right"/>
        <w:rPr>
          <w:color w:val="FFFFFF"/>
          <w:sz w:val="2"/>
          <w:szCs w:val="2"/>
        </w:rPr>
      </w:pPr>
      <w:r w:rsidRPr="00AD720A">
        <w:rPr>
          <w:color w:val="FFFFFF"/>
          <w:sz w:val="2"/>
          <w:szCs w:val="2"/>
          <w:rtl/>
        </w:rPr>
        <w:t>5129371</w:t>
      </w:r>
    </w:p>
    <w:p w14:paraId="0399C00E" w14:textId="77777777" w:rsidR="00142B67" w:rsidRPr="00AD720A" w:rsidRDefault="00AD720A">
      <w:pPr>
        <w:spacing w:line="360" w:lineRule="auto"/>
        <w:ind w:left="3600" w:firstLine="720"/>
        <w:jc w:val="right"/>
        <w:rPr>
          <w:rFonts w:ascii="Arial" w:hAnsi="Arial"/>
          <w:noProof w:val="0"/>
          <w:color w:val="FFFFFF"/>
          <w:sz w:val="2"/>
          <w:szCs w:val="2"/>
          <w:rtl/>
        </w:rPr>
      </w:pPr>
      <w:r w:rsidRPr="00AD720A">
        <w:rPr>
          <w:rFonts w:ascii="Arial" w:hAnsi="Arial"/>
          <w:noProof w:val="0"/>
          <w:color w:val="FFFFFF"/>
          <w:sz w:val="2"/>
          <w:szCs w:val="2"/>
          <w:rtl/>
        </w:rPr>
        <w:t>54678313</w:t>
      </w:r>
    </w:p>
    <w:p w14:paraId="3C69940E" w14:textId="77777777" w:rsidR="00142B67" w:rsidRDefault="00142B67">
      <w:pPr>
        <w:spacing w:line="360" w:lineRule="auto"/>
        <w:jc w:val="both"/>
        <w:rPr>
          <w:rFonts w:ascii="Arial" w:hAnsi="Arial"/>
          <w:noProof w:val="0"/>
          <w:rtl/>
        </w:rPr>
      </w:pPr>
    </w:p>
    <w:p w14:paraId="3961B50D" w14:textId="77777777" w:rsidR="00142B67" w:rsidRDefault="00142B67">
      <w:pPr>
        <w:spacing w:line="360" w:lineRule="auto"/>
        <w:jc w:val="both"/>
        <w:rPr>
          <w:rFonts w:ascii="Arial" w:hAnsi="Arial"/>
          <w:noProof w:val="0"/>
          <w:rtl/>
        </w:rPr>
      </w:pPr>
    </w:p>
    <w:p w14:paraId="746B9700" w14:textId="77777777" w:rsidR="00142B67" w:rsidRDefault="00142B67">
      <w:pPr>
        <w:spacing w:line="360" w:lineRule="auto"/>
        <w:jc w:val="both"/>
        <w:rPr>
          <w:rFonts w:ascii="Arial" w:hAnsi="Arial"/>
          <w:noProof w:val="0"/>
          <w:rtl/>
        </w:rPr>
      </w:pPr>
    </w:p>
    <w:p w14:paraId="5E8CCEB0" w14:textId="77777777" w:rsidR="00142B67" w:rsidRDefault="00142B67">
      <w:pPr>
        <w:spacing w:line="360" w:lineRule="auto"/>
        <w:jc w:val="both"/>
        <w:rPr>
          <w:rFonts w:ascii="Arial" w:hAnsi="Arial"/>
          <w:noProof w:val="0"/>
          <w:rtl/>
        </w:rPr>
      </w:pPr>
    </w:p>
    <w:p w14:paraId="5AE22129" w14:textId="77777777" w:rsidR="00AD720A" w:rsidRPr="00AD720A" w:rsidRDefault="00AD720A" w:rsidP="00AD720A">
      <w:pPr>
        <w:keepNext/>
        <w:rPr>
          <w:rFonts w:ascii="David" w:hAnsi="David"/>
          <w:color w:val="000000"/>
          <w:sz w:val="22"/>
          <w:szCs w:val="22"/>
          <w:rtl/>
        </w:rPr>
      </w:pPr>
    </w:p>
    <w:p w14:paraId="301EF8F6" w14:textId="77777777" w:rsidR="00AD720A" w:rsidRPr="00AD720A" w:rsidRDefault="00AD720A" w:rsidP="00AD720A">
      <w:pPr>
        <w:keepNext/>
        <w:rPr>
          <w:rFonts w:ascii="David" w:hAnsi="David"/>
          <w:color w:val="000000"/>
          <w:sz w:val="22"/>
          <w:szCs w:val="22"/>
          <w:rtl/>
        </w:rPr>
      </w:pPr>
      <w:r w:rsidRPr="00AD720A">
        <w:rPr>
          <w:rFonts w:ascii="David" w:hAnsi="David"/>
          <w:color w:val="000000"/>
          <w:sz w:val="22"/>
          <w:szCs w:val="22"/>
          <w:rtl/>
        </w:rPr>
        <w:t>ד"ר יובל ליבדרו 54678313</w:t>
      </w:r>
    </w:p>
    <w:p w14:paraId="2F41D1C1" w14:textId="77777777" w:rsidR="00AD720A" w:rsidRDefault="00AD720A" w:rsidP="00AD720A">
      <w:r w:rsidRPr="00AD720A">
        <w:rPr>
          <w:color w:val="000000"/>
          <w:rtl/>
        </w:rPr>
        <w:t>נוסח מסמך זה כפוף לשינויי ניסוח ועריכה</w:t>
      </w:r>
    </w:p>
    <w:p w14:paraId="0B18B188" w14:textId="77777777" w:rsidR="00AD720A" w:rsidRDefault="00AD720A" w:rsidP="00AD720A">
      <w:pPr>
        <w:rPr>
          <w:rtl/>
        </w:rPr>
      </w:pPr>
    </w:p>
    <w:p w14:paraId="4D5F6EC5" w14:textId="77777777" w:rsidR="00AD720A" w:rsidRDefault="00AD720A" w:rsidP="00AD720A">
      <w:pPr>
        <w:jc w:val="center"/>
        <w:rPr>
          <w:color w:val="0000FF"/>
          <w:u w:val="single"/>
        </w:rPr>
      </w:pPr>
      <w:r w:rsidRPr="000D66DC">
        <w:rPr>
          <w:color w:val="000000"/>
          <w:rtl/>
        </w:rPr>
        <w:t>בעניין עריכה ושינויים במסמכי פסיקה, חקיקה ועוד באתר נבו – הקש כאן</w:t>
      </w:r>
    </w:p>
    <w:p w14:paraId="61295687" w14:textId="77777777" w:rsidR="00142B67" w:rsidRPr="00AD720A" w:rsidRDefault="00142B67" w:rsidP="00AD720A">
      <w:pPr>
        <w:jc w:val="center"/>
        <w:rPr>
          <w:color w:val="0000FF"/>
          <w:u w:val="single"/>
        </w:rPr>
      </w:pPr>
    </w:p>
    <w:sectPr w:rsidR="00142B67" w:rsidRPr="00AD720A" w:rsidSect="00AD720A">
      <w:headerReference w:type="even" r:id="rId39"/>
      <w:headerReference w:type="default" r:id="rId40"/>
      <w:footerReference w:type="even" r:id="rId41"/>
      <w:footerReference w:type="default" r:id="rId42"/>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5E176" w14:textId="77777777" w:rsidR="006A21F4" w:rsidRPr="006A4032" w:rsidRDefault="006A21F4">
      <w:pPr>
        <w:rPr>
          <w:rFonts w:cs="Arial"/>
          <w:szCs w:val="20"/>
        </w:rPr>
      </w:pPr>
      <w:r>
        <w:separator/>
      </w:r>
    </w:p>
  </w:endnote>
  <w:endnote w:type="continuationSeparator" w:id="0">
    <w:p w14:paraId="264B5235" w14:textId="77777777" w:rsidR="006A21F4" w:rsidRPr="006A4032" w:rsidRDefault="006A21F4">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357B6" w14:textId="77777777" w:rsidR="005E3527" w:rsidRDefault="005E3527" w:rsidP="00AD720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5</w:t>
    </w:r>
    <w:r>
      <w:rPr>
        <w:rFonts w:ascii="FrankRuehl" w:hAnsi="FrankRuehl" w:cs="FrankRuehl"/>
        <w:rtl/>
      </w:rPr>
      <w:fldChar w:fldCharType="end"/>
    </w:r>
  </w:p>
  <w:p w14:paraId="2638AFCB" w14:textId="77777777" w:rsidR="005E3527" w:rsidRPr="00AD720A" w:rsidRDefault="005E3527" w:rsidP="00AD720A">
    <w:pPr>
      <w:pStyle w:val="a4"/>
      <w:pBdr>
        <w:top w:val="single" w:sz="4" w:space="1" w:color="auto"/>
        <w:between w:val="single" w:sz="4" w:space="0" w:color="auto"/>
      </w:pBdr>
      <w:spacing w:after="60"/>
      <w:jc w:val="center"/>
      <w:rPr>
        <w:rFonts w:ascii="FrankRuehl" w:hAnsi="FrankRuehl" w:cs="FrankRuehl"/>
        <w:color w:val="000000"/>
      </w:rPr>
    </w:pPr>
    <w:r w:rsidRPr="00AD720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59687" w14:textId="77777777" w:rsidR="005E3527" w:rsidRDefault="005E3527" w:rsidP="00AD720A">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3F67F0">
      <w:rPr>
        <w:rStyle w:val="a5"/>
        <w:rFonts w:ascii="FrankRuehl" w:hAnsi="FrankRuehl" w:cs="FrankRuehl"/>
        <w:rtl/>
      </w:rPr>
      <w:t>1</w:t>
    </w:r>
    <w:r>
      <w:rPr>
        <w:rStyle w:val="a5"/>
        <w:rFonts w:ascii="FrankRuehl" w:hAnsi="FrankRuehl" w:cs="FrankRuehl"/>
        <w:rtl/>
      </w:rPr>
      <w:fldChar w:fldCharType="end"/>
    </w:r>
  </w:p>
  <w:p w14:paraId="0FDC9C2D" w14:textId="77777777" w:rsidR="005E3527" w:rsidRPr="00AD720A" w:rsidRDefault="005E3527" w:rsidP="00AD720A">
    <w:pPr>
      <w:pStyle w:val="a4"/>
      <w:pBdr>
        <w:top w:val="single" w:sz="4" w:space="1" w:color="auto"/>
        <w:between w:val="single" w:sz="4" w:space="0" w:color="auto"/>
      </w:pBdr>
      <w:spacing w:after="60"/>
      <w:jc w:val="center"/>
      <w:rPr>
        <w:rStyle w:val="a5"/>
        <w:rFonts w:ascii="FrankRuehl" w:hAnsi="FrankRuehl" w:cs="FrankRuehl"/>
        <w:color w:val="000000"/>
      </w:rPr>
    </w:pPr>
    <w:r w:rsidRPr="00AD720A">
      <w:rPr>
        <w:rStyle w:val="a5"/>
        <w:rFonts w:ascii="FrankRuehl" w:hAnsi="FrankRuehl" w:cs="FrankRuehl"/>
        <w:color w:val="000000"/>
      </w:rPr>
      <w:pict w14:anchorId="39798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0E97E4" w14:textId="77777777" w:rsidR="006A21F4" w:rsidRPr="006A4032" w:rsidRDefault="006A21F4">
      <w:pPr>
        <w:rPr>
          <w:rFonts w:cs="Arial"/>
          <w:szCs w:val="20"/>
        </w:rPr>
      </w:pPr>
      <w:r>
        <w:separator/>
      </w:r>
    </w:p>
  </w:footnote>
  <w:footnote w:type="continuationSeparator" w:id="0">
    <w:p w14:paraId="18DC7F24" w14:textId="77777777" w:rsidR="006A21F4" w:rsidRPr="006A4032" w:rsidRDefault="006A21F4">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7C765" w14:textId="77777777" w:rsidR="005E3527" w:rsidRPr="00AD720A" w:rsidRDefault="005E3527" w:rsidP="00AD72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15963-02-13</w:t>
    </w:r>
    <w:r>
      <w:rPr>
        <w:rFonts w:ascii="David" w:hAnsi="David"/>
        <w:color w:val="000000"/>
        <w:sz w:val="22"/>
        <w:szCs w:val="22"/>
        <w:rtl/>
      </w:rPr>
      <w:tab/>
      <w:t xml:space="preserve"> מדינת ישראל פמ"ד נ' אהרון ברקוביץ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286FB" w14:textId="77777777" w:rsidR="005E3527" w:rsidRPr="00AD720A" w:rsidRDefault="005E3527" w:rsidP="00AD72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15963-02-13</w:t>
    </w:r>
    <w:r>
      <w:rPr>
        <w:rFonts w:ascii="David" w:hAnsi="David"/>
        <w:color w:val="000000"/>
        <w:sz w:val="22"/>
        <w:szCs w:val="22"/>
        <w:rtl/>
      </w:rPr>
      <w:tab/>
      <w:t xml:space="preserve"> מדינת ישראל פמ"ד נ' אהרון ברקוביץ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42B67"/>
    <w:rsid w:val="000D66DC"/>
    <w:rsid w:val="00142B67"/>
    <w:rsid w:val="00187295"/>
    <w:rsid w:val="001B0711"/>
    <w:rsid w:val="003F67F0"/>
    <w:rsid w:val="004864ED"/>
    <w:rsid w:val="005E1BEF"/>
    <w:rsid w:val="005E3527"/>
    <w:rsid w:val="006A21F4"/>
    <w:rsid w:val="0076275C"/>
    <w:rsid w:val="008459DB"/>
    <w:rsid w:val="00847DC1"/>
    <w:rsid w:val="00AD720A"/>
    <w:rsid w:val="00DA1FAF"/>
    <w:rsid w:val="00EB3A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2050"/>
    <o:shapelayout v:ext="edit">
      <o:idmap v:ext="edit" data="1"/>
    </o:shapelayout>
  </w:shapeDefaults>
  <w:decimalSymbol w:val="."/>
  <w:listSeparator w:val=","/>
  <w14:docId w14:val="519250A1"/>
  <w15:chartTrackingRefBased/>
  <w15:docId w15:val="{7AE8AC2D-6EDB-46E9-89F1-CA5DDC51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B67"/>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42B67"/>
    <w:pPr>
      <w:tabs>
        <w:tab w:val="center" w:pos="4153"/>
        <w:tab w:val="right" w:pos="8306"/>
      </w:tabs>
    </w:pPr>
  </w:style>
  <w:style w:type="paragraph" w:styleId="a4">
    <w:name w:val="footer"/>
    <w:basedOn w:val="a"/>
    <w:rsid w:val="00142B67"/>
    <w:pPr>
      <w:tabs>
        <w:tab w:val="center" w:pos="4153"/>
        <w:tab w:val="right" w:pos="8306"/>
      </w:tabs>
    </w:pPr>
  </w:style>
  <w:style w:type="character" w:styleId="a5">
    <w:name w:val="page number"/>
    <w:basedOn w:val="a0"/>
    <w:rsid w:val="00142B67"/>
  </w:style>
  <w:style w:type="character" w:styleId="Hyperlink">
    <w:name w:val="Hyperlink"/>
    <w:rsid w:val="00142B67"/>
    <w:rPr>
      <w:color w:val="0000FF"/>
      <w:u w:val="single"/>
    </w:rPr>
  </w:style>
  <w:style w:type="character" w:styleId="a6">
    <w:name w:val="line number"/>
    <w:basedOn w:val="a0"/>
    <w:rsid w:val="0014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62.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5786821" TargetMode="External"/><Relationship Id="rId39" Type="http://schemas.openxmlformats.org/officeDocument/2006/relationships/header" Target="header1.xml"/><Relationship Id="rId21" Type="http://schemas.openxmlformats.org/officeDocument/2006/relationships/hyperlink" Target="http://www.nevo.co.il/law/5227/10.a" TargetMode="External"/><Relationship Id="rId34" Type="http://schemas.openxmlformats.org/officeDocument/2006/relationships/hyperlink" Target="http://www.nevo.co.il/case/5318308" TargetMode="External"/><Relationship Id="rId42" Type="http://schemas.openxmlformats.org/officeDocument/2006/relationships/footer" Target="footer2.xml"/><Relationship Id="rId7" Type="http://schemas.openxmlformats.org/officeDocument/2006/relationships/hyperlink" Target="http://www.nevo.co.il/law/4216/1" TargetMode="External"/><Relationship Id="rId2" Type="http://schemas.openxmlformats.org/officeDocument/2006/relationships/settings" Target="settings.xml"/><Relationship Id="rId16" Type="http://schemas.openxmlformats.org/officeDocument/2006/relationships/hyperlink" Target="http://www.nevo.co.il/law/70301/55.a" TargetMode="External"/><Relationship Id="rId20" Type="http://schemas.openxmlformats.org/officeDocument/2006/relationships/hyperlink" Target="http://www.nevo.co.il/law/4216" TargetMode="External"/><Relationship Id="rId29" Type="http://schemas.openxmlformats.org/officeDocument/2006/relationships/hyperlink" Target="http://www.nevo.co.il/case/5980328"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5227" TargetMode="External"/><Relationship Id="rId24" Type="http://schemas.openxmlformats.org/officeDocument/2006/relationships/hyperlink" Target="http://www.nevo.co.il/law/70301/40jc.a" TargetMode="External"/><Relationship Id="rId32" Type="http://schemas.openxmlformats.org/officeDocument/2006/relationships/hyperlink" Target="http://www.nevo.co.il/law/70301/40h" TargetMode="External"/><Relationship Id="rId37" Type="http://schemas.openxmlformats.org/officeDocument/2006/relationships/hyperlink" Target="http://www.nevo.co.il/law/4216/1"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5227" TargetMode="External"/><Relationship Id="rId28" Type="http://schemas.openxmlformats.org/officeDocument/2006/relationships/hyperlink" Target="http://www.nevo.co.il/case/5590169"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36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5227/62.1" TargetMode="External"/><Relationship Id="rId27" Type="http://schemas.openxmlformats.org/officeDocument/2006/relationships/hyperlink" Target="http://www.nevo.co.il/case/2744344" TargetMode="External"/><Relationship Id="rId30" Type="http://schemas.openxmlformats.org/officeDocument/2006/relationships/hyperlink" Target="http://www.nevo.co.il/law/70301/55.a" TargetMode="External"/><Relationship Id="rId35" Type="http://schemas.openxmlformats.org/officeDocument/2006/relationships/hyperlink" Target="http://www.nevo.co.il/case/5318308"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webSettings" Target="webSettings.xml"/><Relationship Id="rId12" Type="http://schemas.openxmlformats.org/officeDocument/2006/relationships/hyperlink" Target="http://www.nevo.co.il/law/5227/10.a" TargetMode="External"/><Relationship Id="rId17" Type="http://schemas.openxmlformats.org/officeDocument/2006/relationships/hyperlink" Target="http://www.nevo.co.il/law/70301/40jc.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law/4216/36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2185</Words>
  <Characters>10928</Characters>
  <Application>Microsoft Office Word</Application>
  <DocSecurity>0</DocSecurity>
  <Lines>91</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13087</CharactersWithSpaces>
  <SharedDoc>false</SharedDoc>
  <HLinks>
    <vt:vector size="198" baseType="variant">
      <vt:variant>
        <vt:i4>2883708</vt:i4>
      </vt:variant>
      <vt:variant>
        <vt:i4>96</vt:i4>
      </vt:variant>
      <vt:variant>
        <vt:i4>0</vt:i4>
      </vt:variant>
      <vt:variant>
        <vt:i4>5</vt:i4>
      </vt:variant>
      <vt:variant>
        <vt:lpwstr>http://www.nevo.co.il/law/4216/36a</vt:lpwstr>
      </vt:variant>
      <vt:variant>
        <vt:lpwstr/>
      </vt:variant>
      <vt:variant>
        <vt:i4>5177418</vt:i4>
      </vt:variant>
      <vt:variant>
        <vt:i4>93</vt:i4>
      </vt:variant>
      <vt:variant>
        <vt:i4>0</vt:i4>
      </vt:variant>
      <vt:variant>
        <vt:i4>5</vt:i4>
      </vt:variant>
      <vt:variant>
        <vt:lpwstr>http://www.nevo.co.il/law/4216/1</vt:lpwstr>
      </vt:variant>
      <vt:variant>
        <vt:lpwstr/>
      </vt:variant>
      <vt:variant>
        <vt:i4>8257637</vt:i4>
      </vt:variant>
      <vt:variant>
        <vt:i4>90</vt:i4>
      </vt:variant>
      <vt:variant>
        <vt:i4>0</vt:i4>
      </vt:variant>
      <vt:variant>
        <vt:i4>5</vt:i4>
      </vt:variant>
      <vt:variant>
        <vt:lpwstr>http://www.nevo.co.il/law/4216</vt:lpwstr>
      </vt:variant>
      <vt:variant>
        <vt:lpwstr/>
      </vt:variant>
      <vt:variant>
        <vt:i4>4128895</vt:i4>
      </vt:variant>
      <vt:variant>
        <vt:i4>87</vt:i4>
      </vt:variant>
      <vt:variant>
        <vt:i4>0</vt:i4>
      </vt:variant>
      <vt:variant>
        <vt:i4>5</vt:i4>
      </vt:variant>
      <vt:variant>
        <vt:lpwstr>http://www.nevo.co.il/case/5318308</vt:lpwstr>
      </vt:variant>
      <vt:variant>
        <vt:lpwstr/>
      </vt:variant>
      <vt:variant>
        <vt:i4>4128895</vt:i4>
      </vt:variant>
      <vt:variant>
        <vt:i4>84</vt:i4>
      </vt:variant>
      <vt:variant>
        <vt:i4>0</vt:i4>
      </vt:variant>
      <vt:variant>
        <vt:i4>5</vt:i4>
      </vt:variant>
      <vt:variant>
        <vt:lpwstr>http://www.nevo.co.il/case/5318308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http://www.nevo.co.il/law/70301/40h</vt:lpwstr>
      </vt:variant>
      <vt:variant>
        <vt:lpwstr/>
      </vt:variant>
      <vt:variant>
        <vt:i4>7995492</vt:i4>
      </vt:variant>
      <vt:variant>
        <vt:i4>75</vt:i4>
      </vt:variant>
      <vt:variant>
        <vt:i4>0</vt:i4>
      </vt:variant>
      <vt:variant>
        <vt:i4>5</vt:i4>
      </vt:variant>
      <vt:variant>
        <vt:lpwstr>http://www.nevo.co.il/law/70301</vt:lpwstr>
      </vt:variant>
      <vt:variant>
        <vt:lpwstr/>
      </vt:variant>
      <vt:variant>
        <vt:i4>65614</vt:i4>
      </vt:variant>
      <vt:variant>
        <vt:i4>72</vt:i4>
      </vt:variant>
      <vt:variant>
        <vt:i4>0</vt:i4>
      </vt:variant>
      <vt:variant>
        <vt:i4>5</vt:i4>
      </vt:variant>
      <vt:variant>
        <vt:lpwstr>http://www.nevo.co.il/law/70301/55.a</vt:lpwstr>
      </vt:variant>
      <vt:variant>
        <vt:lpwstr/>
      </vt:variant>
      <vt:variant>
        <vt:i4>3539071</vt:i4>
      </vt:variant>
      <vt:variant>
        <vt:i4>69</vt:i4>
      </vt:variant>
      <vt:variant>
        <vt:i4>0</vt:i4>
      </vt:variant>
      <vt:variant>
        <vt:i4>5</vt:i4>
      </vt:variant>
      <vt:variant>
        <vt:lpwstr>http://www.nevo.co.il/case/5980328</vt:lpwstr>
      </vt:variant>
      <vt:variant>
        <vt:lpwstr/>
      </vt:variant>
      <vt:variant>
        <vt:i4>3407991</vt:i4>
      </vt:variant>
      <vt:variant>
        <vt:i4>66</vt:i4>
      </vt:variant>
      <vt:variant>
        <vt:i4>0</vt:i4>
      </vt:variant>
      <vt:variant>
        <vt:i4>5</vt:i4>
      </vt:variant>
      <vt:variant>
        <vt:lpwstr>http://www.nevo.co.il/case/5590169</vt:lpwstr>
      </vt:variant>
      <vt:variant>
        <vt:lpwstr/>
      </vt:variant>
      <vt:variant>
        <vt:i4>3211379</vt:i4>
      </vt:variant>
      <vt:variant>
        <vt:i4>63</vt:i4>
      </vt:variant>
      <vt:variant>
        <vt:i4>0</vt:i4>
      </vt:variant>
      <vt:variant>
        <vt:i4>5</vt:i4>
      </vt:variant>
      <vt:variant>
        <vt:lpwstr>http://www.nevo.co.il/case/2744344</vt:lpwstr>
      </vt:variant>
      <vt:variant>
        <vt:lpwstr/>
      </vt:variant>
      <vt:variant>
        <vt:i4>3407991</vt:i4>
      </vt:variant>
      <vt:variant>
        <vt:i4>60</vt:i4>
      </vt:variant>
      <vt:variant>
        <vt:i4>0</vt:i4>
      </vt:variant>
      <vt:variant>
        <vt:i4>5</vt:i4>
      </vt:variant>
      <vt:variant>
        <vt:lpwstr>http://www.nevo.co.il/case/5786821</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6750245</vt:i4>
      </vt:variant>
      <vt:variant>
        <vt:i4>54</vt:i4>
      </vt:variant>
      <vt:variant>
        <vt:i4>0</vt:i4>
      </vt:variant>
      <vt:variant>
        <vt:i4>5</vt:i4>
      </vt:variant>
      <vt:variant>
        <vt:lpwstr>http://www.nevo.co.il/law/70301/40jc.a</vt:lpwstr>
      </vt:variant>
      <vt:variant>
        <vt:lpwstr/>
      </vt:variant>
      <vt:variant>
        <vt:i4>8323175</vt:i4>
      </vt:variant>
      <vt:variant>
        <vt:i4>51</vt:i4>
      </vt:variant>
      <vt:variant>
        <vt:i4>0</vt:i4>
      </vt:variant>
      <vt:variant>
        <vt:i4>5</vt:i4>
      </vt:variant>
      <vt:variant>
        <vt:lpwstr>http://www.nevo.co.il/law/5227</vt:lpwstr>
      </vt:variant>
      <vt:variant>
        <vt:lpwstr/>
      </vt:variant>
      <vt:variant>
        <vt:i4>6750330</vt:i4>
      </vt:variant>
      <vt:variant>
        <vt:i4>48</vt:i4>
      </vt:variant>
      <vt:variant>
        <vt:i4>0</vt:i4>
      </vt:variant>
      <vt:variant>
        <vt:i4>5</vt:i4>
      </vt:variant>
      <vt:variant>
        <vt:lpwstr>http://www.nevo.co.il/law/5227/62.1</vt:lpwstr>
      </vt:variant>
      <vt:variant>
        <vt:lpwstr/>
      </vt:variant>
      <vt:variant>
        <vt:i4>6291576</vt:i4>
      </vt:variant>
      <vt:variant>
        <vt:i4>45</vt:i4>
      </vt:variant>
      <vt:variant>
        <vt:i4>0</vt:i4>
      </vt:variant>
      <vt:variant>
        <vt:i4>5</vt:i4>
      </vt:variant>
      <vt:variant>
        <vt:lpwstr>http://www.nevo.co.il/law/5227/10.a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65614</vt:i4>
      </vt:variant>
      <vt:variant>
        <vt:i4>30</vt:i4>
      </vt:variant>
      <vt:variant>
        <vt:i4>0</vt:i4>
      </vt:variant>
      <vt:variant>
        <vt:i4>5</vt:i4>
      </vt:variant>
      <vt:variant>
        <vt:lpwstr>http://www.nevo.co.il/law/70301/55.a</vt:lpwstr>
      </vt:variant>
      <vt:variant>
        <vt:lpwstr/>
      </vt:variant>
      <vt:variant>
        <vt:i4>6619233</vt:i4>
      </vt:variant>
      <vt:variant>
        <vt:i4>27</vt:i4>
      </vt:variant>
      <vt:variant>
        <vt:i4>0</vt:i4>
      </vt:variant>
      <vt:variant>
        <vt:i4>5</vt:i4>
      </vt:variant>
      <vt:variant>
        <vt:lpwstr>http://www.nevo.co.il/law/70301/40h</vt:lpwstr>
      </vt:variant>
      <vt:variant>
        <vt:lpwstr/>
      </vt:variant>
      <vt:variant>
        <vt:i4>7995492</vt:i4>
      </vt:variant>
      <vt:variant>
        <vt:i4>24</vt:i4>
      </vt:variant>
      <vt:variant>
        <vt:i4>0</vt:i4>
      </vt:variant>
      <vt:variant>
        <vt:i4>5</vt:i4>
      </vt:variant>
      <vt:variant>
        <vt:lpwstr>http://www.nevo.co.il/law/70301</vt:lpwstr>
      </vt:variant>
      <vt:variant>
        <vt:lpwstr/>
      </vt:variant>
      <vt:variant>
        <vt:i4>6750330</vt:i4>
      </vt:variant>
      <vt:variant>
        <vt:i4>21</vt:i4>
      </vt:variant>
      <vt:variant>
        <vt:i4>0</vt:i4>
      </vt:variant>
      <vt:variant>
        <vt:i4>5</vt:i4>
      </vt:variant>
      <vt:variant>
        <vt:lpwstr>http://www.nevo.co.il/law/5227/62.1</vt:lpwstr>
      </vt:variant>
      <vt:variant>
        <vt:lpwstr/>
      </vt:variant>
      <vt:variant>
        <vt:i4>6291576</vt:i4>
      </vt:variant>
      <vt:variant>
        <vt:i4>18</vt:i4>
      </vt:variant>
      <vt:variant>
        <vt:i4>0</vt:i4>
      </vt:variant>
      <vt:variant>
        <vt:i4>5</vt:i4>
      </vt:variant>
      <vt:variant>
        <vt:lpwstr>http://www.nevo.co.il/law/5227/10.a</vt:lpwstr>
      </vt:variant>
      <vt:variant>
        <vt:lpwstr/>
      </vt:variant>
      <vt:variant>
        <vt:i4>8323175</vt:i4>
      </vt:variant>
      <vt:variant>
        <vt:i4>15</vt:i4>
      </vt:variant>
      <vt:variant>
        <vt:i4>0</vt:i4>
      </vt:variant>
      <vt:variant>
        <vt:i4>5</vt:i4>
      </vt:variant>
      <vt:variant>
        <vt:lpwstr>http://www.nevo.co.il/law/5227</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2025-04-22T21:55:00Z</dcterms:created>
  <dcterms:modified xsi:type="dcterms:W3CDTF">2025-04-22T21:55:00Z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15963</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 פמ#ד</vt:lpwstr>
  </property>
  <property fmtid="{D5CDD505-2E9C-101B-9397-08002B2CF9AE}" pid="9" name="APPELLEE">
    <vt:lpwstr>אהרון ברקוביץ</vt:lpwstr>
  </property>
  <property fmtid="{D5CDD505-2E9C-101B-9397-08002B2CF9AE}" pid="10" name="LAWYER">
    <vt:lpwstr>אבי דהן;מאיר בן אדמון</vt:lpwstr>
  </property>
  <property fmtid="{D5CDD505-2E9C-101B-9397-08002B2CF9AE}" pid="11" name="JUDGE">
    <vt:lpwstr>ד#ר יובל ליבדרו</vt:lpwstr>
  </property>
  <property fmtid="{D5CDD505-2E9C-101B-9397-08002B2CF9AE}" pid="12" name="CITY">
    <vt:lpwstr>ב"ש</vt:lpwstr>
  </property>
  <property fmtid="{D5CDD505-2E9C-101B-9397-08002B2CF9AE}" pid="13" name="DATE">
    <vt:lpwstr>20131002</vt:lpwstr>
  </property>
  <property fmtid="{D5CDD505-2E9C-101B-9397-08002B2CF9AE}" pid="14" name="TYPE_N_DATE">
    <vt:lpwstr>38020131002</vt:lpwstr>
  </property>
  <property fmtid="{D5CDD505-2E9C-101B-9397-08002B2CF9AE}" pid="15" name="WORDNUMPAGES">
    <vt:lpwstr>7</vt:lpwstr>
  </property>
  <property fmtid="{D5CDD505-2E9C-101B-9397-08002B2CF9AE}" pid="16" name="TYPE_ABS_DATE">
    <vt:lpwstr>380020131002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5786821;2744344;5590169;5980328;5318308:2</vt:lpwstr>
  </property>
  <property fmtid="{D5CDD505-2E9C-101B-9397-08002B2CF9AE}" pid="36" name="LAWLISTTMP1">
    <vt:lpwstr>4216/007.a;007.c;001;036a</vt:lpwstr>
  </property>
  <property fmtid="{D5CDD505-2E9C-101B-9397-08002B2CF9AE}" pid="37" name="LAWLISTTMP2">
    <vt:lpwstr>5227/010.a;062.1</vt:lpwstr>
  </property>
  <property fmtid="{D5CDD505-2E9C-101B-9397-08002B2CF9AE}" pid="38" name="LAWLISTTMP3">
    <vt:lpwstr>70301/40jc.a;055.a;040h</vt:lpwstr>
  </property>
</Properties>
</file>