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00F39" w:rsidRPr="00F936D8" w14:paraId="52A6025B" w14:textId="77777777">
        <w:trPr>
          <w:trHeight w:hRule="exact" w:val="418"/>
          <w:jc w:val="center"/>
        </w:trPr>
        <w:tc>
          <w:tcPr>
            <w:tcW w:w="8720" w:type="dxa"/>
            <w:gridSpan w:val="3"/>
          </w:tcPr>
          <w:p w14:paraId="200DF613" w14:textId="77777777" w:rsidR="00500F39" w:rsidRPr="00F936D8" w:rsidRDefault="00F936D8">
            <w:pPr>
              <w:pStyle w:val="a3"/>
              <w:tabs>
                <w:tab w:val="clear" w:pos="8306"/>
              </w:tabs>
              <w:jc w:val="center"/>
              <w:rPr>
                <w:rFonts w:ascii="Tahoma" w:hAnsi="Tahoma" w:cs="Tahoma"/>
                <w:b/>
                <w:bCs/>
                <w:color w:val="000080"/>
                <w:sz w:val="20"/>
                <w:szCs w:val="20"/>
                <w:rtl/>
              </w:rPr>
            </w:pPr>
            <w:bookmarkStart w:id="0" w:name="LastJudge"/>
            <w:r w:rsidRPr="00F936D8">
              <w:rPr>
                <w:rFonts w:ascii="Tahoma" w:hAnsi="Tahoma" w:cs="Tahoma"/>
                <w:b/>
                <w:bCs/>
                <w:color w:val="000080"/>
                <w:sz w:val="20"/>
                <w:szCs w:val="20"/>
                <w:rtl/>
              </w:rPr>
              <w:t>בית משפט השלום בראשון לציון</w:t>
            </w:r>
          </w:p>
        </w:tc>
      </w:tr>
      <w:tr w:rsidR="00500F39" w:rsidRPr="00F936D8" w14:paraId="27D6CEF1" w14:textId="77777777">
        <w:trPr>
          <w:trHeight w:val="337"/>
          <w:jc w:val="center"/>
        </w:trPr>
        <w:tc>
          <w:tcPr>
            <w:tcW w:w="6396" w:type="dxa"/>
          </w:tcPr>
          <w:p w14:paraId="45B53387" w14:textId="77777777" w:rsidR="00500F39" w:rsidRPr="00F936D8" w:rsidRDefault="00F936D8">
            <w:pPr>
              <w:rPr>
                <w:b/>
                <w:bCs/>
                <w:sz w:val="26"/>
                <w:szCs w:val="26"/>
                <w:rtl/>
              </w:rPr>
            </w:pPr>
            <w:r w:rsidRPr="00F936D8">
              <w:rPr>
                <w:b/>
                <w:bCs/>
                <w:sz w:val="26"/>
                <w:szCs w:val="26"/>
                <w:rtl/>
              </w:rPr>
              <w:t>ת"פ</w:t>
            </w:r>
            <w:r w:rsidRPr="00F936D8">
              <w:rPr>
                <w:rFonts w:hint="cs"/>
                <w:b/>
                <w:bCs/>
                <w:sz w:val="26"/>
                <w:szCs w:val="26"/>
                <w:rtl/>
              </w:rPr>
              <w:t xml:space="preserve"> </w:t>
            </w:r>
            <w:r w:rsidRPr="00F936D8">
              <w:rPr>
                <w:b/>
                <w:bCs/>
                <w:sz w:val="26"/>
                <w:szCs w:val="26"/>
                <w:rtl/>
              </w:rPr>
              <w:t>35175-02-13</w:t>
            </w:r>
            <w:r w:rsidRPr="00F936D8">
              <w:rPr>
                <w:rFonts w:hint="cs"/>
                <w:b/>
                <w:bCs/>
                <w:sz w:val="26"/>
                <w:szCs w:val="26"/>
                <w:rtl/>
              </w:rPr>
              <w:t xml:space="preserve"> </w:t>
            </w:r>
            <w:r w:rsidRPr="00F936D8">
              <w:rPr>
                <w:b/>
                <w:bCs/>
                <w:sz w:val="26"/>
                <w:szCs w:val="26"/>
                <w:rtl/>
              </w:rPr>
              <w:t>מדינת ישראל נ' בנחמו(עציר)</w:t>
            </w:r>
          </w:p>
          <w:p w14:paraId="53868D0C" w14:textId="77777777" w:rsidR="00500F39" w:rsidRPr="00F936D8" w:rsidRDefault="00500F39">
            <w:pPr>
              <w:rPr>
                <w:b/>
                <w:bCs/>
                <w:sz w:val="26"/>
                <w:szCs w:val="26"/>
                <w:rtl/>
              </w:rPr>
            </w:pPr>
          </w:p>
        </w:tc>
        <w:tc>
          <w:tcPr>
            <w:tcW w:w="236" w:type="dxa"/>
          </w:tcPr>
          <w:p w14:paraId="6BDDD861" w14:textId="77777777" w:rsidR="00500F39" w:rsidRPr="00F936D8" w:rsidRDefault="00500F39">
            <w:pPr>
              <w:pStyle w:val="a3"/>
              <w:jc w:val="right"/>
              <w:rPr>
                <w:b/>
                <w:bCs/>
                <w:sz w:val="26"/>
                <w:szCs w:val="26"/>
                <w:rtl/>
              </w:rPr>
            </w:pPr>
          </w:p>
        </w:tc>
        <w:tc>
          <w:tcPr>
            <w:tcW w:w="2088" w:type="dxa"/>
          </w:tcPr>
          <w:p w14:paraId="38C2E4F8" w14:textId="77777777" w:rsidR="00500F39" w:rsidRPr="00F936D8" w:rsidRDefault="00F936D8">
            <w:pPr>
              <w:pStyle w:val="a3"/>
              <w:tabs>
                <w:tab w:val="clear" w:pos="4153"/>
              </w:tabs>
              <w:jc w:val="right"/>
              <w:rPr>
                <w:b/>
                <w:bCs/>
                <w:sz w:val="26"/>
                <w:szCs w:val="26"/>
                <w:rtl/>
              </w:rPr>
            </w:pPr>
            <w:r w:rsidRPr="00F936D8">
              <w:rPr>
                <w:b/>
                <w:bCs/>
                <w:sz w:val="26"/>
                <w:szCs w:val="26"/>
                <w:rtl/>
              </w:rPr>
              <w:t>19 נובמבר 2013</w:t>
            </w:r>
          </w:p>
        </w:tc>
      </w:tr>
    </w:tbl>
    <w:p w14:paraId="76CDCD03" w14:textId="77777777" w:rsidR="00500F39" w:rsidRPr="00F936D8" w:rsidRDefault="00500F39">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81"/>
        <w:gridCol w:w="1279"/>
        <w:gridCol w:w="5779"/>
        <w:gridCol w:w="81"/>
      </w:tblGrid>
      <w:tr w:rsidR="00500F39" w:rsidRPr="00F936D8" w14:paraId="5999AD69" w14:textId="77777777">
        <w:trPr>
          <w:gridAfter w:val="1"/>
          <w:wAfter w:w="81" w:type="dxa"/>
          <w:trHeight w:val="337"/>
          <w:jc w:val="center"/>
        </w:trPr>
        <w:tc>
          <w:tcPr>
            <w:tcW w:w="1581" w:type="dxa"/>
          </w:tcPr>
          <w:p w14:paraId="503EE7A5" w14:textId="77777777" w:rsidR="00500F39" w:rsidRPr="00F936D8" w:rsidRDefault="00F936D8">
            <w:pPr>
              <w:pStyle w:val="a3"/>
              <w:bidi w:val="0"/>
              <w:spacing w:line="360" w:lineRule="auto"/>
              <w:jc w:val="both"/>
              <w:rPr>
                <w:rFonts w:ascii="Times New Roman" w:hAnsi="Times New Roman"/>
              </w:rPr>
            </w:pPr>
            <w:r w:rsidRPr="00F936D8">
              <w:rPr>
                <w:rFonts w:ascii="Times New Roman" w:hAnsi="Times New Roman"/>
              </w:rPr>
              <w:t xml:space="preserve">  </w:t>
            </w:r>
          </w:p>
        </w:tc>
        <w:tc>
          <w:tcPr>
            <w:tcW w:w="7058" w:type="dxa"/>
            <w:gridSpan w:val="2"/>
          </w:tcPr>
          <w:p w14:paraId="18499304" w14:textId="77777777" w:rsidR="00500F39" w:rsidRPr="00F936D8" w:rsidRDefault="00F936D8">
            <w:pPr>
              <w:pStyle w:val="a3"/>
              <w:jc w:val="right"/>
              <w:rPr>
                <w:b/>
                <w:bCs/>
                <w:sz w:val="26"/>
                <w:szCs w:val="26"/>
                <w:rtl/>
              </w:rPr>
            </w:pPr>
            <w:r w:rsidRPr="00F936D8">
              <w:rPr>
                <w:rFonts w:hint="cs"/>
                <w:rtl/>
              </w:rPr>
              <w:t xml:space="preserve"> 35179-02-13</w:t>
            </w:r>
          </w:p>
        </w:tc>
      </w:tr>
      <w:tr w:rsidR="00500F39" w:rsidRPr="00F936D8" w14:paraId="13FD8C42" w14:textId="77777777">
        <w:tblPrEx>
          <w:jc w:val="left"/>
          <w:tblLook w:val="01E0" w:firstRow="1" w:lastRow="1" w:firstColumn="1" w:lastColumn="1" w:noHBand="0" w:noVBand="0"/>
        </w:tblPrEx>
        <w:trPr>
          <w:gridAfter w:val="1"/>
          <w:wAfter w:w="81" w:type="dxa"/>
        </w:trPr>
        <w:tc>
          <w:tcPr>
            <w:tcW w:w="8639" w:type="dxa"/>
            <w:gridSpan w:val="3"/>
          </w:tcPr>
          <w:p w14:paraId="779E6E62" w14:textId="77777777" w:rsidR="00500F39" w:rsidRPr="00F936D8" w:rsidRDefault="00F936D8">
            <w:pPr>
              <w:spacing w:line="360" w:lineRule="auto"/>
              <w:rPr>
                <w:rFonts w:ascii="Times New Roman" w:eastAsia="Times New Roman" w:hAnsi="Times New Roman"/>
                <w:b/>
                <w:bCs/>
                <w:sz w:val="26"/>
                <w:szCs w:val="26"/>
                <w:rtl/>
              </w:rPr>
            </w:pPr>
            <w:r w:rsidRPr="00F936D8">
              <w:rPr>
                <w:rFonts w:ascii="Times New Roman" w:eastAsia="Times New Roman" w:hAnsi="Times New Roman" w:hint="cs"/>
                <w:b/>
                <w:bCs/>
                <w:sz w:val="26"/>
                <w:szCs w:val="26"/>
                <w:rtl/>
              </w:rPr>
              <w:t>בפני כב' ה</w:t>
            </w:r>
            <w:r w:rsidRPr="00F936D8">
              <w:rPr>
                <w:rFonts w:ascii="Times New Roman" w:eastAsia="Times New Roman" w:hAnsi="Times New Roman" w:hint="cs"/>
                <w:rtl/>
              </w:rPr>
              <w:t>שופטת שרית זמיר</w:t>
            </w:r>
            <w:r w:rsidRPr="00F936D8">
              <w:rPr>
                <w:rStyle w:val="TimesNewRomanTimesNewRoman"/>
                <w:rFonts w:eastAsia="Times New Roman"/>
                <w:rtl/>
              </w:rPr>
              <w:t xml:space="preserve"> </w:t>
            </w:r>
          </w:p>
        </w:tc>
      </w:tr>
      <w:tr w:rsidR="00500F39" w:rsidRPr="00F936D8" w14:paraId="233858F6" w14:textId="77777777">
        <w:tblPrEx>
          <w:jc w:val="left"/>
          <w:tblLook w:val="01E0" w:firstRow="1" w:lastRow="1" w:firstColumn="1" w:lastColumn="1" w:noHBand="0" w:noVBand="0"/>
        </w:tblPrEx>
        <w:tc>
          <w:tcPr>
            <w:tcW w:w="2860" w:type="dxa"/>
            <w:gridSpan w:val="2"/>
          </w:tcPr>
          <w:p w14:paraId="00FA6DC3" w14:textId="77777777" w:rsidR="00500F39" w:rsidRPr="00F936D8" w:rsidRDefault="00F936D8">
            <w:pPr>
              <w:ind w:left="26"/>
              <w:rPr>
                <w:rFonts w:ascii="Times New Roman" w:eastAsia="Times New Roman" w:hAnsi="Times New Roman"/>
                <w:b/>
                <w:bCs/>
                <w:sz w:val="26"/>
                <w:szCs w:val="26"/>
                <w:rtl/>
              </w:rPr>
            </w:pPr>
            <w:bookmarkStart w:id="1" w:name="FirstAppellant"/>
            <w:r w:rsidRPr="00F936D8">
              <w:rPr>
                <w:rFonts w:ascii="Times New Roman" w:eastAsia="Times New Roman" w:hAnsi="Times New Roman" w:hint="cs"/>
                <w:b/>
                <w:bCs/>
                <w:sz w:val="26"/>
                <w:szCs w:val="26"/>
                <w:rtl/>
              </w:rPr>
              <w:t>ה</w:t>
            </w:r>
            <w:r w:rsidRPr="00F936D8">
              <w:rPr>
                <w:rFonts w:ascii="Times New Roman" w:eastAsia="Times New Roman" w:hAnsi="Times New Roman" w:hint="cs"/>
                <w:rtl/>
              </w:rPr>
              <w:t>מאשימה</w:t>
            </w:r>
          </w:p>
        </w:tc>
        <w:tc>
          <w:tcPr>
            <w:tcW w:w="5860" w:type="dxa"/>
            <w:gridSpan w:val="2"/>
          </w:tcPr>
          <w:p w14:paraId="225184A5" w14:textId="77777777" w:rsidR="00500F39" w:rsidRPr="00F936D8" w:rsidRDefault="00F936D8">
            <w:pPr>
              <w:rPr>
                <w:rFonts w:ascii="Times New Roman" w:eastAsia="Times New Roman" w:hAnsi="Times New Roman"/>
                <w:b/>
                <w:bCs/>
                <w:sz w:val="26"/>
                <w:szCs w:val="26"/>
                <w:rtl/>
              </w:rPr>
            </w:pPr>
            <w:r w:rsidRPr="00F936D8">
              <w:rPr>
                <w:rFonts w:ascii="Times New Roman" w:eastAsia="Times New Roman" w:hAnsi="Times New Roman" w:hint="cs"/>
                <w:rtl/>
              </w:rPr>
              <w:t>מדינת ישראל</w:t>
            </w:r>
          </w:p>
          <w:p w14:paraId="2C5A6744" w14:textId="77777777" w:rsidR="00500F39" w:rsidRPr="00F936D8" w:rsidRDefault="00500F39">
            <w:pPr>
              <w:rPr>
                <w:rFonts w:ascii="Times New Roman" w:eastAsia="Times New Roman" w:hAnsi="Times New Roman"/>
                <w:b/>
                <w:bCs/>
                <w:sz w:val="26"/>
                <w:szCs w:val="26"/>
                <w:rtl/>
              </w:rPr>
            </w:pPr>
          </w:p>
        </w:tc>
      </w:tr>
      <w:bookmarkEnd w:id="1"/>
      <w:tr w:rsidR="00500F39" w:rsidRPr="00F936D8" w14:paraId="5D7399EC" w14:textId="77777777">
        <w:tblPrEx>
          <w:jc w:val="left"/>
          <w:tblLook w:val="01E0" w:firstRow="1" w:lastRow="1" w:firstColumn="1" w:lastColumn="1" w:noHBand="0" w:noVBand="0"/>
        </w:tblPrEx>
        <w:tc>
          <w:tcPr>
            <w:tcW w:w="8720" w:type="dxa"/>
            <w:gridSpan w:val="4"/>
          </w:tcPr>
          <w:p w14:paraId="43B98881" w14:textId="77777777" w:rsidR="00500F39" w:rsidRPr="00F936D8" w:rsidRDefault="00F936D8">
            <w:pPr>
              <w:jc w:val="center"/>
              <w:rPr>
                <w:rFonts w:ascii="Arial" w:eastAsia="Times New Roman" w:hAnsi="Arial"/>
                <w:b/>
                <w:bCs/>
                <w:sz w:val="26"/>
                <w:szCs w:val="26"/>
                <w:rtl/>
              </w:rPr>
            </w:pPr>
            <w:r w:rsidRPr="00F936D8">
              <w:rPr>
                <w:rFonts w:ascii="Arial" w:eastAsia="Times New Roman" w:hAnsi="Arial"/>
                <w:b/>
                <w:bCs/>
                <w:sz w:val="26"/>
                <w:szCs w:val="26"/>
                <w:rtl/>
              </w:rPr>
              <w:t>נגד</w:t>
            </w:r>
          </w:p>
          <w:p w14:paraId="3FB6A8B9" w14:textId="77777777" w:rsidR="00500F39" w:rsidRPr="00F936D8" w:rsidRDefault="00500F39">
            <w:pPr>
              <w:jc w:val="center"/>
              <w:rPr>
                <w:rFonts w:ascii="Arial" w:eastAsia="Times New Roman" w:hAnsi="Arial"/>
                <w:b/>
                <w:bCs/>
                <w:sz w:val="26"/>
                <w:szCs w:val="26"/>
              </w:rPr>
            </w:pPr>
          </w:p>
        </w:tc>
      </w:tr>
      <w:tr w:rsidR="00500F39" w:rsidRPr="00F936D8" w14:paraId="132B18F7" w14:textId="77777777">
        <w:tblPrEx>
          <w:jc w:val="left"/>
          <w:tblLook w:val="01E0" w:firstRow="1" w:lastRow="1" w:firstColumn="1" w:lastColumn="1" w:noHBand="0" w:noVBand="0"/>
        </w:tblPrEx>
        <w:tc>
          <w:tcPr>
            <w:tcW w:w="2860" w:type="dxa"/>
            <w:gridSpan w:val="2"/>
          </w:tcPr>
          <w:p w14:paraId="36E4CEF9" w14:textId="77777777" w:rsidR="00500F39" w:rsidRPr="00F936D8" w:rsidRDefault="00F936D8">
            <w:pPr>
              <w:ind w:left="26"/>
              <w:rPr>
                <w:rFonts w:ascii="Times New Roman" w:eastAsia="Times New Roman" w:hAnsi="Times New Roman"/>
                <w:b/>
                <w:bCs/>
                <w:sz w:val="26"/>
                <w:szCs w:val="26"/>
                <w:rtl/>
              </w:rPr>
            </w:pPr>
            <w:r w:rsidRPr="00F936D8">
              <w:rPr>
                <w:rFonts w:ascii="Times New Roman" w:eastAsia="Times New Roman" w:hAnsi="Times New Roman" w:hint="cs"/>
                <w:b/>
                <w:bCs/>
                <w:sz w:val="26"/>
                <w:szCs w:val="26"/>
                <w:rtl/>
              </w:rPr>
              <w:t>ה</w:t>
            </w:r>
            <w:r w:rsidRPr="00F936D8">
              <w:rPr>
                <w:rFonts w:ascii="Times New Roman" w:eastAsia="Times New Roman" w:hAnsi="Times New Roman" w:hint="cs"/>
                <w:rtl/>
              </w:rPr>
              <w:t>נאשם</w:t>
            </w:r>
          </w:p>
        </w:tc>
        <w:tc>
          <w:tcPr>
            <w:tcW w:w="5860" w:type="dxa"/>
            <w:gridSpan w:val="2"/>
          </w:tcPr>
          <w:p w14:paraId="02E4F0F1" w14:textId="77777777" w:rsidR="00500F39" w:rsidRPr="00F936D8" w:rsidRDefault="00F936D8">
            <w:pPr>
              <w:rPr>
                <w:rFonts w:ascii="Times New Roman" w:eastAsia="Times New Roman" w:hAnsi="Times New Roman"/>
                <w:b/>
                <w:bCs/>
                <w:sz w:val="26"/>
                <w:szCs w:val="26"/>
                <w:rtl/>
              </w:rPr>
            </w:pPr>
            <w:r w:rsidRPr="00F936D8">
              <w:rPr>
                <w:rFonts w:ascii="Times New Roman" w:eastAsia="Times New Roman" w:hAnsi="Times New Roman" w:hint="cs"/>
                <w:rtl/>
              </w:rPr>
              <w:t>סהר בנחמו (עציר)</w:t>
            </w:r>
          </w:p>
          <w:p w14:paraId="23FBEFCC" w14:textId="77777777" w:rsidR="00500F39" w:rsidRPr="00F936D8" w:rsidRDefault="00500F39">
            <w:pPr>
              <w:rPr>
                <w:rFonts w:ascii="Times New Roman" w:eastAsia="Times New Roman" w:hAnsi="Times New Roman"/>
                <w:b/>
                <w:bCs/>
                <w:sz w:val="26"/>
                <w:szCs w:val="26"/>
                <w:rtl/>
              </w:rPr>
            </w:pPr>
          </w:p>
        </w:tc>
      </w:tr>
    </w:tbl>
    <w:p w14:paraId="77697A84" w14:textId="77777777" w:rsidR="00500F39" w:rsidRPr="00F936D8" w:rsidRDefault="00F936D8">
      <w:pPr>
        <w:spacing w:line="360" w:lineRule="auto"/>
        <w:jc w:val="both"/>
        <w:rPr>
          <w:rFonts w:ascii="Arial" w:hAnsi="Arial"/>
          <w:rtl/>
        </w:rPr>
      </w:pPr>
      <w:r w:rsidRPr="00F936D8">
        <w:rPr>
          <w:rFonts w:ascii="Arial" w:hAnsi="Arial" w:hint="cs"/>
          <w:rtl/>
        </w:rPr>
        <w:t xml:space="preserve">נוכחים: </w:t>
      </w:r>
      <w:bookmarkStart w:id="2" w:name="FirstLawyer"/>
      <w:r w:rsidRPr="00F936D8">
        <w:rPr>
          <w:rFonts w:ascii="Arial" w:hAnsi="Arial" w:hint="cs"/>
          <w:rtl/>
        </w:rPr>
        <w:t>ב"כ</w:t>
      </w:r>
      <w:bookmarkEnd w:id="2"/>
      <w:r w:rsidRPr="00F936D8">
        <w:rPr>
          <w:rFonts w:ascii="Arial" w:hAnsi="Arial" w:hint="cs"/>
          <w:rtl/>
        </w:rPr>
        <w:t xml:space="preserve"> המאשימה עו"ד סמדר בן יאיר</w:t>
      </w:r>
    </w:p>
    <w:p w14:paraId="248E2266" w14:textId="77777777" w:rsidR="00500F39" w:rsidRPr="00F936D8" w:rsidRDefault="00F936D8">
      <w:pPr>
        <w:spacing w:line="360" w:lineRule="auto"/>
        <w:jc w:val="both"/>
        <w:rPr>
          <w:rFonts w:ascii="Arial" w:hAnsi="Arial"/>
          <w:rtl/>
        </w:rPr>
      </w:pPr>
      <w:r w:rsidRPr="00F936D8">
        <w:rPr>
          <w:rFonts w:ascii="Arial" w:hAnsi="Arial" w:hint="cs"/>
          <w:rtl/>
        </w:rPr>
        <w:t>הנאשם באמצעות השב"ס</w:t>
      </w:r>
    </w:p>
    <w:p w14:paraId="7BCA740D" w14:textId="77777777" w:rsidR="00FC24DF" w:rsidRDefault="00F936D8">
      <w:pPr>
        <w:spacing w:line="360" w:lineRule="auto"/>
        <w:jc w:val="both"/>
        <w:rPr>
          <w:rFonts w:ascii="Arial" w:hAnsi="Arial"/>
          <w:rtl/>
        </w:rPr>
      </w:pPr>
      <w:r w:rsidRPr="00F936D8">
        <w:rPr>
          <w:rFonts w:ascii="Arial" w:hAnsi="Arial" w:hint="cs"/>
          <w:rtl/>
        </w:rPr>
        <w:t xml:space="preserve">ב"כ הנאשם עו"ד איצקוביץ </w:t>
      </w:r>
      <w:bookmarkStart w:id="3" w:name="LawTable"/>
      <w:bookmarkEnd w:id="3"/>
    </w:p>
    <w:p w14:paraId="20D2FE20" w14:textId="77777777" w:rsidR="00FC24DF" w:rsidRPr="00FC24DF" w:rsidRDefault="00FC24DF" w:rsidP="00FC24DF">
      <w:pPr>
        <w:spacing w:after="120" w:line="240" w:lineRule="exact"/>
        <w:ind w:left="283" w:hanging="283"/>
        <w:jc w:val="both"/>
        <w:rPr>
          <w:rFonts w:ascii="FrankRuehl" w:hAnsi="FrankRuehl" w:cs="FrankRuehl"/>
          <w:rtl/>
        </w:rPr>
      </w:pPr>
    </w:p>
    <w:p w14:paraId="596BDE93" w14:textId="77777777" w:rsidR="00FC24DF" w:rsidRPr="00FC24DF" w:rsidRDefault="00FC24DF" w:rsidP="00FC24DF">
      <w:pPr>
        <w:spacing w:after="120" w:line="240" w:lineRule="exact"/>
        <w:ind w:left="283" w:hanging="283"/>
        <w:jc w:val="both"/>
        <w:rPr>
          <w:rFonts w:ascii="FrankRuehl" w:hAnsi="FrankRuehl" w:cs="FrankRuehl"/>
          <w:rtl/>
        </w:rPr>
      </w:pPr>
      <w:r w:rsidRPr="00FC24DF">
        <w:rPr>
          <w:rFonts w:ascii="FrankRuehl" w:hAnsi="FrankRuehl" w:cs="FrankRuehl"/>
          <w:rtl/>
        </w:rPr>
        <w:t xml:space="preserve">חקיקה שאוזכרה: </w:t>
      </w:r>
    </w:p>
    <w:p w14:paraId="1A469C26" w14:textId="77777777" w:rsidR="00FC24DF" w:rsidRPr="00FC24DF" w:rsidRDefault="00FC24DF" w:rsidP="00FC24DF">
      <w:pPr>
        <w:spacing w:after="120" w:line="240" w:lineRule="exact"/>
        <w:ind w:left="283" w:hanging="283"/>
        <w:jc w:val="both"/>
        <w:rPr>
          <w:rFonts w:ascii="FrankRuehl" w:hAnsi="FrankRuehl" w:cs="FrankRuehl"/>
          <w:rtl/>
        </w:rPr>
      </w:pPr>
      <w:hyperlink r:id="rId7" w:history="1">
        <w:r w:rsidRPr="00FC24DF">
          <w:rPr>
            <w:rFonts w:ascii="FrankRuehl" w:hAnsi="FrankRuehl" w:cs="FrankRuehl"/>
            <w:color w:val="0000FF"/>
            <w:u w:val="single"/>
            <w:rtl/>
          </w:rPr>
          <w:t>פקודת הסמים המסוכנים [נוסח חדש], תשל"ג-1973</w:t>
        </w:r>
      </w:hyperlink>
      <w:r w:rsidRPr="00FC24DF">
        <w:rPr>
          <w:rFonts w:ascii="FrankRuehl" w:hAnsi="FrankRuehl" w:cs="FrankRuehl"/>
          <w:rtl/>
        </w:rPr>
        <w:t xml:space="preserve">: סע'  </w:t>
      </w:r>
      <w:hyperlink r:id="rId8" w:history="1">
        <w:r w:rsidRPr="00FC24DF">
          <w:rPr>
            <w:rFonts w:ascii="FrankRuehl" w:hAnsi="FrankRuehl" w:cs="FrankRuehl"/>
            <w:color w:val="0000FF"/>
            <w:u w:val="single"/>
            <w:rtl/>
          </w:rPr>
          <w:t>7(א)</w:t>
        </w:r>
      </w:hyperlink>
      <w:r w:rsidRPr="00FC24DF">
        <w:rPr>
          <w:rFonts w:ascii="FrankRuehl" w:hAnsi="FrankRuehl" w:cs="FrankRuehl"/>
          <w:rtl/>
        </w:rPr>
        <w:t xml:space="preserve">, </w:t>
      </w:r>
      <w:hyperlink r:id="rId9" w:history="1">
        <w:r w:rsidRPr="00FC24DF">
          <w:rPr>
            <w:rFonts w:ascii="FrankRuehl" w:hAnsi="FrankRuehl" w:cs="FrankRuehl"/>
            <w:color w:val="0000FF"/>
            <w:u w:val="single"/>
            <w:rtl/>
          </w:rPr>
          <w:t>7(ג)</w:t>
        </w:r>
      </w:hyperlink>
      <w:r w:rsidRPr="00FC24DF">
        <w:rPr>
          <w:rFonts w:ascii="FrankRuehl" w:hAnsi="FrankRuehl" w:cs="FrankRuehl"/>
          <w:rtl/>
        </w:rPr>
        <w:t xml:space="preserve">, </w:t>
      </w:r>
      <w:hyperlink r:id="rId10" w:history="1">
        <w:r w:rsidRPr="00FC24DF">
          <w:rPr>
            <w:rFonts w:ascii="FrankRuehl" w:hAnsi="FrankRuehl" w:cs="FrankRuehl"/>
            <w:color w:val="0000FF"/>
            <w:u w:val="single"/>
            <w:rtl/>
          </w:rPr>
          <w:t>10</w:t>
        </w:r>
      </w:hyperlink>
      <w:r w:rsidRPr="00FC24DF">
        <w:rPr>
          <w:rFonts w:ascii="FrankRuehl" w:hAnsi="FrankRuehl" w:cs="FrankRuehl"/>
          <w:rtl/>
        </w:rPr>
        <w:t xml:space="preserve">, </w:t>
      </w:r>
      <w:hyperlink r:id="rId11" w:history="1">
        <w:r w:rsidRPr="00FC24DF">
          <w:rPr>
            <w:rFonts w:ascii="FrankRuehl" w:hAnsi="FrankRuehl" w:cs="FrankRuehl"/>
            <w:color w:val="0000FF"/>
            <w:u w:val="single"/>
            <w:rtl/>
          </w:rPr>
          <w:t>13</w:t>
        </w:r>
      </w:hyperlink>
      <w:r w:rsidRPr="00FC24DF">
        <w:rPr>
          <w:rFonts w:ascii="FrankRuehl" w:hAnsi="FrankRuehl" w:cs="FrankRuehl"/>
          <w:rtl/>
        </w:rPr>
        <w:t xml:space="preserve">, </w:t>
      </w:r>
      <w:hyperlink r:id="rId12" w:history="1">
        <w:r w:rsidRPr="00FC24DF">
          <w:rPr>
            <w:rFonts w:ascii="FrankRuehl" w:hAnsi="FrankRuehl" w:cs="FrankRuehl"/>
            <w:color w:val="0000FF"/>
            <w:u w:val="single"/>
            <w:rtl/>
          </w:rPr>
          <w:t>19א</w:t>
        </w:r>
      </w:hyperlink>
      <w:r w:rsidRPr="00FC24DF">
        <w:rPr>
          <w:rFonts w:ascii="FrankRuehl" w:hAnsi="FrankRuehl" w:cs="FrankRuehl"/>
          <w:rtl/>
        </w:rPr>
        <w:t xml:space="preserve">, </w:t>
      </w:r>
      <w:hyperlink r:id="rId13" w:history="1">
        <w:r w:rsidRPr="00FC24DF">
          <w:rPr>
            <w:rFonts w:ascii="FrankRuehl" w:hAnsi="FrankRuehl" w:cs="FrankRuehl"/>
            <w:color w:val="0000FF"/>
            <w:u w:val="single"/>
            <w:rtl/>
          </w:rPr>
          <w:t>36א(ב)</w:t>
        </w:r>
      </w:hyperlink>
    </w:p>
    <w:p w14:paraId="21E1231E" w14:textId="77777777" w:rsidR="00FC24DF" w:rsidRPr="00FC24DF" w:rsidRDefault="00FC24DF" w:rsidP="00FC24DF">
      <w:pPr>
        <w:spacing w:after="120" w:line="240" w:lineRule="exact"/>
        <w:ind w:left="283" w:hanging="283"/>
        <w:jc w:val="both"/>
        <w:rPr>
          <w:rFonts w:ascii="FrankRuehl" w:hAnsi="FrankRuehl" w:cs="FrankRuehl"/>
          <w:rtl/>
        </w:rPr>
      </w:pPr>
      <w:hyperlink r:id="rId14" w:history="1">
        <w:r w:rsidRPr="00FC24DF">
          <w:rPr>
            <w:rFonts w:ascii="FrankRuehl" w:hAnsi="FrankRuehl" w:cs="FrankRuehl"/>
            <w:color w:val="0000FF"/>
            <w:u w:val="single"/>
            <w:rtl/>
          </w:rPr>
          <w:t>חוק העונשין, תשל"ז-1977</w:t>
        </w:r>
      </w:hyperlink>
      <w:r w:rsidRPr="00FC24DF">
        <w:rPr>
          <w:rFonts w:ascii="FrankRuehl" w:hAnsi="FrankRuehl" w:cs="FrankRuehl"/>
          <w:rtl/>
        </w:rPr>
        <w:t xml:space="preserve">: סע'  </w:t>
      </w:r>
      <w:hyperlink r:id="rId15" w:history="1">
        <w:r w:rsidRPr="00FC24DF">
          <w:rPr>
            <w:rFonts w:ascii="FrankRuehl" w:hAnsi="FrankRuehl" w:cs="FrankRuehl"/>
            <w:color w:val="0000FF"/>
            <w:u w:val="single"/>
            <w:rtl/>
          </w:rPr>
          <w:t>25</w:t>
        </w:r>
      </w:hyperlink>
      <w:r w:rsidRPr="00FC24DF">
        <w:rPr>
          <w:rFonts w:ascii="FrankRuehl" w:hAnsi="FrankRuehl" w:cs="FrankRuehl"/>
          <w:rtl/>
        </w:rPr>
        <w:t xml:space="preserve">, </w:t>
      </w:r>
      <w:hyperlink r:id="rId16" w:history="1">
        <w:r w:rsidRPr="00FC24DF">
          <w:rPr>
            <w:rFonts w:ascii="FrankRuehl" w:hAnsi="FrankRuehl" w:cs="FrankRuehl"/>
            <w:color w:val="0000FF"/>
            <w:u w:val="single"/>
            <w:rtl/>
          </w:rPr>
          <w:t>29</w:t>
        </w:r>
      </w:hyperlink>
      <w:r w:rsidRPr="00FC24DF">
        <w:rPr>
          <w:rFonts w:ascii="FrankRuehl" w:hAnsi="FrankRuehl" w:cs="FrankRuehl"/>
          <w:rtl/>
        </w:rPr>
        <w:t xml:space="preserve">, </w:t>
      </w:r>
      <w:hyperlink r:id="rId17" w:history="1">
        <w:r w:rsidRPr="00FC24DF">
          <w:rPr>
            <w:rFonts w:ascii="FrankRuehl" w:hAnsi="FrankRuehl" w:cs="FrankRuehl"/>
            <w:color w:val="0000FF"/>
            <w:u w:val="single"/>
            <w:rtl/>
          </w:rPr>
          <w:t>40ט(א)(5)</w:t>
        </w:r>
      </w:hyperlink>
      <w:r w:rsidRPr="00FC24DF">
        <w:rPr>
          <w:rFonts w:ascii="FrankRuehl" w:hAnsi="FrankRuehl" w:cs="FrankRuehl"/>
          <w:rtl/>
        </w:rPr>
        <w:t xml:space="preserve">, </w:t>
      </w:r>
      <w:hyperlink r:id="rId18" w:history="1">
        <w:r w:rsidRPr="00FC24DF">
          <w:rPr>
            <w:rFonts w:ascii="FrankRuehl" w:hAnsi="FrankRuehl" w:cs="FrankRuehl"/>
            <w:color w:val="0000FF"/>
            <w:u w:val="single"/>
            <w:rtl/>
          </w:rPr>
          <w:t>40יג(ג)</w:t>
        </w:r>
      </w:hyperlink>
    </w:p>
    <w:p w14:paraId="550CEA0C" w14:textId="77777777" w:rsidR="00FC24DF" w:rsidRPr="00FC24DF" w:rsidRDefault="00FC24DF" w:rsidP="00FC24DF">
      <w:pPr>
        <w:spacing w:after="120" w:line="240" w:lineRule="exact"/>
        <w:ind w:left="283" w:hanging="283"/>
        <w:jc w:val="both"/>
        <w:rPr>
          <w:rFonts w:ascii="FrankRuehl" w:hAnsi="FrankRuehl" w:cs="FrankRuehl"/>
          <w:rtl/>
        </w:rPr>
      </w:pPr>
    </w:p>
    <w:p w14:paraId="6B7BB861" w14:textId="77777777" w:rsidR="00FC24DF" w:rsidRPr="00FC24DF" w:rsidRDefault="00FC24DF">
      <w:pPr>
        <w:spacing w:line="360" w:lineRule="auto"/>
        <w:jc w:val="both"/>
        <w:rPr>
          <w:rFonts w:ascii="Arial" w:hAnsi="Arial"/>
          <w:rtl/>
        </w:rPr>
      </w:pPr>
      <w:bookmarkStart w:id="4" w:name="LawTable_End"/>
      <w:bookmarkEnd w:id="4"/>
    </w:p>
    <w:p w14:paraId="045D6245" w14:textId="77777777" w:rsidR="00FC24DF" w:rsidRPr="00FC24DF" w:rsidRDefault="00FC24DF">
      <w:pPr>
        <w:spacing w:line="360" w:lineRule="auto"/>
        <w:jc w:val="both"/>
        <w:rPr>
          <w:rFonts w:ascii="Arial" w:hAnsi="Arial"/>
          <w:rtl/>
        </w:rPr>
      </w:pPr>
    </w:p>
    <w:p w14:paraId="0D8F9C74" w14:textId="77777777" w:rsidR="00500F39" w:rsidRPr="00FC24DF" w:rsidRDefault="00500F39">
      <w:pPr>
        <w:spacing w:line="360" w:lineRule="auto"/>
        <w:jc w:val="both"/>
        <w:rPr>
          <w:rFonts w:ascii="Arial" w:hAnsi="Arial"/>
          <w:rtl/>
        </w:rPr>
      </w:pPr>
    </w:p>
    <w:p w14:paraId="5971C822" w14:textId="77777777" w:rsidR="001244AC" w:rsidRPr="001244AC" w:rsidRDefault="001244AC">
      <w:pPr>
        <w:spacing w:line="360" w:lineRule="auto"/>
        <w:jc w:val="center"/>
        <w:rPr>
          <w:rFonts w:ascii="Arial" w:hAnsi="Arial"/>
          <w:sz w:val="28"/>
          <w:szCs w:val="28"/>
          <w:rtl/>
        </w:rPr>
      </w:pPr>
    </w:p>
    <w:p w14:paraId="7D17B0D1" w14:textId="77777777" w:rsidR="001244AC" w:rsidRPr="001244AC" w:rsidRDefault="001244AC">
      <w:pPr>
        <w:spacing w:line="360" w:lineRule="auto"/>
        <w:jc w:val="center"/>
        <w:rPr>
          <w:rFonts w:ascii="Arial" w:hAnsi="Arial"/>
          <w:b/>
          <w:bCs/>
          <w:sz w:val="28"/>
          <w:szCs w:val="28"/>
          <w:rtl/>
        </w:rPr>
      </w:pPr>
    </w:p>
    <w:p w14:paraId="10E7346B" w14:textId="77777777" w:rsidR="00F936D8" w:rsidRPr="001244AC" w:rsidRDefault="00F936D8">
      <w:pPr>
        <w:spacing w:line="360" w:lineRule="auto"/>
        <w:jc w:val="center"/>
        <w:rPr>
          <w:rFonts w:ascii="Arial" w:hAnsi="Arial"/>
          <w:b/>
          <w:bCs/>
          <w:sz w:val="28"/>
          <w:szCs w:val="28"/>
          <w:rtl/>
        </w:rPr>
      </w:pPr>
    </w:p>
    <w:p w14:paraId="10D2B554" w14:textId="77777777" w:rsidR="00F936D8" w:rsidRPr="00F936D8" w:rsidRDefault="00F936D8" w:rsidP="00F936D8">
      <w:pPr>
        <w:spacing w:line="360" w:lineRule="auto"/>
        <w:jc w:val="center"/>
        <w:rPr>
          <w:rFonts w:ascii="Arial" w:hAnsi="Arial"/>
          <w:b/>
          <w:bCs/>
          <w:sz w:val="28"/>
          <w:szCs w:val="28"/>
          <w:u w:val="single"/>
          <w:rtl/>
        </w:rPr>
      </w:pPr>
      <w:bookmarkStart w:id="5" w:name="PsakDin"/>
      <w:bookmarkEnd w:id="0"/>
      <w:r w:rsidRPr="00F936D8">
        <w:rPr>
          <w:rFonts w:ascii="Arial" w:hAnsi="Arial"/>
          <w:b/>
          <w:bCs/>
          <w:sz w:val="28"/>
          <w:szCs w:val="28"/>
          <w:u w:val="single"/>
          <w:rtl/>
        </w:rPr>
        <w:t>גזר דין</w:t>
      </w:r>
    </w:p>
    <w:bookmarkEnd w:id="5"/>
    <w:p w14:paraId="7E8323CA" w14:textId="77777777" w:rsidR="00500F39" w:rsidRDefault="00F936D8">
      <w:pPr>
        <w:spacing w:line="360" w:lineRule="auto"/>
        <w:rPr>
          <w:b/>
          <w:bCs/>
          <w:sz w:val="28"/>
          <w:szCs w:val="28"/>
          <w:u w:val="single"/>
        </w:rPr>
      </w:pPr>
      <w:r>
        <w:rPr>
          <w:rFonts w:hint="cs"/>
          <w:b/>
          <w:bCs/>
          <w:sz w:val="28"/>
          <w:szCs w:val="28"/>
          <w:u w:val="single"/>
          <w:rtl/>
        </w:rPr>
        <w:t>העובדות</w:t>
      </w:r>
    </w:p>
    <w:p w14:paraId="0800F924" w14:textId="77777777" w:rsidR="00500F39" w:rsidRDefault="00500F39">
      <w:pPr>
        <w:spacing w:line="360" w:lineRule="auto"/>
        <w:rPr>
          <w:rtl/>
        </w:rPr>
      </w:pPr>
    </w:p>
    <w:p w14:paraId="28629E31" w14:textId="77777777" w:rsidR="00500F39" w:rsidRDefault="00F936D8">
      <w:pPr>
        <w:spacing w:line="360" w:lineRule="auto"/>
        <w:rPr>
          <w:rtl/>
        </w:rPr>
      </w:pPr>
      <w:bookmarkStart w:id="6" w:name="ABSTRACT_START"/>
      <w:bookmarkEnd w:id="6"/>
      <w:r>
        <w:rPr>
          <w:rFonts w:hint="cs"/>
          <w:rtl/>
        </w:rPr>
        <w:t>הנאשם שבפניי הורשע על סמך הודייתו בעובדות כתב אישום מתוקן המונה 14 אישומים שעניינם עבירות:</w:t>
      </w:r>
    </w:p>
    <w:p w14:paraId="6A5B758C" w14:textId="77777777" w:rsidR="00500F39" w:rsidRDefault="00F936D8">
      <w:pPr>
        <w:pStyle w:val="ListParagraph"/>
        <w:numPr>
          <w:ilvl w:val="0"/>
          <w:numId w:val="1"/>
        </w:numPr>
        <w:spacing w:line="360" w:lineRule="auto"/>
        <w:rPr>
          <w:rtl/>
        </w:rPr>
      </w:pPr>
      <w:r>
        <w:rPr>
          <w:rFonts w:hint="cs"/>
          <w:rtl/>
        </w:rPr>
        <w:t xml:space="preserve">סחר בסם מסוכן – עבירה לפי </w:t>
      </w:r>
      <w:hyperlink r:id="rId19" w:history="1">
        <w:r w:rsidR="009243CD" w:rsidRPr="009243CD">
          <w:rPr>
            <w:color w:val="0000FF"/>
            <w:u w:val="single"/>
            <w:rtl/>
          </w:rPr>
          <w:t>הסעיפים 13</w:t>
        </w:r>
      </w:hyperlink>
      <w:r w:rsidR="009243CD">
        <w:rPr>
          <w:rFonts w:hint="cs"/>
          <w:rtl/>
        </w:rPr>
        <w:t xml:space="preserve"> + </w:t>
      </w:r>
      <w:hyperlink r:id="rId20" w:history="1">
        <w:r w:rsidR="009243CD" w:rsidRPr="009243CD">
          <w:rPr>
            <w:color w:val="0000FF"/>
            <w:u w:val="single"/>
            <w:rtl/>
          </w:rPr>
          <w:t>19א</w:t>
        </w:r>
      </w:hyperlink>
      <w:r>
        <w:rPr>
          <w:rFonts w:hint="cs"/>
          <w:rtl/>
        </w:rPr>
        <w:t xml:space="preserve"> ל</w:t>
      </w:r>
      <w:hyperlink r:id="rId21" w:history="1">
        <w:r w:rsidR="001244AC" w:rsidRPr="001244AC">
          <w:rPr>
            <w:rStyle w:val="Hyperlink"/>
            <w:rtl/>
          </w:rPr>
          <w:t>פקודת הסמים המסוכנים</w:t>
        </w:r>
      </w:hyperlink>
      <w:r>
        <w:rPr>
          <w:rFonts w:hint="cs"/>
          <w:rtl/>
        </w:rPr>
        <w:t xml:space="preserve"> [נוסח חדש] התשל"ג-1973 (להלן: פקודת הסמים) (בשבעה אישומים);</w:t>
      </w:r>
    </w:p>
    <w:p w14:paraId="51B95B18" w14:textId="77777777" w:rsidR="00500F39" w:rsidRDefault="00F936D8">
      <w:pPr>
        <w:pStyle w:val="ListParagraph"/>
        <w:numPr>
          <w:ilvl w:val="0"/>
          <w:numId w:val="1"/>
        </w:numPr>
        <w:spacing w:line="360" w:lineRule="auto"/>
      </w:pPr>
      <w:r>
        <w:rPr>
          <w:rFonts w:hint="cs"/>
          <w:rtl/>
        </w:rPr>
        <w:t xml:space="preserve">הספקה וסחר בסם מסוכן – עבירה לפי </w:t>
      </w:r>
      <w:hyperlink r:id="rId22" w:history="1">
        <w:r w:rsidR="009243CD" w:rsidRPr="009243CD">
          <w:rPr>
            <w:color w:val="0000FF"/>
            <w:u w:val="single"/>
            <w:rtl/>
          </w:rPr>
          <w:t>הסעיפים 13</w:t>
        </w:r>
      </w:hyperlink>
      <w:r w:rsidR="009243CD">
        <w:rPr>
          <w:rFonts w:hint="cs"/>
          <w:rtl/>
        </w:rPr>
        <w:t xml:space="preserve"> + </w:t>
      </w:r>
      <w:hyperlink r:id="rId23" w:history="1">
        <w:r w:rsidR="009243CD" w:rsidRPr="009243CD">
          <w:rPr>
            <w:color w:val="0000FF"/>
            <w:u w:val="single"/>
            <w:rtl/>
          </w:rPr>
          <w:t>19א</w:t>
        </w:r>
      </w:hyperlink>
      <w:r>
        <w:rPr>
          <w:rFonts w:hint="cs"/>
          <w:rtl/>
        </w:rPr>
        <w:t xml:space="preserve"> לפקודת הסמים (באישום אחד);</w:t>
      </w:r>
    </w:p>
    <w:p w14:paraId="4EE87C63" w14:textId="77777777" w:rsidR="00500F39" w:rsidRDefault="00F936D8" w:rsidP="009243CD">
      <w:pPr>
        <w:pStyle w:val="ListParagraph"/>
        <w:numPr>
          <w:ilvl w:val="0"/>
          <w:numId w:val="1"/>
        </w:numPr>
        <w:spacing w:line="360" w:lineRule="auto"/>
      </w:pPr>
      <w:r>
        <w:rPr>
          <w:rFonts w:hint="cs"/>
          <w:rtl/>
        </w:rPr>
        <w:t xml:space="preserve">הספקת סמים מסוכנים – עבירה לפי הסעיפים </w:t>
      </w:r>
      <w:hyperlink r:id="rId24" w:history="1">
        <w:r w:rsidR="009243CD" w:rsidRPr="009243CD">
          <w:rPr>
            <w:color w:val="0000FF"/>
            <w:u w:val="single"/>
            <w:rtl/>
          </w:rPr>
          <w:t>13</w:t>
        </w:r>
      </w:hyperlink>
      <w:r>
        <w:rPr>
          <w:rFonts w:hint="cs"/>
          <w:rtl/>
        </w:rPr>
        <w:t xml:space="preserve"> + </w:t>
      </w:r>
      <w:hyperlink r:id="rId25" w:history="1">
        <w:r w:rsidR="009243CD" w:rsidRPr="009243CD">
          <w:rPr>
            <w:color w:val="0000FF"/>
            <w:u w:val="single"/>
            <w:rtl/>
          </w:rPr>
          <w:t>19א</w:t>
        </w:r>
      </w:hyperlink>
      <w:r>
        <w:rPr>
          <w:rFonts w:hint="cs"/>
          <w:rtl/>
        </w:rPr>
        <w:t xml:space="preserve"> לפקודת הסמים (בשני אישומים);</w:t>
      </w:r>
    </w:p>
    <w:p w14:paraId="47F8C58B" w14:textId="77777777" w:rsidR="00500F39" w:rsidRDefault="00F936D8">
      <w:pPr>
        <w:pStyle w:val="ListParagraph"/>
        <w:numPr>
          <w:ilvl w:val="0"/>
          <w:numId w:val="1"/>
        </w:numPr>
        <w:spacing w:line="360" w:lineRule="auto"/>
      </w:pPr>
      <w:r>
        <w:rPr>
          <w:rFonts w:hint="cs"/>
          <w:rtl/>
        </w:rPr>
        <w:t xml:space="preserve">החזקת סם מסוכן שלא לצריכה עצמית – עבירה לפי סעיף </w:t>
      </w:r>
      <w:hyperlink r:id="rId26" w:history="1">
        <w:r w:rsidR="009243CD" w:rsidRPr="009243CD">
          <w:rPr>
            <w:color w:val="0000FF"/>
            <w:u w:val="single"/>
            <w:rtl/>
          </w:rPr>
          <w:t>7(א)</w:t>
        </w:r>
      </w:hyperlink>
      <w:r w:rsidR="009243CD">
        <w:rPr>
          <w:rFonts w:hint="cs"/>
          <w:rtl/>
        </w:rPr>
        <w:t xml:space="preserve"> </w:t>
      </w:r>
      <w:r>
        <w:rPr>
          <w:rFonts w:hint="cs"/>
          <w:rtl/>
        </w:rPr>
        <w:t>+</w:t>
      </w:r>
      <w:r w:rsidR="009243CD">
        <w:rPr>
          <w:rFonts w:hint="cs"/>
          <w:rtl/>
        </w:rPr>
        <w:t xml:space="preserve"> </w:t>
      </w:r>
      <w:hyperlink r:id="rId27" w:history="1">
        <w:r w:rsidR="009243CD" w:rsidRPr="009243CD">
          <w:rPr>
            <w:color w:val="0000FF"/>
            <w:u w:val="single"/>
            <w:rtl/>
          </w:rPr>
          <w:t>7(ג)</w:t>
        </w:r>
      </w:hyperlink>
      <w:r>
        <w:rPr>
          <w:rFonts w:hint="cs"/>
          <w:rtl/>
        </w:rPr>
        <w:t xml:space="preserve"> רישא לפקודת הסמים (באישום אחד);</w:t>
      </w:r>
    </w:p>
    <w:p w14:paraId="2DBF4EB2" w14:textId="77777777" w:rsidR="00500F39" w:rsidRDefault="00F936D8">
      <w:pPr>
        <w:pStyle w:val="ListParagraph"/>
        <w:numPr>
          <w:ilvl w:val="0"/>
          <w:numId w:val="1"/>
        </w:numPr>
        <w:spacing w:line="360" w:lineRule="auto"/>
      </w:pPr>
      <w:bookmarkStart w:id="7" w:name="ABSTRACT_END"/>
      <w:bookmarkEnd w:id="7"/>
      <w:r>
        <w:rPr>
          <w:rFonts w:hint="cs"/>
          <w:rtl/>
        </w:rPr>
        <w:lastRenderedPageBreak/>
        <w:t xml:space="preserve">ניסיון לסחר בסם מסוכן – עבירה לפי </w:t>
      </w:r>
      <w:hyperlink r:id="rId28" w:history="1">
        <w:r w:rsidR="009243CD" w:rsidRPr="009243CD">
          <w:rPr>
            <w:color w:val="0000FF"/>
            <w:u w:val="single"/>
            <w:rtl/>
          </w:rPr>
          <w:t>הסעיפים 13</w:t>
        </w:r>
      </w:hyperlink>
      <w:r>
        <w:rPr>
          <w:rFonts w:hint="cs"/>
          <w:rtl/>
        </w:rPr>
        <w:t xml:space="preserve"> + </w:t>
      </w:r>
      <w:hyperlink r:id="rId29" w:history="1">
        <w:r w:rsidR="009243CD" w:rsidRPr="009243CD">
          <w:rPr>
            <w:color w:val="0000FF"/>
            <w:u w:val="single"/>
            <w:rtl/>
          </w:rPr>
          <w:t>19א</w:t>
        </w:r>
      </w:hyperlink>
      <w:r>
        <w:rPr>
          <w:rFonts w:hint="cs"/>
          <w:rtl/>
        </w:rPr>
        <w:t xml:space="preserve"> לפקודת הסמים ביחד עם סעיף </w:t>
      </w:r>
      <w:hyperlink r:id="rId30" w:history="1">
        <w:r w:rsidR="009243CD" w:rsidRPr="009243CD">
          <w:rPr>
            <w:color w:val="0000FF"/>
            <w:u w:val="single"/>
            <w:rtl/>
          </w:rPr>
          <w:t>25</w:t>
        </w:r>
      </w:hyperlink>
      <w:r>
        <w:rPr>
          <w:rFonts w:hint="cs"/>
          <w:rtl/>
        </w:rPr>
        <w:t xml:space="preserve"> ל</w:t>
      </w:r>
      <w:hyperlink r:id="rId31" w:history="1">
        <w:r w:rsidR="001244AC" w:rsidRPr="001244AC">
          <w:rPr>
            <w:rStyle w:val="Hyperlink"/>
            <w:rtl/>
          </w:rPr>
          <w:t>חוק העונשין</w:t>
        </w:r>
      </w:hyperlink>
      <w:r>
        <w:rPr>
          <w:rFonts w:hint="cs"/>
          <w:rtl/>
        </w:rPr>
        <w:t>, התשל"ז-1977 (להלן: חוק העונשין) (באישום אחד);</w:t>
      </w:r>
    </w:p>
    <w:p w14:paraId="1F3ADD68" w14:textId="77777777" w:rsidR="00500F39" w:rsidRDefault="00F936D8">
      <w:pPr>
        <w:pStyle w:val="ListParagraph"/>
        <w:numPr>
          <w:ilvl w:val="0"/>
          <w:numId w:val="1"/>
        </w:numPr>
        <w:spacing w:line="360" w:lineRule="auto"/>
      </w:pPr>
      <w:r>
        <w:rPr>
          <w:rFonts w:hint="cs"/>
          <w:rtl/>
        </w:rPr>
        <w:t xml:space="preserve">החזקת סם מסוכן לצריכה עצמית – עבירה לפי הסעיפים </w:t>
      </w:r>
      <w:hyperlink r:id="rId32" w:history="1">
        <w:r w:rsidR="00FC24DF" w:rsidRPr="00FC24DF">
          <w:rPr>
            <w:color w:val="0000FF"/>
            <w:u w:val="single"/>
            <w:rtl/>
          </w:rPr>
          <w:t>7(א)</w:t>
        </w:r>
      </w:hyperlink>
      <w:r w:rsidR="009243CD">
        <w:rPr>
          <w:rFonts w:hint="cs"/>
          <w:rtl/>
        </w:rPr>
        <w:t xml:space="preserve"> </w:t>
      </w:r>
      <w:r>
        <w:rPr>
          <w:rFonts w:hint="cs"/>
          <w:rtl/>
        </w:rPr>
        <w:t>+</w:t>
      </w:r>
      <w:r w:rsidR="009243CD">
        <w:rPr>
          <w:rFonts w:hint="cs"/>
          <w:rtl/>
        </w:rPr>
        <w:t xml:space="preserve"> </w:t>
      </w:r>
      <w:hyperlink r:id="rId33" w:history="1">
        <w:r w:rsidR="00FC24DF" w:rsidRPr="00FC24DF">
          <w:rPr>
            <w:color w:val="0000FF"/>
            <w:u w:val="single"/>
            <w:rtl/>
          </w:rPr>
          <w:t>7(ג)</w:t>
        </w:r>
      </w:hyperlink>
      <w:r>
        <w:rPr>
          <w:rFonts w:hint="cs"/>
          <w:rtl/>
        </w:rPr>
        <w:t xml:space="preserve"> סיפא לפקודת הסמים (באישום אחד);</w:t>
      </w:r>
    </w:p>
    <w:p w14:paraId="304C90FC" w14:textId="77777777" w:rsidR="00500F39" w:rsidRDefault="00F936D8">
      <w:pPr>
        <w:pStyle w:val="ListParagraph"/>
        <w:numPr>
          <w:ilvl w:val="0"/>
          <w:numId w:val="1"/>
        </w:numPr>
        <w:spacing w:line="360" w:lineRule="auto"/>
      </w:pPr>
      <w:r>
        <w:rPr>
          <w:rFonts w:hint="cs"/>
          <w:rtl/>
        </w:rPr>
        <w:t xml:space="preserve">החזקת כלים – עבירה לפי </w:t>
      </w:r>
      <w:hyperlink r:id="rId34" w:history="1">
        <w:r w:rsidR="00FC24DF" w:rsidRPr="00FC24DF">
          <w:rPr>
            <w:color w:val="0000FF"/>
            <w:u w:val="single"/>
            <w:rtl/>
          </w:rPr>
          <w:t>סעיף 10</w:t>
        </w:r>
      </w:hyperlink>
      <w:r>
        <w:rPr>
          <w:rFonts w:hint="cs"/>
          <w:rtl/>
        </w:rPr>
        <w:t xml:space="preserve"> לפקודת הסמים (באישום אחד);</w:t>
      </w:r>
    </w:p>
    <w:p w14:paraId="0462E1DA" w14:textId="77777777" w:rsidR="00500F39" w:rsidRDefault="00F936D8">
      <w:pPr>
        <w:pStyle w:val="ListParagraph"/>
        <w:numPr>
          <w:ilvl w:val="0"/>
          <w:numId w:val="1"/>
        </w:numPr>
        <w:spacing w:line="360" w:lineRule="auto"/>
      </w:pPr>
      <w:r>
        <w:rPr>
          <w:rFonts w:hint="cs"/>
          <w:rtl/>
        </w:rPr>
        <w:t xml:space="preserve">סחר בסם מסוכן בצוותא – עבירה לפי </w:t>
      </w:r>
      <w:hyperlink r:id="rId35" w:history="1">
        <w:r w:rsidR="00FC24DF" w:rsidRPr="00FC24DF">
          <w:rPr>
            <w:color w:val="0000FF"/>
            <w:u w:val="single"/>
            <w:rtl/>
          </w:rPr>
          <w:t>הסעיפים 13</w:t>
        </w:r>
      </w:hyperlink>
      <w:r w:rsidR="00FC24DF">
        <w:rPr>
          <w:rFonts w:hint="cs"/>
          <w:rtl/>
        </w:rPr>
        <w:t xml:space="preserve"> + </w:t>
      </w:r>
      <w:hyperlink r:id="rId36" w:history="1">
        <w:r w:rsidR="00FC24DF" w:rsidRPr="00FC24DF">
          <w:rPr>
            <w:color w:val="0000FF"/>
            <w:u w:val="single"/>
            <w:rtl/>
          </w:rPr>
          <w:t>19א</w:t>
        </w:r>
      </w:hyperlink>
      <w:r>
        <w:rPr>
          <w:rFonts w:hint="cs"/>
          <w:rtl/>
        </w:rPr>
        <w:t xml:space="preserve"> לפקודת הסמים ביחד עם </w:t>
      </w:r>
      <w:hyperlink r:id="rId37" w:history="1">
        <w:r w:rsidR="00FC24DF" w:rsidRPr="00FC24DF">
          <w:rPr>
            <w:color w:val="0000FF"/>
            <w:u w:val="single"/>
            <w:rtl/>
          </w:rPr>
          <w:t>סעיף 29</w:t>
        </w:r>
      </w:hyperlink>
      <w:r>
        <w:rPr>
          <w:rFonts w:hint="cs"/>
          <w:rtl/>
        </w:rPr>
        <w:t xml:space="preserve"> ל</w:t>
      </w:r>
      <w:hyperlink r:id="rId38" w:history="1">
        <w:r w:rsidR="001244AC" w:rsidRPr="001244AC">
          <w:rPr>
            <w:rStyle w:val="Hyperlink"/>
            <w:rtl/>
          </w:rPr>
          <w:t>חוק העונשין</w:t>
        </w:r>
      </w:hyperlink>
      <w:r>
        <w:rPr>
          <w:rFonts w:hint="cs"/>
          <w:rtl/>
        </w:rPr>
        <w:t xml:space="preserve"> (בשני אישומים). </w:t>
      </w:r>
    </w:p>
    <w:p w14:paraId="607F148D" w14:textId="77777777" w:rsidR="00500F39" w:rsidRDefault="00500F39">
      <w:pPr>
        <w:spacing w:line="360" w:lineRule="auto"/>
        <w:ind w:left="360"/>
      </w:pPr>
    </w:p>
    <w:p w14:paraId="06445372" w14:textId="77777777" w:rsidR="00500F39" w:rsidRDefault="00F936D8">
      <w:pPr>
        <w:spacing w:line="360" w:lineRule="auto"/>
        <w:rPr>
          <w:rtl/>
        </w:rPr>
      </w:pPr>
      <w:r>
        <w:rPr>
          <w:rFonts w:hint="cs"/>
          <w:rtl/>
        </w:rPr>
        <w:t xml:space="preserve">על פי עובדות </w:t>
      </w:r>
      <w:r>
        <w:rPr>
          <w:rFonts w:hint="cs"/>
          <w:b/>
          <w:bCs/>
          <w:rtl/>
        </w:rPr>
        <w:t>האישום הראשון</w:t>
      </w:r>
      <w:r>
        <w:rPr>
          <w:rFonts w:hint="cs"/>
          <w:rtl/>
        </w:rPr>
        <w:t xml:space="preserve">, במהלך שנת 2012 בשש הזדמנויות או יותר מכר הנאשם לנחום צדוק סם מסוכן מסוג חשיש, במשקל שאינו ידוע, תמורת סך של 50 ₪ בכל הזדמנות. </w:t>
      </w:r>
    </w:p>
    <w:p w14:paraId="0641F750" w14:textId="77777777" w:rsidR="00500F39" w:rsidRDefault="00F936D8">
      <w:pPr>
        <w:spacing w:line="360" w:lineRule="auto"/>
        <w:rPr>
          <w:rtl/>
        </w:rPr>
      </w:pPr>
      <w:r>
        <w:rPr>
          <w:rFonts w:hint="cs"/>
          <w:rtl/>
        </w:rPr>
        <w:t xml:space="preserve">בחלק מן ההזדמנויות סיפק הנאשם לנחום סיגריה ובה סם מסוכן מסוג חשיש, ללא תמורה. </w:t>
      </w:r>
    </w:p>
    <w:p w14:paraId="2BB962B3" w14:textId="77777777" w:rsidR="00500F39" w:rsidRDefault="00500F39">
      <w:pPr>
        <w:spacing w:line="360" w:lineRule="auto"/>
        <w:rPr>
          <w:rtl/>
        </w:rPr>
      </w:pPr>
    </w:p>
    <w:p w14:paraId="020C2E12" w14:textId="77777777" w:rsidR="00500F39" w:rsidRDefault="00F936D8">
      <w:pPr>
        <w:spacing w:line="360" w:lineRule="auto"/>
        <w:rPr>
          <w:rtl/>
        </w:rPr>
      </w:pPr>
      <w:r>
        <w:rPr>
          <w:rFonts w:hint="cs"/>
          <w:rtl/>
        </w:rPr>
        <w:t xml:space="preserve">על פי עובדות </w:t>
      </w:r>
      <w:r>
        <w:rPr>
          <w:rFonts w:hint="cs"/>
          <w:b/>
          <w:bCs/>
          <w:rtl/>
        </w:rPr>
        <w:t>האישום השני</w:t>
      </w:r>
      <w:r>
        <w:rPr>
          <w:rFonts w:hint="cs"/>
          <w:rtl/>
        </w:rPr>
        <w:t xml:space="preserve">, בתחילת חודש ינואר 2012 סיפק הנאשם לעידן אליהו תפרחת של סם מסוכן מסוג קנאבוס במשקל שאינו ידוע, ללא תמורה. </w:t>
      </w:r>
    </w:p>
    <w:p w14:paraId="28500F21" w14:textId="77777777" w:rsidR="00500F39" w:rsidRDefault="00500F39">
      <w:pPr>
        <w:spacing w:line="360" w:lineRule="auto"/>
        <w:rPr>
          <w:rtl/>
        </w:rPr>
      </w:pPr>
    </w:p>
    <w:p w14:paraId="22612D60" w14:textId="77777777" w:rsidR="00500F39" w:rsidRDefault="00F936D8">
      <w:pPr>
        <w:spacing w:line="360" w:lineRule="auto"/>
        <w:rPr>
          <w:rtl/>
        </w:rPr>
      </w:pPr>
      <w:r>
        <w:rPr>
          <w:rFonts w:hint="cs"/>
          <w:rtl/>
        </w:rPr>
        <w:t xml:space="preserve">על פי עובדות </w:t>
      </w:r>
      <w:r>
        <w:rPr>
          <w:rFonts w:hint="cs"/>
          <w:b/>
          <w:bCs/>
          <w:rtl/>
        </w:rPr>
        <w:t>האישום השלישי</w:t>
      </w:r>
      <w:r>
        <w:rPr>
          <w:rFonts w:hint="cs"/>
          <w:rtl/>
        </w:rPr>
        <w:t xml:space="preserve">, במהלך השנים 2010-2012 במספר הזדמנויות עישן הנאשם יחד עם עידן אליהו סיגריות ובהן סם מסוכן מסוג קנאבוס, אותן גם סיפק לעידן. </w:t>
      </w:r>
    </w:p>
    <w:p w14:paraId="051671D4" w14:textId="77777777" w:rsidR="00500F39" w:rsidRDefault="00500F39">
      <w:pPr>
        <w:spacing w:line="360" w:lineRule="auto"/>
        <w:rPr>
          <w:rtl/>
        </w:rPr>
      </w:pPr>
    </w:p>
    <w:p w14:paraId="49197D19" w14:textId="77777777" w:rsidR="00500F39" w:rsidRDefault="00F936D8">
      <w:pPr>
        <w:spacing w:line="360" w:lineRule="auto"/>
        <w:rPr>
          <w:rtl/>
        </w:rPr>
      </w:pPr>
      <w:r>
        <w:rPr>
          <w:rFonts w:hint="cs"/>
          <w:rtl/>
        </w:rPr>
        <w:t xml:space="preserve">על פי עובדות </w:t>
      </w:r>
      <w:r>
        <w:rPr>
          <w:rFonts w:hint="cs"/>
          <w:b/>
          <w:bCs/>
          <w:rtl/>
        </w:rPr>
        <w:t>האישום הרביעי</w:t>
      </w:r>
      <w:r>
        <w:rPr>
          <w:rFonts w:hint="cs"/>
          <w:rtl/>
        </w:rPr>
        <w:t xml:space="preserve">, במהלך שנת 2012 בכעשר הזדמנויות מכר הנאשם לאלעד חג'בי סם מסוכן מסוג חשיש, במשקל לא ידוע, תמורת סכום הנע בין 50 ל-100 ₪ בכל הזדמנות. </w:t>
      </w:r>
    </w:p>
    <w:p w14:paraId="71E112ED" w14:textId="77777777" w:rsidR="00500F39" w:rsidRDefault="00500F39">
      <w:pPr>
        <w:spacing w:line="360" w:lineRule="auto"/>
        <w:rPr>
          <w:rtl/>
        </w:rPr>
      </w:pPr>
    </w:p>
    <w:p w14:paraId="62A00F0C" w14:textId="77777777" w:rsidR="00500F39" w:rsidRDefault="00F936D8">
      <w:pPr>
        <w:spacing w:line="360" w:lineRule="auto"/>
        <w:rPr>
          <w:rtl/>
        </w:rPr>
      </w:pPr>
      <w:r>
        <w:rPr>
          <w:rFonts w:hint="cs"/>
          <w:rtl/>
        </w:rPr>
        <w:t xml:space="preserve">על פי עובדות </w:t>
      </w:r>
      <w:r>
        <w:rPr>
          <w:rFonts w:hint="cs"/>
          <w:b/>
          <w:bCs/>
          <w:rtl/>
        </w:rPr>
        <w:t>האישום החמישי</w:t>
      </w:r>
      <w:r>
        <w:rPr>
          <w:rFonts w:hint="cs"/>
          <w:rtl/>
        </w:rPr>
        <w:t xml:space="preserve">, בחודש נובמבר 2012 מכרו הנאשם ואחר לרועי בר, סם מסוכן מסוג חשיש במשקל לא ידוע, תמורת סכום של 200 ₪. </w:t>
      </w:r>
    </w:p>
    <w:p w14:paraId="316E306D" w14:textId="77777777" w:rsidR="00500F39" w:rsidRDefault="00500F39">
      <w:pPr>
        <w:spacing w:line="360" w:lineRule="auto"/>
        <w:rPr>
          <w:rtl/>
        </w:rPr>
      </w:pPr>
    </w:p>
    <w:p w14:paraId="6B44A31B" w14:textId="77777777" w:rsidR="00500F39" w:rsidRDefault="00F936D8">
      <w:pPr>
        <w:spacing w:line="360" w:lineRule="auto"/>
        <w:rPr>
          <w:rtl/>
        </w:rPr>
      </w:pPr>
      <w:r>
        <w:rPr>
          <w:rFonts w:hint="cs"/>
          <w:rtl/>
        </w:rPr>
        <w:t xml:space="preserve">על פי עובדות </w:t>
      </w:r>
      <w:r>
        <w:rPr>
          <w:rFonts w:hint="cs"/>
          <w:b/>
          <w:bCs/>
          <w:rtl/>
        </w:rPr>
        <w:t>האישום השישי</w:t>
      </w:r>
      <w:r>
        <w:rPr>
          <w:rFonts w:hint="cs"/>
          <w:rtl/>
        </w:rPr>
        <w:t xml:space="preserve">, בין החודשים נובמבר 2012 ועד סוף ינואר 2013 מכרו הנאשם ואחר, במספר הזדמנויות, לרועי בר, סם מסוכן מסוג חשיש במשקל לא ידוע, תמורת סכום של 200 ₪ בכל הזדמנות. </w:t>
      </w:r>
    </w:p>
    <w:p w14:paraId="43323706" w14:textId="77777777" w:rsidR="00500F39" w:rsidRDefault="00500F39">
      <w:pPr>
        <w:spacing w:line="360" w:lineRule="auto"/>
        <w:rPr>
          <w:rtl/>
        </w:rPr>
      </w:pPr>
    </w:p>
    <w:p w14:paraId="7875B087" w14:textId="77777777" w:rsidR="00500F39" w:rsidRDefault="00F936D8">
      <w:pPr>
        <w:spacing w:line="360" w:lineRule="auto"/>
        <w:rPr>
          <w:rtl/>
        </w:rPr>
      </w:pPr>
      <w:r>
        <w:rPr>
          <w:rFonts w:hint="cs"/>
          <w:rtl/>
        </w:rPr>
        <w:t xml:space="preserve">על פי עובדות </w:t>
      </w:r>
      <w:r>
        <w:rPr>
          <w:rFonts w:hint="cs"/>
          <w:b/>
          <w:bCs/>
          <w:rtl/>
        </w:rPr>
        <w:t>האישום השביעי</w:t>
      </w:r>
      <w:r>
        <w:rPr>
          <w:rFonts w:hint="cs"/>
          <w:rtl/>
        </w:rPr>
        <w:t xml:space="preserve">, במהלך שנת 2012 במספר הזדמנויות מכר הנאשם לדניאל שלי סם מסוכן מסוג חשיש במשקל לא ידוע, תמורת סכום של 50 ₪ בכל הזדמנות. </w:t>
      </w:r>
    </w:p>
    <w:p w14:paraId="56021298" w14:textId="77777777" w:rsidR="00500F39" w:rsidRDefault="00500F39">
      <w:pPr>
        <w:spacing w:line="360" w:lineRule="auto"/>
        <w:rPr>
          <w:rtl/>
        </w:rPr>
      </w:pPr>
    </w:p>
    <w:p w14:paraId="28902C42" w14:textId="77777777" w:rsidR="00500F39" w:rsidRDefault="00F936D8">
      <w:pPr>
        <w:spacing w:line="360" w:lineRule="auto"/>
        <w:rPr>
          <w:rtl/>
        </w:rPr>
      </w:pPr>
      <w:r>
        <w:rPr>
          <w:rFonts w:hint="cs"/>
          <w:rtl/>
        </w:rPr>
        <w:t xml:space="preserve">על פי עובדות </w:t>
      </w:r>
      <w:r>
        <w:rPr>
          <w:rFonts w:hint="cs"/>
          <w:b/>
          <w:bCs/>
          <w:rtl/>
        </w:rPr>
        <w:t>האישום השמיני</w:t>
      </w:r>
      <w:r>
        <w:rPr>
          <w:rFonts w:hint="cs"/>
          <w:rtl/>
        </w:rPr>
        <w:t xml:space="preserve">, במחצית השניה של שנת 2011 מכר הנאשם לאילן דרור סם מסוכן מסוג חשיש במשקל לא ידוע, תמורת סכום של 200 ₪. </w:t>
      </w:r>
    </w:p>
    <w:p w14:paraId="3DFEAE0D" w14:textId="77777777" w:rsidR="00500F39" w:rsidRDefault="00500F39">
      <w:pPr>
        <w:spacing w:line="360" w:lineRule="auto"/>
        <w:rPr>
          <w:rtl/>
        </w:rPr>
      </w:pPr>
    </w:p>
    <w:p w14:paraId="6E680CE6" w14:textId="77777777" w:rsidR="00500F39" w:rsidRDefault="00F936D8">
      <w:pPr>
        <w:spacing w:line="360" w:lineRule="auto"/>
        <w:rPr>
          <w:rtl/>
        </w:rPr>
      </w:pPr>
      <w:r>
        <w:rPr>
          <w:rFonts w:hint="cs"/>
          <w:rtl/>
        </w:rPr>
        <w:t xml:space="preserve">על פי עובדות </w:t>
      </w:r>
      <w:r>
        <w:rPr>
          <w:rFonts w:hint="cs"/>
          <w:b/>
          <w:bCs/>
          <w:rtl/>
        </w:rPr>
        <w:t>האישום התשיעי</w:t>
      </w:r>
      <w:r>
        <w:rPr>
          <w:rFonts w:hint="cs"/>
          <w:rtl/>
        </w:rPr>
        <w:t xml:space="preserve">, בתאריך 23.1.13 מכר הנאשם לאילן דרור סם מסוכן מסוג חשיש במשקל של כ-10 גר', תמורת סכום של 400 ₪. </w:t>
      </w:r>
    </w:p>
    <w:p w14:paraId="28C3CE24" w14:textId="77777777" w:rsidR="00500F39" w:rsidRDefault="00500F39">
      <w:pPr>
        <w:spacing w:line="360" w:lineRule="auto"/>
        <w:rPr>
          <w:rtl/>
        </w:rPr>
      </w:pPr>
    </w:p>
    <w:p w14:paraId="7AC7F4D8" w14:textId="77777777" w:rsidR="00500F39" w:rsidRDefault="00F936D8">
      <w:pPr>
        <w:spacing w:line="360" w:lineRule="auto"/>
        <w:rPr>
          <w:rtl/>
        </w:rPr>
      </w:pPr>
      <w:r>
        <w:rPr>
          <w:rFonts w:hint="cs"/>
          <w:rtl/>
        </w:rPr>
        <w:lastRenderedPageBreak/>
        <w:t xml:space="preserve">על פי עובדות </w:t>
      </w:r>
      <w:r>
        <w:rPr>
          <w:rFonts w:hint="cs"/>
          <w:b/>
          <w:bCs/>
          <w:rtl/>
        </w:rPr>
        <w:t>האישום העשירי</w:t>
      </w:r>
      <w:r>
        <w:rPr>
          <w:rFonts w:hint="cs"/>
          <w:rtl/>
        </w:rPr>
        <w:t xml:space="preserve">, החל מהמחצית השניה של שנת 2011 ועד לסוף חודש ינואר 2013, בתדירות של כאחת לשבוע, מכר הנאשם לאילן דרור סם מסוכן מסוג חשיש, במשקל לא ידוע, תמורת סכום הנע בין 200 ל-400 ₪ בכל הזדמנות. </w:t>
      </w:r>
    </w:p>
    <w:p w14:paraId="64090464" w14:textId="77777777" w:rsidR="00500F39" w:rsidRDefault="00500F39">
      <w:pPr>
        <w:spacing w:line="360" w:lineRule="auto"/>
        <w:rPr>
          <w:rtl/>
        </w:rPr>
      </w:pPr>
    </w:p>
    <w:p w14:paraId="48FA6F55" w14:textId="77777777" w:rsidR="00500F39" w:rsidRDefault="00F936D8">
      <w:pPr>
        <w:spacing w:line="360" w:lineRule="auto"/>
        <w:rPr>
          <w:rtl/>
        </w:rPr>
      </w:pPr>
      <w:r>
        <w:rPr>
          <w:rFonts w:hint="cs"/>
          <w:rtl/>
        </w:rPr>
        <w:t xml:space="preserve">על פי עובדות </w:t>
      </w:r>
      <w:r>
        <w:rPr>
          <w:rFonts w:hint="cs"/>
          <w:b/>
          <w:bCs/>
          <w:rtl/>
        </w:rPr>
        <w:t>האישום האחד עשר</w:t>
      </w:r>
      <w:r>
        <w:rPr>
          <w:rFonts w:hint="cs"/>
          <w:rtl/>
        </w:rPr>
        <w:t xml:space="preserve">, בחודש דצמבר 2012 התקשר הנאשם לאילן דרור והציע לו לרכוש ממנו סם מסוכן מסוג חשיש בכמות גדולה ובמחיר זול יותר מכפי שנהג למכור לו בעבר. </w:t>
      </w:r>
    </w:p>
    <w:p w14:paraId="4A8DE526" w14:textId="77777777" w:rsidR="00500F39" w:rsidRDefault="00500F39">
      <w:pPr>
        <w:spacing w:line="360" w:lineRule="auto"/>
        <w:rPr>
          <w:rtl/>
        </w:rPr>
      </w:pPr>
    </w:p>
    <w:p w14:paraId="409CB168" w14:textId="77777777" w:rsidR="00500F39" w:rsidRDefault="00F936D8">
      <w:pPr>
        <w:spacing w:line="360" w:lineRule="auto"/>
        <w:rPr>
          <w:rtl/>
        </w:rPr>
      </w:pPr>
      <w:r>
        <w:rPr>
          <w:rFonts w:hint="cs"/>
          <w:rtl/>
        </w:rPr>
        <w:t xml:space="preserve">על פי עובדות </w:t>
      </w:r>
      <w:r>
        <w:rPr>
          <w:rFonts w:hint="cs"/>
          <w:b/>
          <w:bCs/>
          <w:rtl/>
        </w:rPr>
        <w:t>האישום השנים עשר</w:t>
      </w:r>
      <w:r>
        <w:rPr>
          <w:rFonts w:hint="cs"/>
          <w:rtl/>
        </w:rPr>
        <w:t xml:space="preserve">, בתחילת שנת 2012 מכר הנאשם לאלון גרמן, סם מסוכן מסוג חשיש במשקל לא ידוע, תמורת סכום של 50 ₪. </w:t>
      </w:r>
    </w:p>
    <w:p w14:paraId="564EAB03" w14:textId="77777777" w:rsidR="00500F39" w:rsidRDefault="00500F39">
      <w:pPr>
        <w:spacing w:line="360" w:lineRule="auto"/>
        <w:rPr>
          <w:rtl/>
        </w:rPr>
      </w:pPr>
    </w:p>
    <w:p w14:paraId="23036FD4" w14:textId="77777777" w:rsidR="00500F39" w:rsidRDefault="00F936D8">
      <w:pPr>
        <w:spacing w:line="360" w:lineRule="auto"/>
        <w:rPr>
          <w:rtl/>
        </w:rPr>
      </w:pPr>
      <w:r>
        <w:rPr>
          <w:rFonts w:hint="cs"/>
          <w:rtl/>
        </w:rPr>
        <w:t xml:space="preserve">על פי עובדות </w:t>
      </w:r>
      <w:r>
        <w:rPr>
          <w:rFonts w:hint="cs"/>
          <w:b/>
          <w:bCs/>
          <w:rtl/>
        </w:rPr>
        <w:t>האישום השלושה עשר</w:t>
      </w:r>
      <w:r>
        <w:rPr>
          <w:rFonts w:hint="cs"/>
          <w:rtl/>
        </w:rPr>
        <w:t xml:space="preserve">, במהלך המחצית הראשונה של שנת 2012 בכ -4 הזדמנויות שונות, מכר הנאשם לאלון גרמן סם מסוכן מסוג חשיש במשקל לא ידוע, תמורת סכום הנע בין 50 ל-100 ₪ בכל הזדמנות. </w:t>
      </w:r>
    </w:p>
    <w:p w14:paraId="55E5D468" w14:textId="77777777" w:rsidR="00500F39" w:rsidRDefault="00500F39">
      <w:pPr>
        <w:spacing w:line="360" w:lineRule="auto"/>
        <w:rPr>
          <w:rtl/>
        </w:rPr>
      </w:pPr>
    </w:p>
    <w:p w14:paraId="6D12830E" w14:textId="77777777" w:rsidR="00500F39" w:rsidRDefault="00F936D8">
      <w:pPr>
        <w:spacing w:line="360" w:lineRule="auto"/>
        <w:rPr>
          <w:rtl/>
        </w:rPr>
      </w:pPr>
      <w:r>
        <w:rPr>
          <w:rFonts w:hint="cs"/>
          <w:rtl/>
        </w:rPr>
        <w:t xml:space="preserve">על פי עובדות </w:t>
      </w:r>
      <w:r>
        <w:rPr>
          <w:rFonts w:hint="cs"/>
          <w:b/>
          <w:bCs/>
          <w:rtl/>
        </w:rPr>
        <w:t>האישום הארבעה עשר,</w:t>
      </w:r>
      <w:r>
        <w:rPr>
          <w:rFonts w:hint="cs"/>
          <w:rtl/>
        </w:rPr>
        <w:t xml:space="preserve"> בתאריך 20.1.13 החזיק הנאשם בביתו בסם מסוכן מסוג חשיש במשקל 0.13 גר' נטו לצריכתו העצמית. </w:t>
      </w:r>
    </w:p>
    <w:p w14:paraId="7A3A91CA" w14:textId="77777777" w:rsidR="00500F39" w:rsidRDefault="00F936D8">
      <w:pPr>
        <w:spacing w:line="360" w:lineRule="auto"/>
        <w:rPr>
          <w:rtl/>
        </w:rPr>
      </w:pPr>
      <w:r>
        <w:rPr>
          <w:rFonts w:hint="cs"/>
          <w:rtl/>
        </w:rPr>
        <w:t xml:space="preserve">בנסיבות הללו החזיק הנאשם במשקל – כלי המשמש לצריכה ולסחר בסם מסוכן. </w:t>
      </w:r>
    </w:p>
    <w:p w14:paraId="33F7ED31" w14:textId="77777777" w:rsidR="00500F39" w:rsidRDefault="00500F39">
      <w:pPr>
        <w:spacing w:line="360" w:lineRule="auto"/>
        <w:rPr>
          <w:rtl/>
        </w:rPr>
      </w:pPr>
    </w:p>
    <w:p w14:paraId="49533F8D" w14:textId="77777777" w:rsidR="00500F39" w:rsidRDefault="00F936D8">
      <w:pPr>
        <w:spacing w:line="360" w:lineRule="auto"/>
        <w:rPr>
          <w:rtl/>
        </w:rPr>
      </w:pPr>
      <w:r>
        <w:rPr>
          <w:rFonts w:hint="cs"/>
          <w:rtl/>
        </w:rPr>
        <w:t xml:space="preserve">ההסדר הדיוני אשר גובש בין הצדדים כלל את תיקון כתב האישום, אולם לא כלל הסכמות כלשהן לעניין העונש. </w:t>
      </w:r>
    </w:p>
    <w:p w14:paraId="19B9DA65" w14:textId="77777777" w:rsidR="00500F39" w:rsidRDefault="00500F39">
      <w:pPr>
        <w:spacing w:line="360" w:lineRule="auto"/>
        <w:rPr>
          <w:rtl/>
        </w:rPr>
      </w:pPr>
    </w:p>
    <w:p w14:paraId="09FC03D3" w14:textId="77777777" w:rsidR="00500F39" w:rsidRDefault="00F936D8">
      <w:pPr>
        <w:spacing w:line="360" w:lineRule="auto"/>
        <w:rPr>
          <w:b/>
          <w:bCs/>
          <w:sz w:val="28"/>
          <w:szCs w:val="28"/>
          <w:u w:val="single"/>
          <w:rtl/>
        </w:rPr>
      </w:pPr>
      <w:r>
        <w:rPr>
          <w:rFonts w:hint="cs"/>
          <w:b/>
          <w:bCs/>
          <w:sz w:val="28"/>
          <w:szCs w:val="28"/>
          <w:u w:val="single"/>
          <w:rtl/>
        </w:rPr>
        <w:t>טיעוני המאשימה לעונש</w:t>
      </w:r>
    </w:p>
    <w:p w14:paraId="242B72CC" w14:textId="77777777" w:rsidR="00500F39" w:rsidRDefault="00500F39">
      <w:pPr>
        <w:spacing w:line="360" w:lineRule="auto"/>
        <w:rPr>
          <w:rtl/>
        </w:rPr>
      </w:pPr>
    </w:p>
    <w:p w14:paraId="31DFB7FA" w14:textId="77777777" w:rsidR="00500F39" w:rsidRDefault="00F936D8">
      <w:pPr>
        <w:spacing w:line="360" w:lineRule="auto"/>
        <w:rPr>
          <w:rtl/>
        </w:rPr>
      </w:pPr>
      <w:r>
        <w:rPr>
          <w:rFonts w:hint="cs"/>
          <w:rtl/>
        </w:rPr>
        <w:t xml:space="preserve">ב"כ המאשימה עתרה כי בית המשפט יאמץ את העמדה העונשית של המאשימה ויגזור על הנאשם עונש מאסר ממושך לריצוי בפועל שלא יפחת מ-72 חודשים, יפעיל במצטבר עונש מאסר על תנאי בן 5 חודשים התלוי ועומד כנגד הנאשם, ולצד זאת ישית ענישה נלווית הכוללת מאסר על תנאי, קנס כספי ממשי ומכביד ויורה על פסילת רישיון הנהיגה של הנאשם. עוד ביקשה המאשימה להכריז על הנאשם "סוחר סמים" ולחלט 3 מכשירי טלפון סלולריים שהיו מצויים בחזקתו, ובשימושו של הנאשם ונתפסו ע"י המשטרה. </w:t>
      </w:r>
    </w:p>
    <w:p w14:paraId="6EA1D0AD" w14:textId="77777777" w:rsidR="00500F39" w:rsidRDefault="00500F39">
      <w:pPr>
        <w:spacing w:line="360" w:lineRule="auto"/>
        <w:rPr>
          <w:rtl/>
        </w:rPr>
      </w:pPr>
    </w:p>
    <w:p w14:paraId="50CF7B67" w14:textId="77777777" w:rsidR="00500F39" w:rsidRDefault="00F936D8">
      <w:pPr>
        <w:spacing w:line="360" w:lineRule="auto"/>
        <w:rPr>
          <w:rtl/>
        </w:rPr>
      </w:pPr>
      <w:r>
        <w:rPr>
          <w:rFonts w:hint="cs"/>
          <w:rtl/>
        </w:rPr>
        <w:t xml:space="preserve">התובעת עמדה על חומרת מעשי הנאשם, תדירותם, היקפם, סכומי הכסף שהרוויח הנאשם ודרך מכירת הסמים. ללמדך כי אין מדובר במעידה חד פעמית אלא בסוחר סמים, אשר הפך את העיסוק בסם למשלח יד ולמקור הכנסה. </w:t>
      </w:r>
    </w:p>
    <w:p w14:paraId="42BDF051" w14:textId="77777777" w:rsidR="00500F39" w:rsidRDefault="00F936D8">
      <w:pPr>
        <w:spacing w:line="360" w:lineRule="auto"/>
        <w:rPr>
          <w:rtl/>
        </w:rPr>
      </w:pPr>
      <w:r>
        <w:rPr>
          <w:rFonts w:hint="cs"/>
          <w:rtl/>
        </w:rPr>
        <w:t xml:space="preserve">בנוסף ביקשה להדגיש בטיעוניה, את חומרתן היתרה של עבירות הסמים בכלל והסחר בסמים בפרט, לרבות הנזקים הכבדים וארוכי הטווח שנגרמים בעטיים לחברה וליחידיה, והצורך להכריז מלחמת חורמה נוכח היקף התופעה. </w:t>
      </w:r>
    </w:p>
    <w:p w14:paraId="0BB91B5C" w14:textId="77777777" w:rsidR="00500F39" w:rsidRDefault="00F936D8">
      <w:pPr>
        <w:spacing w:line="360" w:lineRule="auto"/>
        <w:rPr>
          <w:rtl/>
        </w:rPr>
      </w:pPr>
      <w:r>
        <w:rPr>
          <w:rFonts w:hint="cs"/>
          <w:rtl/>
        </w:rPr>
        <w:t xml:space="preserve">עוד הפנתה התובעת לסכנה הנשקפת מהסם. לדבריה, לצורכים אותו נגרמים נזקים ישירים ועקיפים בגופם ובנפשותיהם, כמו גם נגרמים נזקים עקיפים לסובבים אותם ולחברה כולה, בהיות הסם אחד ממחוללי הפשיעה העיקריים. </w:t>
      </w:r>
    </w:p>
    <w:p w14:paraId="575B5A48" w14:textId="77777777" w:rsidR="00500F39" w:rsidRDefault="00500F39">
      <w:pPr>
        <w:spacing w:line="360" w:lineRule="auto"/>
        <w:rPr>
          <w:rtl/>
        </w:rPr>
      </w:pPr>
    </w:p>
    <w:p w14:paraId="66A36F65" w14:textId="77777777" w:rsidR="00500F39" w:rsidRDefault="00F936D8">
      <w:pPr>
        <w:spacing w:line="360" w:lineRule="auto"/>
        <w:rPr>
          <w:rtl/>
        </w:rPr>
      </w:pPr>
      <w:r>
        <w:rPr>
          <w:rFonts w:hint="cs"/>
          <w:rtl/>
        </w:rPr>
        <w:t xml:space="preserve">ב"כ המאשימה הטעימה כי מדיניות הענישה הרווחת מעלה כי בשל חומרת העבירות של סחר בסם, נדחות נסיבותיו האישיות של הנאשם העומד לדין, וזכות הבכורה ניתנת לשיקולי הרתעה, גמול ומניעה. </w:t>
      </w:r>
    </w:p>
    <w:p w14:paraId="26F55D78" w14:textId="77777777" w:rsidR="00500F39" w:rsidRDefault="00500F39">
      <w:pPr>
        <w:spacing w:line="360" w:lineRule="auto"/>
        <w:rPr>
          <w:rtl/>
        </w:rPr>
      </w:pPr>
    </w:p>
    <w:p w14:paraId="2E0F8E06" w14:textId="77777777" w:rsidR="00500F39" w:rsidRDefault="00F936D8">
      <w:pPr>
        <w:spacing w:line="360" w:lineRule="auto"/>
        <w:rPr>
          <w:rtl/>
        </w:rPr>
      </w:pPr>
      <w:r>
        <w:rPr>
          <w:rFonts w:hint="cs"/>
          <w:rtl/>
        </w:rPr>
        <w:t>בטיעוניה הדגישה את חלקו המרכזי, שלא לומר הבלעדי, של הנאשם, בביצוע העבירות ואת היוזמה שנטל לידיו, עת פנה לאחד הקונים והציע לו מיוזמתו לרכוש סם בכמויות גדולות.</w:t>
      </w:r>
    </w:p>
    <w:p w14:paraId="25C85652" w14:textId="77777777" w:rsidR="00500F39" w:rsidRDefault="00500F39">
      <w:pPr>
        <w:spacing w:line="360" w:lineRule="auto"/>
        <w:rPr>
          <w:rtl/>
        </w:rPr>
      </w:pPr>
    </w:p>
    <w:p w14:paraId="11A44EF9" w14:textId="77777777" w:rsidR="00500F39" w:rsidRDefault="00F936D8">
      <w:pPr>
        <w:spacing w:line="360" w:lineRule="auto"/>
        <w:rPr>
          <w:rtl/>
        </w:rPr>
      </w:pPr>
      <w:r>
        <w:rPr>
          <w:rFonts w:hint="cs"/>
          <w:rtl/>
        </w:rPr>
        <w:t xml:space="preserve">ב"כ המאשימה הפנתה לעברו הפלילי של הנאשם, שהגם שאינו מן החמורים ביותר, מלמד כי הנאשם לא מושך ידו מעיסוק בפלילים בתחומים שונים, ומהווה אינדיקציה ליחסו לשלטון החוק. בהקשר זה ביקשה להדגיש כי הנאשם ביצע את העבירות שעה שמאסר על תנאי היה תלוי ועומד כנגדו, ללמדך כי מדובר במי שאינו ירא ואין עליו מורא מפני החוק. </w:t>
      </w:r>
    </w:p>
    <w:p w14:paraId="67766F5C" w14:textId="77777777" w:rsidR="00500F39" w:rsidRDefault="00500F39">
      <w:pPr>
        <w:spacing w:line="360" w:lineRule="auto"/>
        <w:rPr>
          <w:rtl/>
        </w:rPr>
      </w:pPr>
    </w:p>
    <w:p w14:paraId="459B1282" w14:textId="77777777" w:rsidR="00500F39" w:rsidRDefault="00F936D8">
      <w:pPr>
        <w:spacing w:line="360" w:lineRule="auto"/>
        <w:rPr>
          <w:rtl/>
        </w:rPr>
      </w:pPr>
      <w:r>
        <w:rPr>
          <w:rFonts w:hint="cs"/>
          <w:rtl/>
        </w:rPr>
        <w:t xml:space="preserve">לסיכום הציגה שורה של פסקי דין, מהם ביקשה ללמוד על מדיניות הענישה הרווחת, אשר לטענתה ולשיטתה, עולה בקנה אחד עם העונש המבוקש ע"י המאשימה של למעלה מ-6 שנות מאסר. </w:t>
      </w:r>
    </w:p>
    <w:p w14:paraId="6921E941" w14:textId="77777777" w:rsidR="00500F39" w:rsidRDefault="00500F39">
      <w:pPr>
        <w:spacing w:line="360" w:lineRule="auto"/>
        <w:rPr>
          <w:rtl/>
        </w:rPr>
      </w:pPr>
    </w:p>
    <w:p w14:paraId="54FE4F42" w14:textId="77777777" w:rsidR="00500F39" w:rsidRDefault="00F936D8">
      <w:pPr>
        <w:spacing w:line="360" w:lineRule="auto"/>
        <w:rPr>
          <w:rtl/>
        </w:rPr>
      </w:pPr>
      <w:r>
        <w:rPr>
          <w:rFonts w:hint="cs"/>
          <w:rtl/>
        </w:rPr>
        <w:t xml:space="preserve">בהתייחסה לחילוט מכשירי הטלפון שנתפסו אצל הנאשם ושימשו אותו עובר לביצוע העבירות, טענה כי בשים לב לחובת בית המשפט להכריז על הנאשם כ"סוחר סמים" ובשים לב לעובדה כי הנאשם ביצע העבירות תוך שימוש באותם המכשירים, יש מקום להורות על חילוט כאמור. </w:t>
      </w:r>
    </w:p>
    <w:p w14:paraId="3B337F5A" w14:textId="77777777" w:rsidR="00500F39" w:rsidRDefault="00500F39">
      <w:pPr>
        <w:spacing w:line="360" w:lineRule="auto"/>
        <w:rPr>
          <w:rtl/>
        </w:rPr>
      </w:pPr>
    </w:p>
    <w:p w14:paraId="41A97A82" w14:textId="77777777" w:rsidR="00500F39" w:rsidRDefault="00F936D8">
      <w:pPr>
        <w:spacing w:line="360" w:lineRule="auto"/>
        <w:rPr>
          <w:rtl/>
        </w:rPr>
      </w:pPr>
      <w:r>
        <w:rPr>
          <w:rFonts w:hint="cs"/>
          <w:rtl/>
        </w:rPr>
        <w:t>ב"כ המאשימה התייחסה בטיעוניה לתיקון 113 ל</w:t>
      </w:r>
      <w:hyperlink r:id="rId39" w:history="1">
        <w:r w:rsidR="001244AC" w:rsidRPr="001244AC">
          <w:rPr>
            <w:rStyle w:val="Hyperlink"/>
            <w:rtl/>
          </w:rPr>
          <w:t>חוק העונשין</w:t>
        </w:r>
      </w:hyperlink>
      <w:r>
        <w:rPr>
          <w:rFonts w:hint="cs"/>
          <w:rtl/>
        </w:rPr>
        <w:t xml:space="preserve"> שמדגיש את חובת בית המשפט ליתן דגש לעקרונות הגמול וההלימה ולפיכך טענה כי העונש המבוקש, על ידה, ראוי והולם ומצוי בגדר מתחם הענישה שנקבע בעבירות של סחר בסמים. </w:t>
      </w:r>
    </w:p>
    <w:p w14:paraId="1DCDACC3" w14:textId="77777777" w:rsidR="00500F39" w:rsidRDefault="00F936D8">
      <w:pPr>
        <w:spacing w:line="360" w:lineRule="auto"/>
        <w:rPr>
          <w:b/>
          <w:bCs/>
          <w:sz w:val="28"/>
          <w:szCs w:val="28"/>
          <w:u w:val="single"/>
          <w:rtl/>
        </w:rPr>
      </w:pPr>
      <w:r>
        <w:rPr>
          <w:rFonts w:hint="cs"/>
          <w:b/>
          <w:bCs/>
          <w:sz w:val="28"/>
          <w:szCs w:val="28"/>
          <w:u w:val="single"/>
          <w:rtl/>
        </w:rPr>
        <w:t xml:space="preserve">ראיות הנאשם וטיעוניו לעונש </w:t>
      </w:r>
    </w:p>
    <w:p w14:paraId="76697F04" w14:textId="77777777" w:rsidR="00500F39" w:rsidRDefault="00500F39">
      <w:pPr>
        <w:spacing w:line="360" w:lineRule="auto"/>
        <w:rPr>
          <w:rtl/>
        </w:rPr>
      </w:pPr>
    </w:p>
    <w:p w14:paraId="483AB5E9" w14:textId="77777777" w:rsidR="00500F39" w:rsidRDefault="00F936D8">
      <w:pPr>
        <w:spacing w:line="360" w:lineRule="auto"/>
        <w:rPr>
          <w:rtl/>
        </w:rPr>
      </w:pPr>
      <w:r>
        <w:rPr>
          <w:rFonts w:hint="cs"/>
          <w:rtl/>
        </w:rPr>
        <w:t xml:space="preserve">במסגרת שלב הראיות לעונש העידה אמו של הנאשם הגב' רותי בנחמו. אימו של הנאשם תיארה בהתרגשות כי היא חולה במחלה קשה ביותר. לדבריה בכל תקופת מחלתה ועד למעצרו סעד אותה הנאשם והיווה משענת עבורה. סייע לה ודאג לקחת אותה לטיפולים התכופים להם נדרשה, שמר עליה בלילות בבית החולים ואף נטל חלק מעשי וממשי בטיפול הרפואי עצמו. </w:t>
      </w:r>
    </w:p>
    <w:p w14:paraId="0F61966C" w14:textId="77777777" w:rsidR="00500F39" w:rsidRDefault="00F936D8">
      <w:pPr>
        <w:spacing w:line="360" w:lineRule="auto"/>
        <w:rPr>
          <w:rtl/>
        </w:rPr>
      </w:pPr>
      <w:r>
        <w:rPr>
          <w:rFonts w:hint="cs"/>
          <w:rtl/>
        </w:rPr>
        <w:t xml:space="preserve">האם הוסיפה כי המצב בבית לא קל, באשר אביו של הנאשם סובל אף הוא מתחלואים נפשיים כאלה ואחרים בעטיים מתאשפז מעת לעת. </w:t>
      </w:r>
    </w:p>
    <w:p w14:paraId="2DD45A7E" w14:textId="77777777" w:rsidR="00500F39" w:rsidRDefault="00F936D8">
      <w:pPr>
        <w:spacing w:line="360" w:lineRule="auto"/>
        <w:rPr>
          <w:rtl/>
        </w:rPr>
      </w:pPr>
      <w:r>
        <w:rPr>
          <w:rFonts w:hint="cs"/>
          <w:rtl/>
        </w:rPr>
        <w:t xml:space="preserve">לדבריה, היא רואה בחומרה את מעשיו של הנאשם ואינה מצדדת בו בשום צורה ואופן, כמו גם ברור לה כי עליו להיענש בשל מעשיו, אך יחד עם זאת מבקשת מבית המשפט לנקוט במידת הרחמים בעניינו. </w:t>
      </w:r>
    </w:p>
    <w:p w14:paraId="46A06286" w14:textId="77777777" w:rsidR="00500F39" w:rsidRDefault="00F936D8">
      <w:pPr>
        <w:spacing w:line="360" w:lineRule="auto"/>
        <w:rPr>
          <w:rtl/>
        </w:rPr>
      </w:pPr>
      <w:r>
        <w:rPr>
          <w:rFonts w:hint="cs"/>
          <w:rtl/>
        </w:rPr>
        <w:t xml:space="preserve">לתמיכה בדבריה הוגשו לבית המשפט מסמכים רפואיים, האחד עניינו הזמנתה למרפאה המטואונקולגית (טנ/1); והאחר עניינו אישור בדבר אשפוזו של אבי הנאשם באוגוסט 2013 בבית החולים באר יעקב (טנ/2). </w:t>
      </w:r>
    </w:p>
    <w:p w14:paraId="11F084DA" w14:textId="77777777" w:rsidR="00500F39" w:rsidRDefault="00500F39">
      <w:pPr>
        <w:spacing w:line="360" w:lineRule="auto"/>
        <w:rPr>
          <w:rtl/>
        </w:rPr>
      </w:pPr>
    </w:p>
    <w:p w14:paraId="53254E53" w14:textId="77777777" w:rsidR="00500F39" w:rsidRDefault="00F936D8">
      <w:pPr>
        <w:spacing w:line="360" w:lineRule="auto"/>
        <w:rPr>
          <w:rtl/>
        </w:rPr>
      </w:pPr>
      <w:r>
        <w:rPr>
          <w:rFonts w:hint="cs"/>
          <w:rtl/>
        </w:rPr>
        <w:t xml:space="preserve">ב"כ הנאשם בטיעוניו, מנגד,  הפנה למספר נתונים המצדיקים, לטעמו, המנעות ממיצוי הדין עם הנאשם והשתת עונש מקל באופן יחסי ואלה הם: התיקון המשמעותי שנערך בכתב האישום המקורי, הודיית הנאשם אשר משקפת חרטה וקבלת אחריות כמו גם היה בה משום חסכון בזמן שיפוטי יקר בפרט בשים לב להיקפו של התיק, כמויות הסם שאינן גדולות, הסכומים הזעומים באופן יחסי שקיבל הנאשם בתמורה לסמים שמכר, סוג הסם שאינו נחשב סם "קשה", ונסיבותיו האישיות המורכבות והקשות של הנאשם. </w:t>
      </w:r>
    </w:p>
    <w:p w14:paraId="593AA9A8" w14:textId="77777777" w:rsidR="00500F39" w:rsidRDefault="00500F39">
      <w:pPr>
        <w:spacing w:line="360" w:lineRule="auto"/>
        <w:rPr>
          <w:rtl/>
        </w:rPr>
      </w:pPr>
    </w:p>
    <w:p w14:paraId="3A8B7443" w14:textId="77777777" w:rsidR="00500F39" w:rsidRDefault="00F936D8">
      <w:pPr>
        <w:spacing w:line="360" w:lineRule="auto"/>
        <w:rPr>
          <w:rtl/>
        </w:rPr>
      </w:pPr>
      <w:r>
        <w:rPr>
          <w:rFonts w:hint="cs"/>
          <w:rtl/>
        </w:rPr>
        <w:t xml:space="preserve">בטיעוניו התייחס הסנגור בהרחבה לנסיבותיו האישיות של הנאשם וההשלכות המרחיקות לכת לגביו ולגבי משפחתו מעצם הסתבכותו בתיק זה. הנאשם הינו בחור צעיר כבן 26, אשר אמו סובלת ממחלה קשה וסופנית ואביו סובל מבעיות נפשיות בעטיין מתאשפז תכופות בבית חולים. בנסיבות הללו טען כי הנאשם, שהינו הבן הבכור במשפחה, מהווה עמוד התווך של המשפחה. </w:t>
      </w:r>
    </w:p>
    <w:p w14:paraId="12F80D34" w14:textId="77777777" w:rsidR="00500F39" w:rsidRDefault="00F936D8">
      <w:pPr>
        <w:spacing w:line="360" w:lineRule="auto"/>
        <w:rPr>
          <w:rtl/>
        </w:rPr>
      </w:pPr>
      <w:r>
        <w:rPr>
          <w:rFonts w:hint="cs"/>
          <w:rtl/>
        </w:rPr>
        <w:t xml:space="preserve">לדבריו חרף הסתבכותו של הנאשם בפלילים בעבר, בתקופה שטרם מעצרו ניהל הנאשם אורח חיים נורמטיבי, עבד לפרנסתו, תמך וטיפל בהוריו החולים וקיים קשר זוגי רציני שעמד לפני מיסוד. למרבה הצער בשל סיבות כאלה ואחרות, התלויות בעיקר בבת זוגו, בוטלה לבסוף החתונה. בנסיבות הללו סבל הנאשם משבר נפשי וכלכלי חמור, בעקבותיו נוצרו לו חובות לשוק האפור. לדברי הסנגור הלחצים העצומים בהם נאלץ לעמוד הנאשם בתקופה זו הם שעמדו בבסיס ביצוע העבירות. </w:t>
      </w:r>
    </w:p>
    <w:p w14:paraId="511F35B8" w14:textId="77777777" w:rsidR="00500F39" w:rsidRDefault="00F936D8">
      <w:pPr>
        <w:spacing w:line="360" w:lineRule="auto"/>
        <w:rPr>
          <w:rtl/>
        </w:rPr>
      </w:pPr>
      <w:r>
        <w:rPr>
          <w:rFonts w:hint="cs"/>
          <w:rtl/>
        </w:rPr>
        <w:t xml:space="preserve">לפיכך עתר הסנגור לנהוג עם הנאשם במידת הרחמים ולהשית עליו עונש מתון, נמוך באורח משמעותי מהעונש לו עותרת המאשימה. </w:t>
      </w:r>
    </w:p>
    <w:p w14:paraId="355CA5AB" w14:textId="77777777" w:rsidR="00500F39" w:rsidRDefault="00F936D8">
      <w:pPr>
        <w:spacing w:line="360" w:lineRule="auto"/>
        <w:rPr>
          <w:rtl/>
        </w:rPr>
      </w:pPr>
      <w:r>
        <w:rPr>
          <w:rFonts w:hint="cs"/>
          <w:rtl/>
        </w:rPr>
        <w:t xml:space="preserve">עוד הוסיף כי אין ללמוד גזירה שווה מגזרי הדין שהוצגו ע"י המאשימה, לנוכח פערי העובדות בין האירועים השונים, נסיבות התרחשותם ומהות ה"עושים" – הנאשמים השונים. </w:t>
      </w:r>
    </w:p>
    <w:p w14:paraId="3E4C5216" w14:textId="77777777" w:rsidR="00500F39" w:rsidRDefault="00F936D8">
      <w:pPr>
        <w:spacing w:line="360" w:lineRule="auto"/>
        <w:rPr>
          <w:rtl/>
        </w:rPr>
      </w:pPr>
      <w:r>
        <w:rPr>
          <w:rFonts w:hint="cs"/>
          <w:rtl/>
        </w:rPr>
        <w:t xml:space="preserve">ב"כ הנאשם סבור כי במכלול נסיבות המקרה והנאשם יש לגזור על הנאשם עונש מאסר בפועל שלא יעלה על 15 חודשים, ולהפעיל לפחות את חלקו של המאסר על תנאי התלוי ועומד כנגד הנאשם, בחופף. </w:t>
      </w:r>
    </w:p>
    <w:p w14:paraId="10F5DBFA" w14:textId="77777777" w:rsidR="00500F39" w:rsidRDefault="00F936D8">
      <w:pPr>
        <w:spacing w:line="360" w:lineRule="auto"/>
        <w:rPr>
          <w:rtl/>
        </w:rPr>
      </w:pPr>
      <w:r>
        <w:rPr>
          <w:rFonts w:hint="cs"/>
          <w:rtl/>
        </w:rPr>
        <w:t xml:space="preserve">בתמיכה לעתירתו זו הפנה הסנגור לפסיקה המלמדת, לשיטתו, כי רמת הענישה במקרים דומים נעה בין 10 ל-18 חודשי מאסר בפועל. </w:t>
      </w:r>
    </w:p>
    <w:p w14:paraId="4304D252" w14:textId="77777777" w:rsidR="00500F39" w:rsidRDefault="00500F39">
      <w:pPr>
        <w:spacing w:line="360" w:lineRule="auto"/>
        <w:rPr>
          <w:rtl/>
        </w:rPr>
      </w:pPr>
    </w:p>
    <w:p w14:paraId="2B057F17" w14:textId="77777777" w:rsidR="00500F39" w:rsidRDefault="00F936D8">
      <w:pPr>
        <w:spacing w:line="360" w:lineRule="auto"/>
        <w:rPr>
          <w:rtl/>
        </w:rPr>
      </w:pPr>
      <w:r>
        <w:rPr>
          <w:rFonts w:hint="cs"/>
          <w:rtl/>
        </w:rPr>
        <w:t xml:space="preserve">באשר לבקשת החילוט, ביקש כי בית המשפט ימנע מלחלט את אחד ממכשירי הטלפון הנייד שנתפסו אצל הנאשם מסוג אייפון 5. לדבריו אמנם אין חולק כי הטלפון היה שייך לנאשם ושימש אותו, אלא שמדובר במכשיר שנרכש עבורו ע"י אמו והיא שמימנה רכישתו. </w:t>
      </w:r>
    </w:p>
    <w:p w14:paraId="0CE94D08" w14:textId="77777777" w:rsidR="00500F39" w:rsidRDefault="00500F39">
      <w:pPr>
        <w:spacing w:line="360" w:lineRule="auto"/>
        <w:rPr>
          <w:rtl/>
        </w:rPr>
      </w:pPr>
    </w:p>
    <w:p w14:paraId="6D3CDDCE" w14:textId="77777777" w:rsidR="00500F39" w:rsidRDefault="00F936D8">
      <w:pPr>
        <w:spacing w:line="360" w:lineRule="auto"/>
        <w:rPr>
          <w:rtl/>
        </w:rPr>
      </w:pPr>
      <w:r>
        <w:rPr>
          <w:rFonts w:hint="cs"/>
          <w:rtl/>
        </w:rPr>
        <w:t xml:space="preserve">הנאשם ניצל את זכות המילה האחרונה. בדברו האחרון הביע מודעות לחומרת מעשיו. ציין כי היה מכור לסם וכי מקווה כי לאחר שחרורו יעלה על דרך הישר יתאחד עם משפחתו ויתמוך בה. </w:t>
      </w:r>
    </w:p>
    <w:p w14:paraId="531626FD" w14:textId="77777777" w:rsidR="00500F39" w:rsidRDefault="00F936D8">
      <w:pPr>
        <w:spacing w:line="360" w:lineRule="auto"/>
        <w:rPr>
          <w:rtl/>
        </w:rPr>
      </w:pPr>
      <w:r>
        <w:rPr>
          <w:rFonts w:hint="cs"/>
          <w:rtl/>
        </w:rPr>
        <w:t xml:space="preserve">הנאשם ביקש את התחשבות בית המשפט בגזירת עונשו. </w:t>
      </w:r>
    </w:p>
    <w:p w14:paraId="13E29B31" w14:textId="77777777" w:rsidR="00500F39" w:rsidRDefault="00500F39">
      <w:pPr>
        <w:spacing w:line="360" w:lineRule="auto"/>
        <w:rPr>
          <w:rtl/>
        </w:rPr>
      </w:pPr>
    </w:p>
    <w:p w14:paraId="77687420" w14:textId="77777777" w:rsidR="00500F39" w:rsidRDefault="00F936D8">
      <w:pPr>
        <w:spacing w:line="360" w:lineRule="auto"/>
        <w:rPr>
          <w:b/>
          <w:bCs/>
          <w:sz w:val="28"/>
          <w:szCs w:val="28"/>
          <w:u w:val="single"/>
          <w:rtl/>
        </w:rPr>
      </w:pPr>
      <w:r>
        <w:rPr>
          <w:rFonts w:hint="cs"/>
          <w:b/>
          <w:bCs/>
          <w:sz w:val="28"/>
          <w:szCs w:val="28"/>
          <w:u w:val="single"/>
          <w:rtl/>
        </w:rPr>
        <w:t>דיון והכרעה</w:t>
      </w:r>
    </w:p>
    <w:p w14:paraId="7D3BDAD8" w14:textId="77777777" w:rsidR="00500F39" w:rsidRDefault="00500F39">
      <w:pPr>
        <w:spacing w:line="360" w:lineRule="auto"/>
        <w:rPr>
          <w:rtl/>
        </w:rPr>
      </w:pPr>
    </w:p>
    <w:p w14:paraId="7C478DF8" w14:textId="77777777" w:rsidR="00500F39" w:rsidRDefault="00F936D8">
      <w:pPr>
        <w:spacing w:line="360" w:lineRule="auto"/>
        <w:rPr>
          <w:rtl/>
        </w:rPr>
      </w:pPr>
      <w:r>
        <w:rPr>
          <w:rFonts w:hint="cs"/>
          <w:rtl/>
        </w:rPr>
        <w:t xml:space="preserve">בקביעת מתחם העונש ההולם בהתאם לעקרון ההלימה יש להתחשב בערך החברתי שנפגע, במידת הפגיעה בו, במדיניות הענישה הנוהגת ובנסיבות הקשורות בביצוע העבירה. </w:t>
      </w:r>
    </w:p>
    <w:p w14:paraId="601E6CE3" w14:textId="77777777" w:rsidR="00500F39" w:rsidRDefault="00F936D8">
      <w:pPr>
        <w:spacing w:line="360" w:lineRule="auto"/>
        <w:rPr>
          <w:rtl/>
        </w:rPr>
      </w:pPr>
      <w:r>
        <w:rPr>
          <w:rFonts w:hint="cs"/>
          <w:rtl/>
        </w:rPr>
        <w:t xml:space="preserve">במקרה דנן ניתן להצביע על הצורך להלחם בנגע הסמים והשלכותיו ההרסניות על החברה בכללותה. המציאות מלמדת כי שימוש בסמים איננו רק עניינו של המשתמש, שכן לעיתים רבות הופך האחרון לנטל על החברה ופועל בתחומי עבריינות נוספים על מנת לממן את צריכת הסם. </w:t>
      </w:r>
    </w:p>
    <w:p w14:paraId="0A441BCE" w14:textId="77777777" w:rsidR="00500F39" w:rsidRDefault="00500F39">
      <w:pPr>
        <w:spacing w:line="360" w:lineRule="auto"/>
        <w:rPr>
          <w:rtl/>
        </w:rPr>
      </w:pPr>
    </w:p>
    <w:p w14:paraId="71EB716B" w14:textId="77777777" w:rsidR="00500F39" w:rsidRDefault="00F936D8">
      <w:pPr>
        <w:spacing w:line="360" w:lineRule="auto"/>
        <w:rPr>
          <w:rtl/>
        </w:rPr>
      </w:pPr>
      <w:r>
        <w:rPr>
          <w:rFonts w:hint="cs"/>
          <w:rtl/>
        </w:rPr>
        <w:t xml:space="preserve">רבות נכתב ונאמר אודות נזקי הסחר בסמים והעבירות הנלוות לסחר בסמים. </w:t>
      </w:r>
    </w:p>
    <w:p w14:paraId="706B0FED" w14:textId="77777777" w:rsidR="00500F39" w:rsidRDefault="00F936D8">
      <w:pPr>
        <w:spacing w:line="360" w:lineRule="auto"/>
        <w:rPr>
          <w:rtl/>
        </w:rPr>
      </w:pPr>
      <w:r>
        <w:rPr>
          <w:rFonts w:hint="cs"/>
          <w:rtl/>
        </w:rPr>
        <w:t xml:space="preserve">יפים לענין זה דברי כב' השופט שוהם </w:t>
      </w:r>
      <w:r>
        <w:rPr>
          <w:rFonts w:hint="cs"/>
          <w:b/>
          <w:bCs/>
          <w:rtl/>
        </w:rPr>
        <w:t>ב</w:t>
      </w:r>
      <w:hyperlink r:id="rId40" w:history="1">
        <w:r w:rsidR="001244AC" w:rsidRPr="001244AC">
          <w:rPr>
            <w:rStyle w:val="Hyperlink"/>
            <w:b/>
            <w:bCs/>
            <w:rtl/>
          </w:rPr>
          <w:t>ע"פ 3117/12</w:t>
        </w:r>
      </w:hyperlink>
      <w:r>
        <w:rPr>
          <w:rFonts w:hint="cs"/>
          <w:b/>
          <w:bCs/>
          <w:rtl/>
        </w:rPr>
        <w:t xml:space="preserve"> </w:t>
      </w:r>
      <w:r>
        <w:rPr>
          <w:rFonts w:hint="cs"/>
          <w:b/>
          <w:bCs/>
          <w:u w:val="single"/>
          <w:rtl/>
        </w:rPr>
        <w:t>ארביב נ' מד"י</w:t>
      </w:r>
      <w:r>
        <w:rPr>
          <w:rFonts w:hint="cs"/>
          <w:rtl/>
        </w:rPr>
        <w:t>:</w:t>
      </w:r>
    </w:p>
    <w:p w14:paraId="564EF341" w14:textId="77777777" w:rsidR="00500F39" w:rsidRDefault="00500F39">
      <w:pPr>
        <w:spacing w:line="360" w:lineRule="auto"/>
        <w:rPr>
          <w:rtl/>
        </w:rPr>
      </w:pPr>
    </w:p>
    <w:p w14:paraId="2DD6DDB4" w14:textId="77777777" w:rsidR="00500F39" w:rsidRDefault="00F936D8">
      <w:pPr>
        <w:spacing w:line="360" w:lineRule="auto"/>
        <w:ind w:left="720"/>
        <w:rPr>
          <w:b/>
          <w:bCs/>
          <w:rtl/>
        </w:rPr>
      </w:pPr>
      <w:r>
        <w:rPr>
          <w:rFonts w:hint="cs"/>
          <w:rtl/>
        </w:rPr>
        <w:t>"</w:t>
      </w:r>
      <w:r>
        <w:rPr>
          <w:rFonts w:hint="cs"/>
          <w:b/>
          <w:bCs/>
          <w:rtl/>
        </w:rPr>
        <w:t xml:space="preserve">בית משפט זה עמד, לא אחת, על חומרתן היתרה של עבירות הסמים, ועל ההשלכות הקשות שיש לשימוש בסם על גופו ועל נפשו של המשתמש (ראו, למשל, </w:t>
      </w:r>
      <w:hyperlink r:id="rId41" w:history="1">
        <w:r w:rsidR="001244AC" w:rsidRPr="001244AC">
          <w:rPr>
            <w:rStyle w:val="Hyperlink"/>
            <w:b/>
            <w:bCs/>
            <w:rtl/>
          </w:rPr>
          <w:t>ע"פ 6029/03</w:t>
        </w:r>
      </w:hyperlink>
      <w:r>
        <w:rPr>
          <w:rFonts w:hint="cs"/>
          <w:b/>
          <w:bCs/>
          <w:rtl/>
        </w:rPr>
        <w:t xml:space="preserve"> </w:t>
      </w:r>
      <w:r>
        <w:rPr>
          <w:rFonts w:hint="cs"/>
          <w:b/>
          <w:bCs/>
          <w:u w:val="single"/>
          <w:rtl/>
        </w:rPr>
        <w:t>מד"י נ' שמאי</w:t>
      </w:r>
      <w:r>
        <w:rPr>
          <w:rFonts w:hint="cs"/>
          <w:b/>
          <w:bCs/>
          <w:rtl/>
        </w:rPr>
        <w:t xml:space="preserve">)". </w:t>
      </w:r>
    </w:p>
    <w:p w14:paraId="27041B1C" w14:textId="77777777" w:rsidR="00500F39" w:rsidRDefault="00F936D8">
      <w:pPr>
        <w:spacing w:line="360" w:lineRule="auto"/>
        <w:ind w:left="720"/>
        <w:rPr>
          <w:b/>
          <w:bCs/>
          <w:rtl/>
        </w:rPr>
      </w:pPr>
      <w:r>
        <w:rPr>
          <w:rFonts w:hint="cs"/>
          <w:b/>
          <w:bCs/>
          <w:rtl/>
        </w:rPr>
        <w:t>לפיכך, אמורה הענישה "לשקף את הצורך הדוחק להביא להדברת הנגע" (שם, בעמ' 740) ב</w:t>
      </w:r>
      <w:hyperlink r:id="rId42" w:history="1">
        <w:r w:rsidR="001244AC" w:rsidRPr="001244AC">
          <w:rPr>
            <w:rStyle w:val="Hyperlink"/>
            <w:b/>
            <w:bCs/>
            <w:rtl/>
          </w:rPr>
          <w:t>ע"פ 9482/09</w:t>
        </w:r>
      </w:hyperlink>
      <w:r>
        <w:rPr>
          <w:rFonts w:hint="cs"/>
          <w:b/>
          <w:bCs/>
          <w:rtl/>
        </w:rPr>
        <w:t xml:space="preserve"> </w:t>
      </w:r>
      <w:r>
        <w:rPr>
          <w:rFonts w:hint="cs"/>
          <w:b/>
          <w:bCs/>
          <w:u w:val="single"/>
          <w:rtl/>
        </w:rPr>
        <w:t>ביטון נ' מד"י</w:t>
      </w:r>
      <w:r>
        <w:rPr>
          <w:rFonts w:hint="cs"/>
          <w:b/>
          <w:bCs/>
          <w:rtl/>
        </w:rPr>
        <w:t xml:space="preserve"> נתן חברי, השופט ס' ג'ובראן, ביטוי למדיניות הענישה בעבירות סמים, באומרו:</w:t>
      </w:r>
    </w:p>
    <w:p w14:paraId="6390B70B" w14:textId="77777777" w:rsidR="00500F39" w:rsidRDefault="00F936D8">
      <w:pPr>
        <w:spacing w:line="360" w:lineRule="auto"/>
        <w:ind w:left="720"/>
        <w:rPr>
          <w:rtl/>
        </w:rPr>
      </w:pPr>
      <w:r>
        <w:rPr>
          <w:rFonts w:hint="cs"/>
          <w:rtl/>
        </w:rPr>
        <w:t>"</w:t>
      </w:r>
      <w:r>
        <w:rPr>
          <w:rFonts w:hint="cs"/>
          <w:b/>
          <w:bCs/>
          <w:rtl/>
        </w:rPr>
        <w:t>אכן נגע הסמים הפוגע  קשות בחברתנו מחייב מלחמת חורמה והעונשים שייגזרו ע"י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14:paraId="41CB11D7" w14:textId="77777777" w:rsidR="00500F39" w:rsidRDefault="00500F39">
      <w:pPr>
        <w:spacing w:line="360" w:lineRule="auto"/>
        <w:rPr>
          <w:rtl/>
        </w:rPr>
      </w:pPr>
    </w:p>
    <w:p w14:paraId="26782DB6" w14:textId="77777777" w:rsidR="00500F39" w:rsidRDefault="00F936D8">
      <w:pPr>
        <w:spacing w:line="360" w:lineRule="auto"/>
        <w:rPr>
          <w:b/>
          <w:bCs/>
          <w:rtl/>
        </w:rPr>
      </w:pPr>
      <w:r>
        <w:rPr>
          <w:rFonts w:hint="cs"/>
          <w:rtl/>
        </w:rPr>
        <w:t>דברים דומים נקבעו ע"י כב' השופטת ארבל ב</w:t>
      </w:r>
      <w:hyperlink r:id="rId43" w:history="1">
        <w:r w:rsidR="001244AC" w:rsidRPr="001244AC">
          <w:rPr>
            <w:rStyle w:val="Hyperlink"/>
            <w:b/>
            <w:bCs/>
            <w:rtl/>
          </w:rPr>
          <w:t>ע"פ 6373/06</w:t>
        </w:r>
      </w:hyperlink>
      <w:r>
        <w:rPr>
          <w:rFonts w:hint="cs"/>
          <w:b/>
          <w:bCs/>
          <w:rtl/>
        </w:rPr>
        <w:t xml:space="preserve"> </w:t>
      </w:r>
      <w:r>
        <w:rPr>
          <w:rFonts w:hint="cs"/>
          <w:rtl/>
        </w:rPr>
        <w:t>בענין</w:t>
      </w:r>
      <w:r>
        <w:rPr>
          <w:rFonts w:hint="cs"/>
          <w:b/>
          <w:bCs/>
          <w:rtl/>
        </w:rPr>
        <w:t xml:space="preserve"> </w:t>
      </w:r>
      <w:r>
        <w:rPr>
          <w:rFonts w:hint="cs"/>
          <w:b/>
          <w:bCs/>
          <w:u w:val="single"/>
          <w:rtl/>
        </w:rPr>
        <w:t>מדינת ישראל נ' אלנשמי</w:t>
      </w:r>
      <w:r>
        <w:rPr>
          <w:rFonts w:hint="cs"/>
          <w:b/>
          <w:bCs/>
          <w:rtl/>
        </w:rPr>
        <w:t>:</w:t>
      </w:r>
    </w:p>
    <w:p w14:paraId="6B7E7954" w14:textId="77777777" w:rsidR="00500F39" w:rsidRDefault="00500F39">
      <w:pPr>
        <w:spacing w:line="360" w:lineRule="auto"/>
        <w:rPr>
          <w:b/>
          <w:bCs/>
          <w:rtl/>
        </w:rPr>
      </w:pPr>
    </w:p>
    <w:p w14:paraId="6E018007" w14:textId="77777777" w:rsidR="00500F39" w:rsidRDefault="00F936D8">
      <w:pPr>
        <w:spacing w:line="360" w:lineRule="auto"/>
        <w:ind w:left="720"/>
        <w:rPr>
          <w:b/>
          <w:bCs/>
          <w:rtl/>
        </w:rPr>
      </w:pPr>
      <w:r>
        <w:rPr>
          <w:rFonts w:hint="cs"/>
          <w:b/>
          <w:bCs/>
          <w:rtl/>
        </w:rPr>
        <w:t>"כאשר בעבירות סמים עסקינן, לא ניתן להתעלם מהחובה המוטלת עלינו כמערכת וכחברה להאבק בנגע הסמים. פן חשוב של מאבק זה הינו הטלת עונשים מחמירים על מי שבוחרים לעסוק בסחר הסמים.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שהייה ממושכת מאחורי סורג ובריח".</w:t>
      </w:r>
    </w:p>
    <w:p w14:paraId="4A9977C4" w14:textId="77777777" w:rsidR="00500F39" w:rsidRDefault="00500F39">
      <w:pPr>
        <w:spacing w:line="360" w:lineRule="auto"/>
        <w:rPr>
          <w:b/>
          <w:bCs/>
          <w:rtl/>
        </w:rPr>
      </w:pPr>
    </w:p>
    <w:p w14:paraId="7C947157" w14:textId="77777777" w:rsidR="00500F39" w:rsidRDefault="00F936D8">
      <w:pPr>
        <w:spacing w:line="360" w:lineRule="auto"/>
        <w:rPr>
          <w:rtl/>
        </w:rPr>
      </w:pPr>
      <w:r>
        <w:rPr>
          <w:rFonts w:hint="cs"/>
          <w:rtl/>
        </w:rPr>
        <w:t xml:space="preserve">ודוק, מעבר לערכים המוגנים ומדיניות הענישה שפורטו לעיל', על המתחם ליתן ביטוי גם לנסיבות ביצוע העבירה בכל מקרה ומקרה. </w:t>
      </w:r>
    </w:p>
    <w:p w14:paraId="65CD2052" w14:textId="77777777" w:rsidR="00500F39" w:rsidRDefault="00F936D8">
      <w:pPr>
        <w:spacing w:line="360" w:lineRule="auto"/>
        <w:rPr>
          <w:rtl/>
        </w:rPr>
      </w:pPr>
      <w:r>
        <w:rPr>
          <w:rFonts w:hint="cs"/>
          <w:rtl/>
        </w:rPr>
        <w:t>לפיכך בבחינת הנסיבות הקשורות בביצוע העבירה במקרה שבפניי, נתתי דעתי גם לשיקולים הבאים:</w:t>
      </w:r>
    </w:p>
    <w:p w14:paraId="095DE49A" w14:textId="77777777" w:rsidR="00500F39" w:rsidRDefault="00500F39">
      <w:pPr>
        <w:spacing w:line="360" w:lineRule="auto"/>
        <w:rPr>
          <w:rtl/>
        </w:rPr>
      </w:pPr>
    </w:p>
    <w:p w14:paraId="72179041" w14:textId="77777777" w:rsidR="00500F39" w:rsidRDefault="00F936D8">
      <w:pPr>
        <w:spacing w:line="360" w:lineRule="auto"/>
        <w:ind w:left="720" w:hanging="720"/>
        <w:rPr>
          <w:rtl/>
        </w:rPr>
      </w:pPr>
      <w:r>
        <w:rPr>
          <w:rFonts w:hint="cs"/>
          <w:rtl/>
        </w:rPr>
        <w:t>א.</w:t>
      </w:r>
      <w:r>
        <w:rPr>
          <w:rFonts w:hint="cs"/>
          <w:rtl/>
        </w:rPr>
        <w:tab/>
        <w:t xml:space="preserve">התכנון שקדם לביצוע העבירות – במקרה בו עסקינן בסדרה של עבירות סחר והספקה, ניכר כי קיים תכנון מוקדם ושיטת ביצוע קבועה לעבירות. אין המדובר בעסקאות סמים אקראיות שביצע הנאשם בספונטניות בקרן רחוב, אלא בשיטה בה הנאשם סיפק או מכר סמים ללקוחות באופן שיטתי לאורך זמן ולאחר תיאום מוקדם. </w:t>
      </w:r>
    </w:p>
    <w:p w14:paraId="0D06032E" w14:textId="77777777" w:rsidR="00500F39" w:rsidRDefault="00500F39">
      <w:pPr>
        <w:spacing w:line="360" w:lineRule="auto"/>
        <w:ind w:left="720" w:hanging="720"/>
        <w:rPr>
          <w:rtl/>
        </w:rPr>
      </w:pPr>
    </w:p>
    <w:p w14:paraId="3AB4AF0A" w14:textId="77777777" w:rsidR="00500F39" w:rsidRDefault="00F936D8">
      <w:pPr>
        <w:spacing w:line="360" w:lineRule="auto"/>
        <w:ind w:left="720" w:hanging="720"/>
        <w:rPr>
          <w:rtl/>
        </w:rPr>
      </w:pPr>
      <w:r>
        <w:rPr>
          <w:rFonts w:hint="cs"/>
          <w:rtl/>
        </w:rPr>
        <w:t>ב.</w:t>
      </w:r>
      <w:r>
        <w:rPr>
          <w:rFonts w:hint="cs"/>
          <w:rtl/>
        </w:rPr>
        <w:tab/>
        <w:t xml:space="preserve">חלקו היחסי של הנאשם בביצוע העבירה – בעניינו חלקו היחסי של הנאשם בביצוע העבירות הינו משמעותי. כפי שעולה מעיון בכתב האישום המתוקן, הנאשם היה הרוח החיה ועמד כמעט באופן בלעדי מאחורי ביצוע העבירות. </w:t>
      </w:r>
    </w:p>
    <w:p w14:paraId="40ABD65E" w14:textId="77777777" w:rsidR="00500F39" w:rsidRDefault="00500F39">
      <w:pPr>
        <w:spacing w:line="360" w:lineRule="auto"/>
        <w:ind w:left="720" w:hanging="720"/>
        <w:rPr>
          <w:rtl/>
        </w:rPr>
      </w:pPr>
    </w:p>
    <w:p w14:paraId="1B4BB5C8" w14:textId="77777777" w:rsidR="00500F39" w:rsidRDefault="00F936D8">
      <w:pPr>
        <w:spacing w:line="360" w:lineRule="auto"/>
        <w:ind w:left="720" w:hanging="720"/>
        <w:rPr>
          <w:rtl/>
        </w:rPr>
      </w:pPr>
      <w:r>
        <w:rPr>
          <w:rFonts w:hint="cs"/>
          <w:rtl/>
        </w:rPr>
        <w:t>ג.</w:t>
      </w:r>
      <w:r>
        <w:rPr>
          <w:rFonts w:hint="cs"/>
          <w:rtl/>
        </w:rPr>
        <w:tab/>
        <w:t xml:space="preserve">סוג הסם, כמות הסם והתמורה הכספית – מקובל כי יש לנקוט במדיניות שונה בין אלה המבצעים עבירות בסמים מסוכנים מסוג הירואין וקוקאין לבין אלה המבצעים עבירות דומות בסם מסוג חשיש או קנאבוס. בנסיבות הללו סוג הסם והיותו בגדר "סם קל" הינם בהחלט בגדר נסיבות הקשורות בביצוע העבירה. </w:t>
      </w:r>
    </w:p>
    <w:p w14:paraId="42898722" w14:textId="77777777" w:rsidR="00500F39" w:rsidRDefault="00F936D8">
      <w:pPr>
        <w:spacing w:line="360" w:lineRule="auto"/>
        <w:ind w:left="720"/>
        <w:rPr>
          <w:rtl/>
        </w:rPr>
      </w:pPr>
      <w:r>
        <w:rPr>
          <w:rFonts w:hint="cs"/>
          <w:rtl/>
        </w:rPr>
        <w:t xml:space="preserve">מאליו ברור כי יש גם משקל לכמות הסם שנמכרה או הוחזקה והתמורה הכספית, וזאת מבלי להקל ראש בשום צורה ואופן בסחר בסמים באשר הוא.  </w:t>
      </w:r>
    </w:p>
    <w:p w14:paraId="3111F626" w14:textId="77777777" w:rsidR="00500F39" w:rsidRDefault="00F936D8">
      <w:pPr>
        <w:spacing w:line="360" w:lineRule="auto"/>
        <w:ind w:left="720"/>
        <w:rPr>
          <w:rtl/>
        </w:rPr>
      </w:pPr>
      <w:r>
        <w:rPr>
          <w:rFonts w:hint="cs"/>
          <w:rtl/>
        </w:rPr>
        <w:t xml:space="preserve">בענייננו לא יכול להיות חולק כי נמכרו כמויות סם קטנות, באופן יחסי, אשר אינן עולות על הכמות הקבועה בחוק ככמות לצריכה עצמית. בהתאם הרווח שהופק לא היה גבוה במיוחד, ואין מדובר בסכומי כסף נכבדים ששלשל הנאשם לכיסו. </w:t>
      </w:r>
    </w:p>
    <w:p w14:paraId="191CDEA2" w14:textId="77777777" w:rsidR="00500F39" w:rsidRDefault="00500F39">
      <w:pPr>
        <w:spacing w:line="360" w:lineRule="auto"/>
        <w:rPr>
          <w:rtl/>
        </w:rPr>
      </w:pPr>
    </w:p>
    <w:p w14:paraId="0395A3A1" w14:textId="77777777" w:rsidR="00500F39" w:rsidRDefault="00F936D8">
      <w:pPr>
        <w:spacing w:line="360" w:lineRule="auto"/>
        <w:ind w:left="720" w:hanging="720"/>
        <w:rPr>
          <w:rtl/>
        </w:rPr>
      </w:pPr>
      <w:r>
        <w:rPr>
          <w:rFonts w:hint="cs"/>
          <w:rtl/>
        </w:rPr>
        <w:t>ד.</w:t>
      </w:r>
      <w:r>
        <w:rPr>
          <w:rFonts w:hint="cs"/>
          <w:rtl/>
        </w:rPr>
        <w:tab/>
        <w:t xml:space="preserve">זהותם של הקונים – כאשר עסקינן בעבירות סחר בסמים יש חשיבות גם לנסיבות הרכישה ומיהותו של הרוכש (קטין, בגיר, נרקומן, סוכן משטרתי וכיוצ"ב). נתונים אלה משליכים על מידת הפגיעה בערך המוגן ועל הנזק שנגרם מביצוע העבירה. </w:t>
      </w:r>
    </w:p>
    <w:p w14:paraId="1EB30280" w14:textId="77777777" w:rsidR="00500F39" w:rsidRDefault="00F936D8">
      <w:pPr>
        <w:spacing w:line="360" w:lineRule="auto"/>
        <w:ind w:left="720"/>
        <w:rPr>
          <w:rtl/>
        </w:rPr>
      </w:pPr>
      <w:r>
        <w:rPr>
          <w:rFonts w:hint="cs"/>
          <w:rtl/>
        </w:rPr>
        <w:t xml:space="preserve">במקרה שבפניי, אין מדובר בתיק סוכן ואין אינדיקציה ו/או טענה כי מי מהרוכשים הוא קטין. </w:t>
      </w:r>
    </w:p>
    <w:p w14:paraId="5473A604" w14:textId="77777777" w:rsidR="00500F39" w:rsidRDefault="00500F39">
      <w:pPr>
        <w:spacing w:line="360" w:lineRule="auto"/>
        <w:rPr>
          <w:rtl/>
        </w:rPr>
      </w:pPr>
    </w:p>
    <w:p w14:paraId="73B4C629" w14:textId="77777777" w:rsidR="00500F39" w:rsidRDefault="00FC24DF">
      <w:pPr>
        <w:spacing w:line="360" w:lineRule="auto"/>
        <w:ind w:left="720" w:hanging="720"/>
        <w:rPr>
          <w:rtl/>
        </w:rPr>
      </w:pPr>
      <w:r>
        <w:rPr>
          <w:rFonts w:hint="cs"/>
          <w:rtl/>
        </w:rPr>
        <w:t xml:space="preserve">ה. </w:t>
      </w:r>
      <w:r>
        <w:rPr>
          <w:rFonts w:hint="cs"/>
          <w:rtl/>
        </w:rPr>
        <w:tab/>
        <w:t xml:space="preserve">סעיף </w:t>
      </w:r>
      <w:hyperlink r:id="rId44" w:history="1">
        <w:r w:rsidRPr="00FC24DF">
          <w:rPr>
            <w:color w:val="0000FF"/>
            <w:u w:val="single"/>
            <w:rtl/>
          </w:rPr>
          <w:t>40ט(א)(5)</w:t>
        </w:r>
      </w:hyperlink>
      <w:r w:rsidR="00F936D8">
        <w:rPr>
          <w:rFonts w:hint="cs"/>
          <w:rtl/>
        </w:rPr>
        <w:t xml:space="preserve"> ל</w:t>
      </w:r>
      <w:hyperlink r:id="rId45" w:history="1">
        <w:r w:rsidR="001244AC" w:rsidRPr="001244AC">
          <w:rPr>
            <w:rStyle w:val="Hyperlink"/>
            <w:rtl/>
          </w:rPr>
          <w:t>חוק העונשין</w:t>
        </w:r>
      </w:hyperlink>
      <w:r w:rsidR="00F936D8">
        <w:rPr>
          <w:rFonts w:hint="cs"/>
          <w:rtl/>
        </w:rPr>
        <w:t xml:space="preserve"> מאפשר להתחשב בקביעת המתחם אף בסיבות שהביאו את הנאשם לבצע את העבירה. </w:t>
      </w:r>
    </w:p>
    <w:p w14:paraId="79230382" w14:textId="77777777" w:rsidR="00500F39" w:rsidRDefault="00F936D8">
      <w:pPr>
        <w:spacing w:line="360" w:lineRule="auto"/>
        <w:ind w:left="720" w:hanging="720"/>
        <w:rPr>
          <w:rtl/>
        </w:rPr>
      </w:pPr>
      <w:r>
        <w:rPr>
          <w:rFonts w:hint="cs"/>
          <w:rtl/>
        </w:rPr>
        <w:tab/>
        <w:t xml:space="preserve">בחנתי את טענות ההגנה בעניין זה ואינני סבורה כי ניתן להצביע על קשר ברור בין חוויותיו הקשות ומצוקתו של הנאשם על רקע ביטול נישואיו העתידיים לבוא, לבין ביצוע עבירות הסחר בסמים. עבירות הסמים, ככלל, מבוצעות עבור בצע כסף ורווח כלכלי קל על חשבון הציבור, ולא הובאו בפניי כל ראיות או כל אינדיקציה כי שונים הם פני הדברים במקרה שבפניי. </w:t>
      </w:r>
    </w:p>
    <w:p w14:paraId="4F4A92BA" w14:textId="77777777" w:rsidR="00500F39" w:rsidRDefault="00500F39">
      <w:pPr>
        <w:spacing w:line="360" w:lineRule="auto"/>
        <w:ind w:left="720" w:hanging="720"/>
        <w:rPr>
          <w:rtl/>
        </w:rPr>
      </w:pPr>
    </w:p>
    <w:p w14:paraId="7AEBD730" w14:textId="77777777" w:rsidR="00500F39" w:rsidRDefault="00F936D8">
      <w:pPr>
        <w:spacing w:line="360" w:lineRule="auto"/>
        <w:rPr>
          <w:rtl/>
        </w:rPr>
      </w:pPr>
      <w:r>
        <w:rPr>
          <w:rFonts w:hint="cs"/>
          <w:rtl/>
        </w:rPr>
        <w:t xml:space="preserve">כאמור לעיל', בקביעת המתחם יש להביא בחשבון את מדיניות הענישה הנהוגה. אמנם, ניתן לומר כי הענישה בעבירות סמים היא מגוונת, אולם דומני כי הזרם המרכזי הינו כזה המחייב הטלת עונשי מאסר בפועל על סוחרי סמים תוך מתן משקל פחות לנסיבותיהם האישיות. </w:t>
      </w:r>
    </w:p>
    <w:p w14:paraId="44AB42AD" w14:textId="77777777" w:rsidR="00500F39" w:rsidRDefault="00500F39">
      <w:pPr>
        <w:spacing w:line="360" w:lineRule="auto"/>
        <w:rPr>
          <w:rtl/>
        </w:rPr>
      </w:pPr>
    </w:p>
    <w:p w14:paraId="7929B299" w14:textId="77777777" w:rsidR="00500F39" w:rsidRDefault="00F936D8">
      <w:pPr>
        <w:spacing w:line="360" w:lineRule="auto"/>
        <w:rPr>
          <w:rtl/>
        </w:rPr>
      </w:pPr>
      <w:r>
        <w:rPr>
          <w:rFonts w:hint="cs"/>
          <w:rtl/>
        </w:rPr>
        <w:t xml:space="preserve">אשר לעבירת סחר בסם מסוכן מסוג חשיש, הפסיקה מלמדת כי העונשים הנגזרים נעים מעונש צופה פני עתיד ועד לעונש מאסר בפועל מאחורי סורג ובריח לתקופה של 18 חודשים (ראה למשל </w:t>
      </w:r>
      <w:hyperlink r:id="rId46" w:history="1">
        <w:r w:rsidR="001244AC" w:rsidRPr="001244AC">
          <w:rPr>
            <w:rStyle w:val="Hyperlink"/>
            <w:rtl/>
          </w:rPr>
          <w:t>ת.פ. 48125-05-11</w:t>
        </w:r>
      </w:hyperlink>
      <w:r>
        <w:rPr>
          <w:rFonts w:hint="cs"/>
          <w:rtl/>
        </w:rPr>
        <w:t xml:space="preserve"> ו</w:t>
      </w:r>
      <w:hyperlink r:id="rId47" w:history="1">
        <w:r w:rsidR="001244AC" w:rsidRPr="001244AC">
          <w:rPr>
            <w:rStyle w:val="Hyperlink"/>
            <w:rtl/>
          </w:rPr>
          <w:t>ת.פ. 33804-01-12</w:t>
        </w:r>
      </w:hyperlink>
      <w:r>
        <w:rPr>
          <w:rFonts w:hint="cs"/>
          <w:rtl/>
        </w:rPr>
        <w:t xml:space="preserve"> במסגרתם סקר בית המשפט שורה ארוכה של פסקי-דין בעבירות מסוג זה). </w:t>
      </w:r>
    </w:p>
    <w:p w14:paraId="4FB589EC" w14:textId="77777777" w:rsidR="00500F39" w:rsidRDefault="00F936D8">
      <w:pPr>
        <w:spacing w:line="360" w:lineRule="auto"/>
        <w:rPr>
          <w:rtl/>
        </w:rPr>
      </w:pPr>
      <w:r>
        <w:rPr>
          <w:rFonts w:hint="cs"/>
          <w:rtl/>
        </w:rPr>
        <w:t xml:space="preserve">מכל האמור באה אני לכלל מסקנה כי מתחם העונש ההולם לכל אחת מעבירות האספקה והסחר בסמים שביצע הנאשם, באישומים השונים בהם הורשע, נע בין עונש מאסר בפועל בן מספר חודשים ספורים לבין עונש מאסר בפועל בן 12 חודשים, הכל בהתאם להיקף העבירה ולרווח שהופק ממנה, בכל אחד מן האישומים. </w:t>
      </w:r>
    </w:p>
    <w:p w14:paraId="027903C5" w14:textId="77777777" w:rsidR="00500F39" w:rsidRDefault="00500F39">
      <w:pPr>
        <w:spacing w:line="360" w:lineRule="auto"/>
        <w:rPr>
          <w:rtl/>
        </w:rPr>
      </w:pPr>
    </w:p>
    <w:p w14:paraId="779258A8" w14:textId="77777777" w:rsidR="00500F39" w:rsidRDefault="00F936D8">
      <w:pPr>
        <w:spacing w:line="360" w:lineRule="auto"/>
        <w:rPr>
          <w:rtl/>
        </w:rPr>
      </w:pPr>
      <w:r>
        <w:rPr>
          <w:rFonts w:hint="cs"/>
          <w:rtl/>
        </w:rPr>
        <w:t xml:space="preserve">על פי מצוות המחוקק בגזירת העונש המתאים לנאשם שבפניי, יש להתחשב בנסיבות שאינן קשורות בביצוע העבירה. </w:t>
      </w:r>
    </w:p>
    <w:p w14:paraId="446018CC" w14:textId="77777777" w:rsidR="00500F39" w:rsidRDefault="00500F39">
      <w:pPr>
        <w:spacing w:line="360" w:lineRule="auto"/>
        <w:rPr>
          <w:rtl/>
        </w:rPr>
      </w:pPr>
    </w:p>
    <w:p w14:paraId="35A42CF1" w14:textId="77777777" w:rsidR="00500F39" w:rsidRDefault="00F936D8">
      <w:pPr>
        <w:spacing w:line="360" w:lineRule="auto"/>
        <w:rPr>
          <w:rtl/>
        </w:rPr>
      </w:pPr>
      <w:r>
        <w:rPr>
          <w:rFonts w:hint="cs"/>
          <w:rtl/>
        </w:rPr>
        <w:t xml:space="preserve">הנאשם שבפניי בחור צעיר כבן 26, שלדבריו מעד בביצוע העבירות על רקע התמכרותו לסם ומשבר אישי וכלכלי שחווה. </w:t>
      </w:r>
    </w:p>
    <w:p w14:paraId="765CE36D" w14:textId="77777777" w:rsidR="00500F39" w:rsidRDefault="00F936D8">
      <w:pPr>
        <w:spacing w:line="360" w:lineRule="auto"/>
        <w:rPr>
          <w:rtl/>
        </w:rPr>
      </w:pPr>
      <w:r>
        <w:rPr>
          <w:rFonts w:hint="cs"/>
          <w:rtl/>
        </w:rPr>
        <w:t xml:space="preserve">לחובתו של הנאשם עבר פלילי אשר כולל 2 הרשעות קודמות, האחת משנת 2006 בגין שורת עבירות וביניהן עבירות רכוש מגוונות, הפרת הוראה חוקית ושיבוש מהלכי משפט. </w:t>
      </w:r>
    </w:p>
    <w:p w14:paraId="648DD08B" w14:textId="77777777" w:rsidR="00500F39" w:rsidRDefault="00F936D8">
      <w:pPr>
        <w:spacing w:line="360" w:lineRule="auto"/>
        <w:rPr>
          <w:rtl/>
        </w:rPr>
      </w:pPr>
      <w:r>
        <w:rPr>
          <w:rFonts w:hint="cs"/>
          <w:rtl/>
        </w:rPr>
        <w:t xml:space="preserve">הרשעתו השניה הינה משנת 2011 בגין עבירות החזקת סם לצריכה עצמית ונהיגה בקלות ראש. בגין הרשעתו זו נגזר על הנאשם עונש מאסר על תנאי בן 5 חודשים שהינו חב-הפעלה בענייננו. </w:t>
      </w:r>
    </w:p>
    <w:p w14:paraId="2F865FC1" w14:textId="77777777" w:rsidR="00500F39" w:rsidRDefault="00500F39">
      <w:pPr>
        <w:spacing w:line="360" w:lineRule="auto"/>
        <w:rPr>
          <w:rtl/>
        </w:rPr>
      </w:pPr>
    </w:p>
    <w:p w14:paraId="5114413C" w14:textId="77777777" w:rsidR="00500F39" w:rsidRDefault="00F936D8">
      <w:pPr>
        <w:spacing w:line="360" w:lineRule="auto"/>
        <w:rPr>
          <w:rtl/>
        </w:rPr>
      </w:pPr>
      <w:r>
        <w:rPr>
          <w:rFonts w:hint="cs"/>
          <w:rtl/>
        </w:rPr>
        <w:t xml:space="preserve">בנסיבות הללו יש לתת את הדגש על ההגנה על הציבור מפני הנאשם, הגנה אשר כפי הנראה ולמרבה הצער, ניתנת להשגה אך ורק בכליאתו הממושכת של הנאשם. </w:t>
      </w:r>
    </w:p>
    <w:p w14:paraId="111777A3" w14:textId="77777777" w:rsidR="00500F39" w:rsidRDefault="00500F39">
      <w:pPr>
        <w:spacing w:line="360" w:lineRule="auto"/>
        <w:rPr>
          <w:rtl/>
        </w:rPr>
      </w:pPr>
    </w:p>
    <w:p w14:paraId="4C555DB7" w14:textId="77777777" w:rsidR="00500F39" w:rsidRDefault="00F936D8">
      <w:pPr>
        <w:spacing w:line="360" w:lineRule="auto"/>
        <w:rPr>
          <w:rtl/>
        </w:rPr>
      </w:pPr>
      <w:r>
        <w:rPr>
          <w:rFonts w:hint="cs"/>
          <w:rtl/>
        </w:rPr>
        <w:t xml:space="preserve">יחד עם זאת ולצד הנתונים הללו המצדיקים החמרה עם הנאשם, יש לשקול לזכותו מספר שיקולים. </w:t>
      </w:r>
    </w:p>
    <w:p w14:paraId="01F9037C" w14:textId="77777777" w:rsidR="00500F39" w:rsidRDefault="00F936D8">
      <w:pPr>
        <w:spacing w:line="360" w:lineRule="auto"/>
        <w:rPr>
          <w:rtl/>
        </w:rPr>
      </w:pPr>
      <w:r>
        <w:rPr>
          <w:rFonts w:hint="cs"/>
          <w:rtl/>
        </w:rPr>
        <w:t xml:space="preserve">בראש ובראשונה יש לזקוף לזכות הנאשם את התיקון המשמעותי של כתב האישום ואת הודייתו. מדובר בנאשם שהודה מבלי שגובשה בעניינו כל הסכמה או הסדר לעניין העונש. </w:t>
      </w:r>
    </w:p>
    <w:p w14:paraId="490762E5" w14:textId="77777777" w:rsidR="00500F39" w:rsidRDefault="00F936D8">
      <w:pPr>
        <w:spacing w:line="360" w:lineRule="auto"/>
        <w:rPr>
          <w:rtl/>
        </w:rPr>
      </w:pPr>
      <w:r>
        <w:rPr>
          <w:rFonts w:hint="cs"/>
          <w:rtl/>
        </w:rPr>
        <w:t xml:space="preserve">להודאתו זו שני היבטים, הן זה הקשור לנטילת אחריות והבנת הפסול שבמעשה, והן זה הקשור לחסכון בזמן שיפוטי. </w:t>
      </w:r>
    </w:p>
    <w:p w14:paraId="3B69C389" w14:textId="77777777" w:rsidR="00500F39" w:rsidRDefault="00500F39">
      <w:pPr>
        <w:spacing w:line="360" w:lineRule="auto"/>
        <w:rPr>
          <w:rtl/>
        </w:rPr>
      </w:pPr>
    </w:p>
    <w:p w14:paraId="637F2F2A" w14:textId="77777777" w:rsidR="00500F39" w:rsidRDefault="00F936D8">
      <w:pPr>
        <w:spacing w:line="360" w:lineRule="auto"/>
        <w:rPr>
          <w:rtl/>
        </w:rPr>
      </w:pPr>
      <w:r>
        <w:rPr>
          <w:rFonts w:hint="cs"/>
          <w:rtl/>
        </w:rPr>
        <w:t>עוד יילקחו בחשבון גילו הצעיר של הנאשם ונסיבותיו האישיות כפי שנחשפו בפני בית המשפט. דומה כי הנאשם הגיע מרקע סוציו-אקונומי קשה, וגדל בסביבה לא פשוטה – לא מבחינה חברתית ולא מבחינה משפחתית.</w:t>
      </w:r>
    </w:p>
    <w:p w14:paraId="21415AA4" w14:textId="77777777" w:rsidR="00500F39" w:rsidRDefault="00F936D8">
      <w:pPr>
        <w:spacing w:line="360" w:lineRule="auto"/>
        <w:rPr>
          <w:rtl/>
        </w:rPr>
      </w:pPr>
      <w:r>
        <w:rPr>
          <w:rFonts w:hint="cs"/>
          <w:rtl/>
        </w:rPr>
        <w:t xml:space="preserve">זאת ועוד, מדובר במי שהינו בן בכור למשפחה בה 2 ההורים חולים במחלות קשות. הנאשם היווה את עמוד התווך של המשפחה, סעד את הוריו, תמך באמו וסייע בפרנסת המשפחה. </w:t>
      </w:r>
    </w:p>
    <w:p w14:paraId="633F0D22" w14:textId="77777777" w:rsidR="00500F39" w:rsidRDefault="00F936D8">
      <w:pPr>
        <w:spacing w:line="360" w:lineRule="auto"/>
        <w:rPr>
          <w:rtl/>
        </w:rPr>
      </w:pPr>
      <w:r>
        <w:rPr>
          <w:rFonts w:hint="cs"/>
          <w:rtl/>
        </w:rPr>
        <w:t xml:space="preserve">בנסיבות הללו ברור כי לא רק הנאשם ייפגע מהטלת עונש מאסר בפועל לתקופה ממושכת, אלא גם, ואולי בעיקר, משפחתו. </w:t>
      </w:r>
    </w:p>
    <w:p w14:paraId="04E7BD1A" w14:textId="77777777" w:rsidR="00500F39" w:rsidRDefault="00500F39">
      <w:pPr>
        <w:spacing w:line="360" w:lineRule="auto"/>
        <w:rPr>
          <w:rtl/>
        </w:rPr>
      </w:pPr>
    </w:p>
    <w:p w14:paraId="494E4990" w14:textId="77777777" w:rsidR="00500F39" w:rsidRDefault="00F936D8">
      <w:pPr>
        <w:spacing w:line="360" w:lineRule="auto"/>
        <w:rPr>
          <w:b/>
          <w:bCs/>
          <w:sz w:val="28"/>
          <w:szCs w:val="28"/>
          <w:u w:val="single"/>
          <w:rtl/>
        </w:rPr>
      </w:pPr>
      <w:r>
        <w:rPr>
          <w:rFonts w:hint="cs"/>
          <w:b/>
          <w:bCs/>
          <w:sz w:val="28"/>
          <w:szCs w:val="28"/>
          <w:u w:val="single"/>
          <w:rtl/>
        </w:rPr>
        <w:t>לסיכום</w:t>
      </w:r>
    </w:p>
    <w:p w14:paraId="5B68FF37" w14:textId="77777777" w:rsidR="00500F39" w:rsidRDefault="00500F39">
      <w:pPr>
        <w:spacing w:line="360" w:lineRule="auto"/>
        <w:rPr>
          <w:b/>
          <w:bCs/>
          <w:sz w:val="28"/>
          <w:szCs w:val="28"/>
          <w:u w:val="single"/>
          <w:rtl/>
        </w:rPr>
      </w:pPr>
    </w:p>
    <w:p w14:paraId="6613BC04" w14:textId="77777777" w:rsidR="00500F39" w:rsidRDefault="00F936D8">
      <w:pPr>
        <w:spacing w:line="360" w:lineRule="auto"/>
        <w:rPr>
          <w:rtl/>
        </w:rPr>
      </w:pPr>
      <w:r>
        <w:rPr>
          <w:rFonts w:hint="cs"/>
          <w:rtl/>
        </w:rPr>
        <w:t>בבואי לבחון מהו העונש הכולל שיש לגזור על הנאשם בגין כל האישומים בהם הורשע, הרי שמצד אחד נכונה טענת המאשימה שכל אחד מן המקרים עומד בפני עצמו, באופן שמצדיק מבחינה ערכית צבירת העונשים זה לזה. אך מן הצד השני לא ניתן להתעלם מסך כל העונש שייגזר על הנאשם והצורך לשמור על מידתיות</w:t>
      </w:r>
      <w:r w:rsidR="00FC24DF">
        <w:rPr>
          <w:rFonts w:hint="cs"/>
          <w:rtl/>
        </w:rPr>
        <w:t xml:space="preserve">, כמפורט, בין השאר, גם </w:t>
      </w:r>
      <w:hyperlink r:id="rId48" w:history="1">
        <w:r w:rsidR="00FC24DF" w:rsidRPr="00FC24DF">
          <w:rPr>
            <w:color w:val="0000FF"/>
            <w:u w:val="single"/>
            <w:rtl/>
          </w:rPr>
          <w:t>בסעיף 40יג(ג)</w:t>
        </w:r>
      </w:hyperlink>
      <w:r>
        <w:rPr>
          <w:rFonts w:hint="cs"/>
          <w:rtl/>
        </w:rPr>
        <w:t xml:space="preserve"> לחוק. </w:t>
      </w:r>
    </w:p>
    <w:p w14:paraId="1E20D9E5" w14:textId="77777777" w:rsidR="00500F39" w:rsidRDefault="00500F39">
      <w:pPr>
        <w:spacing w:line="360" w:lineRule="auto"/>
        <w:rPr>
          <w:rtl/>
        </w:rPr>
      </w:pPr>
    </w:p>
    <w:p w14:paraId="6D53E401" w14:textId="77777777" w:rsidR="00500F39" w:rsidRDefault="00F936D8">
      <w:pPr>
        <w:spacing w:line="360" w:lineRule="auto"/>
        <w:rPr>
          <w:rtl/>
        </w:rPr>
      </w:pPr>
      <w:r>
        <w:rPr>
          <w:rFonts w:hint="cs"/>
          <w:rtl/>
        </w:rPr>
        <w:t>באיזון בין מכלול השיקולים דלעיל', ובשים לב לפסיקה הנוהגת, סבורני כי מין הראוי להשית על הנאשם עונש כולל בגין כל האירועים בהם הורשע, אשר יכלול מאסר בפועל לתקופה משמעותית ולצידו ענישה נלווית.</w:t>
      </w:r>
    </w:p>
    <w:p w14:paraId="465EF4F2" w14:textId="77777777" w:rsidR="00500F39" w:rsidRDefault="00500F39">
      <w:pPr>
        <w:spacing w:line="360" w:lineRule="auto"/>
        <w:rPr>
          <w:rtl/>
        </w:rPr>
      </w:pPr>
    </w:p>
    <w:p w14:paraId="43E7C80C" w14:textId="77777777" w:rsidR="00500F39" w:rsidRDefault="00F936D8">
      <w:pPr>
        <w:spacing w:line="360" w:lineRule="auto"/>
        <w:rPr>
          <w:rtl/>
        </w:rPr>
      </w:pPr>
      <w:r>
        <w:rPr>
          <w:rFonts w:hint="cs"/>
          <w:rtl/>
        </w:rPr>
        <w:t xml:space="preserve">ביחס למאסר המותנה – לחובת הנאשם, כאמור, מאסר מותנה בן 5 חודשים שהינו  חב-הפעלה בענייננו. </w:t>
      </w:r>
    </w:p>
    <w:p w14:paraId="2DF24FEC" w14:textId="77777777" w:rsidR="00500F39" w:rsidRDefault="00F936D8">
      <w:pPr>
        <w:spacing w:line="360" w:lineRule="auto"/>
        <w:rPr>
          <w:rtl/>
        </w:rPr>
      </w:pPr>
      <w:r>
        <w:rPr>
          <w:rFonts w:hint="cs"/>
          <w:rtl/>
        </w:rPr>
        <w:t xml:space="preserve">לא מצאתי כל נימוק ממשי בגינו יש לחפוף מאסר זה לעונש אשר יוטל על הנאשם. </w:t>
      </w:r>
    </w:p>
    <w:p w14:paraId="43F0E93A" w14:textId="77777777" w:rsidR="00500F39" w:rsidRDefault="00500F39">
      <w:pPr>
        <w:spacing w:line="360" w:lineRule="auto"/>
        <w:rPr>
          <w:rtl/>
        </w:rPr>
      </w:pPr>
    </w:p>
    <w:p w14:paraId="0C301D68" w14:textId="77777777" w:rsidR="00500F39" w:rsidRDefault="00F936D8">
      <w:pPr>
        <w:spacing w:line="360" w:lineRule="auto"/>
        <w:rPr>
          <w:rtl/>
        </w:rPr>
      </w:pPr>
      <w:r>
        <w:rPr>
          <w:rFonts w:hint="cs"/>
          <w:rtl/>
        </w:rPr>
        <w:t>לפיכך ולאחר ששקלתי את כל השיקולים הצריכים לעניין, אני גוזרת על הנאשם את העונשים כדלקמן:</w:t>
      </w:r>
    </w:p>
    <w:p w14:paraId="2CE4CF43" w14:textId="77777777" w:rsidR="00500F39" w:rsidRDefault="00500F39">
      <w:pPr>
        <w:spacing w:line="360" w:lineRule="auto"/>
        <w:rPr>
          <w:rtl/>
        </w:rPr>
      </w:pPr>
    </w:p>
    <w:p w14:paraId="60F004D2" w14:textId="77777777" w:rsidR="00500F39" w:rsidRDefault="00F936D8">
      <w:pPr>
        <w:spacing w:line="360" w:lineRule="auto"/>
        <w:rPr>
          <w:rtl/>
        </w:rPr>
      </w:pPr>
      <w:r>
        <w:rPr>
          <w:rFonts w:hint="cs"/>
          <w:rtl/>
        </w:rPr>
        <w:t>1.</w:t>
      </w:r>
      <w:r>
        <w:rPr>
          <w:rFonts w:hint="cs"/>
          <w:rtl/>
        </w:rPr>
        <w:tab/>
        <w:t xml:space="preserve">30 חודשי מאסר לריצוי בפועל. </w:t>
      </w:r>
    </w:p>
    <w:p w14:paraId="72F5D111" w14:textId="77777777" w:rsidR="00500F39" w:rsidRDefault="00500F39">
      <w:pPr>
        <w:spacing w:line="360" w:lineRule="auto"/>
        <w:rPr>
          <w:rtl/>
        </w:rPr>
      </w:pPr>
    </w:p>
    <w:p w14:paraId="5B625EC7" w14:textId="77777777" w:rsidR="00500F39" w:rsidRDefault="00F936D8">
      <w:pPr>
        <w:spacing w:line="360" w:lineRule="auto"/>
        <w:ind w:left="720" w:hanging="720"/>
        <w:rPr>
          <w:rtl/>
        </w:rPr>
      </w:pPr>
      <w:r>
        <w:rPr>
          <w:rFonts w:hint="cs"/>
          <w:rtl/>
        </w:rPr>
        <w:t>2.</w:t>
      </w:r>
      <w:r>
        <w:rPr>
          <w:rFonts w:hint="cs"/>
          <w:rtl/>
        </w:rPr>
        <w:tab/>
        <w:t>אני מפעילה מאסר על תנאי בן 5 חודשים אשר הוטל על הנאשם ב</w:t>
      </w:r>
      <w:hyperlink r:id="rId49" w:history="1">
        <w:r w:rsidR="001244AC" w:rsidRPr="001244AC">
          <w:rPr>
            <w:rStyle w:val="Hyperlink"/>
            <w:rtl/>
          </w:rPr>
          <w:t>ת.פ. 12153-03-10</w:t>
        </w:r>
      </w:hyperlink>
      <w:r>
        <w:rPr>
          <w:rFonts w:hint="cs"/>
          <w:rtl/>
        </w:rPr>
        <w:t xml:space="preserve"> במצטבר לעונש המאסר אשר נגזר על הנאשם. </w:t>
      </w:r>
    </w:p>
    <w:p w14:paraId="67DADDD2" w14:textId="77777777" w:rsidR="00500F39" w:rsidRDefault="00F936D8">
      <w:pPr>
        <w:spacing w:line="360" w:lineRule="auto"/>
        <w:ind w:left="720" w:hanging="720"/>
        <w:rPr>
          <w:rtl/>
        </w:rPr>
      </w:pPr>
      <w:r>
        <w:rPr>
          <w:rFonts w:hint="cs"/>
          <w:rtl/>
        </w:rPr>
        <w:tab/>
        <w:t>סה"כ ירצה הנאשם עונש מאסר בפועל בן 35 חודשים מיום מעצרו 29.1.13.</w:t>
      </w:r>
    </w:p>
    <w:p w14:paraId="527C9FD9" w14:textId="77777777" w:rsidR="00500F39" w:rsidRDefault="00500F39">
      <w:pPr>
        <w:spacing w:line="360" w:lineRule="auto"/>
        <w:ind w:left="720" w:hanging="720"/>
        <w:rPr>
          <w:rtl/>
        </w:rPr>
      </w:pPr>
    </w:p>
    <w:p w14:paraId="120D2A84" w14:textId="77777777" w:rsidR="00500F39" w:rsidRDefault="00F936D8">
      <w:pPr>
        <w:spacing w:line="360" w:lineRule="auto"/>
        <w:ind w:left="720" w:hanging="720"/>
        <w:rPr>
          <w:rtl/>
        </w:rPr>
      </w:pPr>
      <w:r>
        <w:rPr>
          <w:rFonts w:hint="cs"/>
          <w:rtl/>
        </w:rPr>
        <w:t>3.</w:t>
      </w:r>
      <w:r>
        <w:rPr>
          <w:rFonts w:hint="cs"/>
          <w:rtl/>
        </w:rPr>
        <w:tab/>
        <w:t xml:space="preserve">10 חודשי מאסר על תנאי למשך 3 שנים מיום שחרורו של הנאשם ממאסר. </w:t>
      </w:r>
    </w:p>
    <w:p w14:paraId="1E24C5E6" w14:textId="77777777" w:rsidR="00500F39" w:rsidRDefault="00F936D8">
      <w:pPr>
        <w:spacing w:line="360" w:lineRule="auto"/>
        <w:ind w:left="720" w:hanging="720"/>
        <w:rPr>
          <w:rtl/>
        </w:rPr>
      </w:pPr>
      <w:r>
        <w:rPr>
          <w:rFonts w:hint="cs"/>
          <w:rtl/>
        </w:rPr>
        <w:tab/>
        <w:t xml:space="preserve">הנאשם לא ירצה עונש זה אלא אם כן יעבור כל עבירה מסוג פשע לפי פקודת הסמים. </w:t>
      </w:r>
    </w:p>
    <w:p w14:paraId="03C8C806" w14:textId="77777777" w:rsidR="00500F39" w:rsidRDefault="00500F39">
      <w:pPr>
        <w:spacing w:line="360" w:lineRule="auto"/>
        <w:ind w:left="720" w:hanging="720"/>
        <w:rPr>
          <w:rtl/>
        </w:rPr>
      </w:pPr>
    </w:p>
    <w:p w14:paraId="48AE3BE3" w14:textId="77777777" w:rsidR="00500F39" w:rsidRDefault="00F936D8">
      <w:pPr>
        <w:spacing w:line="360" w:lineRule="auto"/>
        <w:ind w:left="720" w:hanging="720"/>
        <w:rPr>
          <w:rtl/>
        </w:rPr>
      </w:pPr>
      <w:r>
        <w:rPr>
          <w:rFonts w:hint="cs"/>
          <w:rtl/>
        </w:rPr>
        <w:t>4.</w:t>
      </w:r>
      <w:r>
        <w:rPr>
          <w:rFonts w:hint="cs"/>
          <w:rtl/>
        </w:rPr>
        <w:tab/>
        <w:t xml:space="preserve">6 חודשי מאסר על תנאי למשך 3 שנים מיום שחרורו של הנאשם ממאסר. </w:t>
      </w:r>
    </w:p>
    <w:p w14:paraId="5F3C45A9" w14:textId="77777777" w:rsidR="00500F39" w:rsidRDefault="00F936D8">
      <w:pPr>
        <w:spacing w:line="360" w:lineRule="auto"/>
        <w:ind w:left="720" w:hanging="720"/>
        <w:rPr>
          <w:rtl/>
        </w:rPr>
      </w:pPr>
      <w:r>
        <w:rPr>
          <w:rFonts w:hint="cs"/>
          <w:rtl/>
        </w:rPr>
        <w:tab/>
        <w:t xml:space="preserve">הנאשם לא ירצה עונש זה אלא אם כן יעבור כל עבירה מסוג עוון לפי פקודת הסמים. </w:t>
      </w:r>
    </w:p>
    <w:p w14:paraId="26494833" w14:textId="77777777" w:rsidR="00500F39" w:rsidRDefault="00500F39">
      <w:pPr>
        <w:spacing w:line="360" w:lineRule="auto"/>
        <w:ind w:left="720" w:hanging="720"/>
        <w:rPr>
          <w:rtl/>
        </w:rPr>
      </w:pPr>
    </w:p>
    <w:p w14:paraId="6463A444" w14:textId="77777777" w:rsidR="00500F39" w:rsidRDefault="00F936D8">
      <w:pPr>
        <w:spacing w:line="360" w:lineRule="auto"/>
        <w:ind w:left="720" w:hanging="720"/>
        <w:rPr>
          <w:rtl/>
        </w:rPr>
      </w:pPr>
      <w:r>
        <w:rPr>
          <w:rFonts w:hint="cs"/>
          <w:rtl/>
        </w:rPr>
        <w:t>5.</w:t>
      </w:r>
      <w:r>
        <w:rPr>
          <w:rFonts w:hint="cs"/>
          <w:rtl/>
        </w:rPr>
        <w:tab/>
        <w:t xml:space="preserve">קנס כספי בסך 5,000 ₪ או 50 ימי מאסר תמורתו. </w:t>
      </w:r>
    </w:p>
    <w:p w14:paraId="5DA1B971" w14:textId="77777777" w:rsidR="00500F39" w:rsidRDefault="00F936D8">
      <w:pPr>
        <w:spacing w:line="360" w:lineRule="auto"/>
        <w:ind w:left="720" w:hanging="720"/>
        <w:rPr>
          <w:rtl/>
        </w:rPr>
      </w:pPr>
      <w:r>
        <w:rPr>
          <w:rFonts w:hint="cs"/>
          <w:rtl/>
        </w:rPr>
        <w:tab/>
        <w:t xml:space="preserve">הקנס ישולם ב-5 תשלומים חודשיים רצופים ושווים החל מיום 1.12.13. </w:t>
      </w:r>
    </w:p>
    <w:p w14:paraId="2053FDBE" w14:textId="77777777" w:rsidR="00500F39" w:rsidRDefault="00F936D8">
      <w:pPr>
        <w:spacing w:line="360" w:lineRule="auto"/>
        <w:ind w:left="720" w:hanging="720"/>
        <w:rPr>
          <w:rtl/>
        </w:rPr>
      </w:pPr>
      <w:r>
        <w:rPr>
          <w:rFonts w:hint="cs"/>
          <w:rtl/>
        </w:rPr>
        <w:tab/>
        <w:t xml:space="preserve">לא ישולם תשלום כלשהו במועדו, תעמוד היתרה לפרעון מיידי. </w:t>
      </w:r>
    </w:p>
    <w:p w14:paraId="513A25C2" w14:textId="77777777" w:rsidR="00500F39" w:rsidRDefault="00500F39">
      <w:pPr>
        <w:spacing w:line="360" w:lineRule="auto"/>
        <w:ind w:left="720" w:hanging="720"/>
        <w:rPr>
          <w:rtl/>
        </w:rPr>
      </w:pPr>
    </w:p>
    <w:p w14:paraId="3EC7651C" w14:textId="77777777" w:rsidR="00500F39" w:rsidRDefault="00F936D8">
      <w:pPr>
        <w:spacing w:line="360" w:lineRule="auto"/>
        <w:ind w:left="720" w:hanging="720"/>
        <w:rPr>
          <w:rtl/>
        </w:rPr>
      </w:pPr>
      <w:r>
        <w:rPr>
          <w:rFonts w:hint="cs"/>
          <w:rtl/>
        </w:rPr>
        <w:t>6.</w:t>
      </w:r>
      <w:r>
        <w:rPr>
          <w:rFonts w:hint="cs"/>
          <w:rtl/>
        </w:rPr>
        <w:tab/>
        <w:t xml:space="preserve">פסילה בפועל מלקבל או להחזיק רישיון נהיגה למשך 10 חודשים מיום שחרורו מן המאסר. </w:t>
      </w:r>
    </w:p>
    <w:p w14:paraId="027EB0A7" w14:textId="77777777" w:rsidR="00500F39" w:rsidRDefault="00F936D8">
      <w:pPr>
        <w:spacing w:line="360" w:lineRule="auto"/>
        <w:ind w:left="720" w:hanging="720"/>
        <w:rPr>
          <w:rtl/>
        </w:rPr>
      </w:pPr>
      <w:r>
        <w:rPr>
          <w:rFonts w:hint="cs"/>
          <w:rtl/>
        </w:rPr>
        <w:tab/>
        <w:t xml:space="preserve">הנאשם יפקיד את רישיונו או הצהרה מתאימה במזכירות בית המשפט כקבוע בתקנות. </w:t>
      </w:r>
    </w:p>
    <w:p w14:paraId="514BA31A" w14:textId="77777777" w:rsidR="00500F39" w:rsidRDefault="00500F39">
      <w:pPr>
        <w:spacing w:line="360" w:lineRule="auto"/>
        <w:ind w:left="720" w:hanging="720"/>
        <w:rPr>
          <w:rtl/>
        </w:rPr>
      </w:pPr>
    </w:p>
    <w:p w14:paraId="5DBCEB45" w14:textId="77777777" w:rsidR="00500F39" w:rsidRDefault="00F936D8">
      <w:pPr>
        <w:spacing w:line="360" w:lineRule="auto"/>
        <w:ind w:left="720" w:hanging="720"/>
        <w:rPr>
          <w:rtl/>
        </w:rPr>
      </w:pPr>
      <w:r>
        <w:rPr>
          <w:rFonts w:hint="cs"/>
          <w:rtl/>
        </w:rPr>
        <w:t>7.</w:t>
      </w:r>
      <w:r>
        <w:rPr>
          <w:rFonts w:hint="cs"/>
          <w:rtl/>
        </w:rPr>
        <w:tab/>
        <w:t xml:space="preserve">12 חודשי פסילה על תנאי מלקבל או להחזיק רישיון נהיגה למשך שנתיים מיום שחרורו של הנאשם מן המאסר. והתנאי הוא שהנאשם לא יעבור עבירה כלשהי לפי פקודת הסמים. </w:t>
      </w:r>
    </w:p>
    <w:p w14:paraId="339AAA35" w14:textId="77777777" w:rsidR="00500F39" w:rsidRDefault="00500F39">
      <w:pPr>
        <w:spacing w:line="360" w:lineRule="auto"/>
        <w:ind w:left="720" w:hanging="720"/>
        <w:rPr>
          <w:rtl/>
        </w:rPr>
      </w:pPr>
    </w:p>
    <w:p w14:paraId="4F807B8F" w14:textId="77777777" w:rsidR="00500F39" w:rsidRDefault="00F936D8">
      <w:pPr>
        <w:spacing w:line="360" w:lineRule="auto"/>
        <w:ind w:left="720" w:hanging="720"/>
        <w:rPr>
          <w:b/>
          <w:bCs/>
          <w:sz w:val="28"/>
          <w:szCs w:val="28"/>
          <w:u w:val="single"/>
          <w:rtl/>
        </w:rPr>
      </w:pPr>
      <w:r>
        <w:rPr>
          <w:rFonts w:hint="cs"/>
          <w:b/>
          <w:bCs/>
          <w:sz w:val="28"/>
          <w:szCs w:val="28"/>
          <w:u w:val="single"/>
          <w:rtl/>
        </w:rPr>
        <w:t>חילוט</w:t>
      </w:r>
    </w:p>
    <w:p w14:paraId="0F1101A8" w14:textId="77777777" w:rsidR="00500F39" w:rsidRDefault="00500F39">
      <w:pPr>
        <w:spacing w:line="360" w:lineRule="auto"/>
        <w:ind w:left="720" w:hanging="720"/>
        <w:rPr>
          <w:rtl/>
        </w:rPr>
      </w:pPr>
    </w:p>
    <w:p w14:paraId="1A79424E" w14:textId="77777777" w:rsidR="00500F39" w:rsidRDefault="00F936D8">
      <w:pPr>
        <w:spacing w:line="360" w:lineRule="auto"/>
        <w:ind w:left="720" w:hanging="720"/>
        <w:rPr>
          <w:rtl/>
        </w:rPr>
      </w:pPr>
      <w:r>
        <w:rPr>
          <w:rFonts w:hint="cs"/>
          <w:rtl/>
        </w:rPr>
        <w:t xml:space="preserve">משעה שהנאשם הורשע בעבירות של עסקאות סמים ומשעה שהוכח כי הפיק רווח מעבירות אלה, </w:t>
      </w:r>
    </w:p>
    <w:p w14:paraId="38F16D9F" w14:textId="77777777" w:rsidR="00500F39" w:rsidRDefault="00F936D8">
      <w:pPr>
        <w:spacing w:line="360" w:lineRule="auto"/>
        <w:ind w:left="720" w:hanging="720"/>
        <w:rPr>
          <w:rtl/>
        </w:rPr>
      </w:pPr>
      <w:r>
        <w:rPr>
          <w:rFonts w:hint="cs"/>
          <w:rtl/>
        </w:rPr>
        <w:t xml:space="preserve">אני נעתרת לבקשת המאשימה ומכריזה על הנאשם "סוחר סמים", כמשמעו </w:t>
      </w:r>
      <w:hyperlink r:id="rId50" w:history="1">
        <w:r w:rsidR="00FC24DF" w:rsidRPr="00FC24DF">
          <w:rPr>
            <w:color w:val="0000FF"/>
            <w:u w:val="single"/>
            <w:rtl/>
          </w:rPr>
          <w:t>בסעיף 36א(ב)</w:t>
        </w:r>
      </w:hyperlink>
      <w:r>
        <w:rPr>
          <w:rFonts w:hint="cs"/>
          <w:rtl/>
        </w:rPr>
        <w:t xml:space="preserve"> </w:t>
      </w:r>
    </w:p>
    <w:p w14:paraId="21074AF3" w14:textId="77777777" w:rsidR="00500F39" w:rsidRDefault="00F936D8">
      <w:pPr>
        <w:spacing w:line="360" w:lineRule="auto"/>
        <w:ind w:left="720" w:hanging="720"/>
        <w:rPr>
          <w:rtl/>
        </w:rPr>
      </w:pPr>
      <w:r>
        <w:rPr>
          <w:rFonts w:hint="cs"/>
          <w:rtl/>
        </w:rPr>
        <w:t xml:space="preserve">לפקודת הסמים. </w:t>
      </w:r>
    </w:p>
    <w:p w14:paraId="2FD30C1E" w14:textId="77777777" w:rsidR="00500F39" w:rsidRDefault="00F936D8">
      <w:pPr>
        <w:spacing w:line="360" w:lineRule="auto"/>
        <w:ind w:left="720" w:hanging="720"/>
        <w:rPr>
          <w:rtl/>
        </w:rPr>
      </w:pPr>
      <w:r>
        <w:rPr>
          <w:rFonts w:hint="cs"/>
          <w:rtl/>
        </w:rPr>
        <w:t xml:space="preserve">משכך אני מורה על חילוט הטלפונים הניידים שהיו בבעלות ובחזקת הנאשם ושימשו אותו לצורך </w:t>
      </w:r>
    </w:p>
    <w:p w14:paraId="4E84AB72" w14:textId="77777777" w:rsidR="00500F39" w:rsidRDefault="00F936D8">
      <w:pPr>
        <w:spacing w:line="360" w:lineRule="auto"/>
        <w:ind w:left="720" w:hanging="720"/>
        <w:rPr>
          <w:rtl/>
        </w:rPr>
      </w:pPr>
      <w:r>
        <w:rPr>
          <w:rFonts w:hint="cs"/>
          <w:rtl/>
        </w:rPr>
        <w:t xml:space="preserve">ביצוע העבירות. </w:t>
      </w:r>
    </w:p>
    <w:p w14:paraId="52B2185E" w14:textId="77777777" w:rsidR="00500F39" w:rsidRDefault="00500F39">
      <w:pPr>
        <w:spacing w:line="360" w:lineRule="auto"/>
        <w:ind w:left="720" w:hanging="720"/>
        <w:rPr>
          <w:rtl/>
        </w:rPr>
      </w:pPr>
    </w:p>
    <w:p w14:paraId="155DB3D4" w14:textId="77777777" w:rsidR="00500F39" w:rsidRDefault="00F936D8">
      <w:pPr>
        <w:spacing w:line="360" w:lineRule="auto"/>
        <w:ind w:left="720" w:hanging="720"/>
        <w:rPr>
          <w:b/>
          <w:bCs/>
          <w:rtl/>
        </w:rPr>
      </w:pPr>
      <w:r>
        <w:rPr>
          <w:rFonts w:hint="cs"/>
          <w:b/>
          <w:bCs/>
          <w:rtl/>
        </w:rPr>
        <w:t>זכות ערעור לבית המשפט המחוזי תוך 45 יום מהיום.</w:t>
      </w:r>
    </w:p>
    <w:p w14:paraId="46C89226" w14:textId="77777777" w:rsidR="00500F39" w:rsidRDefault="00500F39">
      <w:pPr>
        <w:spacing w:line="360" w:lineRule="auto"/>
        <w:ind w:left="720" w:hanging="720"/>
        <w:rPr>
          <w:b/>
          <w:bCs/>
          <w:rtl/>
        </w:rPr>
      </w:pPr>
    </w:p>
    <w:p w14:paraId="179B963F" w14:textId="77777777" w:rsidR="00500F39" w:rsidRDefault="00F936D8">
      <w:pPr>
        <w:spacing w:line="360" w:lineRule="auto"/>
        <w:ind w:left="720" w:hanging="720"/>
        <w:rPr>
          <w:rtl/>
        </w:rPr>
      </w:pPr>
      <w:r>
        <w:rPr>
          <w:rFonts w:hint="cs"/>
          <w:rtl/>
        </w:rPr>
        <w:t xml:space="preserve">המוצגים יושמדו. </w:t>
      </w:r>
    </w:p>
    <w:p w14:paraId="46DFAB94" w14:textId="77777777" w:rsidR="00500F39" w:rsidRDefault="00F936D8">
      <w:pPr>
        <w:spacing w:line="360" w:lineRule="auto"/>
        <w:ind w:left="720" w:hanging="720"/>
        <w:rPr>
          <w:sz w:val="6"/>
          <w:szCs w:val="6"/>
          <w:rtl/>
        </w:rPr>
      </w:pPr>
      <w:r>
        <w:rPr>
          <w:rFonts w:hint="cs"/>
          <w:b/>
          <w:bCs/>
          <w:rtl/>
        </w:rPr>
        <w:br/>
      </w:r>
      <w:r>
        <w:rPr>
          <w:sz w:val="6"/>
          <w:szCs w:val="6"/>
          <w:rtl/>
        </w:rPr>
        <w:t>&lt;#3#&gt;</w:t>
      </w:r>
    </w:p>
    <w:p w14:paraId="0DC62B8E" w14:textId="77777777" w:rsidR="00500F39" w:rsidRDefault="00500F39">
      <w:pPr>
        <w:jc w:val="right"/>
        <w:rPr>
          <w:rtl/>
        </w:rPr>
      </w:pPr>
    </w:p>
    <w:p w14:paraId="06819173" w14:textId="77777777" w:rsidR="00500F39" w:rsidRDefault="00F936D8">
      <w:pPr>
        <w:jc w:val="center"/>
        <w:rPr>
          <w:rtl/>
        </w:rPr>
      </w:pPr>
      <w:r>
        <w:rPr>
          <w:b/>
          <w:bCs/>
          <w:rtl/>
        </w:rPr>
        <w:t xml:space="preserve">ניתנה והודעה היום ט"ז כסלו תשע"ד, 19/11/2013 במעמד הנוכחים. </w:t>
      </w:r>
    </w:p>
    <w:p w14:paraId="33B5985C" w14:textId="77777777" w:rsidR="00500F39" w:rsidRPr="00F936D8" w:rsidRDefault="00F936D8">
      <w:pPr>
        <w:jc w:val="right"/>
        <w:rPr>
          <w:color w:val="FFFFFF"/>
          <w:sz w:val="2"/>
          <w:szCs w:val="2"/>
          <w:rtl/>
        </w:rPr>
      </w:pPr>
      <w:r w:rsidRPr="00F936D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00F39" w14:paraId="64DEC653" w14:textId="77777777">
        <w:trPr>
          <w:trHeight w:val="364"/>
          <w:jc w:val="right"/>
        </w:trPr>
        <w:tc>
          <w:tcPr>
            <w:tcW w:w="3708" w:type="dxa"/>
          </w:tcPr>
          <w:p w14:paraId="58A2C202" w14:textId="77777777" w:rsidR="00500F39" w:rsidRPr="00F936D8" w:rsidRDefault="00F936D8">
            <w:pPr>
              <w:jc w:val="center"/>
              <w:rPr>
                <w:rFonts w:ascii="Times New Roman" w:eastAsia="Times New Roman" w:hAnsi="Times New Roman" w:cs="Times New Roman"/>
                <w:color w:val="FFFFFF"/>
                <w:sz w:val="2"/>
                <w:szCs w:val="2"/>
              </w:rPr>
            </w:pPr>
            <w:bookmarkStart w:id="8" w:name="_GoBack" w:colFirst="0" w:colLast="0"/>
            <w:r w:rsidRPr="00F936D8">
              <w:rPr>
                <w:rFonts w:ascii="Times New Roman" w:eastAsia="Times New Roman" w:hAnsi="Times New Roman" w:cs="Times New Roman"/>
                <w:color w:val="FFFFFF"/>
                <w:sz w:val="2"/>
                <w:szCs w:val="2"/>
                <w:rtl/>
              </w:rPr>
              <w:t>54678313</w:t>
            </w:r>
          </w:p>
          <w:p w14:paraId="76F9B697" w14:textId="77777777" w:rsidR="00500F39" w:rsidRDefault="00500F39">
            <w:pPr>
              <w:jc w:val="center"/>
              <w:rPr>
                <w:rFonts w:ascii="Times New Roman" w:eastAsia="Times New Roman" w:hAnsi="Times New Roman" w:cs="Times New Roman"/>
                <w:rtl/>
              </w:rPr>
            </w:pPr>
          </w:p>
        </w:tc>
      </w:tr>
      <w:bookmarkEnd w:id="8"/>
      <w:tr w:rsidR="00500F39" w14:paraId="1BA5C20C" w14:textId="77777777">
        <w:trPr>
          <w:trHeight w:val="415"/>
          <w:jc w:val="right"/>
        </w:trPr>
        <w:tc>
          <w:tcPr>
            <w:tcW w:w="3708" w:type="dxa"/>
          </w:tcPr>
          <w:p w14:paraId="516B4793" w14:textId="77777777" w:rsidR="00500F39" w:rsidRDefault="00F936D8">
            <w:pPr>
              <w:jc w:val="center"/>
              <w:rPr>
                <w:rFonts w:ascii="Times New Roman" w:eastAsia="Times New Roman" w:hAnsi="Times New Roman"/>
                <w:b/>
                <w:bCs/>
                <w:rtl/>
              </w:rPr>
            </w:pPr>
            <w:r>
              <w:rPr>
                <w:rFonts w:ascii="Times New Roman" w:eastAsia="Times New Roman" w:hAnsi="Times New Roman" w:hint="cs"/>
                <w:rtl/>
              </w:rPr>
              <w:t>שרית</w:t>
            </w:r>
            <w:r>
              <w:rPr>
                <w:rFonts w:ascii="Times New Roman" w:eastAsia="Times New Roman" w:hAnsi="Times New Roman" w:hint="cs"/>
                <w:b/>
                <w:bCs/>
                <w:rtl/>
              </w:rPr>
              <w:t xml:space="preserve"> </w:t>
            </w:r>
            <w:r>
              <w:rPr>
                <w:rFonts w:ascii="Times New Roman" w:eastAsia="Times New Roman" w:hAnsi="Times New Roman" w:hint="cs"/>
                <w:rtl/>
              </w:rPr>
              <w:t>זמיר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1121290" w14:textId="77777777" w:rsidR="00500F39" w:rsidRDefault="00500F39">
      <w:pPr>
        <w:jc w:val="right"/>
        <w:rPr>
          <w:rtl/>
        </w:rPr>
      </w:pPr>
    </w:p>
    <w:p w14:paraId="6D5EEDBC" w14:textId="77777777" w:rsidR="00F936D8" w:rsidRPr="00F936D8" w:rsidRDefault="00F936D8" w:rsidP="00F936D8">
      <w:pPr>
        <w:keepNext/>
        <w:rPr>
          <w:color w:val="000000"/>
          <w:sz w:val="22"/>
          <w:szCs w:val="22"/>
          <w:rtl/>
        </w:rPr>
      </w:pPr>
    </w:p>
    <w:p w14:paraId="6DD333D0" w14:textId="77777777" w:rsidR="00F936D8" w:rsidRPr="00F936D8" w:rsidRDefault="00F936D8" w:rsidP="00F936D8">
      <w:pPr>
        <w:keepNext/>
        <w:rPr>
          <w:color w:val="000000"/>
          <w:sz w:val="22"/>
          <w:szCs w:val="22"/>
          <w:rtl/>
        </w:rPr>
      </w:pPr>
      <w:r w:rsidRPr="00F936D8">
        <w:rPr>
          <w:color w:val="000000"/>
          <w:sz w:val="22"/>
          <w:szCs w:val="22"/>
          <w:rtl/>
        </w:rPr>
        <w:t>שרית זמיר 54678313</w:t>
      </w:r>
    </w:p>
    <w:p w14:paraId="5A77AFC4" w14:textId="77777777" w:rsidR="00F936D8" w:rsidRDefault="00F936D8" w:rsidP="00F936D8">
      <w:r w:rsidRPr="00F936D8">
        <w:rPr>
          <w:color w:val="000000"/>
          <w:rtl/>
        </w:rPr>
        <w:t>נוסח מסמך זה כפוף לשינויי ניסוח ועריכה</w:t>
      </w:r>
    </w:p>
    <w:p w14:paraId="3C9EE020" w14:textId="77777777" w:rsidR="00F936D8" w:rsidRDefault="00F936D8" w:rsidP="00F936D8">
      <w:pPr>
        <w:rPr>
          <w:rtl/>
        </w:rPr>
      </w:pPr>
    </w:p>
    <w:p w14:paraId="3608F102" w14:textId="77777777" w:rsidR="00F936D8" w:rsidRDefault="00F936D8" w:rsidP="00F936D8">
      <w:pPr>
        <w:jc w:val="center"/>
        <w:rPr>
          <w:color w:val="0000FF"/>
          <w:u w:val="single"/>
        </w:rPr>
      </w:pPr>
      <w:r w:rsidRPr="008A126E">
        <w:rPr>
          <w:color w:val="000000"/>
          <w:rtl/>
        </w:rPr>
        <w:t>בעניין עריכה ושינויים במסמכי פסיקה, חקיקה ועוד באתר נבו – הקש כאן</w:t>
      </w:r>
    </w:p>
    <w:p w14:paraId="1012BB36" w14:textId="77777777" w:rsidR="00500F39" w:rsidRPr="00F936D8" w:rsidRDefault="00500F39" w:rsidP="00F936D8">
      <w:pPr>
        <w:jc w:val="center"/>
        <w:rPr>
          <w:color w:val="0000FF"/>
          <w:u w:val="single"/>
        </w:rPr>
      </w:pPr>
    </w:p>
    <w:sectPr w:rsidR="00500F39" w:rsidRPr="00F936D8" w:rsidSect="00F936D8">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DBD5F" w14:textId="77777777" w:rsidR="00813445" w:rsidRPr="00D25460" w:rsidRDefault="00813445">
      <w:pPr>
        <w:rPr>
          <w:rFonts w:cs="Arial"/>
          <w:szCs w:val="20"/>
        </w:rPr>
      </w:pPr>
      <w:r>
        <w:separator/>
      </w:r>
    </w:p>
  </w:endnote>
  <w:endnote w:type="continuationSeparator" w:id="0">
    <w:p w14:paraId="7B588904" w14:textId="77777777" w:rsidR="00813445" w:rsidRPr="00D25460" w:rsidRDefault="0081344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63D2A" w14:textId="77777777" w:rsidR="00E12D0C" w:rsidRDefault="00E12D0C" w:rsidP="00F936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24</w:t>
    </w:r>
    <w:r>
      <w:rPr>
        <w:rFonts w:ascii="FrankRuehl" w:hAnsi="FrankRuehl" w:cs="FrankRuehl"/>
        <w:rtl/>
      </w:rPr>
      <w:fldChar w:fldCharType="end"/>
    </w:r>
  </w:p>
  <w:p w14:paraId="7A555FDA" w14:textId="77777777" w:rsidR="00E12D0C" w:rsidRPr="00F936D8" w:rsidRDefault="00E12D0C" w:rsidP="00F936D8">
    <w:pPr>
      <w:pStyle w:val="a4"/>
      <w:pBdr>
        <w:top w:val="single" w:sz="4" w:space="1" w:color="auto"/>
        <w:between w:val="single" w:sz="4" w:space="0" w:color="auto"/>
      </w:pBdr>
      <w:spacing w:after="60"/>
      <w:jc w:val="center"/>
      <w:rPr>
        <w:rFonts w:ascii="FrankRuehl" w:hAnsi="FrankRuehl" w:cs="FrankRuehl"/>
        <w:color w:val="000000"/>
      </w:rPr>
    </w:pPr>
    <w:r w:rsidRPr="00F936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E5BAA" w14:textId="77777777" w:rsidR="00E12D0C" w:rsidRDefault="00E12D0C" w:rsidP="00F936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01B7">
      <w:rPr>
        <w:rFonts w:ascii="FrankRuehl" w:hAnsi="FrankRuehl" w:cs="FrankRuehl"/>
        <w:noProof/>
        <w:rtl/>
      </w:rPr>
      <w:t>1</w:t>
    </w:r>
    <w:r>
      <w:rPr>
        <w:rFonts w:ascii="FrankRuehl" w:hAnsi="FrankRuehl" w:cs="FrankRuehl"/>
        <w:rtl/>
      </w:rPr>
      <w:fldChar w:fldCharType="end"/>
    </w:r>
  </w:p>
  <w:p w14:paraId="771F6A03" w14:textId="77777777" w:rsidR="00E12D0C" w:rsidRPr="00F936D8" w:rsidRDefault="00E12D0C" w:rsidP="00F936D8">
    <w:pPr>
      <w:pStyle w:val="a4"/>
      <w:pBdr>
        <w:top w:val="single" w:sz="4" w:space="1" w:color="auto"/>
        <w:between w:val="single" w:sz="4" w:space="0" w:color="auto"/>
      </w:pBdr>
      <w:spacing w:after="60"/>
      <w:jc w:val="center"/>
      <w:rPr>
        <w:rFonts w:ascii="FrankRuehl" w:hAnsi="FrankRuehl" w:cs="FrankRuehl"/>
        <w:color w:val="000000"/>
      </w:rPr>
    </w:pPr>
    <w:r w:rsidRPr="00F936D8">
      <w:rPr>
        <w:rFonts w:ascii="FrankRuehl" w:hAnsi="FrankRuehl" w:cs="FrankRuehl"/>
        <w:color w:val="000000"/>
      </w:rPr>
      <w:pict w14:anchorId="65729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2C793" w14:textId="77777777" w:rsidR="00813445" w:rsidRPr="00D25460" w:rsidRDefault="00813445">
      <w:pPr>
        <w:rPr>
          <w:rFonts w:cs="Arial"/>
          <w:szCs w:val="20"/>
        </w:rPr>
      </w:pPr>
      <w:r>
        <w:separator/>
      </w:r>
    </w:p>
  </w:footnote>
  <w:footnote w:type="continuationSeparator" w:id="0">
    <w:p w14:paraId="3C8E0EB7" w14:textId="77777777" w:rsidR="00813445" w:rsidRPr="00D25460" w:rsidRDefault="0081344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D07B2" w14:textId="77777777" w:rsidR="00E12D0C" w:rsidRPr="00F936D8" w:rsidRDefault="00E12D0C" w:rsidP="00F936D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35175-02-13</w:t>
    </w:r>
    <w:r>
      <w:rPr>
        <w:color w:val="000000"/>
        <w:sz w:val="22"/>
        <w:szCs w:val="22"/>
        <w:rtl/>
      </w:rPr>
      <w:tab/>
      <w:t xml:space="preserve"> מדינת ישראל נ' סהר בנחמו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52806" w14:textId="77777777" w:rsidR="00E12D0C" w:rsidRPr="00F936D8" w:rsidRDefault="00E12D0C" w:rsidP="00F936D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35175-02-13</w:t>
    </w:r>
    <w:r>
      <w:rPr>
        <w:color w:val="000000"/>
        <w:sz w:val="22"/>
        <w:szCs w:val="22"/>
        <w:rtl/>
      </w:rPr>
      <w:tab/>
      <w:t xml:space="preserve"> מדינת ישראל נ' סהר בנחמו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B2433"/>
    <w:multiLevelType w:val="hybridMultilevel"/>
    <w:tmpl w:val="E8405B44"/>
    <w:lvl w:ilvl="0" w:tplc="E6F28E5C">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6672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0F39"/>
    <w:rsid w:val="001244AC"/>
    <w:rsid w:val="00177006"/>
    <w:rsid w:val="004501B7"/>
    <w:rsid w:val="00500F39"/>
    <w:rsid w:val="00540AD4"/>
    <w:rsid w:val="00605868"/>
    <w:rsid w:val="00813445"/>
    <w:rsid w:val="008A126E"/>
    <w:rsid w:val="00921B24"/>
    <w:rsid w:val="009243CD"/>
    <w:rsid w:val="00CC3784"/>
    <w:rsid w:val="00E12D0C"/>
    <w:rsid w:val="00EA6AE9"/>
    <w:rsid w:val="00F249DA"/>
    <w:rsid w:val="00F936D8"/>
    <w:rsid w:val="00FC24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A8C898"/>
  <w15:chartTrackingRefBased/>
  <w15:docId w15:val="{9012AE3C-A620-47E5-8C32-722EBC5B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0F3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00F39"/>
    <w:pPr>
      <w:tabs>
        <w:tab w:val="center" w:pos="4153"/>
        <w:tab w:val="right" w:pos="8306"/>
      </w:tabs>
    </w:pPr>
  </w:style>
  <w:style w:type="paragraph" w:styleId="a4">
    <w:name w:val="footer"/>
    <w:basedOn w:val="a"/>
    <w:rsid w:val="00500F39"/>
    <w:pPr>
      <w:tabs>
        <w:tab w:val="center" w:pos="4153"/>
        <w:tab w:val="right" w:pos="8306"/>
      </w:tabs>
    </w:pPr>
  </w:style>
  <w:style w:type="character" w:styleId="a5">
    <w:name w:val="page number"/>
    <w:basedOn w:val="a0"/>
    <w:rsid w:val="00500F39"/>
  </w:style>
  <w:style w:type="character" w:customStyle="1" w:styleId="TimesNewRomanTimesNewRoman">
    <w:name w:val="סגנון (לטיני) Times New Roman (עברית ושפות אחרות) Times New Roman..."/>
    <w:rsid w:val="00500F39"/>
    <w:rPr>
      <w:rFonts w:ascii="Times New Roman" w:hAnsi="Times New Roman" w:cs="David"/>
      <w:b/>
      <w:bCs/>
      <w:sz w:val="26"/>
      <w:szCs w:val="26"/>
    </w:rPr>
  </w:style>
  <w:style w:type="paragraph" w:customStyle="1" w:styleId="ListParagraph">
    <w:name w:val="List Paragraph"/>
    <w:basedOn w:val="a"/>
    <w:rsid w:val="00500F39"/>
    <w:pPr>
      <w:ind w:left="720"/>
      <w:contextualSpacing/>
    </w:pPr>
    <w:rPr>
      <w:rFonts w:ascii="Times New Roman" w:eastAsia="Times New Roman" w:hAnsi="Times New Roman"/>
    </w:rPr>
  </w:style>
  <w:style w:type="character" w:styleId="a6">
    <w:name w:val="line number"/>
    <w:basedOn w:val="a0"/>
    <w:rsid w:val="00500F39"/>
  </w:style>
  <w:style w:type="character" w:styleId="Hyperlink">
    <w:name w:val="Hyperlink"/>
    <w:rsid w:val="00F93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40jc.c" TargetMode="External"/><Relationship Id="rId26" Type="http://schemas.openxmlformats.org/officeDocument/2006/relationships/hyperlink" Target="http://www.nevo.co.il/law/4216/7.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10" TargetMode="External"/><Relationship Id="rId42" Type="http://schemas.openxmlformats.org/officeDocument/2006/relationships/hyperlink" Target="http://www.nevo.co.il/case/5726579" TargetMode="External"/><Relationship Id="rId47" Type="http://schemas.openxmlformats.org/officeDocument/2006/relationships/hyperlink" Target="http://www.nevo.co.il/case/4922786" TargetMode="External"/><Relationship Id="rId50" Type="http://schemas.openxmlformats.org/officeDocument/2006/relationships/hyperlink" Target="http://www.nevo.co.il/law/4216/36a.b"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29" TargetMode="External"/><Relationship Id="rId40" Type="http://schemas.openxmlformats.org/officeDocument/2006/relationships/hyperlink" Target="http://www.nevo.co.il/case/5583030"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a.5"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4216/13" TargetMode="External"/><Relationship Id="rId43" Type="http://schemas.openxmlformats.org/officeDocument/2006/relationships/hyperlink" Target="http://www.nevo.co.il/case/6062217" TargetMode="External"/><Relationship Id="rId48" Type="http://schemas.openxmlformats.org/officeDocument/2006/relationships/hyperlink" Target="http://www.nevo.co.il/law/70301/40jc.c"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i.a.5"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4517523"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578682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4216/19a" TargetMode="External"/><Relationship Id="rId49" Type="http://schemas.openxmlformats.org/officeDocument/2006/relationships/hyperlink" Target="http://www.nevo.co.il/case/47068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3240</Words>
  <Characters>16205</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19407</CharactersWithSpaces>
  <SharedDoc>false</SharedDoc>
  <HLinks>
    <vt:vector size="264" baseType="variant">
      <vt:variant>
        <vt:i4>5111890</vt:i4>
      </vt:variant>
      <vt:variant>
        <vt:i4>129</vt:i4>
      </vt:variant>
      <vt:variant>
        <vt:i4>0</vt:i4>
      </vt:variant>
      <vt:variant>
        <vt:i4>5</vt:i4>
      </vt:variant>
      <vt:variant>
        <vt:lpwstr>http://www.nevo.co.il/law/4216/36a.b</vt:lpwstr>
      </vt:variant>
      <vt:variant>
        <vt:lpwstr/>
      </vt:variant>
      <vt:variant>
        <vt:i4>4063347</vt:i4>
      </vt:variant>
      <vt:variant>
        <vt:i4>126</vt:i4>
      </vt:variant>
      <vt:variant>
        <vt:i4>0</vt:i4>
      </vt:variant>
      <vt:variant>
        <vt:i4>5</vt:i4>
      </vt:variant>
      <vt:variant>
        <vt:lpwstr>http://www.nevo.co.il/case/4706862</vt:lpwstr>
      </vt:variant>
      <vt:variant>
        <vt:lpwstr/>
      </vt:variant>
      <vt:variant>
        <vt:i4>6619173</vt:i4>
      </vt:variant>
      <vt:variant>
        <vt:i4>123</vt:i4>
      </vt:variant>
      <vt:variant>
        <vt:i4>0</vt:i4>
      </vt:variant>
      <vt:variant>
        <vt:i4>5</vt:i4>
      </vt:variant>
      <vt:variant>
        <vt:lpwstr>http://www.nevo.co.il/law/70301/40jc.c</vt:lpwstr>
      </vt:variant>
      <vt:variant>
        <vt:lpwstr/>
      </vt:variant>
      <vt:variant>
        <vt:i4>3604599</vt:i4>
      </vt:variant>
      <vt:variant>
        <vt:i4>120</vt:i4>
      </vt:variant>
      <vt:variant>
        <vt:i4>0</vt:i4>
      </vt:variant>
      <vt:variant>
        <vt:i4>5</vt:i4>
      </vt:variant>
      <vt:variant>
        <vt:lpwstr>http://www.nevo.co.il/case/4922786</vt:lpwstr>
      </vt:variant>
      <vt:variant>
        <vt:lpwstr/>
      </vt:variant>
      <vt:variant>
        <vt:i4>3342452</vt:i4>
      </vt:variant>
      <vt:variant>
        <vt:i4>117</vt:i4>
      </vt:variant>
      <vt:variant>
        <vt:i4>0</vt:i4>
      </vt:variant>
      <vt:variant>
        <vt:i4>5</vt:i4>
      </vt:variant>
      <vt:variant>
        <vt:lpwstr>http://www.nevo.co.il/case/4517523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6619241</vt:i4>
      </vt:variant>
      <vt:variant>
        <vt:i4>111</vt:i4>
      </vt:variant>
      <vt:variant>
        <vt:i4>0</vt:i4>
      </vt:variant>
      <vt:variant>
        <vt:i4>5</vt:i4>
      </vt:variant>
      <vt:variant>
        <vt:lpwstr>http://www.nevo.co.il/law/70301/40i.a.5</vt:lpwstr>
      </vt:variant>
      <vt:variant>
        <vt:lpwstr/>
      </vt:variant>
      <vt:variant>
        <vt:i4>3473527</vt:i4>
      </vt:variant>
      <vt:variant>
        <vt:i4>108</vt:i4>
      </vt:variant>
      <vt:variant>
        <vt:i4>0</vt:i4>
      </vt:variant>
      <vt:variant>
        <vt:i4>5</vt:i4>
      </vt:variant>
      <vt:variant>
        <vt:lpwstr>http://www.nevo.co.il/case/6062217</vt:lpwstr>
      </vt:variant>
      <vt:variant>
        <vt:lpwstr/>
      </vt:variant>
      <vt:variant>
        <vt:i4>3866738</vt:i4>
      </vt:variant>
      <vt:variant>
        <vt:i4>105</vt:i4>
      </vt:variant>
      <vt:variant>
        <vt:i4>0</vt:i4>
      </vt:variant>
      <vt:variant>
        <vt:i4>5</vt:i4>
      </vt:variant>
      <vt:variant>
        <vt:lpwstr>http://www.nevo.co.il/case/5726579</vt:lpwstr>
      </vt:variant>
      <vt:variant>
        <vt:lpwstr/>
      </vt:variant>
      <vt:variant>
        <vt:i4>3407991</vt:i4>
      </vt:variant>
      <vt:variant>
        <vt:i4>102</vt:i4>
      </vt:variant>
      <vt:variant>
        <vt:i4>0</vt:i4>
      </vt:variant>
      <vt:variant>
        <vt:i4>5</vt:i4>
      </vt:variant>
      <vt:variant>
        <vt:lpwstr>http://www.nevo.co.il/case/5786821</vt:lpwstr>
      </vt:variant>
      <vt:variant>
        <vt:lpwstr/>
      </vt:variant>
      <vt:variant>
        <vt:i4>3997809</vt:i4>
      </vt:variant>
      <vt:variant>
        <vt:i4>99</vt:i4>
      </vt:variant>
      <vt:variant>
        <vt:i4>0</vt:i4>
      </vt:variant>
      <vt:variant>
        <vt:i4>5</vt:i4>
      </vt:variant>
      <vt:variant>
        <vt:lpwstr>http://www.nevo.co.il/case/5583030</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5177418</vt:i4>
      </vt:variant>
      <vt:variant>
        <vt:i4>81</vt:i4>
      </vt:variant>
      <vt:variant>
        <vt:i4>0</vt:i4>
      </vt:variant>
      <vt:variant>
        <vt:i4>5</vt:i4>
      </vt:variant>
      <vt:variant>
        <vt:lpwstr>http://www.nevo.co.il/law/4216/10</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6619173</vt:i4>
      </vt:variant>
      <vt:variant>
        <vt:i4>33</vt:i4>
      </vt:variant>
      <vt:variant>
        <vt:i4>0</vt:i4>
      </vt:variant>
      <vt:variant>
        <vt:i4>5</vt:i4>
      </vt:variant>
      <vt:variant>
        <vt:lpwstr>http://www.nevo.co.il/law/70301/40jc.c</vt:lpwstr>
      </vt:variant>
      <vt:variant>
        <vt:lpwstr/>
      </vt:variant>
      <vt:variant>
        <vt:i4>6619241</vt:i4>
      </vt:variant>
      <vt:variant>
        <vt:i4>30</vt:i4>
      </vt:variant>
      <vt:variant>
        <vt:i4>0</vt:i4>
      </vt:variant>
      <vt:variant>
        <vt:i4>5</vt:i4>
      </vt:variant>
      <vt:variant>
        <vt:lpwstr>http://www.nevo.co.il/law/70301/40i.a.5</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2025-04-22T21:56:00Z</dcterms:created>
  <dcterms:modified xsi:type="dcterms:W3CDTF">2025-04-22T21:56:00Z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35175</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סהר בנחמו</vt:lpwstr>
  </property>
  <property fmtid="{D5CDD505-2E9C-101B-9397-08002B2CF9AE}" pid="10" name="LAWYER">
    <vt:lpwstr>סמדר בן יאיר;איצקוביץ</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20131119</vt:lpwstr>
  </property>
  <property fmtid="{D5CDD505-2E9C-101B-9397-08002B2CF9AE}" pid="14" name="TYPE_N_DATE">
    <vt:lpwstr>38020131119</vt:lpwstr>
  </property>
  <property fmtid="{D5CDD505-2E9C-101B-9397-08002B2CF9AE}" pid="15" name="WORDNUMPAGES">
    <vt:lpwstr>10</vt:lpwstr>
  </property>
  <property fmtid="{D5CDD505-2E9C-101B-9397-08002B2CF9AE}" pid="16" name="TYPE_ABS_DATE">
    <vt:lpwstr>380020131119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5583030;5786821;5726579;6062217;4517523;4922786;4706862</vt:lpwstr>
  </property>
  <property fmtid="{D5CDD505-2E9C-101B-9397-08002B2CF9AE}" pid="36" name="LAWLISTTMP1">
    <vt:lpwstr>4216/013:5;019a:5;007.a:2;007.c:2;010;036a.b</vt:lpwstr>
  </property>
  <property fmtid="{D5CDD505-2E9C-101B-9397-08002B2CF9AE}" pid="37" name="LAWLISTTMP2">
    <vt:lpwstr>70301/025;029;040i.a.5;40jc.c</vt:lpwstr>
  </property>
</Properties>
</file>