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BE3C16" w:rsidRPr="00C03B71" w14:paraId="59000E31" w14:textId="77777777">
        <w:trPr>
          <w:trHeight w:hRule="exact" w:val="704"/>
          <w:jc w:val="center"/>
        </w:trPr>
        <w:tc>
          <w:tcPr>
            <w:tcW w:w="8721" w:type="dxa"/>
            <w:gridSpan w:val="2"/>
          </w:tcPr>
          <w:p w14:paraId="01093342" w14:textId="77777777" w:rsidR="00BE3C16" w:rsidRPr="00C03B71" w:rsidRDefault="00BE3C16" w:rsidP="00C03B71">
            <w:pPr>
              <w:pStyle w:val="a4"/>
              <w:jc w:val="center"/>
              <w:rPr>
                <w:rFonts w:ascii="Tahoma" w:hAnsi="Tahoma" w:cs="Tahoma"/>
                <w:color w:val="000080"/>
                <w:rtl/>
              </w:rPr>
            </w:pPr>
            <w:bookmarkStart w:id="0" w:name="FirstLawyer"/>
            <w:bookmarkStart w:id="1" w:name="LastJudge"/>
            <w:r w:rsidRPr="00C03B71">
              <w:rPr>
                <w:rFonts w:ascii="Tahoma" w:hAnsi="Tahoma" w:cs="Tahoma"/>
                <w:b/>
                <w:bCs/>
                <w:color w:val="000080"/>
                <w:rtl/>
              </w:rPr>
              <w:t>בית משפט השלום בתל אביב - יפו</w:t>
            </w:r>
          </w:p>
        </w:tc>
      </w:tr>
      <w:tr w:rsidR="00BE3C16" w:rsidRPr="00C03B71" w14:paraId="6A9C4427" w14:textId="77777777">
        <w:trPr>
          <w:trHeight w:val="337"/>
          <w:jc w:val="center"/>
        </w:trPr>
        <w:tc>
          <w:tcPr>
            <w:tcW w:w="5047" w:type="dxa"/>
          </w:tcPr>
          <w:p w14:paraId="722D55E0" w14:textId="77777777" w:rsidR="00BE3C16" w:rsidRPr="00C03B71" w:rsidRDefault="00BE3C16" w:rsidP="00C03B71">
            <w:pPr>
              <w:rPr>
                <w:b/>
                <w:bCs/>
                <w:sz w:val="26"/>
                <w:szCs w:val="26"/>
                <w:rtl/>
              </w:rPr>
            </w:pPr>
          </w:p>
        </w:tc>
        <w:tc>
          <w:tcPr>
            <w:tcW w:w="3674" w:type="dxa"/>
          </w:tcPr>
          <w:p w14:paraId="50446324" w14:textId="77777777" w:rsidR="00BE3C16" w:rsidRPr="00C03B71" w:rsidRDefault="00BE3C16" w:rsidP="00C03B71">
            <w:pPr>
              <w:pStyle w:val="a4"/>
              <w:jc w:val="right"/>
              <w:rPr>
                <w:b/>
                <w:bCs/>
                <w:sz w:val="26"/>
                <w:szCs w:val="26"/>
                <w:rtl/>
              </w:rPr>
            </w:pPr>
          </w:p>
        </w:tc>
      </w:tr>
      <w:tr w:rsidR="00BE3C16" w:rsidRPr="00C03B71" w14:paraId="54321BC9" w14:textId="77777777">
        <w:trPr>
          <w:trHeight w:val="337"/>
          <w:jc w:val="center"/>
        </w:trPr>
        <w:tc>
          <w:tcPr>
            <w:tcW w:w="8721" w:type="dxa"/>
            <w:gridSpan w:val="2"/>
          </w:tcPr>
          <w:p w14:paraId="07EF717A" w14:textId="77777777" w:rsidR="00BE3C16" w:rsidRPr="00C03B71" w:rsidRDefault="00BE3C16" w:rsidP="00C03B71">
            <w:pPr>
              <w:rPr>
                <w:b/>
                <w:bCs/>
                <w:sz w:val="26"/>
                <w:szCs w:val="26"/>
                <w:rtl/>
              </w:rPr>
            </w:pPr>
            <w:r w:rsidRPr="00C03B71">
              <w:rPr>
                <w:b/>
                <w:bCs/>
                <w:sz w:val="26"/>
                <w:szCs w:val="26"/>
                <w:rtl/>
              </w:rPr>
              <w:t>ת"פ 46903-02-13 מדינת ישראל נ' דדון</w:t>
            </w:r>
          </w:p>
          <w:p w14:paraId="07E0F89E" w14:textId="77777777" w:rsidR="00BE3C16" w:rsidRPr="00C03B71" w:rsidRDefault="00BE3C16" w:rsidP="00C03B71">
            <w:pPr>
              <w:rPr>
                <w:b/>
                <w:bCs/>
                <w:sz w:val="2"/>
                <w:szCs w:val="2"/>
                <w:rtl/>
              </w:rPr>
            </w:pPr>
          </w:p>
          <w:p w14:paraId="5CAE67B7" w14:textId="77777777" w:rsidR="00BE3C16" w:rsidRPr="00C03B71" w:rsidRDefault="00BE3C16" w:rsidP="00C03B71">
            <w:pPr>
              <w:rPr>
                <w:sz w:val="20"/>
                <w:szCs w:val="20"/>
                <w:rtl/>
              </w:rPr>
            </w:pPr>
            <w:r w:rsidRPr="00C03B71">
              <w:rPr>
                <w:rFonts w:hint="cs"/>
                <w:rtl/>
              </w:rPr>
              <w:t xml:space="preserve">                           </w:t>
            </w:r>
            <w:r w:rsidRPr="00C03B71">
              <w:rPr>
                <w:rFonts w:hint="cs"/>
                <w:sz w:val="20"/>
                <w:szCs w:val="20"/>
                <w:rtl/>
              </w:rPr>
              <w:t xml:space="preserve">                                       </w:t>
            </w:r>
          </w:p>
          <w:p w14:paraId="29CDB8AA" w14:textId="77777777" w:rsidR="00BE3C16" w:rsidRPr="00C03B71" w:rsidRDefault="00BE3C16" w:rsidP="00C03B71">
            <w:pPr>
              <w:rPr>
                <w:sz w:val="20"/>
                <w:szCs w:val="20"/>
                <w:rtl/>
              </w:rPr>
            </w:pPr>
            <w:r w:rsidRPr="00C03B71">
              <w:rPr>
                <w:rFonts w:hint="cs"/>
                <w:sz w:val="20"/>
                <w:szCs w:val="20"/>
                <w:rtl/>
              </w:rPr>
              <w:t xml:space="preserve">תיק חיצוני: </w:t>
            </w:r>
            <w:r w:rsidRPr="00C03B71">
              <w:rPr>
                <w:rFonts w:hint="eastAsia"/>
                <w:sz w:val="20"/>
                <w:szCs w:val="20"/>
                <w:rtl/>
              </w:rPr>
              <w:t>465650/2012 יפתח</w:t>
            </w:r>
            <w:r w:rsidRPr="00C03B71">
              <w:rPr>
                <w:rFonts w:hint="cs"/>
                <w:sz w:val="20"/>
                <w:szCs w:val="20"/>
                <w:rtl/>
              </w:rPr>
              <w:t xml:space="preserve"> </w:t>
            </w:r>
            <w:r w:rsidRPr="00C03B71">
              <w:rPr>
                <w:sz w:val="20"/>
                <w:szCs w:val="20"/>
                <w:rtl/>
              </w:rPr>
              <w:t xml:space="preserve">  </w:t>
            </w:r>
          </w:p>
        </w:tc>
      </w:tr>
    </w:tbl>
    <w:p w14:paraId="2160D98B" w14:textId="77777777" w:rsidR="00BE3C16" w:rsidRPr="00C03B71" w:rsidRDefault="00BE3C16" w:rsidP="00BE3C16">
      <w:pPr>
        <w:pStyle w:val="a4"/>
        <w:rPr>
          <w:rtl/>
        </w:rPr>
      </w:pPr>
      <w:r w:rsidRPr="00C03B71">
        <w:rPr>
          <w:rtl/>
        </w:rPr>
        <w:t xml:space="preserve"> </w:t>
      </w:r>
    </w:p>
    <w:p w14:paraId="1B867613" w14:textId="77777777" w:rsidR="00BE3C16" w:rsidRPr="00C03B71" w:rsidRDefault="00BE3C16" w:rsidP="00BE3C16">
      <w:pPr>
        <w:rPr>
          <w:rtl/>
        </w:rPr>
      </w:pPr>
      <w:r w:rsidRPr="00C03B71">
        <w:rPr>
          <w:rtl/>
        </w:rPr>
        <w:t xml:space="preserve"> </w:t>
      </w:r>
    </w:p>
    <w:tbl>
      <w:tblPr>
        <w:bidiVisual/>
        <w:tblW w:w="8820" w:type="dxa"/>
        <w:jc w:val="center"/>
        <w:tblLook w:val="01E0" w:firstRow="1" w:lastRow="1" w:firstColumn="1" w:lastColumn="1" w:noHBand="0" w:noVBand="0"/>
      </w:tblPr>
      <w:tblGrid>
        <w:gridCol w:w="743"/>
        <w:gridCol w:w="2506"/>
        <w:gridCol w:w="5571"/>
      </w:tblGrid>
      <w:tr w:rsidR="00BE3C16" w:rsidRPr="00C03B71" w14:paraId="48883999" w14:textId="77777777">
        <w:trPr>
          <w:jc w:val="center"/>
        </w:trPr>
        <w:tc>
          <w:tcPr>
            <w:tcW w:w="743" w:type="dxa"/>
            <w:shd w:val="clear" w:color="auto" w:fill="auto"/>
          </w:tcPr>
          <w:p w14:paraId="106C82CF" w14:textId="77777777" w:rsidR="00BE3C16" w:rsidRPr="00C03B71" w:rsidRDefault="00BE3C16" w:rsidP="00C03B71">
            <w:pPr>
              <w:jc w:val="both"/>
              <w:rPr>
                <w:rFonts w:ascii="Arial" w:hAnsi="Arial"/>
                <w:b/>
                <w:bCs/>
                <w:rtl/>
              </w:rPr>
            </w:pPr>
            <w:r w:rsidRPr="00C03B71">
              <w:rPr>
                <w:rFonts w:ascii="Arial" w:hAnsi="Arial" w:hint="cs"/>
                <w:b/>
                <w:bCs/>
                <w:rtl/>
              </w:rPr>
              <w:t>ב</w:t>
            </w:r>
            <w:r w:rsidRPr="00C03B71">
              <w:rPr>
                <w:rFonts w:ascii="Arial" w:hAnsi="Arial"/>
                <w:b/>
                <w:bCs/>
                <w:rtl/>
              </w:rPr>
              <w:t xml:space="preserve">פני </w:t>
            </w:r>
          </w:p>
        </w:tc>
        <w:tc>
          <w:tcPr>
            <w:tcW w:w="8077" w:type="dxa"/>
            <w:gridSpan w:val="2"/>
            <w:shd w:val="clear" w:color="auto" w:fill="auto"/>
          </w:tcPr>
          <w:p w14:paraId="2DE2F2C0" w14:textId="77777777" w:rsidR="00BE3C16" w:rsidRPr="00C03B71" w:rsidRDefault="00BE3C16" w:rsidP="00C03B71">
            <w:pPr>
              <w:rPr>
                <w:rFonts w:ascii="Arial" w:hAnsi="Arial"/>
                <w:b/>
                <w:bCs/>
                <w:rtl/>
              </w:rPr>
            </w:pPr>
            <w:r w:rsidRPr="00C03B71">
              <w:rPr>
                <w:rFonts w:ascii="Arial" w:hAnsi="Arial" w:hint="cs"/>
                <w:b/>
                <w:bCs/>
                <w:rtl/>
              </w:rPr>
              <w:t>כבוד ה</w:t>
            </w:r>
            <w:r w:rsidRPr="00C03B71">
              <w:rPr>
                <w:rFonts w:hint="cs"/>
                <w:rtl/>
              </w:rPr>
              <w:t>שופט</w:t>
            </w:r>
            <w:r w:rsidRPr="00C03B71">
              <w:rPr>
                <w:rFonts w:ascii="Arial" w:hAnsi="Arial" w:hint="cs"/>
                <w:b/>
                <w:bCs/>
                <w:rtl/>
              </w:rPr>
              <w:t xml:space="preserve">  </w:t>
            </w:r>
            <w:r w:rsidRPr="00C03B71">
              <w:rPr>
                <w:rFonts w:hint="cs"/>
                <w:rtl/>
              </w:rPr>
              <w:t>שמואל מלמד</w:t>
            </w:r>
          </w:p>
          <w:p w14:paraId="76878863" w14:textId="77777777" w:rsidR="00BE3C16" w:rsidRPr="00C03B71" w:rsidRDefault="00BE3C16" w:rsidP="00C03B71">
            <w:pPr>
              <w:rPr>
                <w:rFonts w:ascii="Arial" w:hAnsi="Arial" w:cs="FrankRuehl"/>
                <w:sz w:val="28"/>
                <w:szCs w:val="28"/>
                <w:highlight w:val="yellow"/>
              </w:rPr>
            </w:pPr>
          </w:p>
        </w:tc>
      </w:tr>
      <w:tr w:rsidR="00BE3C16" w:rsidRPr="00C03B71" w14:paraId="0A42D443" w14:textId="77777777">
        <w:trPr>
          <w:jc w:val="center"/>
        </w:trPr>
        <w:tc>
          <w:tcPr>
            <w:tcW w:w="3249" w:type="dxa"/>
            <w:gridSpan w:val="2"/>
            <w:shd w:val="clear" w:color="auto" w:fill="auto"/>
          </w:tcPr>
          <w:p w14:paraId="2D167155" w14:textId="77777777" w:rsidR="00BE3C16" w:rsidRPr="00C03B71" w:rsidRDefault="00BE3C16" w:rsidP="00C03B71">
            <w:pPr>
              <w:rPr>
                <w:rFonts w:ascii="Arial" w:hAnsi="Arial"/>
                <w:b/>
                <w:bCs/>
                <w:sz w:val="26"/>
                <w:szCs w:val="26"/>
              </w:rPr>
            </w:pPr>
            <w:bookmarkStart w:id="2" w:name="FirstAppellant"/>
          </w:p>
          <w:p w14:paraId="5106A00C" w14:textId="77777777" w:rsidR="00BE3C16" w:rsidRPr="00C03B71" w:rsidRDefault="00BE3C16" w:rsidP="00C03B71">
            <w:pPr>
              <w:rPr>
                <w:rFonts w:ascii="Arial" w:hAnsi="Arial"/>
                <w:b/>
                <w:bCs/>
                <w:sz w:val="26"/>
                <w:szCs w:val="26"/>
                <w:rtl/>
              </w:rPr>
            </w:pPr>
            <w:r w:rsidRPr="00C03B71">
              <w:rPr>
                <w:rFonts w:hint="cs"/>
                <w:rtl/>
              </w:rPr>
              <w:t>מאשימה</w:t>
            </w:r>
          </w:p>
        </w:tc>
        <w:tc>
          <w:tcPr>
            <w:tcW w:w="5571" w:type="dxa"/>
            <w:shd w:val="clear" w:color="auto" w:fill="auto"/>
          </w:tcPr>
          <w:p w14:paraId="0636C1DB" w14:textId="77777777" w:rsidR="00BE3C16" w:rsidRPr="00C03B71" w:rsidRDefault="00BE3C16" w:rsidP="00C03B71">
            <w:pPr>
              <w:rPr>
                <w:rFonts w:ascii="Arial" w:hAnsi="Arial"/>
                <w:b/>
                <w:bCs/>
                <w:sz w:val="26"/>
                <w:szCs w:val="26"/>
                <w:rtl/>
              </w:rPr>
            </w:pPr>
          </w:p>
          <w:p w14:paraId="7DB7ABB2" w14:textId="77777777" w:rsidR="00BE3C16" w:rsidRPr="00C03B71" w:rsidRDefault="00BE3C16" w:rsidP="00C03B71">
            <w:pPr>
              <w:rPr>
                <w:b/>
                <w:bCs/>
                <w:sz w:val="26"/>
                <w:szCs w:val="26"/>
              </w:rPr>
            </w:pPr>
            <w:r w:rsidRPr="00C03B71">
              <w:rPr>
                <w:rFonts w:hint="cs"/>
                <w:rtl/>
              </w:rPr>
              <w:t>מדינת ישראל – ע"י עו"ד הוד ועו"ד אפלבוים</w:t>
            </w:r>
          </w:p>
        </w:tc>
      </w:tr>
      <w:bookmarkEnd w:id="2"/>
      <w:tr w:rsidR="00BE3C16" w:rsidRPr="00C03B71" w14:paraId="054D9A79" w14:textId="77777777">
        <w:trPr>
          <w:jc w:val="center"/>
        </w:trPr>
        <w:tc>
          <w:tcPr>
            <w:tcW w:w="8820" w:type="dxa"/>
            <w:gridSpan w:val="3"/>
            <w:shd w:val="clear" w:color="auto" w:fill="auto"/>
          </w:tcPr>
          <w:p w14:paraId="40D5C6E9" w14:textId="77777777" w:rsidR="00BE3C16" w:rsidRPr="00C03B71" w:rsidRDefault="00BE3C16" w:rsidP="00C03B71">
            <w:pPr>
              <w:rPr>
                <w:rFonts w:ascii="Arial" w:hAnsi="Arial"/>
                <w:b/>
                <w:bCs/>
                <w:sz w:val="26"/>
                <w:szCs w:val="26"/>
                <w:rtl/>
              </w:rPr>
            </w:pPr>
          </w:p>
          <w:p w14:paraId="643CB7CD" w14:textId="77777777" w:rsidR="00BE3C16" w:rsidRPr="00C03B71" w:rsidRDefault="00BE3C16" w:rsidP="00C03B71">
            <w:pPr>
              <w:jc w:val="center"/>
              <w:rPr>
                <w:rFonts w:ascii="Arial" w:hAnsi="Arial"/>
                <w:b/>
                <w:bCs/>
                <w:sz w:val="26"/>
                <w:szCs w:val="26"/>
                <w:rtl/>
              </w:rPr>
            </w:pPr>
            <w:r w:rsidRPr="00C03B71">
              <w:rPr>
                <w:rFonts w:ascii="Arial" w:hAnsi="Arial"/>
                <w:b/>
                <w:bCs/>
                <w:sz w:val="26"/>
                <w:szCs w:val="26"/>
                <w:rtl/>
              </w:rPr>
              <w:t>נגד</w:t>
            </w:r>
          </w:p>
          <w:p w14:paraId="0864278A" w14:textId="77777777" w:rsidR="00BE3C16" w:rsidRPr="00C03B71" w:rsidRDefault="00BE3C16" w:rsidP="00C03B71">
            <w:pPr>
              <w:rPr>
                <w:rFonts w:ascii="Arial" w:hAnsi="Arial"/>
                <w:b/>
                <w:bCs/>
                <w:sz w:val="26"/>
                <w:szCs w:val="26"/>
              </w:rPr>
            </w:pPr>
          </w:p>
        </w:tc>
      </w:tr>
      <w:tr w:rsidR="00BE3C16" w:rsidRPr="00C03B71" w14:paraId="39580B1E" w14:textId="77777777">
        <w:trPr>
          <w:jc w:val="center"/>
        </w:trPr>
        <w:tc>
          <w:tcPr>
            <w:tcW w:w="3249" w:type="dxa"/>
            <w:gridSpan w:val="2"/>
            <w:shd w:val="clear" w:color="auto" w:fill="auto"/>
          </w:tcPr>
          <w:p w14:paraId="0D2BD66C" w14:textId="77777777" w:rsidR="00BE3C16" w:rsidRPr="00C03B71" w:rsidRDefault="00BE3C16" w:rsidP="00C03B71">
            <w:pPr>
              <w:rPr>
                <w:rFonts w:ascii="Arial" w:hAnsi="Arial" w:hint="cs"/>
                <w:b/>
                <w:bCs/>
                <w:sz w:val="26"/>
                <w:szCs w:val="26"/>
                <w:rtl/>
              </w:rPr>
            </w:pPr>
          </w:p>
          <w:p w14:paraId="65CDA521" w14:textId="77777777" w:rsidR="00BE3C16" w:rsidRPr="00C03B71" w:rsidRDefault="00BE3C16" w:rsidP="00C03B71">
            <w:pPr>
              <w:rPr>
                <w:rFonts w:ascii="Arial" w:hAnsi="Arial"/>
                <w:b/>
                <w:bCs/>
                <w:sz w:val="26"/>
                <w:szCs w:val="26"/>
              </w:rPr>
            </w:pPr>
            <w:r w:rsidRPr="00C03B71">
              <w:rPr>
                <w:rFonts w:hint="cs"/>
                <w:rtl/>
              </w:rPr>
              <w:t>נאשם</w:t>
            </w:r>
          </w:p>
        </w:tc>
        <w:tc>
          <w:tcPr>
            <w:tcW w:w="5571" w:type="dxa"/>
            <w:shd w:val="clear" w:color="auto" w:fill="auto"/>
          </w:tcPr>
          <w:p w14:paraId="1D44D029" w14:textId="77777777" w:rsidR="00BE3C16" w:rsidRPr="00C03B71" w:rsidRDefault="00BE3C16" w:rsidP="00C03B71">
            <w:pPr>
              <w:rPr>
                <w:rFonts w:ascii="Arial" w:hAnsi="Arial"/>
                <w:b/>
                <w:bCs/>
                <w:sz w:val="26"/>
                <w:szCs w:val="26"/>
                <w:rtl/>
              </w:rPr>
            </w:pPr>
          </w:p>
          <w:p w14:paraId="73F28152" w14:textId="77777777" w:rsidR="00BE3C16" w:rsidRPr="00C03B71" w:rsidRDefault="00BE3C16" w:rsidP="00C03B71">
            <w:pPr>
              <w:rPr>
                <w:b/>
                <w:bCs/>
                <w:sz w:val="26"/>
                <w:szCs w:val="26"/>
                <w:rtl/>
              </w:rPr>
            </w:pPr>
            <w:r w:rsidRPr="00C03B71">
              <w:rPr>
                <w:rFonts w:hint="cs"/>
                <w:rtl/>
              </w:rPr>
              <w:t>ניסים ניר דדון – ע"י עו"ד פרידמן</w:t>
            </w:r>
          </w:p>
        </w:tc>
      </w:tr>
    </w:tbl>
    <w:p w14:paraId="01AF6022" w14:textId="77777777" w:rsidR="00D31984" w:rsidRDefault="00D31984" w:rsidP="00BE3C16">
      <w:pPr>
        <w:rPr>
          <w:rtl/>
        </w:rPr>
      </w:pPr>
      <w:bookmarkStart w:id="3" w:name="LawTable"/>
      <w:bookmarkEnd w:id="3"/>
    </w:p>
    <w:p w14:paraId="4007B0D9" w14:textId="77777777" w:rsidR="00D31984" w:rsidRPr="00D31984" w:rsidRDefault="00D31984" w:rsidP="00D31984">
      <w:pPr>
        <w:spacing w:after="120" w:line="240" w:lineRule="exact"/>
        <w:ind w:left="283" w:hanging="283"/>
        <w:jc w:val="both"/>
        <w:rPr>
          <w:rFonts w:ascii="FrankRuehl" w:hAnsi="FrankRuehl" w:cs="FrankRuehl"/>
          <w:rtl/>
        </w:rPr>
      </w:pPr>
    </w:p>
    <w:p w14:paraId="02184D07" w14:textId="77777777" w:rsidR="00D31984" w:rsidRPr="00D31984" w:rsidRDefault="00D31984" w:rsidP="00D31984">
      <w:pPr>
        <w:spacing w:after="120" w:line="240" w:lineRule="exact"/>
        <w:ind w:left="283" w:hanging="283"/>
        <w:jc w:val="both"/>
        <w:rPr>
          <w:rFonts w:ascii="FrankRuehl" w:hAnsi="FrankRuehl" w:cs="FrankRuehl"/>
          <w:rtl/>
        </w:rPr>
      </w:pPr>
      <w:r w:rsidRPr="00D31984">
        <w:rPr>
          <w:rFonts w:ascii="FrankRuehl" w:hAnsi="FrankRuehl" w:cs="FrankRuehl"/>
          <w:rtl/>
        </w:rPr>
        <w:t xml:space="preserve">חקיקה שאוזכרה: </w:t>
      </w:r>
    </w:p>
    <w:p w14:paraId="794FC800" w14:textId="77777777" w:rsidR="00D31984" w:rsidRPr="00D31984" w:rsidRDefault="00D31984" w:rsidP="00D31984">
      <w:pPr>
        <w:spacing w:after="120" w:line="240" w:lineRule="exact"/>
        <w:ind w:left="283" w:hanging="283"/>
        <w:jc w:val="both"/>
        <w:rPr>
          <w:rFonts w:ascii="FrankRuehl" w:hAnsi="FrankRuehl" w:cs="FrankRuehl"/>
          <w:rtl/>
        </w:rPr>
      </w:pPr>
      <w:hyperlink r:id="rId7" w:history="1">
        <w:r w:rsidRPr="00D31984">
          <w:rPr>
            <w:rFonts w:ascii="FrankRuehl" w:hAnsi="FrankRuehl" w:cs="FrankRuehl"/>
            <w:color w:val="0000FF"/>
            <w:u w:val="single"/>
            <w:rtl/>
          </w:rPr>
          <w:t>פקודת הסמים המסוכנים [נוסח חדש], תשל"ג-1973</w:t>
        </w:r>
      </w:hyperlink>
      <w:r w:rsidRPr="00D31984">
        <w:rPr>
          <w:rFonts w:ascii="FrankRuehl" w:hAnsi="FrankRuehl" w:cs="FrankRuehl"/>
          <w:rtl/>
        </w:rPr>
        <w:t xml:space="preserve">: סע'  </w:t>
      </w:r>
      <w:hyperlink r:id="rId8" w:history="1">
        <w:r w:rsidRPr="00D31984">
          <w:rPr>
            <w:rFonts w:ascii="FrankRuehl" w:hAnsi="FrankRuehl" w:cs="FrankRuehl"/>
            <w:color w:val="0000FF"/>
            <w:u w:val="single"/>
            <w:rtl/>
          </w:rPr>
          <w:t>14</w:t>
        </w:r>
      </w:hyperlink>
    </w:p>
    <w:p w14:paraId="04B8ACA1" w14:textId="77777777" w:rsidR="00D31984" w:rsidRPr="00D31984" w:rsidRDefault="00D31984" w:rsidP="00D31984">
      <w:pPr>
        <w:spacing w:after="120" w:line="240" w:lineRule="exact"/>
        <w:ind w:left="283" w:hanging="283"/>
        <w:jc w:val="both"/>
        <w:rPr>
          <w:rFonts w:ascii="FrankRuehl" w:hAnsi="FrankRuehl" w:cs="FrankRuehl"/>
          <w:rtl/>
        </w:rPr>
      </w:pPr>
      <w:hyperlink r:id="rId9" w:history="1">
        <w:r w:rsidRPr="00D31984">
          <w:rPr>
            <w:rFonts w:ascii="FrankRuehl" w:hAnsi="FrankRuehl" w:cs="FrankRuehl"/>
            <w:color w:val="0000FF"/>
            <w:u w:val="single"/>
            <w:rtl/>
          </w:rPr>
          <w:t>חוק העונשין, תשל"ז-1977</w:t>
        </w:r>
      </w:hyperlink>
      <w:r w:rsidRPr="00D31984">
        <w:rPr>
          <w:rFonts w:ascii="FrankRuehl" w:hAnsi="FrankRuehl" w:cs="FrankRuehl"/>
          <w:rtl/>
        </w:rPr>
        <w:t xml:space="preserve">: סע'  </w:t>
      </w:r>
      <w:hyperlink r:id="rId10" w:history="1">
        <w:r w:rsidRPr="00D31984">
          <w:rPr>
            <w:rFonts w:ascii="FrankRuehl" w:hAnsi="FrankRuehl" w:cs="FrankRuehl"/>
            <w:color w:val="0000FF"/>
            <w:u w:val="single"/>
            <w:rtl/>
          </w:rPr>
          <w:t>413</w:t>
        </w:r>
      </w:hyperlink>
    </w:p>
    <w:p w14:paraId="3BC35403" w14:textId="77777777" w:rsidR="00D31984" w:rsidRPr="00D31984" w:rsidRDefault="00D31984" w:rsidP="00D31984">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BE3C16" w14:paraId="4624AE60" w14:textId="77777777">
        <w:trPr>
          <w:jc w:val="center"/>
        </w:trPr>
        <w:tc>
          <w:tcPr>
            <w:tcW w:w="8820" w:type="dxa"/>
            <w:shd w:val="clear" w:color="auto" w:fill="auto"/>
          </w:tcPr>
          <w:p w14:paraId="4F7AC16B" w14:textId="77777777" w:rsidR="00C03B71" w:rsidRPr="00C03B71" w:rsidRDefault="00C03B71" w:rsidP="00C03B71">
            <w:pPr>
              <w:bidi w:val="0"/>
              <w:jc w:val="center"/>
              <w:rPr>
                <w:rFonts w:ascii="Arial" w:hAnsi="Arial"/>
                <w:b/>
                <w:bCs/>
                <w:sz w:val="28"/>
                <w:szCs w:val="28"/>
                <w:u w:val="single"/>
                <w:rtl/>
              </w:rPr>
            </w:pPr>
            <w:bookmarkStart w:id="4" w:name="LawTable_End"/>
            <w:bookmarkStart w:id="5" w:name="PsakDin" w:colFirst="0" w:colLast="0"/>
            <w:bookmarkEnd w:id="0"/>
            <w:bookmarkEnd w:id="1"/>
            <w:bookmarkEnd w:id="4"/>
            <w:r w:rsidRPr="00C03B71">
              <w:rPr>
                <w:rFonts w:ascii="Arial" w:hAnsi="Arial"/>
                <w:b/>
                <w:bCs/>
                <w:sz w:val="28"/>
                <w:szCs w:val="28"/>
                <w:u w:val="single"/>
                <w:rtl/>
              </w:rPr>
              <w:t>גזר דין</w:t>
            </w:r>
          </w:p>
          <w:p w14:paraId="335B06E8" w14:textId="77777777" w:rsidR="00BE3C16" w:rsidRPr="00C03B71" w:rsidRDefault="00BE3C16" w:rsidP="00C03B71">
            <w:pPr>
              <w:bidi w:val="0"/>
              <w:jc w:val="center"/>
              <w:rPr>
                <w:rFonts w:ascii="Arial" w:hAnsi="Arial"/>
                <w:b/>
                <w:bCs/>
                <w:sz w:val="28"/>
                <w:szCs w:val="28"/>
                <w:u w:val="single"/>
              </w:rPr>
            </w:pPr>
          </w:p>
        </w:tc>
      </w:tr>
      <w:bookmarkEnd w:id="5"/>
    </w:tbl>
    <w:p w14:paraId="08426648" w14:textId="77777777" w:rsidR="00BE3C16" w:rsidRDefault="00BE3C16" w:rsidP="00BE3C16">
      <w:pPr>
        <w:spacing w:line="360" w:lineRule="auto"/>
        <w:jc w:val="both"/>
        <w:rPr>
          <w:rFonts w:ascii="Arial" w:hAnsi="Arial"/>
          <w:rtl/>
        </w:rPr>
      </w:pPr>
    </w:p>
    <w:p w14:paraId="765A7D9E" w14:textId="77777777" w:rsidR="00BE3C16" w:rsidRPr="00204F4D" w:rsidRDefault="00BE3C16" w:rsidP="00BE3C16">
      <w:pPr>
        <w:rPr>
          <w:b/>
          <w:bCs/>
          <w:u w:val="single"/>
          <w:rtl/>
        </w:rPr>
      </w:pPr>
      <w:bookmarkStart w:id="6" w:name="NGCSBookmark"/>
      <w:bookmarkEnd w:id="6"/>
    </w:p>
    <w:p w14:paraId="08920FB6" w14:textId="77777777" w:rsidR="00BE3C16" w:rsidRPr="00AB7368" w:rsidRDefault="00BE3C16" w:rsidP="00BE3C16">
      <w:pPr>
        <w:spacing w:line="360" w:lineRule="auto"/>
        <w:rPr>
          <w:b/>
          <w:bCs/>
          <w:u w:val="single"/>
          <w:rtl/>
        </w:rPr>
      </w:pPr>
      <w:r w:rsidRPr="00AB7368">
        <w:rPr>
          <w:rFonts w:hint="cs"/>
          <w:b/>
          <w:bCs/>
          <w:u w:val="single"/>
          <w:rtl/>
        </w:rPr>
        <w:t>כתב האישום וההסדר:</w:t>
      </w:r>
    </w:p>
    <w:p w14:paraId="66716F97" w14:textId="77777777" w:rsidR="00BE3C16" w:rsidRDefault="00BE3C16" w:rsidP="00BE3C16">
      <w:pPr>
        <w:spacing w:line="360" w:lineRule="auto"/>
        <w:rPr>
          <w:rtl/>
        </w:rPr>
      </w:pPr>
      <w:bookmarkStart w:id="7" w:name="ABSTRACT_START"/>
      <w:bookmarkEnd w:id="7"/>
      <w:r>
        <w:rPr>
          <w:rFonts w:hint="cs"/>
          <w:rtl/>
        </w:rPr>
        <w:t xml:space="preserve">ביום 06.10.15 הגיעו הצדדים להסדר לפיו, הנאשם הודה והורשע בעובוד כתב האישום המתוקן, וצירף את </w:t>
      </w:r>
      <w:hyperlink r:id="rId11" w:history="1">
        <w:r w:rsidR="00C03B71" w:rsidRPr="00C03B71">
          <w:rPr>
            <w:rStyle w:val="Hyperlink"/>
            <w:rFonts w:hint="eastAsia"/>
            <w:rtl/>
          </w:rPr>
          <w:t>ת</w:t>
        </w:r>
        <w:r w:rsidR="00C03B71" w:rsidRPr="00C03B71">
          <w:rPr>
            <w:rStyle w:val="Hyperlink"/>
            <w:rtl/>
          </w:rPr>
          <w:t>.פ 45448-06-15</w:t>
        </w:r>
      </w:hyperlink>
      <w:r>
        <w:rPr>
          <w:rFonts w:hint="cs"/>
          <w:rtl/>
        </w:rPr>
        <w:t xml:space="preserve">. נהאשם נשלח לעריכת תסקיר שירות מבחן בטרם הטיעונים לעונש. עמדתה המאשימה למאסר בפועל ואילו הסנגור יעתור לעונש בדמות צו של"צ. </w:t>
      </w:r>
    </w:p>
    <w:p w14:paraId="28D2CFB8" w14:textId="77777777" w:rsidR="00BE3C16" w:rsidRDefault="00BE3C16" w:rsidP="00BE3C16">
      <w:pPr>
        <w:spacing w:line="360" w:lineRule="auto"/>
        <w:rPr>
          <w:rtl/>
        </w:rPr>
      </w:pPr>
    </w:p>
    <w:p w14:paraId="3A7793D8" w14:textId="77777777" w:rsidR="00BE3C16" w:rsidRDefault="00BE3C16" w:rsidP="00BE3C16">
      <w:pPr>
        <w:spacing w:line="360" w:lineRule="auto"/>
        <w:rPr>
          <w:rtl/>
        </w:rPr>
      </w:pPr>
      <w:r>
        <w:rPr>
          <w:rFonts w:hint="cs"/>
          <w:rtl/>
        </w:rPr>
        <w:t>נוכח הודאתו, הורשע הנאשם בעבודות כתב האישום המתוקן בתיק העיקרי ובתיק הצירוף כדלקמן:</w:t>
      </w:r>
    </w:p>
    <w:p w14:paraId="186FA2AF" w14:textId="77777777" w:rsidR="00BE3C16" w:rsidRPr="00661B05" w:rsidRDefault="00BE3C16" w:rsidP="00BE3C16">
      <w:pPr>
        <w:spacing w:line="360" w:lineRule="auto"/>
        <w:rPr>
          <w:b/>
          <w:bCs/>
          <w:rtl/>
        </w:rPr>
      </w:pPr>
      <w:r w:rsidRPr="00661B05">
        <w:rPr>
          <w:rFonts w:hint="cs"/>
          <w:b/>
          <w:bCs/>
          <w:rtl/>
        </w:rPr>
        <w:t>ב</w:t>
      </w:r>
      <w:hyperlink r:id="rId12" w:history="1">
        <w:r w:rsidR="00C03B71" w:rsidRPr="00C03B71">
          <w:rPr>
            <w:rStyle w:val="Hyperlink"/>
            <w:rFonts w:hint="eastAsia"/>
            <w:b/>
            <w:bCs/>
            <w:rtl/>
          </w:rPr>
          <w:t>ת</w:t>
        </w:r>
        <w:r w:rsidR="00C03B71" w:rsidRPr="00C03B71">
          <w:rPr>
            <w:rStyle w:val="Hyperlink"/>
            <w:b/>
            <w:bCs/>
            <w:rtl/>
          </w:rPr>
          <w:t>.פ 46903-02-13</w:t>
        </w:r>
      </w:hyperlink>
      <w:r w:rsidRPr="00661B05">
        <w:rPr>
          <w:rFonts w:hint="cs"/>
          <w:b/>
          <w:bCs/>
          <w:rtl/>
        </w:rPr>
        <w:t xml:space="preserve"> (תיק עיקרי) -  </w:t>
      </w:r>
      <w:r w:rsidRPr="00661B05">
        <w:rPr>
          <w:rFonts w:hint="cs"/>
          <w:rtl/>
        </w:rPr>
        <w:t xml:space="preserve">בעבירה של תיווך בסם מסוכן, לפי </w:t>
      </w:r>
      <w:hyperlink r:id="rId13" w:history="1">
        <w:r w:rsidR="00D31984" w:rsidRPr="00D31984">
          <w:rPr>
            <w:color w:val="0000FF"/>
            <w:u w:val="single"/>
            <w:rtl/>
          </w:rPr>
          <w:t>סעיף 14</w:t>
        </w:r>
      </w:hyperlink>
      <w:r w:rsidRPr="00661B05">
        <w:rPr>
          <w:rFonts w:hint="cs"/>
          <w:rtl/>
        </w:rPr>
        <w:t xml:space="preserve"> ל</w:t>
      </w:r>
      <w:hyperlink r:id="rId14" w:history="1">
        <w:r w:rsidR="00C03B71" w:rsidRPr="00C03B71">
          <w:rPr>
            <w:rStyle w:val="Hyperlink"/>
            <w:rFonts w:hint="eastAsia"/>
            <w:rtl/>
          </w:rPr>
          <w:t>פקודת</w:t>
        </w:r>
        <w:r w:rsidR="00C03B71" w:rsidRPr="00C03B71">
          <w:rPr>
            <w:rStyle w:val="Hyperlink"/>
            <w:rtl/>
          </w:rPr>
          <w:t xml:space="preserve"> הסמים המסוכנים</w:t>
        </w:r>
      </w:hyperlink>
      <w:r w:rsidRPr="00661B05">
        <w:rPr>
          <w:rFonts w:hint="cs"/>
          <w:rtl/>
        </w:rPr>
        <w:t xml:space="preserve"> [נוסח חדש] התשל"ג – 1973.</w:t>
      </w:r>
      <w:r w:rsidRPr="00661B05">
        <w:rPr>
          <w:rFonts w:hint="cs"/>
          <w:b/>
          <w:bCs/>
          <w:rtl/>
        </w:rPr>
        <w:t xml:space="preserve"> </w:t>
      </w:r>
    </w:p>
    <w:p w14:paraId="0DC0C58E" w14:textId="77777777" w:rsidR="00BE3C16" w:rsidRDefault="00BE3C16" w:rsidP="00BE3C16">
      <w:pPr>
        <w:spacing w:line="360" w:lineRule="auto"/>
        <w:rPr>
          <w:rtl/>
        </w:rPr>
      </w:pPr>
      <w:r w:rsidRPr="00661B05">
        <w:rPr>
          <w:rFonts w:hint="cs"/>
          <w:b/>
          <w:bCs/>
          <w:rtl/>
        </w:rPr>
        <w:t>ב</w:t>
      </w:r>
      <w:hyperlink r:id="rId15" w:history="1">
        <w:r w:rsidR="00C03B71" w:rsidRPr="00C03B71">
          <w:rPr>
            <w:rStyle w:val="Hyperlink"/>
            <w:rFonts w:hint="eastAsia"/>
            <w:b/>
            <w:bCs/>
            <w:rtl/>
          </w:rPr>
          <w:t>ת</w:t>
        </w:r>
        <w:r w:rsidR="00C03B71" w:rsidRPr="00C03B71">
          <w:rPr>
            <w:rStyle w:val="Hyperlink"/>
            <w:b/>
            <w:bCs/>
            <w:rtl/>
          </w:rPr>
          <w:t>.פ 45448-06-15</w:t>
        </w:r>
      </w:hyperlink>
      <w:r w:rsidRPr="00661B05">
        <w:rPr>
          <w:rFonts w:hint="cs"/>
          <w:b/>
          <w:bCs/>
          <w:rtl/>
        </w:rPr>
        <w:t xml:space="preserve"> (תיק צירוף) - </w:t>
      </w:r>
      <w:r w:rsidRPr="00661B05">
        <w:rPr>
          <w:rFonts w:hint="cs"/>
          <w:rtl/>
        </w:rPr>
        <w:t xml:space="preserve">בעבירה של החזקת רכוש חשוד כגנוב, לפי </w:t>
      </w:r>
      <w:hyperlink r:id="rId16" w:history="1">
        <w:r w:rsidR="00D31984" w:rsidRPr="00D31984">
          <w:rPr>
            <w:color w:val="0000FF"/>
            <w:u w:val="single"/>
            <w:rtl/>
          </w:rPr>
          <w:t>סעיף 413</w:t>
        </w:r>
      </w:hyperlink>
      <w:r w:rsidRPr="00661B05">
        <w:rPr>
          <w:rFonts w:hint="cs"/>
          <w:rtl/>
        </w:rPr>
        <w:t xml:space="preserve"> ל</w:t>
      </w:r>
      <w:hyperlink r:id="rId17" w:history="1">
        <w:r w:rsidR="00C03B71" w:rsidRPr="00C03B71">
          <w:rPr>
            <w:rStyle w:val="Hyperlink"/>
            <w:rFonts w:hint="eastAsia"/>
            <w:rtl/>
          </w:rPr>
          <w:t>חוק</w:t>
        </w:r>
        <w:r w:rsidR="00C03B71" w:rsidRPr="00C03B71">
          <w:rPr>
            <w:rStyle w:val="Hyperlink"/>
            <w:rtl/>
          </w:rPr>
          <w:t xml:space="preserve"> העונשין</w:t>
        </w:r>
      </w:hyperlink>
      <w:r w:rsidRPr="00661B05">
        <w:rPr>
          <w:rFonts w:hint="cs"/>
          <w:rtl/>
        </w:rPr>
        <w:t xml:space="preserve"> התשל"ז – 1977.</w:t>
      </w:r>
    </w:p>
    <w:p w14:paraId="376791FB" w14:textId="77777777" w:rsidR="00BE3C16" w:rsidRPr="00661B05" w:rsidRDefault="00BE3C16" w:rsidP="00BE3C16">
      <w:pPr>
        <w:spacing w:line="360" w:lineRule="auto"/>
        <w:rPr>
          <w:rtl/>
        </w:rPr>
      </w:pPr>
    </w:p>
    <w:p w14:paraId="1B582945" w14:textId="77777777" w:rsidR="00BE3C16" w:rsidRPr="00841E74" w:rsidRDefault="00BE3C16" w:rsidP="00BE3C16">
      <w:pPr>
        <w:spacing w:line="360" w:lineRule="auto"/>
        <w:jc w:val="both"/>
        <w:rPr>
          <w:rtl/>
        </w:rPr>
      </w:pPr>
      <w:bookmarkStart w:id="8" w:name="ABSTRACT_END"/>
      <w:bookmarkEnd w:id="8"/>
      <w:r w:rsidRPr="00841E74">
        <w:rPr>
          <w:rFonts w:hint="cs"/>
          <w:rtl/>
        </w:rPr>
        <w:t>על פי עובדות כתב האישום המתוקן, ב</w:t>
      </w:r>
      <w:hyperlink r:id="rId18" w:history="1">
        <w:r w:rsidR="00C03B71" w:rsidRPr="00C03B71">
          <w:rPr>
            <w:rStyle w:val="Hyperlink"/>
            <w:rFonts w:hint="eastAsia"/>
            <w:rtl/>
          </w:rPr>
          <w:t>ת</w:t>
        </w:r>
        <w:r w:rsidR="00C03B71" w:rsidRPr="00C03B71">
          <w:rPr>
            <w:rStyle w:val="Hyperlink"/>
            <w:rtl/>
          </w:rPr>
          <w:t>.פ 46903-02-13</w:t>
        </w:r>
      </w:hyperlink>
      <w:r w:rsidRPr="00841E74">
        <w:rPr>
          <w:rFonts w:hint="cs"/>
          <w:rtl/>
        </w:rPr>
        <w:t xml:space="preserve">, בתאריך 18.05.12, תיווך הנאשם בעסקת סמים, בכך שניהל מספר שיחות טלפון עם סוכן סמוי שהופעל על ידי המשטרה, במטרה להוציא אל הפועל עסקת סמים. בהמשך לאמור, ניהל הנאשם מספר שיחות עם אחר, במהלכן סיכם עמו, כי יבצע עסקת סמים עם הסמוי. בהמשך לאמור לעיל, ביצע הסוכן הסמוי עסקת סמים עם האחר, </w:t>
      </w:r>
      <w:r w:rsidRPr="00841E74">
        <w:rPr>
          <w:rFonts w:hint="cs"/>
          <w:rtl/>
        </w:rPr>
        <w:lastRenderedPageBreak/>
        <w:t xml:space="preserve">בתיווכו של הנאשם, בכך שקנה ממנו סם מסוכן מסוג חשיש במשקל 48.62 גרם נטו, בתמורה ל-1,000 ₪. </w:t>
      </w:r>
    </w:p>
    <w:p w14:paraId="203402CD" w14:textId="77777777" w:rsidR="00BE3C16" w:rsidRDefault="00BE3C16" w:rsidP="00BE3C16">
      <w:pPr>
        <w:spacing w:line="360" w:lineRule="auto"/>
        <w:rPr>
          <w:b/>
          <w:bCs/>
          <w:sz w:val="26"/>
          <w:szCs w:val="26"/>
          <w:rtl/>
        </w:rPr>
      </w:pPr>
    </w:p>
    <w:p w14:paraId="065C37EF" w14:textId="77777777" w:rsidR="00BE3C16" w:rsidRPr="00841E74" w:rsidRDefault="00BE3C16" w:rsidP="00BE3C16">
      <w:pPr>
        <w:spacing w:line="360" w:lineRule="auto"/>
        <w:rPr>
          <w:rtl/>
        </w:rPr>
      </w:pPr>
      <w:r w:rsidRPr="00841E74">
        <w:rPr>
          <w:rFonts w:hint="cs"/>
          <w:rtl/>
        </w:rPr>
        <w:t>על פי עובדות כתב האישום, ב</w:t>
      </w:r>
      <w:hyperlink r:id="rId19" w:history="1">
        <w:r w:rsidR="00C03B71" w:rsidRPr="00C03B71">
          <w:rPr>
            <w:rStyle w:val="Hyperlink"/>
            <w:rFonts w:hint="eastAsia"/>
            <w:rtl/>
          </w:rPr>
          <w:t>ת</w:t>
        </w:r>
        <w:r w:rsidR="00C03B71" w:rsidRPr="00C03B71">
          <w:rPr>
            <w:rStyle w:val="Hyperlink"/>
            <w:rtl/>
          </w:rPr>
          <w:t>.פ 45448-06-15</w:t>
        </w:r>
      </w:hyperlink>
      <w:r w:rsidRPr="00841E74">
        <w:rPr>
          <w:rFonts w:hint="cs"/>
          <w:rtl/>
        </w:rPr>
        <w:t xml:space="preserve">, בתאריך 29.10.12, החזיק הנאשם שקית ובה 42 שעונים החשודים כגנובים, כשאין בידו הסבר סביר כי השיג חזקה בהם כדין. </w:t>
      </w:r>
    </w:p>
    <w:p w14:paraId="1ADA8DEA" w14:textId="77777777" w:rsidR="00BE3C16" w:rsidRDefault="00BE3C16" w:rsidP="00BE3C16">
      <w:pPr>
        <w:spacing w:line="360" w:lineRule="auto"/>
        <w:jc w:val="both"/>
        <w:rPr>
          <w:rFonts w:ascii="Arial" w:hAnsi="Arial"/>
          <w:rtl/>
        </w:rPr>
      </w:pPr>
    </w:p>
    <w:p w14:paraId="4D83056D" w14:textId="77777777" w:rsidR="00BE3C16" w:rsidRPr="00AB7368" w:rsidRDefault="00BE3C16" w:rsidP="00BE3C16">
      <w:pPr>
        <w:spacing w:line="360" w:lineRule="auto"/>
        <w:jc w:val="both"/>
        <w:rPr>
          <w:rFonts w:ascii="Arial" w:hAnsi="Arial"/>
          <w:b/>
          <w:bCs/>
          <w:u w:val="single"/>
          <w:rtl/>
        </w:rPr>
      </w:pPr>
      <w:r w:rsidRPr="00AB7368">
        <w:rPr>
          <w:rFonts w:ascii="Arial" w:hAnsi="Arial" w:hint="cs"/>
          <w:b/>
          <w:bCs/>
          <w:u w:val="single"/>
          <w:rtl/>
        </w:rPr>
        <w:t>תסקיר שירות מבחן:</w:t>
      </w:r>
    </w:p>
    <w:p w14:paraId="36740203" w14:textId="77777777" w:rsidR="00BE3C16" w:rsidRDefault="00BE3C16" w:rsidP="00BE3C16">
      <w:pPr>
        <w:spacing w:line="360" w:lineRule="auto"/>
        <w:jc w:val="both"/>
        <w:rPr>
          <w:rFonts w:ascii="Arial" w:hAnsi="Arial"/>
          <w:rtl/>
        </w:rPr>
      </w:pPr>
      <w:r>
        <w:rPr>
          <w:rFonts w:ascii="Arial" w:hAnsi="Arial" w:hint="cs"/>
          <w:rtl/>
        </w:rPr>
        <w:t>בעניינו של הנאשם התקבל תסקיר שירות מבחן לפיו, הנאשם, בן 31, נשוי. שירת שירות צבאי חלקי למשך שנתיים ושחורר עקב פציעה ברגלו. הנאשם חווה ילדות מורכבת, רקע כלכלי רעוע בביתו, נחשף מגיל צעיר לשימוש בסמים ע"י שני הוריו ולאלימות מילולית בניהם. מעיון בגיליון רישומו הפלילי עולה כי לא קיימות לחובתו הרשעות קודמות. בהתייחסות הנאשם לעבירה נשוא הדיון הנוכחי, הנאשם לקח אחריות חלקית על המיוחס לו. לדבריו לא היה מודע לעובדה כי מדובר בתיווך בעסקי סמים. במסגרת האבחון מצא שירות המבחן בבדיקת שתן שנלקחה כי הנאשם נקי משימוש בסמים. שירות המבחן התרשם כי הנאשם יכול להיענות באופן מקדם לסמכות ולהיעזר בהכוונה על מנת להעמיק הבנתו ביחס לבחירותיו ודרכי התנהלותו ובכך להפחית את הסיכון להישנות עבירות בעתיד. כמו כן, הערכת שירות המבחן היא כי לנאשם יכולת לתקשורת טובה, עורך מאמצים לתפקוד נורמטיבי, בעל יכולת למלא את תפקידיו כמפרנס, להשתלב בעבודה יציבה, מפגין כוחות ומוטיבציה להמשך תפקוד תקין ונכון להיעזר בשרות המבחן במטרה לשינוי בדפוס התנהגותו. שירות המבחן התרשם כי נוכח העובדה כי מדובר בעבירה ראשונה, היותו מפרנס עיקרי, אב לשני ילדים הממתי לילד נוסף, שליחתו למאסר ולו בעבודות שירות עלולה לפגוע בעמל רב משמר חייו. לאור האמור, המלצת שירות המבחן היא העמדת הנאשם בצו מבחן למשך שנה, לצד הטלת עונש של"צ בהיקף של 340 שעות ומע"ת.</w:t>
      </w:r>
    </w:p>
    <w:p w14:paraId="1B7DF7A5" w14:textId="77777777" w:rsidR="00BE3C16" w:rsidRDefault="00BE3C16" w:rsidP="00BE3C16">
      <w:pPr>
        <w:spacing w:line="360" w:lineRule="auto"/>
        <w:jc w:val="both"/>
        <w:rPr>
          <w:rFonts w:ascii="Arial" w:hAnsi="Arial"/>
          <w:rtl/>
        </w:rPr>
      </w:pPr>
    </w:p>
    <w:p w14:paraId="4A924484" w14:textId="77777777" w:rsidR="00BE3C16" w:rsidRPr="00AB7368" w:rsidRDefault="00BE3C16" w:rsidP="00BE3C16">
      <w:pPr>
        <w:spacing w:line="360" w:lineRule="auto"/>
        <w:jc w:val="both"/>
        <w:rPr>
          <w:rFonts w:ascii="Arial" w:hAnsi="Arial"/>
          <w:b/>
          <w:bCs/>
          <w:u w:val="single"/>
          <w:rtl/>
        </w:rPr>
      </w:pPr>
      <w:r w:rsidRPr="00AB7368">
        <w:rPr>
          <w:rFonts w:ascii="Arial" w:hAnsi="Arial" w:hint="cs"/>
          <w:b/>
          <w:bCs/>
          <w:u w:val="single"/>
          <w:rtl/>
        </w:rPr>
        <w:t>טיעוני הצדדים:</w:t>
      </w:r>
    </w:p>
    <w:p w14:paraId="685B520B" w14:textId="77777777" w:rsidR="00BE3C16" w:rsidRDefault="00BE3C16" w:rsidP="00BE3C16">
      <w:pPr>
        <w:spacing w:line="360" w:lineRule="auto"/>
        <w:jc w:val="both"/>
        <w:rPr>
          <w:rFonts w:ascii="Arial" w:hAnsi="Arial"/>
          <w:rtl/>
        </w:rPr>
      </w:pPr>
      <w:r>
        <w:rPr>
          <w:rFonts w:ascii="Arial" w:hAnsi="Arial" w:hint="cs"/>
          <w:rtl/>
        </w:rPr>
        <w:t>ב"כ המאשימה הנאשם ללא עבר, עמדת המאשימה לאור חומרת העבירה הינה לעונש מאסר. הערך המוגן הוא הגנה על הציבור והשלכה של עבירות הסמים על הציבור. מתחם העונש של 6 חודשי מאסר שיכול וירוצו בעבודות שירות ועד 14 חודשי מאסר.</w:t>
      </w:r>
    </w:p>
    <w:p w14:paraId="126764E3" w14:textId="77777777" w:rsidR="00BE3C16" w:rsidRDefault="00BE3C16" w:rsidP="00BE3C16">
      <w:pPr>
        <w:spacing w:line="360" w:lineRule="auto"/>
        <w:jc w:val="both"/>
        <w:rPr>
          <w:rFonts w:ascii="Arial" w:hAnsi="Arial"/>
          <w:rtl/>
        </w:rPr>
      </w:pPr>
      <w:r>
        <w:rPr>
          <w:rFonts w:ascii="Arial" w:hAnsi="Arial" w:hint="cs"/>
          <w:rtl/>
        </w:rPr>
        <w:t>המאשימה עתרה לרף האמצעי, בשל חלוף הזמן והודאת הנאשם.</w:t>
      </w:r>
    </w:p>
    <w:p w14:paraId="239619BB" w14:textId="77777777" w:rsidR="00BE3C16" w:rsidRDefault="00BE3C16" w:rsidP="00BE3C16">
      <w:pPr>
        <w:spacing w:line="360" w:lineRule="auto"/>
        <w:jc w:val="both"/>
        <w:rPr>
          <w:rFonts w:ascii="Arial" w:hAnsi="Arial"/>
          <w:rtl/>
        </w:rPr>
      </w:pPr>
      <w:r>
        <w:rPr>
          <w:rFonts w:ascii="Arial" w:hAnsi="Arial" w:hint="cs"/>
          <w:rtl/>
        </w:rPr>
        <w:t>ב"כ הנאשם הפנה לאמור בתסקיר שירות מבחן, לנסיבותיו האישיות של הנאשם. ב"כ הנאשם הפנה לכך שמדובר במי שאין לו עבר פלילי. ב"כ הנאשם הפנה לכך שהנאשם מתפקד בצורה נורמטיבית. מפרנס 2 ילדים מאימהות שונות. ב"כ הנאשם הפנה לנסיבות אישיות קשות של הנאשם במסגרת משפחתו. בנסיבות אלו עתר ב"כ הנאשם לאמץ את המלצת שירות המבחן, להפחית משעות השל"צ.</w:t>
      </w:r>
    </w:p>
    <w:p w14:paraId="5065D66D" w14:textId="77777777" w:rsidR="00BE3C16" w:rsidRDefault="00BE3C16" w:rsidP="00BE3C16">
      <w:pPr>
        <w:spacing w:line="360" w:lineRule="auto"/>
        <w:jc w:val="both"/>
        <w:rPr>
          <w:rFonts w:ascii="Arial" w:hAnsi="Arial"/>
          <w:rtl/>
        </w:rPr>
      </w:pPr>
    </w:p>
    <w:p w14:paraId="6DDFF5FA" w14:textId="77777777" w:rsidR="00BE3C16" w:rsidRPr="00AB7368" w:rsidRDefault="00BE3C16" w:rsidP="00BE3C16">
      <w:pPr>
        <w:spacing w:line="360" w:lineRule="auto"/>
        <w:jc w:val="both"/>
        <w:rPr>
          <w:rFonts w:ascii="Arial" w:hAnsi="Arial"/>
          <w:b/>
          <w:bCs/>
          <w:u w:val="single"/>
          <w:rtl/>
        </w:rPr>
      </w:pPr>
      <w:r w:rsidRPr="00AB7368">
        <w:rPr>
          <w:rFonts w:ascii="Arial" w:hAnsi="Arial" w:hint="cs"/>
          <w:b/>
          <w:bCs/>
          <w:u w:val="single"/>
          <w:rtl/>
        </w:rPr>
        <w:t>דיון והכרעה:</w:t>
      </w:r>
    </w:p>
    <w:p w14:paraId="43EC649E" w14:textId="77777777" w:rsidR="00BE3C16" w:rsidRPr="002C1011" w:rsidRDefault="00BE3C16" w:rsidP="00BE3C16">
      <w:pPr>
        <w:spacing w:line="360" w:lineRule="auto"/>
        <w:jc w:val="both"/>
        <w:rPr>
          <w:rFonts w:ascii="Arial" w:hAnsi="Arial"/>
        </w:rPr>
      </w:pPr>
      <w:r w:rsidRPr="002C1011">
        <w:rPr>
          <w:rFonts w:ascii="Arial" w:hAnsi="Arial"/>
          <w:rtl/>
        </w:rPr>
        <w:t>לעניין המתחם, אציין כי מתחם הענישה בעבירת התיווך הוא רחב ביותר והוא קשור לא אחת בתרומת העבריין למעשה</w:t>
      </w:r>
      <w:r>
        <w:rPr>
          <w:rFonts w:ascii="Arial" w:hAnsi="Arial" w:hint="cs"/>
          <w:rtl/>
        </w:rPr>
        <w:t>, סוג הסם וכמותו</w:t>
      </w:r>
      <w:r w:rsidRPr="002C1011">
        <w:rPr>
          <w:rFonts w:ascii="Arial" w:hAnsi="Arial"/>
          <w:rtl/>
        </w:rPr>
        <w:t>. לעניין זה ראה:</w:t>
      </w:r>
    </w:p>
    <w:p w14:paraId="5EDCD158" w14:textId="77777777" w:rsidR="00BE3C16" w:rsidRPr="002C1011" w:rsidRDefault="00C03B71" w:rsidP="00BE3C16">
      <w:pPr>
        <w:spacing w:line="360" w:lineRule="auto"/>
        <w:jc w:val="both"/>
        <w:rPr>
          <w:rFonts w:ascii="Arial" w:hAnsi="Arial"/>
        </w:rPr>
      </w:pPr>
      <w:hyperlink r:id="rId20" w:history="1">
        <w:r w:rsidRPr="00C03B71">
          <w:rPr>
            <w:rStyle w:val="Hyperlink"/>
            <w:rFonts w:ascii="Arial" w:hAnsi="Arial"/>
            <w:b/>
            <w:bCs/>
            <w:rtl/>
          </w:rPr>
          <w:t>ת"פ (ת"א) 33985-01-13</w:t>
        </w:r>
      </w:hyperlink>
      <w:r w:rsidR="00BE3C16" w:rsidRPr="002C1011">
        <w:rPr>
          <w:rFonts w:ascii="Arial" w:hAnsi="Arial"/>
          <w:b/>
          <w:bCs/>
          <w:rtl/>
        </w:rPr>
        <w:t xml:space="preserve"> מדינת ישראל נ' שפרנסקי(עציר) ואח'</w:t>
      </w:r>
      <w:r w:rsidR="00BE3C16" w:rsidRPr="002C1011">
        <w:rPr>
          <w:rFonts w:ascii="Arial" w:hAnsi="Arial"/>
          <w:rtl/>
        </w:rPr>
        <w:t xml:space="preserve"> נקבע מתחם בין מאסר על תנאי, לבין 4 חודשי מאסר.</w:t>
      </w:r>
    </w:p>
    <w:p w14:paraId="585815E7" w14:textId="77777777" w:rsidR="00BE3C16" w:rsidRPr="002C1011" w:rsidRDefault="00C03B71" w:rsidP="00BE3C16">
      <w:pPr>
        <w:spacing w:line="360" w:lineRule="auto"/>
        <w:jc w:val="both"/>
        <w:rPr>
          <w:rFonts w:ascii="Arial" w:hAnsi="Arial"/>
          <w:rtl/>
        </w:rPr>
      </w:pPr>
      <w:hyperlink r:id="rId21" w:history="1">
        <w:r w:rsidRPr="00C03B71">
          <w:rPr>
            <w:rStyle w:val="Hyperlink"/>
            <w:rFonts w:ascii="Arial" w:hAnsi="Arial"/>
            <w:b/>
            <w:bCs/>
            <w:rtl/>
          </w:rPr>
          <w:t>תפ (כ"ס) 16209-03-13</w:t>
        </w:r>
      </w:hyperlink>
      <w:r w:rsidR="00BE3C16" w:rsidRPr="002C1011">
        <w:rPr>
          <w:rFonts w:ascii="Arial" w:hAnsi="Arial"/>
          <w:b/>
          <w:bCs/>
          <w:rtl/>
        </w:rPr>
        <w:t>‏ ‏ מדינת ישראל נ' פאדי גאבר</w:t>
      </w:r>
      <w:r w:rsidR="00BE3C16" w:rsidRPr="002C1011">
        <w:rPr>
          <w:rFonts w:ascii="Arial" w:hAnsi="Arial"/>
          <w:rtl/>
        </w:rPr>
        <w:t xml:space="preserve"> נע בין 6 חודשי מאסר לריצוי בדרך של עבודות שירות ועד ל-12 חודשי מאסר בפועל.</w:t>
      </w:r>
    </w:p>
    <w:p w14:paraId="464D1F33" w14:textId="77777777" w:rsidR="00BE3C16" w:rsidRPr="002C1011" w:rsidRDefault="00C03B71" w:rsidP="00BE3C16">
      <w:pPr>
        <w:spacing w:line="360" w:lineRule="auto"/>
        <w:jc w:val="both"/>
        <w:rPr>
          <w:rFonts w:ascii="Arial" w:hAnsi="Arial"/>
          <w:rtl/>
        </w:rPr>
      </w:pPr>
      <w:hyperlink r:id="rId22" w:history="1">
        <w:r w:rsidRPr="00C03B71">
          <w:rPr>
            <w:rStyle w:val="Hyperlink"/>
            <w:rFonts w:ascii="Arial" w:hAnsi="Arial"/>
            <w:b/>
            <w:bCs/>
            <w:rtl/>
          </w:rPr>
          <w:t>תפ (נת') 58167-11-10</w:t>
        </w:r>
      </w:hyperlink>
      <w:r w:rsidR="00BE3C16" w:rsidRPr="002C1011">
        <w:rPr>
          <w:rFonts w:ascii="Arial" w:hAnsi="Arial"/>
          <w:b/>
          <w:bCs/>
          <w:rtl/>
        </w:rPr>
        <w:t>‏ ‏ מדינת ישראל נ' אמיר וייס</w:t>
      </w:r>
      <w:r w:rsidR="00BE3C16" w:rsidRPr="002C1011">
        <w:rPr>
          <w:rFonts w:ascii="Arial" w:hAnsi="Arial"/>
          <w:rtl/>
        </w:rPr>
        <w:t xml:space="preserve"> נע בין עונשי מאסר של חודשים בודדים במקרים של תיווך בכמויות קטנות וכלה ב- 24 חודשים כאשר מדובר בתיווך בכמויות גדולות ובמספר עסקאות </w:t>
      </w:r>
    </w:p>
    <w:p w14:paraId="17B2D107" w14:textId="77777777" w:rsidR="00BE3C16" w:rsidRPr="002C1011" w:rsidRDefault="00C03B71" w:rsidP="00BE3C16">
      <w:pPr>
        <w:spacing w:line="360" w:lineRule="auto"/>
        <w:jc w:val="both"/>
        <w:rPr>
          <w:rFonts w:ascii="Arial" w:hAnsi="Arial"/>
          <w:rtl/>
        </w:rPr>
      </w:pPr>
      <w:hyperlink r:id="rId23" w:history="1">
        <w:r w:rsidRPr="00C03B71">
          <w:rPr>
            <w:rStyle w:val="Hyperlink"/>
            <w:rFonts w:ascii="Arial" w:hAnsi="Arial"/>
            <w:b/>
            <w:bCs/>
            <w:rtl/>
          </w:rPr>
          <w:t>תפ (י-ם) 60476-05-13</w:t>
        </w:r>
      </w:hyperlink>
      <w:r w:rsidR="00BE3C16" w:rsidRPr="002C1011">
        <w:rPr>
          <w:rFonts w:ascii="Arial" w:hAnsi="Arial"/>
          <w:b/>
          <w:bCs/>
          <w:rtl/>
        </w:rPr>
        <w:t>‏ ‏ מדינת ישראל נ' שלמה אברמס</w:t>
      </w:r>
      <w:r w:rsidR="00BE3C16" w:rsidRPr="002C1011">
        <w:rPr>
          <w:rFonts w:ascii="Arial" w:hAnsi="Arial"/>
          <w:rtl/>
        </w:rPr>
        <w:t xml:space="preserve"> עבירת התיווך בכל אחד מן האישומים נע מ- 8 עד 18 חודשי מאסר בפועל.</w:t>
      </w:r>
    </w:p>
    <w:p w14:paraId="4209C9CB" w14:textId="77777777" w:rsidR="00BE3C16" w:rsidRPr="002C1011" w:rsidRDefault="00C03B71" w:rsidP="00BE3C16">
      <w:pPr>
        <w:spacing w:line="360" w:lineRule="auto"/>
        <w:jc w:val="both"/>
        <w:rPr>
          <w:rFonts w:ascii="Arial" w:hAnsi="Arial"/>
          <w:rtl/>
        </w:rPr>
      </w:pPr>
      <w:hyperlink r:id="rId24" w:history="1">
        <w:r w:rsidRPr="00C03B71">
          <w:rPr>
            <w:rStyle w:val="Hyperlink"/>
            <w:rFonts w:ascii="Arial" w:hAnsi="Arial"/>
            <w:b/>
            <w:bCs/>
            <w:rtl/>
          </w:rPr>
          <w:t>תפ (י-ם) 25379-05-14</w:t>
        </w:r>
      </w:hyperlink>
      <w:r w:rsidR="00BE3C16" w:rsidRPr="002C1011">
        <w:rPr>
          <w:rFonts w:ascii="Arial" w:hAnsi="Arial"/>
          <w:b/>
          <w:bCs/>
          <w:rtl/>
        </w:rPr>
        <w:t>‏ ‏ מדינת ישראל נ' מוחמד טוויל</w:t>
      </w:r>
      <w:r w:rsidR="00BE3C16" w:rsidRPr="002C1011">
        <w:rPr>
          <w:rFonts w:ascii="Arial" w:hAnsi="Arial"/>
          <w:rtl/>
        </w:rPr>
        <w:t xml:space="preserve"> בגין העבירה של תיווך לעסקה בסם נע ממאסר קצר בפועל ועד 10 חודשי מאסר בפועל.</w:t>
      </w:r>
    </w:p>
    <w:p w14:paraId="0C8F38D5" w14:textId="77777777" w:rsidR="00BE3C16" w:rsidRPr="002C1011" w:rsidRDefault="00C03B71" w:rsidP="00BE3C16">
      <w:pPr>
        <w:spacing w:line="360" w:lineRule="auto"/>
        <w:jc w:val="both"/>
        <w:rPr>
          <w:rFonts w:ascii="Arial" w:hAnsi="Arial"/>
          <w:rtl/>
        </w:rPr>
      </w:pPr>
      <w:hyperlink r:id="rId25" w:history="1">
        <w:r w:rsidRPr="00C03B71">
          <w:rPr>
            <w:rStyle w:val="Hyperlink"/>
            <w:rFonts w:ascii="Arial" w:hAnsi="Arial"/>
            <w:b/>
            <w:bCs/>
            <w:rtl/>
          </w:rPr>
          <w:t>תפ (י-ם) 61235-05-13</w:t>
        </w:r>
      </w:hyperlink>
      <w:r w:rsidR="00BE3C16" w:rsidRPr="002C1011">
        <w:rPr>
          <w:rFonts w:ascii="Arial" w:hAnsi="Arial"/>
          <w:b/>
          <w:bCs/>
          <w:rtl/>
        </w:rPr>
        <w:t>‏ ‏ מדינת ישראל נ' בן מיאלניק</w:t>
      </w:r>
      <w:r w:rsidR="00BE3C16" w:rsidRPr="002C1011">
        <w:rPr>
          <w:rFonts w:ascii="Arial" w:hAnsi="Arial"/>
          <w:rtl/>
        </w:rPr>
        <w:t xml:space="preserve"> נע מ- 6 ועד 18 חודשי מאסר בפועל. </w:t>
      </w:r>
    </w:p>
    <w:p w14:paraId="6D83ECD0" w14:textId="77777777" w:rsidR="00BE3C16" w:rsidRPr="002C1011" w:rsidRDefault="00C03B71" w:rsidP="00BE3C16">
      <w:pPr>
        <w:spacing w:line="360" w:lineRule="auto"/>
        <w:jc w:val="both"/>
        <w:rPr>
          <w:rFonts w:ascii="Arial" w:hAnsi="Arial"/>
          <w:rtl/>
        </w:rPr>
      </w:pPr>
      <w:hyperlink r:id="rId26" w:history="1">
        <w:r w:rsidRPr="00C03B71">
          <w:rPr>
            <w:rStyle w:val="Hyperlink"/>
            <w:rFonts w:ascii="Arial" w:hAnsi="Arial"/>
            <w:b/>
            <w:bCs/>
            <w:rtl/>
          </w:rPr>
          <w:t>ת"פ (ראשל"צ) 34303-01-11</w:t>
        </w:r>
      </w:hyperlink>
      <w:r w:rsidR="00BE3C16" w:rsidRPr="002C1011">
        <w:rPr>
          <w:rFonts w:ascii="Arial" w:hAnsi="Arial"/>
          <w:b/>
          <w:bCs/>
          <w:rtl/>
        </w:rPr>
        <w:t xml:space="preserve"> מדינת</w:t>
      </w:r>
      <w:r w:rsidR="00BE3C16" w:rsidRPr="002C1011">
        <w:rPr>
          <w:rFonts w:ascii="Calibri" w:hAnsi="Calibri"/>
          <w:b/>
          <w:bCs/>
        </w:rPr>
        <w:t xml:space="preserve"> </w:t>
      </w:r>
      <w:r w:rsidR="00BE3C16" w:rsidRPr="002C1011">
        <w:rPr>
          <w:rFonts w:ascii="Arial" w:hAnsi="Arial"/>
          <w:b/>
          <w:bCs/>
          <w:rtl/>
        </w:rPr>
        <w:t>ישראל</w:t>
      </w:r>
      <w:r w:rsidR="00BE3C16" w:rsidRPr="002C1011">
        <w:rPr>
          <w:rFonts w:ascii="Calibri" w:hAnsi="Calibri"/>
          <w:b/>
          <w:bCs/>
        </w:rPr>
        <w:t xml:space="preserve"> </w:t>
      </w:r>
      <w:r w:rsidR="00BE3C16" w:rsidRPr="002C1011">
        <w:rPr>
          <w:rFonts w:ascii="Arial" w:hAnsi="Arial"/>
          <w:b/>
          <w:bCs/>
          <w:rtl/>
        </w:rPr>
        <w:t>נ'</w:t>
      </w:r>
      <w:r w:rsidR="00BE3C16" w:rsidRPr="002C1011">
        <w:rPr>
          <w:rFonts w:ascii="Calibri" w:hAnsi="Calibri"/>
          <w:b/>
          <w:bCs/>
        </w:rPr>
        <w:t xml:space="preserve"> </w:t>
      </w:r>
      <w:r w:rsidR="00BE3C16" w:rsidRPr="002C1011">
        <w:rPr>
          <w:rFonts w:ascii="Arial" w:hAnsi="Arial"/>
          <w:b/>
          <w:bCs/>
          <w:rtl/>
        </w:rPr>
        <w:t>יגאל אדם מסיקה</w:t>
      </w:r>
      <w:r w:rsidR="00BE3C16" w:rsidRPr="002C1011">
        <w:rPr>
          <w:rFonts w:ascii="Arial" w:hAnsi="Arial"/>
          <w:rtl/>
        </w:rPr>
        <w:t xml:space="preserve"> נע מ- 6 ועד 18 חודשי מאסר בפועל. </w:t>
      </w:r>
    </w:p>
    <w:p w14:paraId="7920D28F" w14:textId="77777777" w:rsidR="00BE3C16" w:rsidRPr="002C1011" w:rsidRDefault="00C03B71" w:rsidP="00BE3C16">
      <w:pPr>
        <w:spacing w:line="360" w:lineRule="auto"/>
        <w:jc w:val="both"/>
        <w:rPr>
          <w:rFonts w:ascii="Arial" w:hAnsi="Arial"/>
          <w:rtl/>
        </w:rPr>
      </w:pPr>
      <w:hyperlink r:id="rId27" w:history="1">
        <w:r w:rsidRPr="00C03B71">
          <w:rPr>
            <w:rStyle w:val="Hyperlink"/>
            <w:rFonts w:ascii="Arial" w:hAnsi="Arial"/>
            <w:b/>
            <w:bCs/>
            <w:rtl/>
          </w:rPr>
          <w:t>ת"פ (רמ') 33804-01-12</w:t>
        </w:r>
      </w:hyperlink>
      <w:r w:rsidR="00BE3C16" w:rsidRPr="002C1011">
        <w:rPr>
          <w:rFonts w:ascii="Arial" w:hAnsi="Arial"/>
          <w:b/>
          <w:bCs/>
          <w:rtl/>
        </w:rPr>
        <w:t xml:space="preserve"> </w:t>
      </w:r>
      <w:r>
        <w:rPr>
          <w:rFonts w:ascii="Calibri" w:hAnsi="Calibri"/>
          <w:b/>
          <w:bCs/>
          <w:rtl/>
        </w:rPr>
        <w:t xml:space="preserve"> </w:t>
      </w:r>
      <w:r w:rsidR="00BE3C16" w:rsidRPr="002C1011">
        <w:rPr>
          <w:rFonts w:ascii="Arial" w:hAnsi="Arial"/>
          <w:b/>
          <w:bCs/>
          <w:rtl/>
        </w:rPr>
        <w:t>מדינת</w:t>
      </w:r>
      <w:r w:rsidR="00BE3C16" w:rsidRPr="002C1011">
        <w:rPr>
          <w:rFonts w:ascii="Calibri" w:hAnsi="Calibri"/>
          <w:b/>
          <w:bCs/>
        </w:rPr>
        <w:t xml:space="preserve"> </w:t>
      </w:r>
      <w:r w:rsidR="00BE3C16" w:rsidRPr="002C1011">
        <w:rPr>
          <w:rFonts w:ascii="Arial" w:hAnsi="Arial"/>
          <w:b/>
          <w:bCs/>
          <w:rtl/>
        </w:rPr>
        <w:t>ישראל נ' חביב</w:t>
      </w:r>
      <w:r w:rsidR="00BE3C16" w:rsidRPr="002C1011">
        <w:rPr>
          <w:rFonts w:ascii="Calibri" w:hAnsi="Calibri"/>
          <w:b/>
          <w:bCs/>
        </w:rPr>
        <w:t xml:space="preserve"> </w:t>
      </w:r>
      <w:r w:rsidR="00BE3C16" w:rsidRPr="002C1011">
        <w:rPr>
          <w:rFonts w:ascii="Arial" w:hAnsi="Arial"/>
          <w:b/>
          <w:bCs/>
          <w:rtl/>
        </w:rPr>
        <w:t xml:space="preserve">עזרן </w:t>
      </w:r>
      <w:r w:rsidR="00BE3C16" w:rsidRPr="002C1011">
        <w:rPr>
          <w:rFonts w:ascii="Arial" w:hAnsi="Arial"/>
          <w:rtl/>
        </w:rPr>
        <w:t>מתחם</w:t>
      </w:r>
      <w:r w:rsidR="00BE3C16" w:rsidRPr="002C1011">
        <w:rPr>
          <w:rFonts w:ascii="Calibri" w:hAnsi="Calibri"/>
        </w:rPr>
        <w:t xml:space="preserve"> </w:t>
      </w:r>
      <w:r w:rsidR="00BE3C16" w:rsidRPr="002C1011">
        <w:rPr>
          <w:rFonts w:ascii="Arial" w:hAnsi="Arial"/>
          <w:rtl/>
        </w:rPr>
        <w:t>שבין 6 חודשי</w:t>
      </w:r>
      <w:r w:rsidR="00BE3C16" w:rsidRPr="002C1011">
        <w:rPr>
          <w:rFonts w:ascii="Calibri" w:hAnsi="Calibri"/>
        </w:rPr>
        <w:t xml:space="preserve"> </w:t>
      </w:r>
      <w:r w:rsidR="00BE3C16" w:rsidRPr="002C1011">
        <w:rPr>
          <w:rFonts w:ascii="Arial" w:hAnsi="Arial"/>
          <w:rtl/>
        </w:rPr>
        <w:t>מאסר</w:t>
      </w:r>
      <w:r w:rsidR="00BE3C16" w:rsidRPr="002C1011">
        <w:rPr>
          <w:rFonts w:ascii="Calibri" w:hAnsi="Calibri"/>
        </w:rPr>
        <w:t xml:space="preserve"> </w:t>
      </w:r>
      <w:r w:rsidR="00BE3C16" w:rsidRPr="002C1011">
        <w:rPr>
          <w:rFonts w:ascii="Arial" w:hAnsi="Arial"/>
          <w:rtl/>
        </w:rPr>
        <w:t>בפועל</w:t>
      </w:r>
      <w:r w:rsidR="00BE3C16" w:rsidRPr="002C1011">
        <w:rPr>
          <w:rFonts w:ascii="Calibri" w:hAnsi="Calibri"/>
        </w:rPr>
        <w:t xml:space="preserve"> </w:t>
      </w:r>
      <w:r w:rsidR="00BE3C16" w:rsidRPr="002C1011">
        <w:rPr>
          <w:rFonts w:ascii="Arial" w:hAnsi="Arial"/>
          <w:rtl/>
        </w:rPr>
        <w:t>לבין 12</w:t>
      </w:r>
      <w:r w:rsidR="00BE3C16" w:rsidRPr="002C1011">
        <w:rPr>
          <w:rFonts w:ascii="Calibri" w:hAnsi="Calibri"/>
        </w:rPr>
        <w:t xml:space="preserve"> </w:t>
      </w:r>
      <w:r w:rsidR="00BE3C16" w:rsidRPr="002C1011">
        <w:rPr>
          <w:rFonts w:ascii="Arial" w:hAnsi="Arial"/>
          <w:rtl/>
        </w:rPr>
        <w:t>חודשי</w:t>
      </w:r>
      <w:r w:rsidR="00BE3C16" w:rsidRPr="002C1011">
        <w:rPr>
          <w:rFonts w:ascii="Calibri" w:hAnsi="Calibri"/>
        </w:rPr>
        <w:t xml:space="preserve"> </w:t>
      </w:r>
      <w:r w:rsidR="00BE3C16" w:rsidRPr="002C1011">
        <w:rPr>
          <w:rFonts w:ascii="Arial" w:hAnsi="Arial"/>
          <w:rtl/>
        </w:rPr>
        <w:t>מאסר</w:t>
      </w:r>
      <w:r w:rsidR="00BE3C16" w:rsidRPr="002C1011">
        <w:rPr>
          <w:rFonts w:ascii="Calibri" w:hAnsi="Calibri"/>
        </w:rPr>
        <w:t xml:space="preserve"> </w:t>
      </w:r>
      <w:r w:rsidR="00BE3C16" w:rsidRPr="002C1011">
        <w:rPr>
          <w:rFonts w:ascii="Arial" w:hAnsi="Arial"/>
          <w:rtl/>
        </w:rPr>
        <w:t>בפועל.</w:t>
      </w:r>
    </w:p>
    <w:p w14:paraId="7B3AA079" w14:textId="77777777" w:rsidR="00BE3C16" w:rsidRPr="002C1011" w:rsidRDefault="00C03B71" w:rsidP="00BE3C16">
      <w:pPr>
        <w:spacing w:line="360" w:lineRule="auto"/>
        <w:jc w:val="both"/>
        <w:rPr>
          <w:rFonts w:ascii="Arial" w:hAnsi="Arial"/>
          <w:rtl/>
        </w:rPr>
      </w:pPr>
      <w:hyperlink r:id="rId28" w:history="1">
        <w:r w:rsidRPr="00C03B71">
          <w:rPr>
            <w:rStyle w:val="Hyperlink"/>
            <w:rFonts w:ascii="Arial" w:hAnsi="Arial"/>
            <w:b/>
            <w:bCs/>
            <w:rtl/>
          </w:rPr>
          <w:t>תפ (כ"ס) 43556-03-14</w:t>
        </w:r>
      </w:hyperlink>
      <w:r w:rsidR="00BE3C16" w:rsidRPr="002C1011">
        <w:rPr>
          <w:rFonts w:ascii="Arial" w:hAnsi="Arial"/>
          <w:b/>
          <w:bCs/>
          <w:rtl/>
        </w:rPr>
        <w:t>‏ ‏ מדינת ישראל שלוחת תביעות כפר-סבא נ' בסאם גאבר</w:t>
      </w:r>
      <w:r w:rsidR="00BE3C16" w:rsidRPr="002C1011">
        <w:rPr>
          <w:rFonts w:ascii="Arial" w:hAnsi="Arial"/>
          <w:rtl/>
        </w:rPr>
        <w:t xml:space="preserve"> מתחם העונש ההולם בנסיבות ביצוע העבירה שבפנינו הוא בין מספר חודשי מאסר ל-12 חודשי מאסר בפועל, לצד מאסר על תנאי וקנס כספי.</w:t>
      </w:r>
    </w:p>
    <w:p w14:paraId="132B2AC9" w14:textId="77777777" w:rsidR="00BE3C16" w:rsidRPr="002C1011" w:rsidRDefault="00C03B71" w:rsidP="00BE3C16">
      <w:pPr>
        <w:spacing w:line="360" w:lineRule="auto"/>
        <w:jc w:val="both"/>
        <w:rPr>
          <w:rFonts w:ascii="Arial" w:hAnsi="Arial"/>
          <w:rtl/>
        </w:rPr>
      </w:pPr>
      <w:hyperlink r:id="rId29" w:history="1">
        <w:r w:rsidRPr="00C03B71">
          <w:rPr>
            <w:rStyle w:val="Hyperlink"/>
            <w:rFonts w:ascii="Arial" w:hAnsi="Arial"/>
            <w:b/>
            <w:bCs/>
            <w:rtl/>
          </w:rPr>
          <w:t>תפ (י-ם) 30494-12-11</w:t>
        </w:r>
      </w:hyperlink>
      <w:r w:rsidR="00BE3C16" w:rsidRPr="002C1011">
        <w:rPr>
          <w:rFonts w:ascii="Arial" w:hAnsi="Arial"/>
          <w:b/>
          <w:bCs/>
          <w:rtl/>
        </w:rPr>
        <w:t xml:space="preserve">‏ ‏ מדינת ישראל נ' איתן לנקסנר </w:t>
      </w:r>
      <w:r w:rsidR="00BE3C16" w:rsidRPr="002C1011">
        <w:rPr>
          <w:rFonts w:ascii="Arial" w:hAnsi="Arial"/>
          <w:rtl/>
        </w:rPr>
        <w:t>מתחם העונש ההולם הוא בין מאסר קצר שירוצה בעבודות שירות ועד ל- 8 חודשי מאסר.</w:t>
      </w:r>
    </w:p>
    <w:p w14:paraId="7A1518FD" w14:textId="77777777" w:rsidR="00BE3C16" w:rsidRPr="002C1011" w:rsidRDefault="00C03B71" w:rsidP="00BE3C16">
      <w:pPr>
        <w:spacing w:line="360" w:lineRule="auto"/>
        <w:jc w:val="both"/>
        <w:rPr>
          <w:rFonts w:ascii="Arial" w:hAnsi="Arial"/>
          <w:rtl/>
        </w:rPr>
      </w:pPr>
      <w:hyperlink r:id="rId30" w:history="1">
        <w:r w:rsidRPr="00C03B71">
          <w:rPr>
            <w:rStyle w:val="Hyperlink"/>
            <w:rFonts w:ascii="Arial" w:hAnsi="Arial"/>
            <w:b/>
            <w:bCs/>
            <w:rtl/>
          </w:rPr>
          <w:t>תפ (ת"א) 59586-01-14</w:t>
        </w:r>
      </w:hyperlink>
      <w:r w:rsidR="00BE3C16" w:rsidRPr="002C1011">
        <w:rPr>
          <w:rFonts w:ascii="Arial" w:hAnsi="Arial"/>
          <w:b/>
          <w:bCs/>
          <w:rtl/>
        </w:rPr>
        <w:t xml:space="preserve"> </w:t>
      </w:r>
      <w:r>
        <w:rPr>
          <w:rFonts w:ascii="Arial" w:hAnsi="Arial"/>
          <w:b/>
          <w:bCs/>
          <w:rtl/>
        </w:rPr>
        <w:t xml:space="preserve"> </w:t>
      </w:r>
      <w:r w:rsidR="00BE3C16" w:rsidRPr="002C1011">
        <w:rPr>
          <w:rFonts w:ascii="Arial" w:hAnsi="Arial"/>
          <w:b/>
          <w:bCs/>
          <w:rtl/>
        </w:rPr>
        <w:t xml:space="preserve">מדינת ישראל נ' אברהם קקון </w:t>
      </w:r>
      <w:r w:rsidR="00BE3C16" w:rsidRPr="002C1011">
        <w:rPr>
          <w:rFonts w:ascii="Arial" w:hAnsi="Arial"/>
          <w:rtl/>
        </w:rPr>
        <w:t>מתחם עונש הולם בין שישה חודשי מאסר בפועל לבין 12 חודשי מאסר בפועל.</w:t>
      </w:r>
    </w:p>
    <w:p w14:paraId="166C960D" w14:textId="77777777" w:rsidR="00BE3C16" w:rsidRPr="002C1011" w:rsidRDefault="00C03B71" w:rsidP="00BE3C16">
      <w:pPr>
        <w:spacing w:line="360" w:lineRule="auto"/>
        <w:jc w:val="both"/>
        <w:rPr>
          <w:rFonts w:ascii="Arial" w:hAnsi="Arial"/>
          <w:rtl/>
        </w:rPr>
      </w:pPr>
      <w:hyperlink r:id="rId31" w:history="1">
        <w:r w:rsidRPr="00C03B71">
          <w:rPr>
            <w:rStyle w:val="Hyperlink"/>
            <w:rFonts w:ascii="Arial" w:hAnsi="Arial"/>
            <w:b/>
            <w:bCs/>
            <w:rtl/>
          </w:rPr>
          <w:t>תפ (רמ') 29090-08-15</w:t>
        </w:r>
      </w:hyperlink>
      <w:r>
        <w:rPr>
          <w:rFonts w:ascii="Arial" w:hAnsi="Arial"/>
          <w:b/>
          <w:bCs/>
          <w:rtl/>
        </w:rPr>
        <w:t xml:space="preserve"> </w:t>
      </w:r>
      <w:r w:rsidR="00BE3C16" w:rsidRPr="002C1011">
        <w:rPr>
          <w:rFonts w:ascii="Arial" w:hAnsi="Arial"/>
          <w:b/>
          <w:bCs/>
          <w:rtl/>
        </w:rPr>
        <w:t xml:space="preserve"> פרקליטות מחוז מרכז נ' אביבה זרביב</w:t>
      </w:r>
      <w:r w:rsidR="00BE3C16" w:rsidRPr="002C1011">
        <w:rPr>
          <w:rFonts w:ascii="Arial" w:hAnsi="Arial"/>
          <w:rtl/>
        </w:rPr>
        <w:t xml:space="preserve"> בתיק העיקרי הינו החל מחודשיים מאסר בעבודות שירות ועד ל- 14 חודשי מאסר בפועל.</w:t>
      </w:r>
    </w:p>
    <w:p w14:paraId="5EC5392D" w14:textId="77777777" w:rsidR="00BE3C16" w:rsidRPr="002C1011" w:rsidRDefault="00C03B71" w:rsidP="00BE3C16">
      <w:pPr>
        <w:spacing w:line="360" w:lineRule="auto"/>
        <w:jc w:val="both"/>
        <w:rPr>
          <w:rFonts w:ascii="Arial" w:hAnsi="Arial"/>
          <w:rtl/>
        </w:rPr>
      </w:pPr>
      <w:hyperlink r:id="rId32" w:history="1">
        <w:r w:rsidRPr="00C03B71">
          <w:rPr>
            <w:rStyle w:val="Hyperlink"/>
            <w:rFonts w:ascii="Arial" w:hAnsi="Arial"/>
            <w:b/>
            <w:bCs/>
            <w:rtl/>
          </w:rPr>
          <w:t>ת"פ (ב"ש) 47378-06-15</w:t>
        </w:r>
      </w:hyperlink>
      <w:r>
        <w:rPr>
          <w:rFonts w:ascii="Arial" w:hAnsi="Arial"/>
          <w:b/>
          <w:bCs/>
          <w:rtl/>
        </w:rPr>
        <w:t xml:space="preserve"> </w:t>
      </w:r>
      <w:r w:rsidR="00BE3C16" w:rsidRPr="002C1011">
        <w:rPr>
          <w:rFonts w:ascii="Arial" w:hAnsi="Arial"/>
          <w:b/>
          <w:bCs/>
          <w:rtl/>
        </w:rPr>
        <w:t xml:space="preserve"> מדינת ישראל נ' דניאל רובינוב</w:t>
      </w:r>
      <w:r w:rsidR="00BE3C16" w:rsidRPr="002C1011">
        <w:rPr>
          <w:rFonts w:ascii="Arial" w:hAnsi="Arial"/>
          <w:rtl/>
        </w:rPr>
        <w:t xml:space="preserve"> נע בין מאסר קצר ועד 12 חודשים מאסר בפועל.</w:t>
      </w:r>
    </w:p>
    <w:p w14:paraId="4F2F65FD" w14:textId="77777777" w:rsidR="00BE3C16" w:rsidRPr="002C1011" w:rsidRDefault="00C03B71" w:rsidP="00BE3C16">
      <w:pPr>
        <w:spacing w:line="360" w:lineRule="auto"/>
        <w:jc w:val="both"/>
        <w:rPr>
          <w:rFonts w:ascii="Arial" w:hAnsi="Arial"/>
          <w:rtl/>
        </w:rPr>
      </w:pPr>
      <w:hyperlink r:id="rId33" w:history="1">
        <w:r w:rsidRPr="00C03B71">
          <w:rPr>
            <w:rStyle w:val="Hyperlink"/>
            <w:rFonts w:ascii="Arial" w:hAnsi="Arial"/>
            <w:b/>
            <w:bCs/>
            <w:rtl/>
          </w:rPr>
          <w:t>ת"פ 13378-04-14</w:t>
        </w:r>
      </w:hyperlink>
      <w:r w:rsidR="00BE3C16" w:rsidRPr="002C1011">
        <w:rPr>
          <w:rFonts w:ascii="Arial" w:hAnsi="Arial"/>
          <w:b/>
          <w:bCs/>
          <w:rtl/>
        </w:rPr>
        <w:t xml:space="preserve"> (באר שבע) מדינת ישראל נ' זוהיר אבו רמשה,</w:t>
      </w:r>
      <w:r w:rsidR="00BE3C16" w:rsidRPr="002C1011">
        <w:rPr>
          <w:rFonts w:ascii="Arial" w:hAnsi="Arial"/>
          <w:rtl/>
        </w:rPr>
        <w:t xml:space="preserve"> מתחם של 6-16 חודשי מאסר. </w:t>
      </w:r>
    </w:p>
    <w:p w14:paraId="6868714D" w14:textId="77777777" w:rsidR="00BE3C16" w:rsidRPr="002C1011" w:rsidRDefault="00C03B71" w:rsidP="00BE3C16">
      <w:pPr>
        <w:spacing w:line="360" w:lineRule="auto"/>
        <w:jc w:val="both"/>
        <w:rPr>
          <w:rFonts w:ascii="Arial" w:hAnsi="Arial"/>
          <w:rtl/>
        </w:rPr>
      </w:pPr>
      <w:hyperlink r:id="rId34" w:history="1">
        <w:r w:rsidRPr="00C03B71">
          <w:rPr>
            <w:rStyle w:val="Hyperlink"/>
            <w:rFonts w:ascii="Arial" w:hAnsi="Arial"/>
            <w:b/>
            <w:bCs/>
            <w:rtl/>
          </w:rPr>
          <w:t>תפ (רח') 13289-03-15</w:t>
        </w:r>
      </w:hyperlink>
      <w:r w:rsidR="00BE3C16" w:rsidRPr="002C1011">
        <w:rPr>
          <w:rFonts w:ascii="Arial" w:hAnsi="Arial"/>
          <w:b/>
          <w:bCs/>
          <w:rtl/>
        </w:rPr>
        <w:t>‏ ‏ מדינת ישראל נ' תומר רעד</w:t>
      </w:r>
      <w:r w:rsidR="00BE3C16" w:rsidRPr="002C1011">
        <w:rPr>
          <w:rFonts w:ascii="Arial" w:hAnsi="Arial"/>
          <w:rtl/>
        </w:rPr>
        <w:t xml:space="preserve"> נע בין מאסר על תנאי, לצד ענישה נלווית, ובין מאסר בפועל לתקופה של 6 חודשים, שיכול וירוצה בדרך של עבודות שירות.</w:t>
      </w:r>
    </w:p>
    <w:p w14:paraId="09CF8160" w14:textId="77777777" w:rsidR="00BE3C16" w:rsidRPr="002C1011" w:rsidRDefault="00C03B71" w:rsidP="00BE3C16">
      <w:pPr>
        <w:spacing w:line="360" w:lineRule="auto"/>
        <w:jc w:val="both"/>
        <w:rPr>
          <w:rFonts w:ascii="Arial" w:hAnsi="Arial"/>
          <w:rtl/>
        </w:rPr>
      </w:pPr>
      <w:hyperlink r:id="rId35" w:history="1">
        <w:r w:rsidRPr="00C03B71">
          <w:rPr>
            <w:rStyle w:val="Hyperlink"/>
            <w:rFonts w:ascii="Arial" w:hAnsi="Arial"/>
            <w:b/>
            <w:bCs/>
            <w:rtl/>
          </w:rPr>
          <w:t>תפ (רמ') 33125-01-14</w:t>
        </w:r>
      </w:hyperlink>
      <w:r w:rsidR="00BE3C16" w:rsidRPr="002C1011">
        <w:rPr>
          <w:rFonts w:ascii="Arial" w:hAnsi="Arial"/>
          <w:b/>
          <w:bCs/>
          <w:rtl/>
        </w:rPr>
        <w:t>‏ ‏ מדינת ישראל פרקליטות מחוז מרכז נ' 13 - שאלתיאל קריטי</w:t>
      </w:r>
      <w:r>
        <w:rPr>
          <w:rFonts w:ascii="Arial" w:hAnsi="Arial"/>
          <w:b/>
          <w:bCs/>
          <w:rtl/>
        </w:rPr>
        <w:t xml:space="preserve"> </w:t>
      </w:r>
      <w:r w:rsidR="00BE3C16" w:rsidRPr="002C1011">
        <w:rPr>
          <w:rFonts w:ascii="Arial" w:hAnsi="Arial"/>
          <w:b/>
          <w:bCs/>
          <w:rtl/>
        </w:rPr>
        <w:t xml:space="preserve"> </w:t>
      </w:r>
      <w:r w:rsidR="00BE3C16" w:rsidRPr="002C1011">
        <w:rPr>
          <w:rFonts w:ascii="Arial" w:hAnsi="Arial"/>
          <w:rtl/>
        </w:rPr>
        <w:t>נע בין 6 ועד 12 חודשי מאסר בפועל.</w:t>
      </w:r>
    </w:p>
    <w:p w14:paraId="78A2F0A6" w14:textId="77777777" w:rsidR="00BE3C16" w:rsidRPr="00FF1820" w:rsidRDefault="00C03B71" w:rsidP="00BE3C16">
      <w:pPr>
        <w:spacing w:line="360" w:lineRule="auto"/>
        <w:jc w:val="both"/>
        <w:rPr>
          <w:rFonts w:ascii="Arial" w:hAnsi="Arial"/>
        </w:rPr>
      </w:pPr>
      <w:hyperlink r:id="rId36" w:history="1">
        <w:r w:rsidRPr="00C03B71">
          <w:rPr>
            <w:rStyle w:val="Hyperlink"/>
            <w:rFonts w:ascii="Arial" w:hAnsi="Arial"/>
            <w:b/>
            <w:bCs/>
            <w:rtl/>
          </w:rPr>
          <w:t>תפ (י-ם) 446-05-14</w:t>
        </w:r>
      </w:hyperlink>
      <w:r w:rsidR="00BE3C16" w:rsidRPr="002C1011">
        <w:rPr>
          <w:rFonts w:ascii="Arial" w:hAnsi="Arial"/>
          <w:b/>
          <w:bCs/>
          <w:rtl/>
        </w:rPr>
        <w:t>‏ ‏ מדינת ישראל נ' יוחאי סויסה</w:t>
      </w:r>
      <w:r w:rsidR="00BE3C16" w:rsidRPr="002C1011">
        <w:rPr>
          <w:rFonts w:ascii="Arial" w:hAnsi="Arial"/>
          <w:rtl/>
        </w:rPr>
        <w:t xml:space="preserve"> נע ממספר חודשי מאסר בפועל ועד 12 חודשי מאסר בפועל.</w:t>
      </w:r>
    </w:p>
    <w:p w14:paraId="1DF71A06" w14:textId="77777777" w:rsidR="00BE3C16" w:rsidRDefault="00BE3C16" w:rsidP="00BE3C16">
      <w:pPr>
        <w:spacing w:line="360" w:lineRule="auto"/>
        <w:jc w:val="both"/>
        <w:rPr>
          <w:rFonts w:ascii="Arial" w:hAnsi="Arial"/>
          <w:rtl/>
        </w:rPr>
      </w:pPr>
    </w:p>
    <w:p w14:paraId="2BAE2CA0" w14:textId="77777777" w:rsidR="00BE3C16" w:rsidRDefault="00BE3C16" w:rsidP="00BE3C16">
      <w:pPr>
        <w:spacing w:line="360" w:lineRule="auto"/>
        <w:jc w:val="both"/>
        <w:rPr>
          <w:rtl/>
        </w:rPr>
      </w:pPr>
      <w:r w:rsidRPr="008A01F2">
        <w:rPr>
          <w:rtl/>
        </w:rPr>
        <w:t>בהתאם לתיקון 113 ל</w:t>
      </w:r>
      <w:hyperlink r:id="rId37" w:history="1">
        <w:r w:rsidR="00C03B71" w:rsidRPr="00C03B71">
          <w:rPr>
            <w:rStyle w:val="Hyperlink"/>
            <w:rtl/>
          </w:rPr>
          <w:t>חוק העונשין</w:t>
        </w:r>
      </w:hyperlink>
      <w:r w:rsidRPr="008A01F2">
        <w:rPr>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 הארוע </w:t>
      </w:r>
      <w:r>
        <w:rPr>
          <w:rFonts w:hint="cs"/>
          <w:rtl/>
        </w:rPr>
        <w:t xml:space="preserve">בתיק העיקרי מע"ת + של"צ ועד ל12 חודשי מאסר, באירוע בתיק המצורף מאסר על תנאי ועד 3 חודשי מאסר. </w:t>
      </w:r>
    </w:p>
    <w:p w14:paraId="53F2C4CC" w14:textId="77777777" w:rsidR="00BE3C16" w:rsidRDefault="00BE3C16" w:rsidP="00BE3C16">
      <w:pPr>
        <w:spacing w:line="360" w:lineRule="auto"/>
        <w:jc w:val="both"/>
        <w:rPr>
          <w:rtl/>
        </w:rPr>
      </w:pPr>
    </w:p>
    <w:p w14:paraId="2374BBAD" w14:textId="77777777" w:rsidR="00BE3C16" w:rsidRDefault="00BE3C16" w:rsidP="00BE3C16">
      <w:pPr>
        <w:spacing w:line="360" w:lineRule="auto"/>
        <w:jc w:val="both"/>
        <w:rPr>
          <w:rtl/>
        </w:rPr>
      </w:pPr>
      <w:r w:rsidRPr="005E0C8D">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היותו נעדר עבר פלילי</w:t>
      </w:r>
      <w:r>
        <w:rPr>
          <w:rFonts w:hint="cs"/>
          <w:rtl/>
        </w:rPr>
        <w:t xml:space="preserve">. </w:t>
      </w:r>
    </w:p>
    <w:p w14:paraId="50508F19" w14:textId="77777777" w:rsidR="00BE3C16" w:rsidRDefault="00BE3C16" w:rsidP="00BE3C16">
      <w:pPr>
        <w:spacing w:line="360" w:lineRule="auto"/>
        <w:jc w:val="both"/>
        <w:rPr>
          <w:rtl/>
        </w:rPr>
      </w:pPr>
    </w:p>
    <w:p w14:paraId="3D8E9536" w14:textId="77777777" w:rsidR="00BE3C16" w:rsidRDefault="00BE3C16" w:rsidP="00BE3C16">
      <w:pPr>
        <w:spacing w:line="360" w:lineRule="auto"/>
        <w:jc w:val="both"/>
        <w:rPr>
          <w:b/>
          <w:rtl/>
        </w:rPr>
      </w:pPr>
      <w:r>
        <w:rPr>
          <w:rFonts w:hint="cs"/>
          <w:b/>
          <w:rtl/>
        </w:rPr>
        <w:t>נוכח האמור בתסקיר השירות, העובדה כי הנאשם למרות נסיבות אישיות מורכבות כאמור בתסקיר, מתפקד, הנאשם מפרנס את משפחתו כאשר מאז ביצוע העבירה של תיווך בסם  בחלוף כמעט 4 שנים לא הורשע מעולם בעבירה, בית המשפט סבור כי יש לקבל את המלצת שירות המבחן ולאפשר שיקומו של הנאשם.</w:t>
      </w:r>
    </w:p>
    <w:p w14:paraId="21FF1E5F" w14:textId="77777777" w:rsidR="00BE3C16" w:rsidRPr="005E0C8D" w:rsidRDefault="00BE3C16" w:rsidP="00BE3C16">
      <w:pPr>
        <w:spacing w:line="360" w:lineRule="auto"/>
        <w:jc w:val="both"/>
        <w:rPr>
          <w:b/>
          <w:rtl/>
        </w:rPr>
      </w:pPr>
    </w:p>
    <w:p w14:paraId="533CEF9D" w14:textId="77777777" w:rsidR="00BE3C16" w:rsidRPr="005E0C8D" w:rsidRDefault="00BE3C16" w:rsidP="00BE3C16">
      <w:pPr>
        <w:spacing w:line="360" w:lineRule="auto"/>
        <w:jc w:val="both"/>
        <w:rPr>
          <w:b/>
        </w:rPr>
      </w:pPr>
      <w:r w:rsidRPr="005E0C8D">
        <w:rPr>
          <w:b/>
          <w:rtl/>
        </w:rPr>
        <w:t xml:space="preserve">לאחר ששמעתי את הצדדים בהתחשב בטיעוניהם, </w:t>
      </w:r>
      <w:r>
        <w:rPr>
          <w:rFonts w:hint="cs"/>
          <w:b/>
          <w:rtl/>
        </w:rPr>
        <w:t xml:space="preserve">בנסיבות המקרה והעניין ועל </w:t>
      </w:r>
      <w:r w:rsidRPr="005E0C8D">
        <w:rPr>
          <w:b/>
          <w:rtl/>
        </w:rPr>
        <w:t>פי כל השיקולים הצריכים לגזר הדין אני קובע כי אלה העונשים שאני משית על הנאשם:</w:t>
      </w:r>
    </w:p>
    <w:p w14:paraId="63C1305A" w14:textId="77777777" w:rsidR="00BE3C16" w:rsidRPr="0030450B" w:rsidRDefault="00BE3C16" w:rsidP="00BE3C16">
      <w:pPr>
        <w:spacing w:line="360" w:lineRule="auto"/>
        <w:jc w:val="both"/>
        <w:rPr>
          <w:b/>
          <w:bCs/>
          <w:rtl/>
        </w:rPr>
      </w:pPr>
    </w:p>
    <w:p w14:paraId="0568D021" w14:textId="77777777" w:rsidR="00BE3C16" w:rsidRDefault="00BE3C16" w:rsidP="00BE3C16">
      <w:pPr>
        <w:pStyle w:val="ListParagraph"/>
        <w:numPr>
          <w:ilvl w:val="0"/>
          <w:numId w:val="1"/>
        </w:numPr>
        <w:snapToGrid w:val="0"/>
        <w:spacing w:line="360" w:lineRule="auto"/>
        <w:jc w:val="both"/>
      </w:pPr>
      <w:r w:rsidRPr="005E0C8D">
        <w:rPr>
          <w:rFonts w:hint="cs"/>
          <w:rtl/>
        </w:rPr>
        <w:t xml:space="preserve">אני דן את הנאשם למאסר למשך </w:t>
      </w:r>
      <w:r w:rsidRPr="0030450B">
        <w:rPr>
          <w:rFonts w:hint="cs"/>
          <w:b/>
          <w:bCs/>
          <w:rtl/>
        </w:rPr>
        <w:t xml:space="preserve">8 </w:t>
      </w:r>
      <w:r w:rsidRPr="005E0C8D">
        <w:rPr>
          <w:rFonts w:hint="cs"/>
          <w:rtl/>
        </w:rPr>
        <w:t xml:space="preserve">חודשים וזאת על תנאי למשך שלוש שנים. התנאי הוא שלא יעבור עבירה על פי הוראות </w:t>
      </w:r>
      <w:hyperlink r:id="rId38" w:history="1">
        <w:r w:rsidR="00C03B71" w:rsidRPr="00C03B71">
          <w:rPr>
            <w:rStyle w:val="Hyperlink"/>
            <w:rFonts w:hint="eastAsia"/>
            <w:rtl/>
          </w:rPr>
          <w:t>פקודת</w:t>
        </w:r>
        <w:r w:rsidR="00C03B71" w:rsidRPr="00C03B71">
          <w:rPr>
            <w:rStyle w:val="Hyperlink"/>
            <w:rtl/>
          </w:rPr>
          <w:t xml:space="preserve"> הסמים המסוכנים</w:t>
        </w:r>
      </w:hyperlink>
      <w:r w:rsidRPr="005E0C8D">
        <w:rPr>
          <w:rFonts w:hint="cs"/>
          <w:rtl/>
        </w:rPr>
        <w:t xml:space="preserve"> מסוג פשע. </w:t>
      </w:r>
    </w:p>
    <w:p w14:paraId="210536E4" w14:textId="77777777" w:rsidR="00BE3C16" w:rsidRDefault="00BE3C16" w:rsidP="00BE3C16">
      <w:pPr>
        <w:snapToGrid w:val="0"/>
        <w:spacing w:line="360" w:lineRule="auto"/>
        <w:jc w:val="both"/>
      </w:pPr>
    </w:p>
    <w:p w14:paraId="60178572" w14:textId="77777777" w:rsidR="00BE3C16" w:rsidRDefault="00BE3C16" w:rsidP="00BE3C16">
      <w:pPr>
        <w:pStyle w:val="ListParagraph"/>
        <w:numPr>
          <w:ilvl w:val="0"/>
          <w:numId w:val="1"/>
        </w:numPr>
        <w:snapToGrid w:val="0"/>
        <w:spacing w:line="360" w:lineRule="auto"/>
        <w:jc w:val="both"/>
      </w:pPr>
      <w:r w:rsidRPr="005E0C8D">
        <w:rPr>
          <w:rFonts w:hint="cs"/>
          <w:rtl/>
        </w:rPr>
        <w:t>אני דן את הנאשם למאסר למשך חודש</w:t>
      </w:r>
      <w:r>
        <w:rPr>
          <w:rFonts w:hint="cs"/>
          <w:rtl/>
        </w:rPr>
        <w:t xml:space="preserve">יים </w:t>
      </w:r>
      <w:r w:rsidRPr="005E0C8D">
        <w:rPr>
          <w:rFonts w:hint="cs"/>
          <w:rtl/>
        </w:rPr>
        <w:t>וזאת על תנאי למשך שלוש שנים. התנאי הוא שלא יעבור את עביר</w:t>
      </w:r>
      <w:r>
        <w:rPr>
          <w:rFonts w:hint="cs"/>
          <w:rtl/>
        </w:rPr>
        <w:t xml:space="preserve">ת רכוש מסוג עוון. </w:t>
      </w:r>
    </w:p>
    <w:p w14:paraId="01673E3C" w14:textId="77777777" w:rsidR="00BE3C16" w:rsidRPr="005E0C8D" w:rsidRDefault="00BE3C16" w:rsidP="00BE3C16">
      <w:pPr>
        <w:snapToGrid w:val="0"/>
        <w:spacing w:line="360" w:lineRule="auto"/>
        <w:jc w:val="both"/>
      </w:pPr>
    </w:p>
    <w:p w14:paraId="70CB32C6" w14:textId="77777777" w:rsidR="00BE3C16" w:rsidRPr="005E0C8D" w:rsidRDefault="00BE3C16" w:rsidP="00BE3C16">
      <w:pPr>
        <w:pStyle w:val="ListParagraph"/>
        <w:numPr>
          <w:ilvl w:val="0"/>
          <w:numId w:val="1"/>
        </w:numPr>
        <w:snapToGrid w:val="0"/>
        <w:spacing w:line="360" w:lineRule="auto"/>
        <w:jc w:val="both"/>
      </w:pPr>
      <w:r w:rsidRPr="005E0C8D">
        <w:rPr>
          <w:rFonts w:hint="cs"/>
          <w:rtl/>
        </w:rPr>
        <w:t xml:space="preserve">הנאשם ישלם קנס בסך </w:t>
      </w:r>
      <w:r>
        <w:rPr>
          <w:rFonts w:hint="cs"/>
          <w:rtl/>
        </w:rPr>
        <w:t>2,000</w:t>
      </w:r>
      <w:r w:rsidRPr="005E0C8D">
        <w:rPr>
          <w:rFonts w:hint="cs"/>
          <w:rtl/>
        </w:rPr>
        <w:t xml:space="preserve"> </w:t>
      </w:r>
      <w:r w:rsidRPr="005E0C8D">
        <w:rPr>
          <w:rFonts w:hint="cs"/>
          <w:b/>
          <w:bCs/>
          <w:rtl/>
        </w:rPr>
        <w:t xml:space="preserve">₪ </w:t>
      </w:r>
      <w:r w:rsidRPr="005E0C8D">
        <w:rPr>
          <w:rFonts w:hint="cs"/>
          <w:rtl/>
        </w:rPr>
        <w:t xml:space="preserve">או </w:t>
      </w:r>
      <w:r>
        <w:rPr>
          <w:rFonts w:hint="cs"/>
          <w:rtl/>
        </w:rPr>
        <w:t>20</w:t>
      </w:r>
      <w:r w:rsidRPr="005E0C8D">
        <w:rPr>
          <w:rFonts w:hint="cs"/>
          <w:rtl/>
        </w:rPr>
        <w:t xml:space="preserve"> ימי מאסר תמורתם. </w:t>
      </w:r>
      <w:r>
        <w:rPr>
          <w:rFonts w:hint="cs"/>
          <w:rtl/>
        </w:rPr>
        <w:t xml:space="preserve">הקנס ישולם ב- 10 תשלומים שווים ורציפים החל מיום 01.06.16.  אי תשלום מתשלום שיעורי הקנס יעמיד את הקנס לפרעון מידי. </w:t>
      </w:r>
    </w:p>
    <w:p w14:paraId="3E67D1DD" w14:textId="77777777" w:rsidR="00BE3C16" w:rsidRPr="005E0C8D" w:rsidRDefault="00BE3C16" w:rsidP="00BE3C16">
      <w:pPr>
        <w:autoSpaceDE w:val="0"/>
        <w:autoSpaceDN w:val="0"/>
        <w:adjustRightInd w:val="0"/>
        <w:spacing w:line="360" w:lineRule="auto"/>
        <w:jc w:val="both"/>
      </w:pPr>
    </w:p>
    <w:p w14:paraId="2FEADAEF" w14:textId="77777777" w:rsidR="00BE3C16" w:rsidRPr="005E0C8D" w:rsidRDefault="00BE3C16" w:rsidP="00BE3C16">
      <w:pPr>
        <w:pStyle w:val="ListParagraph"/>
        <w:numPr>
          <w:ilvl w:val="0"/>
          <w:numId w:val="1"/>
        </w:numPr>
        <w:autoSpaceDE w:val="0"/>
        <w:autoSpaceDN w:val="0"/>
        <w:adjustRightInd w:val="0"/>
        <w:snapToGrid w:val="0"/>
        <w:spacing w:line="360" w:lineRule="auto"/>
        <w:jc w:val="both"/>
      </w:pPr>
      <w:r w:rsidRPr="005E0C8D">
        <w:rPr>
          <w:rFonts w:hint="cs"/>
          <w:rtl/>
        </w:rPr>
        <w:t>אני מעמיד את הנאשם בצו מבחן למשך 12 חודשים. בית</w:t>
      </w:r>
      <w:r w:rsidRPr="005E0C8D">
        <w:rPr>
          <w:rFonts w:hint="cs"/>
        </w:rPr>
        <w:t xml:space="preserve"> </w:t>
      </w:r>
      <w:r w:rsidRPr="005E0C8D">
        <w:rPr>
          <w:rFonts w:hint="cs"/>
          <w:rtl/>
        </w:rPr>
        <w:t>המשפט מסביר לנאשם ומזהיר את הנאשם שאם</w:t>
      </w:r>
      <w:r w:rsidRPr="005E0C8D">
        <w:rPr>
          <w:rFonts w:hint="cs"/>
        </w:rPr>
        <w:t xml:space="preserve"> </w:t>
      </w:r>
      <w:r w:rsidRPr="005E0C8D">
        <w:rPr>
          <w:rFonts w:hint="cs"/>
          <w:rtl/>
        </w:rPr>
        <w:t>לא</w:t>
      </w:r>
      <w:r w:rsidRPr="005E0C8D">
        <w:rPr>
          <w:rFonts w:hint="cs"/>
        </w:rPr>
        <w:t xml:space="preserve"> </w:t>
      </w:r>
      <w:r w:rsidRPr="005E0C8D">
        <w:rPr>
          <w:rFonts w:hint="cs"/>
          <w:rtl/>
        </w:rPr>
        <w:t>ימלא</w:t>
      </w:r>
      <w:r w:rsidRPr="005E0C8D">
        <w:rPr>
          <w:rFonts w:hint="cs"/>
        </w:rPr>
        <w:t xml:space="preserve"> </w:t>
      </w:r>
      <w:r w:rsidRPr="005E0C8D">
        <w:rPr>
          <w:rFonts w:hint="cs"/>
          <w:rtl/>
        </w:rPr>
        <w:t>אחרי</w:t>
      </w:r>
      <w:r w:rsidRPr="005E0C8D">
        <w:rPr>
          <w:rFonts w:hint="cs"/>
        </w:rPr>
        <w:t xml:space="preserve"> </w:t>
      </w:r>
      <w:r w:rsidRPr="005E0C8D">
        <w:rPr>
          <w:rFonts w:hint="cs"/>
          <w:rtl/>
        </w:rPr>
        <w:t>הצו</w:t>
      </w:r>
      <w:r w:rsidRPr="005E0C8D">
        <w:rPr>
          <w:rFonts w:hint="cs"/>
        </w:rPr>
        <w:t xml:space="preserve"> </w:t>
      </w:r>
      <w:r w:rsidRPr="005E0C8D">
        <w:rPr>
          <w:rFonts w:hint="cs"/>
          <w:rtl/>
        </w:rPr>
        <w:t>מכל</w:t>
      </w:r>
      <w:r w:rsidRPr="005E0C8D">
        <w:rPr>
          <w:rFonts w:hint="cs"/>
        </w:rPr>
        <w:t xml:space="preserve"> </w:t>
      </w:r>
      <w:r w:rsidRPr="005E0C8D">
        <w:rPr>
          <w:rFonts w:hint="cs"/>
          <w:rtl/>
        </w:rPr>
        <w:t>בחינה</w:t>
      </w:r>
      <w:r w:rsidRPr="005E0C8D">
        <w:rPr>
          <w:rFonts w:hint="cs"/>
        </w:rPr>
        <w:t xml:space="preserve"> </w:t>
      </w:r>
      <w:r w:rsidRPr="005E0C8D">
        <w:rPr>
          <w:rFonts w:hint="cs"/>
          <w:rtl/>
        </w:rPr>
        <w:t>שהיא</w:t>
      </w:r>
      <w:r w:rsidRPr="005E0C8D">
        <w:rPr>
          <w:rFonts w:hint="cs"/>
        </w:rPr>
        <w:t xml:space="preserve"> </w:t>
      </w:r>
      <w:r w:rsidRPr="005E0C8D">
        <w:rPr>
          <w:rFonts w:hint="cs"/>
          <w:rtl/>
        </w:rPr>
        <w:t>או</w:t>
      </w:r>
      <w:r w:rsidRPr="005E0C8D">
        <w:rPr>
          <w:rFonts w:hint="cs"/>
        </w:rPr>
        <w:t xml:space="preserve"> </w:t>
      </w:r>
      <w:r w:rsidRPr="005E0C8D">
        <w:rPr>
          <w:rFonts w:hint="cs"/>
          <w:rtl/>
        </w:rPr>
        <w:t>יעבור</w:t>
      </w:r>
      <w:r w:rsidRPr="005E0C8D">
        <w:rPr>
          <w:rFonts w:hint="cs"/>
        </w:rPr>
        <w:t xml:space="preserve"> </w:t>
      </w:r>
      <w:r w:rsidRPr="005E0C8D">
        <w:rPr>
          <w:rFonts w:hint="cs"/>
          <w:rtl/>
        </w:rPr>
        <w:t>עבירה</w:t>
      </w:r>
      <w:r w:rsidRPr="005E0C8D">
        <w:rPr>
          <w:rFonts w:hint="cs"/>
        </w:rPr>
        <w:t xml:space="preserve"> </w:t>
      </w:r>
      <w:r w:rsidRPr="005E0C8D">
        <w:rPr>
          <w:rFonts w:hint="cs"/>
          <w:rtl/>
        </w:rPr>
        <w:t>נוספת</w:t>
      </w:r>
      <w:r w:rsidRPr="005E0C8D">
        <w:rPr>
          <w:rFonts w:hint="cs"/>
        </w:rPr>
        <w:t xml:space="preserve"> </w:t>
      </w:r>
      <w:r w:rsidRPr="005E0C8D">
        <w:rPr>
          <w:rFonts w:hint="cs"/>
          <w:rtl/>
        </w:rPr>
        <w:t>יהיה</w:t>
      </w:r>
      <w:r w:rsidRPr="005E0C8D">
        <w:rPr>
          <w:rFonts w:hint="cs"/>
        </w:rPr>
        <w:t xml:space="preserve"> </w:t>
      </w:r>
      <w:r w:rsidRPr="005E0C8D">
        <w:rPr>
          <w:rFonts w:hint="cs"/>
          <w:rtl/>
        </w:rPr>
        <w:t>צפוי</w:t>
      </w:r>
      <w:r w:rsidRPr="005E0C8D">
        <w:rPr>
          <w:rFonts w:hint="cs"/>
        </w:rPr>
        <w:t xml:space="preserve"> </w:t>
      </w:r>
      <w:r w:rsidRPr="005E0C8D">
        <w:rPr>
          <w:rFonts w:hint="cs"/>
          <w:rtl/>
        </w:rPr>
        <w:t>לעונש על</w:t>
      </w:r>
      <w:r w:rsidRPr="005E0C8D">
        <w:rPr>
          <w:rFonts w:hint="cs"/>
        </w:rPr>
        <w:t xml:space="preserve"> </w:t>
      </w:r>
      <w:r w:rsidRPr="005E0C8D">
        <w:rPr>
          <w:rFonts w:hint="cs"/>
          <w:rtl/>
        </w:rPr>
        <w:t>העבירה</w:t>
      </w:r>
      <w:r w:rsidRPr="005E0C8D">
        <w:rPr>
          <w:rFonts w:hint="cs"/>
        </w:rPr>
        <w:t xml:space="preserve"> </w:t>
      </w:r>
      <w:r w:rsidRPr="005E0C8D">
        <w:rPr>
          <w:rFonts w:hint="cs"/>
          <w:rtl/>
        </w:rPr>
        <w:t>שבגללה</w:t>
      </w:r>
      <w:r w:rsidRPr="005E0C8D">
        <w:rPr>
          <w:rFonts w:hint="cs"/>
        </w:rPr>
        <w:t xml:space="preserve"> </w:t>
      </w:r>
      <w:r w:rsidRPr="005E0C8D">
        <w:rPr>
          <w:rFonts w:hint="cs"/>
          <w:rtl/>
        </w:rPr>
        <w:t>ניתן</w:t>
      </w:r>
      <w:r w:rsidRPr="005E0C8D">
        <w:rPr>
          <w:rFonts w:hint="cs"/>
        </w:rPr>
        <w:t xml:space="preserve"> </w:t>
      </w:r>
      <w:r w:rsidRPr="005E0C8D">
        <w:rPr>
          <w:rFonts w:hint="cs"/>
          <w:rtl/>
        </w:rPr>
        <w:t>הצו.</w:t>
      </w:r>
    </w:p>
    <w:p w14:paraId="5FDDDFE2" w14:textId="77777777" w:rsidR="00BE3C16" w:rsidRPr="005E0C8D" w:rsidRDefault="00BE3C16" w:rsidP="00BE3C16">
      <w:pPr>
        <w:autoSpaceDE w:val="0"/>
        <w:autoSpaceDN w:val="0"/>
        <w:adjustRightInd w:val="0"/>
        <w:spacing w:line="360" w:lineRule="auto"/>
        <w:ind w:firstLine="720"/>
        <w:rPr>
          <w:rtl/>
        </w:rPr>
      </w:pPr>
      <w:r w:rsidRPr="005E0C8D">
        <w:rPr>
          <w:rFonts w:hint="cs"/>
          <w:rtl/>
        </w:rPr>
        <w:t>הנאשם הביע</w:t>
      </w:r>
      <w:r w:rsidRPr="005E0C8D">
        <w:rPr>
          <w:rFonts w:hint="cs"/>
        </w:rPr>
        <w:t xml:space="preserve"> </w:t>
      </w:r>
      <w:r w:rsidRPr="005E0C8D">
        <w:rPr>
          <w:rFonts w:hint="cs"/>
          <w:rtl/>
        </w:rPr>
        <w:t>את</w:t>
      </w:r>
      <w:r w:rsidRPr="005E0C8D">
        <w:rPr>
          <w:rFonts w:hint="cs"/>
        </w:rPr>
        <w:t xml:space="preserve"> </w:t>
      </w:r>
      <w:r w:rsidRPr="005E0C8D">
        <w:rPr>
          <w:rFonts w:hint="cs"/>
          <w:rtl/>
        </w:rPr>
        <w:t>נכונותו</w:t>
      </w:r>
      <w:r w:rsidRPr="005E0C8D">
        <w:rPr>
          <w:rFonts w:hint="cs"/>
        </w:rPr>
        <w:t xml:space="preserve"> </w:t>
      </w:r>
      <w:r w:rsidRPr="005E0C8D">
        <w:rPr>
          <w:rFonts w:hint="cs"/>
          <w:rtl/>
        </w:rPr>
        <w:t>למלא</w:t>
      </w:r>
      <w:r w:rsidRPr="005E0C8D">
        <w:rPr>
          <w:rFonts w:hint="cs"/>
        </w:rPr>
        <w:t xml:space="preserve"> </w:t>
      </w:r>
      <w:r w:rsidRPr="005E0C8D">
        <w:rPr>
          <w:rFonts w:hint="cs"/>
          <w:rtl/>
        </w:rPr>
        <w:t>אחר</w:t>
      </w:r>
      <w:r w:rsidRPr="005E0C8D">
        <w:rPr>
          <w:rFonts w:hint="cs"/>
        </w:rPr>
        <w:t xml:space="preserve"> </w:t>
      </w:r>
      <w:r w:rsidRPr="005E0C8D">
        <w:rPr>
          <w:rFonts w:hint="cs"/>
          <w:rtl/>
        </w:rPr>
        <w:t>הוראות</w:t>
      </w:r>
      <w:r w:rsidRPr="005E0C8D">
        <w:rPr>
          <w:rFonts w:hint="cs"/>
        </w:rPr>
        <w:t xml:space="preserve"> </w:t>
      </w:r>
      <w:r w:rsidRPr="005E0C8D">
        <w:rPr>
          <w:rFonts w:hint="cs"/>
          <w:rtl/>
        </w:rPr>
        <w:t>הצו.</w:t>
      </w:r>
    </w:p>
    <w:p w14:paraId="5DE2D1DE" w14:textId="77777777" w:rsidR="00BE3C16" w:rsidRPr="005E0C8D" w:rsidRDefault="00BE3C16" w:rsidP="00BE3C16"/>
    <w:p w14:paraId="619A19A6" w14:textId="77777777" w:rsidR="00BE3C16" w:rsidRDefault="00BE3C16" w:rsidP="00BE3C16">
      <w:pPr>
        <w:pStyle w:val="ListParagraph"/>
        <w:numPr>
          <w:ilvl w:val="0"/>
          <w:numId w:val="1"/>
        </w:numPr>
        <w:autoSpaceDE w:val="0"/>
        <w:autoSpaceDN w:val="0"/>
        <w:adjustRightInd w:val="0"/>
        <w:snapToGrid w:val="0"/>
        <w:spacing w:line="360" w:lineRule="auto"/>
        <w:jc w:val="both"/>
      </w:pPr>
      <w:r w:rsidRPr="005E0C8D">
        <w:rPr>
          <w:rFonts w:hint="cs"/>
          <w:rtl/>
        </w:rPr>
        <w:t xml:space="preserve">אני מורה לנאשם לבצע </w:t>
      </w:r>
      <w:r>
        <w:rPr>
          <w:rFonts w:hint="cs"/>
          <w:rtl/>
        </w:rPr>
        <w:t>300</w:t>
      </w:r>
      <w:r w:rsidRPr="005E0C8D">
        <w:rPr>
          <w:rFonts w:hint="cs"/>
          <w:rtl/>
        </w:rPr>
        <w:t xml:space="preserve"> שעות שרות לטובת הציבור על פי התוכנית ש</w:t>
      </w:r>
      <w:r>
        <w:rPr>
          <w:rFonts w:hint="cs"/>
          <w:rtl/>
        </w:rPr>
        <w:t>תו</w:t>
      </w:r>
      <w:r w:rsidRPr="005E0C8D">
        <w:rPr>
          <w:rFonts w:hint="cs"/>
          <w:rtl/>
        </w:rPr>
        <w:t>כ</w:t>
      </w:r>
      <w:r>
        <w:rPr>
          <w:rFonts w:hint="cs"/>
          <w:rtl/>
        </w:rPr>
        <w:t xml:space="preserve">ן </w:t>
      </w:r>
      <w:r w:rsidRPr="005E0C8D">
        <w:rPr>
          <w:rFonts w:hint="cs"/>
          <w:rtl/>
        </w:rPr>
        <w:t>ע"י שירות המבחן.</w:t>
      </w:r>
      <w:r>
        <w:rPr>
          <w:rFonts w:hint="cs"/>
          <w:rtl/>
        </w:rPr>
        <w:t xml:space="preserve"> </w:t>
      </w:r>
    </w:p>
    <w:p w14:paraId="6FD6D3A3" w14:textId="77777777" w:rsidR="00BE3C16" w:rsidRPr="005E0C8D" w:rsidRDefault="00BE3C16" w:rsidP="00BE3C16">
      <w:pPr>
        <w:pStyle w:val="ListParagraph"/>
        <w:autoSpaceDE w:val="0"/>
        <w:autoSpaceDN w:val="0"/>
        <w:adjustRightInd w:val="0"/>
        <w:spacing w:line="360" w:lineRule="auto"/>
        <w:jc w:val="both"/>
      </w:pPr>
      <w:r w:rsidRPr="005E0C8D">
        <w:rPr>
          <w:rFonts w:hint="cs"/>
          <w:rtl/>
        </w:rPr>
        <w:t>בית</w:t>
      </w:r>
      <w:r w:rsidRPr="005E0C8D">
        <w:rPr>
          <w:rFonts w:hint="cs"/>
        </w:rPr>
        <w:t xml:space="preserve"> </w:t>
      </w:r>
      <w:r w:rsidRPr="005E0C8D">
        <w:rPr>
          <w:rFonts w:hint="cs"/>
          <w:rtl/>
        </w:rPr>
        <w:t>המשפט מסביר לנאשם ומזהיר את הנאשם</w:t>
      </w:r>
      <w:r>
        <w:rPr>
          <w:rFonts w:hint="cs"/>
          <w:rtl/>
        </w:rPr>
        <w:t>,</w:t>
      </w:r>
      <w:r w:rsidRPr="005E0C8D">
        <w:rPr>
          <w:rFonts w:hint="cs"/>
          <w:rtl/>
        </w:rPr>
        <w:t xml:space="preserve"> שאם</w:t>
      </w:r>
      <w:r w:rsidRPr="005E0C8D">
        <w:rPr>
          <w:rFonts w:hint="cs"/>
        </w:rPr>
        <w:t xml:space="preserve"> </w:t>
      </w:r>
      <w:r w:rsidRPr="005E0C8D">
        <w:rPr>
          <w:rFonts w:hint="cs"/>
          <w:rtl/>
        </w:rPr>
        <w:t>לא</w:t>
      </w:r>
      <w:r w:rsidRPr="005E0C8D">
        <w:rPr>
          <w:rFonts w:hint="cs"/>
        </w:rPr>
        <w:t xml:space="preserve"> </w:t>
      </w:r>
      <w:r w:rsidRPr="005E0C8D">
        <w:rPr>
          <w:rFonts w:hint="cs"/>
          <w:rtl/>
        </w:rPr>
        <w:t>ימלא</w:t>
      </w:r>
      <w:r w:rsidRPr="005E0C8D">
        <w:rPr>
          <w:rFonts w:hint="cs"/>
        </w:rPr>
        <w:t xml:space="preserve"> </w:t>
      </w:r>
      <w:r w:rsidRPr="005E0C8D">
        <w:rPr>
          <w:rFonts w:hint="cs"/>
          <w:rtl/>
        </w:rPr>
        <w:t>אחרי</w:t>
      </w:r>
      <w:r>
        <w:rPr>
          <w:rFonts w:hint="cs"/>
          <w:rtl/>
        </w:rPr>
        <w:t xml:space="preserve"> צו</w:t>
      </w:r>
      <w:r w:rsidRPr="005E0C8D">
        <w:rPr>
          <w:rFonts w:hint="cs"/>
        </w:rPr>
        <w:t xml:space="preserve"> </w:t>
      </w:r>
      <w:r>
        <w:rPr>
          <w:rFonts w:hint="cs"/>
          <w:rtl/>
        </w:rPr>
        <w:t>השל"צ</w:t>
      </w:r>
      <w:r w:rsidRPr="005E0C8D">
        <w:rPr>
          <w:rFonts w:hint="cs"/>
        </w:rPr>
        <w:t xml:space="preserve"> </w:t>
      </w:r>
      <w:r w:rsidRPr="005E0C8D">
        <w:rPr>
          <w:rFonts w:hint="cs"/>
          <w:rtl/>
        </w:rPr>
        <w:t>מכל</w:t>
      </w:r>
      <w:r w:rsidRPr="005E0C8D">
        <w:rPr>
          <w:rFonts w:hint="cs"/>
        </w:rPr>
        <w:t xml:space="preserve"> </w:t>
      </w:r>
      <w:r w:rsidRPr="005E0C8D">
        <w:rPr>
          <w:rFonts w:hint="cs"/>
          <w:rtl/>
        </w:rPr>
        <w:t>בחינה</w:t>
      </w:r>
      <w:r w:rsidRPr="005E0C8D">
        <w:rPr>
          <w:rFonts w:hint="cs"/>
        </w:rPr>
        <w:t xml:space="preserve"> </w:t>
      </w:r>
      <w:r w:rsidRPr="005E0C8D">
        <w:rPr>
          <w:rFonts w:hint="cs"/>
          <w:rtl/>
        </w:rPr>
        <w:t>שהיא</w:t>
      </w:r>
      <w:r w:rsidRPr="005E0C8D">
        <w:rPr>
          <w:rFonts w:hint="cs"/>
        </w:rPr>
        <w:t xml:space="preserve"> </w:t>
      </w:r>
      <w:r w:rsidRPr="005E0C8D">
        <w:rPr>
          <w:rFonts w:hint="cs"/>
          <w:rtl/>
        </w:rPr>
        <w:t>או</w:t>
      </w:r>
      <w:r w:rsidRPr="005E0C8D">
        <w:rPr>
          <w:rFonts w:hint="cs"/>
        </w:rPr>
        <w:t xml:space="preserve"> </w:t>
      </w:r>
      <w:r w:rsidRPr="005E0C8D">
        <w:rPr>
          <w:rFonts w:hint="cs"/>
          <w:rtl/>
        </w:rPr>
        <w:t>יעבור</w:t>
      </w:r>
      <w:r w:rsidRPr="005E0C8D">
        <w:rPr>
          <w:rFonts w:hint="cs"/>
        </w:rPr>
        <w:t xml:space="preserve"> </w:t>
      </w:r>
      <w:r w:rsidRPr="005E0C8D">
        <w:rPr>
          <w:rFonts w:hint="cs"/>
          <w:rtl/>
        </w:rPr>
        <w:t>עבירה</w:t>
      </w:r>
      <w:r w:rsidRPr="005E0C8D">
        <w:rPr>
          <w:rFonts w:hint="cs"/>
        </w:rPr>
        <w:t xml:space="preserve"> </w:t>
      </w:r>
      <w:r>
        <w:rPr>
          <w:rFonts w:hint="cs"/>
          <w:rtl/>
        </w:rPr>
        <w:t xml:space="preserve">נוספת, בית המשפט יהיה רשאי לבטל את צו השל"צ ולשפוט אותו מחדש, לרבות הטלת </w:t>
      </w:r>
      <w:r w:rsidRPr="005E0C8D">
        <w:rPr>
          <w:rFonts w:hint="cs"/>
          <w:rtl/>
        </w:rPr>
        <w:t>עונש</w:t>
      </w:r>
      <w:r>
        <w:rPr>
          <w:rFonts w:hint="cs"/>
          <w:rtl/>
        </w:rPr>
        <w:t xml:space="preserve"> נוסף</w:t>
      </w:r>
      <w:r w:rsidRPr="005E0C8D">
        <w:rPr>
          <w:rFonts w:hint="cs"/>
          <w:rtl/>
        </w:rPr>
        <w:t xml:space="preserve"> על</w:t>
      </w:r>
      <w:r w:rsidRPr="005E0C8D">
        <w:rPr>
          <w:rFonts w:hint="cs"/>
        </w:rPr>
        <w:t xml:space="preserve"> </w:t>
      </w:r>
      <w:r w:rsidRPr="005E0C8D">
        <w:rPr>
          <w:rFonts w:hint="cs"/>
          <w:rtl/>
        </w:rPr>
        <w:t>העבירה</w:t>
      </w:r>
      <w:r w:rsidRPr="005E0C8D">
        <w:rPr>
          <w:rFonts w:hint="cs"/>
        </w:rPr>
        <w:t xml:space="preserve"> </w:t>
      </w:r>
      <w:r w:rsidRPr="005E0C8D">
        <w:rPr>
          <w:rFonts w:hint="cs"/>
          <w:rtl/>
        </w:rPr>
        <w:t>שבג</w:t>
      </w:r>
      <w:r>
        <w:rPr>
          <w:rFonts w:hint="cs"/>
          <w:rtl/>
        </w:rPr>
        <w:t xml:space="preserve">ינה </w:t>
      </w:r>
      <w:r w:rsidRPr="005E0C8D">
        <w:rPr>
          <w:rFonts w:hint="cs"/>
          <w:rtl/>
        </w:rPr>
        <w:t>ניתן</w:t>
      </w:r>
      <w:r w:rsidRPr="005E0C8D">
        <w:rPr>
          <w:rFonts w:hint="cs"/>
        </w:rPr>
        <w:t xml:space="preserve"> </w:t>
      </w:r>
      <w:r w:rsidRPr="005E0C8D">
        <w:rPr>
          <w:rFonts w:hint="cs"/>
          <w:rtl/>
        </w:rPr>
        <w:t>הצו.</w:t>
      </w:r>
    </w:p>
    <w:p w14:paraId="1F82085B" w14:textId="77777777" w:rsidR="00BE3C16" w:rsidRDefault="00BE3C16" w:rsidP="00BE3C16">
      <w:pPr>
        <w:autoSpaceDE w:val="0"/>
        <w:autoSpaceDN w:val="0"/>
        <w:adjustRightInd w:val="0"/>
        <w:spacing w:line="360" w:lineRule="auto"/>
        <w:ind w:firstLine="720"/>
        <w:rPr>
          <w:rtl/>
        </w:rPr>
      </w:pPr>
      <w:r w:rsidRPr="005E0C8D">
        <w:rPr>
          <w:rFonts w:hint="cs"/>
          <w:rtl/>
        </w:rPr>
        <w:t>הנאשם הביע</w:t>
      </w:r>
      <w:r w:rsidRPr="005E0C8D">
        <w:rPr>
          <w:rFonts w:hint="cs"/>
        </w:rPr>
        <w:t xml:space="preserve"> </w:t>
      </w:r>
      <w:r w:rsidRPr="005E0C8D">
        <w:rPr>
          <w:rFonts w:hint="cs"/>
          <w:rtl/>
        </w:rPr>
        <w:t>את</w:t>
      </w:r>
      <w:r w:rsidRPr="005E0C8D">
        <w:rPr>
          <w:rFonts w:hint="cs"/>
        </w:rPr>
        <w:t xml:space="preserve"> </w:t>
      </w:r>
      <w:r w:rsidRPr="005E0C8D">
        <w:rPr>
          <w:rFonts w:hint="cs"/>
          <w:rtl/>
        </w:rPr>
        <w:t>נכונותו</w:t>
      </w:r>
      <w:r w:rsidRPr="005E0C8D">
        <w:rPr>
          <w:rFonts w:hint="cs"/>
        </w:rPr>
        <w:t xml:space="preserve"> </w:t>
      </w:r>
      <w:r w:rsidRPr="005E0C8D">
        <w:rPr>
          <w:rFonts w:hint="cs"/>
          <w:rtl/>
        </w:rPr>
        <w:t>למלא</w:t>
      </w:r>
      <w:r w:rsidRPr="005E0C8D">
        <w:rPr>
          <w:rFonts w:hint="cs"/>
        </w:rPr>
        <w:t xml:space="preserve"> </w:t>
      </w:r>
      <w:r w:rsidRPr="005E0C8D">
        <w:rPr>
          <w:rFonts w:hint="cs"/>
          <w:rtl/>
        </w:rPr>
        <w:t>אחר</w:t>
      </w:r>
      <w:r w:rsidRPr="005E0C8D">
        <w:rPr>
          <w:rFonts w:hint="cs"/>
        </w:rPr>
        <w:t xml:space="preserve"> </w:t>
      </w:r>
      <w:r w:rsidRPr="005E0C8D">
        <w:rPr>
          <w:rFonts w:hint="cs"/>
          <w:rtl/>
        </w:rPr>
        <w:t>הוראות</w:t>
      </w:r>
      <w:r w:rsidRPr="005E0C8D">
        <w:rPr>
          <w:rFonts w:hint="cs"/>
        </w:rPr>
        <w:t xml:space="preserve"> </w:t>
      </w:r>
      <w:r w:rsidRPr="005E0C8D">
        <w:rPr>
          <w:rFonts w:hint="cs"/>
          <w:rtl/>
        </w:rPr>
        <w:t>הצו.</w:t>
      </w:r>
    </w:p>
    <w:p w14:paraId="5A875383" w14:textId="77777777" w:rsidR="00BE3C16" w:rsidRPr="00F73AEE" w:rsidRDefault="00BE3C16" w:rsidP="00BE3C16">
      <w:pPr>
        <w:autoSpaceDE w:val="0"/>
        <w:autoSpaceDN w:val="0"/>
        <w:adjustRightInd w:val="0"/>
        <w:spacing w:line="360" w:lineRule="auto"/>
        <w:jc w:val="both"/>
      </w:pPr>
      <w:r>
        <w:rPr>
          <w:rtl/>
        </w:rPr>
        <w:tab/>
      </w:r>
      <w:r>
        <w:rPr>
          <w:rFonts w:hint="cs"/>
          <w:rtl/>
        </w:rPr>
        <w:t>שירות המבחן יכין תוכנית של"צ ויעבירה לאישור בית המשפט בתוך 45 יום.</w:t>
      </w:r>
    </w:p>
    <w:p w14:paraId="149BBB3C" w14:textId="77777777" w:rsidR="00BE3C16" w:rsidRDefault="00BE3C16" w:rsidP="00BE3C16">
      <w:pPr>
        <w:autoSpaceDE w:val="0"/>
        <w:autoSpaceDN w:val="0"/>
        <w:adjustRightInd w:val="0"/>
        <w:spacing w:line="360" w:lineRule="auto"/>
        <w:rPr>
          <w:rtl/>
        </w:rPr>
      </w:pPr>
    </w:p>
    <w:p w14:paraId="356A9CD4" w14:textId="77777777" w:rsidR="00BE3C16" w:rsidRPr="003758B9" w:rsidRDefault="00BE3C16" w:rsidP="00BE3C16">
      <w:pPr>
        <w:autoSpaceDE w:val="0"/>
        <w:autoSpaceDN w:val="0"/>
        <w:adjustRightInd w:val="0"/>
        <w:spacing w:line="360" w:lineRule="auto"/>
        <w:rPr>
          <w:b/>
          <w:bCs/>
          <w:u w:val="single"/>
          <w:rtl/>
        </w:rPr>
      </w:pPr>
      <w:r w:rsidRPr="003758B9">
        <w:rPr>
          <w:rFonts w:hint="cs"/>
          <w:b/>
          <w:bCs/>
          <w:u w:val="single"/>
          <w:rtl/>
        </w:rPr>
        <w:t>המזכירות תשלח פרוטוקול הדיון לשירות המבחן.</w:t>
      </w:r>
    </w:p>
    <w:p w14:paraId="560F350D" w14:textId="77777777" w:rsidR="00BE3C16" w:rsidRDefault="00BE3C16" w:rsidP="00BE3C16">
      <w:pPr>
        <w:spacing w:line="360" w:lineRule="auto"/>
        <w:jc w:val="both"/>
        <w:rPr>
          <w:rtl/>
        </w:rPr>
      </w:pPr>
    </w:p>
    <w:p w14:paraId="20730ADE" w14:textId="77777777" w:rsidR="00BE3C16" w:rsidRPr="005E0C8D" w:rsidRDefault="00BE3C16" w:rsidP="00BE3C16">
      <w:pPr>
        <w:spacing w:line="360" w:lineRule="auto"/>
        <w:ind w:left="720" w:hanging="720"/>
        <w:jc w:val="both"/>
        <w:rPr>
          <w:b/>
          <w:bCs/>
          <w:u w:val="single"/>
          <w:rtl/>
        </w:rPr>
      </w:pPr>
      <w:r w:rsidRPr="005E0C8D">
        <w:rPr>
          <w:rFonts w:hint="cs"/>
          <w:b/>
          <w:bCs/>
          <w:u w:val="single"/>
          <w:rtl/>
        </w:rPr>
        <w:t>זכות ערעור לבית המשפט המחוזי בת"א, תוך 45 יום מהיום.</w:t>
      </w:r>
    </w:p>
    <w:p w14:paraId="7874A3A3" w14:textId="77777777" w:rsidR="00BE3C16" w:rsidRPr="005E0C8D" w:rsidRDefault="00BE3C16" w:rsidP="00BE3C16">
      <w:pPr>
        <w:spacing w:line="360" w:lineRule="auto"/>
        <w:ind w:left="720" w:hanging="720"/>
        <w:jc w:val="both"/>
        <w:rPr>
          <w:b/>
          <w:bCs/>
          <w:u w:val="single"/>
          <w:rtl/>
        </w:rPr>
      </w:pPr>
    </w:p>
    <w:p w14:paraId="2DB69EE0" w14:textId="77777777" w:rsidR="00BE3C16" w:rsidRPr="005E0C8D" w:rsidRDefault="00BE3C16" w:rsidP="00BE3C16">
      <w:pPr>
        <w:spacing w:line="360" w:lineRule="auto"/>
        <w:jc w:val="both"/>
        <w:rPr>
          <w:b/>
          <w:bCs/>
          <w:u w:val="single"/>
          <w:rtl/>
        </w:rPr>
      </w:pPr>
      <w:r w:rsidRPr="005E0C8D">
        <w:rPr>
          <w:rFonts w:hint="cs"/>
          <w:b/>
          <w:bCs/>
          <w:u w:val="single"/>
          <w:rtl/>
        </w:rPr>
        <w:t xml:space="preserve">במידה וקיימים מוצגים הרי שהם </w:t>
      </w:r>
      <w:r>
        <w:rPr>
          <w:rFonts w:hint="cs"/>
          <w:b/>
          <w:bCs/>
          <w:u w:val="single"/>
          <w:rtl/>
        </w:rPr>
        <w:t>יישמד</w:t>
      </w:r>
      <w:r>
        <w:rPr>
          <w:rFonts w:hint="eastAsia"/>
          <w:b/>
          <w:bCs/>
          <w:u w:val="single"/>
          <w:rtl/>
        </w:rPr>
        <w:t>ו</w:t>
      </w:r>
      <w:r>
        <w:rPr>
          <w:rFonts w:hint="cs"/>
          <w:b/>
          <w:bCs/>
          <w:u w:val="single"/>
          <w:rtl/>
        </w:rPr>
        <w:t xml:space="preserve">, יחולטו, יושבו לבעליהם על פי שיקול הדעת של קצין </w:t>
      </w:r>
      <w:r w:rsidRPr="005E0C8D">
        <w:rPr>
          <w:rFonts w:hint="cs"/>
          <w:b/>
          <w:bCs/>
          <w:u w:val="single"/>
          <w:rtl/>
        </w:rPr>
        <w:t>החקירות.</w:t>
      </w:r>
    </w:p>
    <w:p w14:paraId="51F9B830" w14:textId="77777777" w:rsidR="00BE3C16" w:rsidRPr="005E0C8D" w:rsidRDefault="00BE3C16" w:rsidP="00BE3C16">
      <w:pPr>
        <w:spacing w:line="360" w:lineRule="auto"/>
        <w:rPr>
          <w:rtl/>
        </w:rPr>
      </w:pPr>
    </w:p>
    <w:p w14:paraId="741BE7D8" w14:textId="77777777" w:rsidR="00BE3C16" w:rsidRPr="00741D65" w:rsidRDefault="00BE3C16" w:rsidP="00BE3C16">
      <w:pPr>
        <w:spacing w:line="360" w:lineRule="auto"/>
        <w:jc w:val="both"/>
        <w:rPr>
          <w:b/>
          <w:bCs/>
          <w:u w:val="single"/>
        </w:rPr>
      </w:pPr>
      <w:r w:rsidRPr="00741D65">
        <w:rPr>
          <w:rFonts w:hint="cs"/>
          <w:b/>
          <w:bCs/>
          <w:u w:val="single"/>
          <w:rtl/>
        </w:rPr>
        <w:t>ככל</w:t>
      </w:r>
      <w:r w:rsidRPr="00741D65">
        <w:rPr>
          <w:rFonts w:hint="cs"/>
          <w:b/>
          <w:bCs/>
          <w:u w:val="single"/>
        </w:rPr>
        <w:t xml:space="preserve"> </w:t>
      </w:r>
      <w:r w:rsidRPr="00741D65">
        <w:rPr>
          <w:rFonts w:hint="cs"/>
          <w:b/>
          <w:bCs/>
          <w:u w:val="single"/>
          <w:rtl/>
        </w:rPr>
        <w:t>שהופקד</w:t>
      </w:r>
      <w:r w:rsidRPr="00741D65">
        <w:rPr>
          <w:rFonts w:hint="cs"/>
          <w:b/>
          <w:bCs/>
          <w:u w:val="single"/>
        </w:rPr>
        <w:t xml:space="preserve"> </w:t>
      </w:r>
      <w:r w:rsidRPr="00741D65">
        <w:rPr>
          <w:rFonts w:hint="cs"/>
          <w:b/>
          <w:bCs/>
          <w:u w:val="single"/>
          <w:rtl/>
        </w:rPr>
        <w:t>פיקדון</w:t>
      </w:r>
      <w:r w:rsidRPr="00741D65">
        <w:rPr>
          <w:rFonts w:hint="cs"/>
          <w:b/>
          <w:bCs/>
          <w:u w:val="single"/>
        </w:rPr>
        <w:t xml:space="preserve"> </w:t>
      </w:r>
      <w:r w:rsidRPr="00741D65">
        <w:rPr>
          <w:rFonts w:hint="cs"/>
          <w:b/>
          <w:bCs/>
          <w:u w:val="single"/>
          <w:rtl/>
        </w:rPr>
        <w:t>בתיק</w:t>
      </w:r>
      <w:r w:rsidRPr="00741D65">
        <w:rPr>
          <w:rFonts w:hint="cs"/>
          <w:b/>
          <w:bCs/>
          <w:u w:val="single"/>
        </w:rPr>
        <w:t xml:space="preserve"> </w:t>
      </w:r>
      <w:r w:rsidRPr="00741D65">
        <w:rPr>
          <w:rFonts w:hint="cs"/>
          <w:b/>
          <w:bCs/>
          <w:u w:val="single"/>
          <w:rtl/>
        </w:rPr>
        <w:t>על-ידי</w:t>
      </w:r>
      <w:r w:rsidRPr="00741D65">
        <w:rPr>
          <w:rFonts w:hint="cs"/>
          <w:b/>
          <w:bCs/>
          <w:u w:val="single"/>
        </w:rPr>
        <w:t xml:space="preserve"> </w:t>
      </w:r>
      <w:r w:rsidRPr="00741D65">
        <w:rPr>
          <w:rFonts w:hint="cs"/>
          <w:b/>
          <w:bCs/>
          <w:u w:val="single"/>
          <w:rtl/>
        </w:rPr>
        <w:t>הנאשם, הקנס יקוזז מהפיקדון ואת היתרה יש</w:t>
      </w:r>
      <w:r w:rsidRPr="00741D65">
        <w:rPr>
          <w:rFonts w:hint="cs"/>
          <w:b/>
          <w:bCs/>
          <w:u w:val="single"/>
        </w:rPr>
        <w:t xml:space="preserve"> </w:t>
      </w:r>
      <w:r w:rsidRPr="00741D65">
        <w:rPr>
          <w:rFonts w:hint="cs"/>
          <w:b/>
          <w:bCs/>
          <w:u w:val="single"/>
          <w:rtl/>
        </w:rPr>
        <w:t>להחזירו</w:t>
      </w:r>
      <w:r w:rsidRPr="00741D65">
        <w:rPr>
          <w:rFonts w:hint="cs"/>
          <w:b/>
          <w:bCs/>
          <w:u w:val="single"/>
        </w:rPr>
        <w:t xml:space="preserve"> </w:t>
      </w:r>
      <w:r w:rsidRPr="00741D65">
        <w:rPr>
          <w:rFonts w:hint="cs"/>
          <w:b/>
          <w:bCs/>
          <w:u w:val="single"/>
          <w:rtl/>
        </w:rPr>
        <w:t>לידיו</w:t>
      </w:r>
      <w:r w:rsidRPr="00741D65">
        <w:rPr>
          <w:rFonts w:hint="cs"/>
          <w:b/>
          <w:bCs/>
          <w:u w:val="single"/>
        </w:rPr>
        <w:t xml:space="preserve"> </w:t>
      </w:r>
      <w:r w:rsidRPr="00741D65">
        <w:rPr>
          <w:rFonts w:hint="cs"/>
          <w:b/>
          <w:bCs/>
          <w:u w:val="single"/>
          <w:rtl/>
        </w:rPr>
        <w:t>או</w:t>
      </w:r>
      <w:r w:rsidRPr="00741D65">
        <w:rPr>
          <w:rFonts w:hint="cs"/>
          <w:b/>
          <w:bCs/>
          <w:u w:val="single"/>
        </w:rPr>
        <w:t xml:space="preserve"> </w:t>
      </w:r>
      <w:r w:rsidRPr="00741D65">
        <w:rPr>
          <w:rFonts w:hint="cs"/>
          <w:b/>
          <w:bCs/>
          <w:u w:val="single"/>
          <w:rtl/>
        </w:rPr>
        <w:t>לגורם</w:t>
      </w:r>
      <w:r w:rsidRPr="00741D65">
        <w:rPr>
          <w:rFonts w:hint="cs"/>
          <w:b/>
          <w:bCs/>
          <w:u w:val="single"/>
        </w:rPr>
        <w:t xml:space="preserve"> </w:t>
      </w:r>
      <w:r w:rsidRPr="00741D65">
        <w:rPr>
          <w:rFonts w:hint="cs"/>
          <w:b/>
          <w:bCs/>
          <w:u w:val="single"/>
          <w:rtl/>
        </w:rPr>
        <w:t>אחר</w:t>
      </w:r>
      <w:r w:rsidRPr="00741D65">
        <w:rPr>
          <w:rFonts w:hint="cs"/>
          <w:b/>
          <w:bCs/>
          <w:u w:val="single"/>
        </w:rPr>
        <w:t xml:space="preserve"> </w:t>
      </w:r>
      <w:r w:rsidRPr="00741D65">
        <w:rPr>
          <w:rFonts w:hint="cs"/>
          <w:b/>
          <w:bCs/>
          <w:u w:val="single"/>
          <w:rtl/>
        </w:rPr>
        <w:t>לפי</w:t>
      </w:r>
      <w:r w:rsidRPr="00741D65">
        <w:rPr>
          <w:rFonts w:hint="cs"/>
          <w:b/>
          <w:bCs/>
          <w:u w:val="single"/>
        </w:rPr>
        <w:t xml:space="preserve"> </w:t>
      </w:r>
      <w:r w:rsidRPr="00741D65">
        <w:rPr>
          <w:rFonts w:hint="cs"/>
          <w:b/>
          <w:bCs/>
          <w:u w:val="single"/>
          <w:rtl/>
        </w:rPr>
        <w:t>בקשת</w:t>
      </w:r>
      <w:r w:rsidRPr="00741D65">
        <w:rPr>
          <w:rFonts w:hint="cs"/>
          <w:b/>
          <w:bCs/>
          <w:u w:val="single"/>
        </w:rPr>
        <w:t xml:space="preserve"> </w:t>
      </w:r>
      <w:r w:rsidRPr="00741D65">
        <w:rPr>
          <w:rFonts w:hint="cs"/>
          <w:b/>
          <w:bCs/>
          <w:u w:val="single"/>
          <w:rtl/>
        </w:rPr>
        <w:t>הנאשם</w:t>
      </w:r>
      <w:r>
        <w:rPr>
          <w:rFonts w:hint="cs"/>
          <w:b/>
          <w:bCs/>
          <w:u w:val="single"/>
          <w:rtl/>
        </w:rPr>
        <w:t>,</w:t>
      </w:r>
      <w:r w:rsidRPr="003C7153">
        <w:rPr>
          <w:rFonts w:hint="cs"/>
          <w:b/>
          <w:bCs/>
          <w:u w:val="single"/>
          <w:rtl/>
        </w:rPr>
        <w:t xml:space="preserve"> </w:t>
      </w:r>
      <w:r w:rsidRPr="00741D65">
        <w:rPr>
          <w:rFonts w:hint="cs"/>
          <w:b/>
          <w:bCs/>
          <w:u w:val="single"/>
          <w:rtl/>
        </w:rPr>
        <w:t>בהיעדר</w:t>
      </w:r>
      <w:r w:rsidRPr="00741D65">
        <w:rPr>
          <w:rFonts w:hint="cs"/>
          <w:b/>
          <w:bCs/>
          <w:u w:val="single"/>
        </w:rPr>
        <w:t xml:space="preserve"> </w:t>
      </w:r>
      <w:r w:rsidRPr="00741D65">
        <w:rPr>
          <w:rFonts w:hint="cs"/>
          <w:b/>
          <w:bCs/>
          <w:u w:val="single"/>
          <w:rtl/>
        </w:rPr>
        <w:t>מניעה</w:t>
      </w:r>
      <w:r w:rsidRPr="00741D65">
        <w:rPr>
          <w:rFonts w:hint="cs"/>
          <w:b/>
          <w:bCs/>
          <w:u w:val="single"/>
        </w:rPr>
        <w:t xml:space="preserve"> </w:t>
      </w:r>
      <w:r w:rsidRPr="00741D65">
        <w:rPr>
          <w:rFonts w:hint="cs"/>
          <w:b/>
          <w:bCs/>
          <w:u w:val="single"/>
          <w:rtl/>
        </w:rPr>
        <w:t>על-פי</w:t>
      </w:r>
      <w:r w:rsidRPr="00741D65">
        <w:rPr>
          <w:rFonts w:hint="cs"/>
          <w:b/>
          <w:bCs/>
          <w:u w:val="single"/>
        </w:rPr>
        <w:t xml:space="preserve"> </w:t>
      </w:r>
      <w:r w:rsidRPr="00741D65">
        <w:rPr>
          <w:rFonts w:hint="cs"/>
          <w:b/>
          <w:bCs/>
          <w:u w:val="single"/>
          <w:rtl/>
        </w:rPr>
        <w:t>דין.</w:t>
      </w:r>
    </w:p>
    <w:p w14:paraId="6D9A4493" w14:textId="77777777" w:rsidR="00BE3C16" w:rsidRPr="00C03B71" w:rsidRDefault="00C03B71" w:rsidP="00BE3C16">
      <w:pPr>
        <w:spacing w:line="360" w:lineRule="auto"/>
        <w:ind w:left="720" w:hanging="720"/>
        <w:jc w:val="both"/>
        <w:rPr>
          <w:b/>
          <w:bCs/>
          <w:color w:val="FFFFFF"/>
          <w:sz w:val="2"/>
          <w:szCs w:val="2"/>
          <w:u w:val="single"/>
          <w:rtl/>
        </w:rPr>
      </w:pPr>
      <w:r w:rsidRPr="00C03B71">
        <w:rPr>
          <w:b/>
          <w:bCs/>
          <w:color w:val="FFFFFF"/>
          <w:sz w:val="2"/>
          <w:szCs w:val="2"/>
          <w:u w:val="single"/>
          <w:rtl/>
        </w:rPr>
        <w:t>5129371</w:t>
      </w:r>
    </w:p>
    <w:p w14:paraId="5245A606" w14:textId="77777777" w:rsidR="00BE3C16" w:rsidRPr="005E0C8D" w:rsidRDefault="00C03B71" w:rsidP="00BE3C16">
      <w:pPr>
        <w:spacing w:line="360" w:lineRule="auto"/>
        <w:jc w:val="both"/>
      </w:pPr>
      <w:r w:rsidRPr="00C03B71">
        <w:rPr>
          <w:color w:val="FFFFFF"/>
          <w:sz w:val="2"/>
          <w:szCs w:val="2"/>
          <w:rtl/>
        </w:rPr>
        <w:t>54678313</w:t>
      </w:r>
      <w:r w:rsidR="00BE3C16" w:rsidRPr="005E0C8D">
        <w:rPr>
          <w:rFonts w:hint="cs"/>
          <w:rtl/>
        </w:rPr>
        <w:t xml:space="preserve">הנאשם יפנה למזכירות ביהמ"ש לקבלת שובר תשלום קנס. </w:t>
      </w:r>
    </w:p>
    <w:p w14:paraId="54FF204D" w14:textId="77777777" w:rsidR="00BE3C16" w:rsidRDefault="00BE3C16" w:rsidP="00BE3C16">
      <w:pPr>
        <w:spacing w:line="360" w:lineRule="auto"/>
        <w:jc w:val="both"/>
        <w:rPr>
          <w:rFonts w:ascii="Arial" w:hAnsi="Arial"/>
          <w:rtl/>
        </w:rPr>
      </w:pPr>
    </w:p>
    <w:p w14:paraId="5A8707EE" w14:textId="77777777" w:rsidR="00BE3C16" w:rsidRDefault="00C03B71" w:rsidP="00BE3C16">
      <w:pPr>
        <w:tabs>
          <w:tab w:val="left" w:pos="2553"/>
        </w:tabs>
        <w:ind w:left="5040"/>
        <w:rPr>
          <w:rtl/>
        </w:rPr>
      </w:pPr>
      <w:r>
        <w:rPr>
          <w:rFonts w:ascii="Arial" w:hAnsi="Arial"/>
          <w:rtl/>
        </w:rPr>
        <w:t xml:space="preserve">ניתנה היום, כ"ו אדר א' תשע"ו, 06 מרץ 2016, במעמד הצדדים. </w:t>
      </w:r>
      <w:r w:rsidR="00BE3C16">
        <w:rPr>
          <w:rFonts w:hint="cs"/>
          <w:rtl/>
        </w:rPr>
        <w:t xml:space="preserve">     </w:t>
      </w:r>
    </w:p>
    <w:p w14:paraId="09482D20" w14:textId="77777777" w:rsidR="00BE3C16" w:rsidRDefault="00BE3C16" w:rsidP="00BE3C16">
      <w:pPr>
        <w:tabs>
          <w:tab w:val="left" w:pos="2553"/>
        </w:tabs>
      </w:pPr>
      <w:r>
        <w:rPr>
          <w:rFonts w:hint="cs"/>
          <w:rtl/>
        </w:rPr>
        <w:tab/>
      </w:r>
      <w:r>
        <w:rPr>
          <w:rFonts w:hint="cs"/>
          <w:rtl/>
        </w:rPr>
        <w:tab/>
      </w:r>
      <w:r>
        <w:rPr>
          <w:rFonts w:hint="cs"/>
          <w:rtl/>
        </w:rPr>
        <w:tab/>
      </w:r>
      <w:r>
        <w:rPr>
          <w:rFonts w:hint="cs"/>
          <w:rtl/>
        </w:rPr>
        <w:tab/>
        <w:t xml:space="preserve">        </w:t>
      </w:r>
    </w:p>
    <w:p w14:paraId="30F7DB2D" w14:textId="77777777" w:rsidR="00BE3C16" w:rsidRPr="00D31984" w:rsidRDefault="00D31984" w:rsidP="00BE3C16">
      <w:pPr>
        <w:tabs>
          <w:tab w:val="left" w:pos="2553"/>
        </w:tabs>
        <w:rPr>
          <w:rFonts w:ascii="Arial" w:hAnsi="Arial"/>
          <w:color w:val="FFFFFF"/>
          <w:sz w:val="2"/>
          <w:szCs w:val="2"/>
          <w:rtl/>
        </w:rPr>
      </w:pPr>
      <w:r w:rsidRPr="00D31984">
        <w:rPr>
          <w:rFonts w:ascii="Arial" w:hAnsi="Arial"/>
          <w:color w:val="FFFFFF"/>
          <w:sz w:val="2"/>
          <w:szCs w:val="2"/>
          <w:rtl/>
        </w:rPr>
        <w:t>5129371</w:t>
      </w:r>
    </w:p>
    <w:p w14:paraId="2FA009D1" w14:textId="77777777" w:rsidR="00C03B71" w:rsidRPr="00D31984" w:rsidRDefault="00D31984" w:rsidP="00C03B71">
      <w:pPr>
        <w:keepNext/>
        <w:rPr>
          <w:rFonts w:ascii="David" w:hAnsi="David"/>
          <w:color w:val="FFFFFF"/>
          <w:sz w:val="2"/>
          <w:szCs w:val="2"/>
          <w:rtl/>
        </w:rPr>
      </w:pPr>
      <w:r w:rsidRPr="00D31984">
        <w:rPr>
          <w:rFonts w:ascii="David" w:hAnsi="David"/>
          <w:color w:val="FFFFFF"/>
          <w:sz w:val="2"/>
          <w:szCs w:val="2"/>
          <w:rtl/>
        </w:rPr>
        <w:t>54678313</w:t>
      </w:r>
    </w:p>
    <w:p w14:paraId="29A560CF" w14:textId="77777777" w:rsidR="00C03B71" w:rsidRDefault="00C03B71" w:rsidP="00C03B71">
      <w:r w:rsidRPr="00C03B71">
        <w:rPr>
          <w:color w:val="000000"/>
          <w:rtl/>
        </w:rPr>
        <w:t>נוסח מסמך זה כפוף לשינויי ניסוח ועריכה</w:t>
      </w:r>
    </w:p>
    <w:p w14:paraId="487F9C6C" w14:textId="77777777" w:rsidR="00C03B71" w:rsidRDefault="00C03B71" w:rsidP="00C03B71">
      <w:pPr>
        <w:rPr>
          <w:rtl/>
        </w:rPr>
      </w:pPr>
    </w:p>
    <w:p w14:paraId="62A0B00D" w14:textId="77777777" w:rsidR="00C03B71" w:rsidRDefault="00C03B71" w:rsidP="00C03B71">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r w:rsidR="00003E74">
        <w:rPr>
          <w:rFonts w:hint="cs"/>
          <w:color w:val="0000FF"/>
          <w:u w:val="single"/>
          <w:rtl/>
        </w:rPr>
        <w:t xml:space="preserve"> </w:t>
      </w:r>
    </w:p>
    <w:p w14:paraId="498ED43D" w14:textId="77777777" w:rsidR="00D31984" w:rsidRPr="00D31984" w:rsidRDefault="00D31984" w:rsidP="00D31984">
      <w:pPr>
        <w:keepNext/>
        <w:rPr>
          <w:rFonts w:ascii="David" w:hAnsi="David"/>
          <w:color w:val="000000"/>
          <w:sz w:val="22"/>
          <w:szCs w:val="22"/>
          <w:rtl/>
        </w:rPr>
      </w:pPr>
    </w:p>
    <w:p w14:paraId="0771091F" w14:textId="77777777" w:rsidR="00D31984" w:rsidRPr="00D31984" w:rsidRDefault="00D31984" w:rsidP="00D31984">
      <w:pPr>
        <w:keepNext/>
        <w:rPr>
          <w:rFonts w:ascii="David" w:hAnsi="David"/>
          <w:color w:val="000000"/>
          <w:sz w:val="22"/>
          <w:szCs w:val="22"/>
          <w:rtl/>
        </w:rPr>
      </w:pPr>
      <w:r w:rsidRPr="00D31984">
        <w:rPr>
          <w:rFonts w:ascii="David" w:hAnsi="David"/>
          <w:color w:val="000000"/>
          <w:sz w:val="22"/>
          <w:szCs w:val="22"/>
          <w:rtl/>
        </w:rPr>
        <w:t>שמואל מלמד 54678313-/</w:t>
      </w:r>
    </w:p>
    <w:sectPr w:rsidR="00D31984" w:rsidRPr="00D31984" w:rsidSect="00D31984">
      <w:headerReference w:type="even" r:id="rId40"/>
      <w:headerReference w:type="default" r:id="rId41"/>
      <w:footerReference w:type="even" r:id="rId42"/>
      <w:footerReference w:type="default" r:id="rId43"/>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F88EB" w14:textId="77777777" w:rsidR="00D25BA9" w:rsidRDefault="00D25BA9">
      <w:r>
        <w:separator/>
      </w:r>
    </w:p>
  </w:endnote>
  <w:endnote w:type="continuationSeparator" w:id="0">
    <w:p w14:paraId="32464D4B" w14:textId="77777777" w:rsidR="00D25BA9" w:rsidRDefault="00D2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FB2D8" w14:textId="77777777" w:rsidR="0004481B" w:rsidRDefault="0004481B" w:rsidP="00D319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47CB99F" w14:textId="77777777" w:rsidR="0004481B" w:rsidRPr="00D31984" w:rsidRDefault="0004481B" w:rsidP="00D31984">
    <w:pPr>
      <w:pStyle w:val="a5"/>
      <w:pBdr>
        <w:top w:val="single" w:sz="4" w:space="1" w:color="auto"/>
        <w:between w:val="single" w:sz="4" w:space="0" w:color="auto"/>
      </w:pBdr>
      <w:spacing w:after="60"/>
      <w:jc w:val="center"/>
      <w:rPr>
        <w:rFonts w:ascii="FrankRuehl" w:hAnsi="FrankRuehl" w:cs="FrankRuehl"/>
        <w:color w:val="000000"/>
      </w:rPr>
    </w:pPr>
    <w:r w:rsidRPr="00D319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CF545" w14:textId="77777777" w:rsidR="0004481B" w:rsidRDefault="0004481B" w:rsidP="00D31984">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A537F4">
      <w:rPr>
        <w:rStyle w:val="a6"/>
        <w:rFonts w:ascii="FrankRuehl" w:hAnsi="FrankRuehl" w:cs="FrankRuehl"/>
        <w:noProof/>
        <w:rtl/>
      </w:rPr>
      <w:t>1</w:t>
    </w:r>
    <w:r>
      <w:rPr>
        <w:rStyle w:val="a6"/>
        <w:rFonts w:ascii="FrankRuehl" w:hAnsi="FrankRuehl" w:cs="FrankRuehl"/>
        <w:rtl/>
      </w:rPr>
      <w:fldChar w:fldCharType="end"/>
    </w:r>
  </w:p>
  <w:p w14:paraId="49AA410A" w14:textId="77777777" w:rsidR="0004481B" w:rsidRPr="00D31984" w:rsidRDefault="0004481B" w:rsidP="00D31984">
    <w:pPr>
      <w:pStyle w:val="a5"/>
      <w:pBdr>
        <w:top w:val="single" w:sz="4" w:space="1" w:color="auto"/>
        <w:between w:val="single" w:sz="4" w:space="0" w:color="auto"/>
      </w:pBdr>
      <w:spacing w:after="60"/>
      <w:jc w:val="center"/>
      <w:rPr>
        <w:rStyle w:val="a6"/>
        <w:rFonts w:ascii="FrankRuehl" w:hAnsi="FrankRuehl" w:cs="FrankRuehl" w:hint="cs"/>
        <w:color w:val="000000"/>
      </w:rPr>
    </w:pPr>
    <w:r w:rsidRPr="00D31984">
      <w:rPr>
        <w:rStyle w:val="a6"/>
        <w:rFonts w:ascii="FrankRuehl" w:hAnsi="FrankRuehl" w:cs="FrankRuehl" w:hint="cs"/>
        <w:color w:val="000000"/>
      </w:rPr>
      <w:pict w14:anchorId="59ECB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A6A7E" w14:textId="77777777" w:rsidR="00D25BA9" w:rsidRDefault="00D25BA9">
      <w:r>
        <w:separator/>
      </w:r>
    </w:p>
  </w:footnote>
  <w:footnote w:type="continuationSeparator" w:id="0">
    <w:p w14:paraId="6114DCC0" w14:textId="77777777" w:rsidR="00D25BA9" w:rsidRDefault="00D25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78E4F" w14:textId="77777777" w:rsidR="0004481B" w:rsidRPr="00D31984" w:rsidRDefault="0004481B" w:rsidP="00D3198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46903-02-13</w:t>
    </w:r>
    <w:r>
      <w:rPr>
        <w:rFonts w:ascii="David" w:hAnsi="David"/>
        <w:color w:val="000000"/>
        <w:sz w:val="22"/>
        <w:szCs w:val="22"/>
        <w:rtl/>
      </w:rPr>
      <w:tab/>
      <w:t xml:space="preserve"> מדינת ישראל נ' ניסים ניר דדון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32B05" w14:textId="77777777" w:rsidR="0004481B" w:rsidRPr="00D31984" w:rsidRDefault="0004481B" w:rsidP="00D3198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46903-02-13</w:t>
    </w:r>
    <w:r>
      <w:rPr>
        <w:rFonts w:ascii="David" w:hAnsi="David"/>
        <w:color w:val="000000"/>
        <w:sz w:val="22"/>
        <w:szCs w:val="22"/>
        <w:rtl/>
      </w:rPr>
      <w:tab/>
      <w:t xml:space="preserve"> מדינת ישראל נ' ניסים ניר דדון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81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3C16"/>
    <w:rsid w:val="00003E74"/>
    <w:rsid w:val="0004481B"/>
    <w:rsid w:val="00144B45"/>
    <w:rsid w:val="00174FB2"/>
    <w:rsid w:val="002D5A01"/>
    <w:rsid w:val="008A7EB7"/>
    <w:rsid w:val="00961088"/>
    <w:rsid w:val="00A537F4"/>
    <w:rsid w:val="00A84E48"/>
    <w:rsid w:val="00B1215F"/>
    <w:rsid w:val="00BE3C16"/>
    <w:rsid w:val="00C03B71"/>
    <w:rsid w:val="00CA7059"/>
    <w:rsid w:val="00D25BA9"/>
    <w:rsid w:val="00D319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F353E4"/>
  <w15:chartTrackingRefBased/>
  <w15:docId w15:val="{CC171440-8EBD-48A2-8119-E60F5415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3C1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E3C16"/>
  </w:style>
  <w:style w:type="paragraph" w:styleId="a4">
    <w:name w:val="header"/>
    <w:basedOn w:val="a"/>
    <w:rsid w:val="00BE3C16"/>
    <w:pPr>
      <w:tabs>
        <w:tab w:val="center" w:pos="4153"/>
        <w:tab w:val="right" w:pos="8306"/>
      </w:tabs>
    </w:pPr>
  </w:style>
  <w:style w:type="paragraph" w:styleId="a5">
    <w:name w:val="footer"/>
    <w:basedOn w:val="a"/>
    <w:rsid w:val="00BE3C16"/>
    <w:pPr>
      <w:tabs>
        <w:tab w:val="center" w:pos="4153"/>
        <w:tab w:val="right" w:pos="8306"/>
      </w:tabs>
    </w:pPr>
  </w:style>
  <w:style w:type="character" w:styleId="a6">
    <w:name w:val="page number"/>
    <w:rsid w:val="00BE3C16"/>
    <w:rPr>
      <w:noProof w:val="0"/>
    </w:rPr>
  </w:style>
  <w:style w:type="paragraph" w:customStyle="1" w:styleId="ListParagraph">
    <w:name w:val="List Paragraph"/>
    <w:basedOn w:val="a"/>
    <w:rsid w:val="00BE3C16"/>
    <w:pPr>
      <w:ind w:left="720"/>
      <w:contextualSpacing/>
    </w:pPr>
  </w:style>
  <w:style w:type="character" w:styleId="Hyperlink">
    <w:name w:val="Hyperlink"/>
    <w:rsid w:val="00C03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4" TargetMode="External"/><Relationship Id="rId18" Type="http://schemas.openxmlformats.org/officeDocument/2006/relationships/hyperlink" Target="http://www.nevo.co.il/case/6582002" TargetMode="External"/><Relationship Id="rId26" Type="http://schemas.openxmlformats.org/officeDocument/2006/relationships/hyperlink" Target="http://www.nevo.co.il/case/4929773"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6731660" TargetMode="External"/><Relationship Id="rId34" Type="http://schemas.openxmlformats.org/officeDocument/2006/relationships/hyperlink" Target="http://www.nevo.co.il/case/20075002"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13" TargetMode="External"/><Relationship Id="rId29" Type="http://schemas.openxmlformats.org/officeDocument/2006/relationships/hyperlink" Target="http://www.nevo.co.il/case/28315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373974" TargetMode="External"/><Relationship Id="rId24" Type="http://schemas.openxmlformats.org/officeDocument/2006/relationships/hyperlink" Target="http://www.nevo.co.il/case/16931247" TargetMode="External"/><Relationship Id="rId32" Type="http://schemas.openxmlformats.org/officeDocument/2006/relationships/hyperlink" Target="http://www.nevo.co.il/case/20376129"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0373974" TargetMode="External"/><Relationship Id="rId23" Type="http://schemas.openxmlformats.org/officeDocument/2006/relationships/hyperlink" Target="http://www.nevo.co.il/case/7028305" TargetMode="External"/><Relationship Id="rId28" Type="http://schemas.openxmlformats.org/officeDocument/2006/relationships/hyperlink" Target="http://www.nevo.co.il/case/13072295" TargetMode="External"/><Relationship Id="rId36" Type="http://schemas.openxmlformats.org/officeDocument/2006/relationships/hyperlink" Target="http://www.nevo.co.il/case/16900963" TargetMode="External"/><Relationship Id="rId10" Type="http://schemas.openxmlformats.org/officeDocument/2006/relationships/hyperlink" Target="http://www.nevo.co.il/law/70301/413" TargetMode="External"/><Relationship Id="rId19" Type="http://schemas.openxmlformats.org/officeDocument/2006/relationships/hyperlink" Target="http://www.nevo.co.il/case/20373974" TargetMode="External"/><Relationship Id="rId31" Type="http://schemas.openxmlformats.org/officeDocument/2006/relationships/hyperlink" Target="http://www.nevo.co.il/case/2051026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103092" TargetMode="External"/><Relationship Id="rId27" Type="http://schemas.openxmlformats.org/officeDocument/2006/relationships/hyperlink" Target="http://www.nevo.co.il/case/4922786" TargetMode="External"/><Relationship Id="rId30" Type="http://schemas.openxmlformats.org/officeDocument/2006/relationships/hyperlink" Target="http://www.nevo.co.il/case/11280470" TargetMode="External"/><Relationship Id="rId35" Type="http://schemas.openxmlformats.org/officeDocument/2006/relationships/hyperlink" Target="http://www.nevo.co.il/case/11252981" TargetMode="External"/><Relationship Id="rId43" Type="http://schemas.openxmlformats.org/officeDocument/2006/relationships/footer" Target="footer2.xml"/><Relationship Id="rId8" Type="http://schemas.openxmlformats.org/officeDocument/2006/relationships/hyperlink" Target="http://www.nevo.co.il/law/4216/14" TargetMode="External"/><Relationship Id="rId3" Type="http://schemas.openxmlformats.org/officeDocument/2006/relationships/settings" Target="settings.xml"/><Relationship Id="rId12" Type="http://schemas.openxmlformats.org/officeDocument/2006/relationships/hyperlink" Target="http://www.nevo.co.il/case/658200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7029235" TargetMode="External"/><Relationship Id="rId33" Type="http://schemas.openxmlformats.org/officeDocument/2006/relationships/hyperlink" Target="http://www.nevo.co.il/case/13106209" TargetMode="External"/><Relationship Id="rId38" Type="http://schemas.openxmlformats.org/officeDocument/2006/relationships/hyperlink" Target="http://www.nevo.co.il/law/4216" TargetMode="External"/><Relationship Id="rId20" Type="http://schemas.openxmlformats.org/officeDocument/2006/relationships/hyperlink" Target="http://www.nevo.co.il/case/4585059"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1688</Words>
  <Characters>8443</Characters>
  <Application>Microsoft Office Word</Application>
  <DocSecurity>0</DocSecurity>
  <Lines>70</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10111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4063355</vt:i4>
      </vt:variant>
      <vt:variant>
        <vt:i4>87</vt:i4>
      </vt:variant>
      <vt:variant>
        <vt:i4>0</vt:i4>
      </vt:variant>
      <vt:variant>
        <vt:i4>5</vt:i4>
      </vt:variant>
      <vt:variant>
        <vt:lpwstr>http://www.nevo.co.il/case/16900963</vt:lpwstr>
      </vt:variant>
      <vt:variant>
        <vt:lpwstr/>
      </vt:variant>
      <vt:variant>
        <vt:i4>3735673</vt:i4>
      </vt:variant>
      <vt:variant>
        <vt:i4>84</vt:i4>
      </vt:variant>
      <vt:variant>
        <vt:i4>0</vt:i4>
      </vt:variant>
      <vt:variant>
        <vt:i4>5</vt:i4>
      </vt:variant>
      <vt:variant>
        <vt:lpwstr>http://www.nevo.co.il/case/11252981</vt:lpwstr>
      </vt:variant>
      <vt:variant>
        <vt:lpwstr/>
      </vt:variant>
      <vt:variant>
        <vt:i4>3604595</vt:i4>
      </vt:variant>
      <vt:variant>
        <vt:i4>81</vt:i4>
      </vt:variant>
      <vt:variant>
        <vt:i4>0</vt:i4>
      </vt:variant>
      <vt:variant>
        <vt:i4>5</vt:i4>
      </vt:variant>
      <vt:variant>
        <vt:lpwstr>http://www.nevo.co.il/case/20075002</vt:lpwstr>
      </vt:variant>
      <vt:variant>
        <vt:lpwstr/>
      </vt:variant>
      <vt:variant>
        <vt:i4>3539061</vt:i4>
      </vt:variant>
      <vt:variant>
        <vt:i4>78</vt:i4>
      </vt:variant>
      <vt:variant>
        <vt:i4>0</vt:i4>
      </vt:variant>
      <vt:variant>
        <vt:i4>5</vt:i4>
      </vt:variant>
      <vt:variant>
        <vt:lpwstr>http://www.nevo.co.il/case/13106209</vt:lpwstr>
      </vt:variant>
      <vt:variant>
        <vt:lpwstr/>
      </vt:variant>
      <vt:variant>
        <vt:i4>3473522</vt:i4>
      </vt:variant>
      <vt:variant>
        <vt:i4>75</vt:i4>
      </vt:variant>
      <vt:variant>
        <vt:i4>0</vt:i4>
      </vt:variant>
      <vt:variant>
        <vt:i4>5</vt:i4>
      </vt:variant>
      <vt:variant>
        <vt:lpwstr>http://www.nevo.co.il/case/20376129</vt:lpwstr>
      </vt:variant>
      <vt:variant>
        <vt:lpwstr/>
      </vt:variant>
      <vt:variant>
        <vt:i4>3211383</vt:i4>
      </vt:variant>
      <vt:variant>
        <vt:i4>72</vt:i4>
      </vt:variant>
      <vt:variant>
        <vt:i4>0</vt:i4>
      </vt:variant>
      <vt:variant>
        <vt:i4>5</vt:i4>
      </vt:variant>
      <vt:variant>
        <vt:lpwstr>http://www.nevo.co.il/case/20510264</vt:lpwstr>
      </vt:variant>
      <vt:variant>
        <vt:lpwstr/>
      </vt:variant>
      <vt:variant>
        <vt:i4>3407993</vt:i4>
      </vt:variant>
      <vt:variant>
        <vt:i4>69</vt:i4>
      </vt:variant>
      <vt:variant>
        <vt:i4>0</vt:i4>
      </vt:variant>
      <vt:variant>
        <vt:i4>5</vt:i4>
      </vt:variant>
      <vt:variant>
        <vt:lpwstr>http://www.nevo.co.il/case/11280470</vt:lpwstr>
      </vt:variant>
      <vt:variant>
        <vt:lpwstr/>
      </vt:variant>
      <vt:variant>
        <vt:i4>3604604</vt:i4>
      </vt:variant>
      <vt:variant>
        <vt:i4>66</vt:i4>
      </vt:variant>
      <vt:variant>
        <vt:i4>0</vt:i4>
      </vt:variant>
      <vt:variant>
        <vt:i4>5</vt:i4>
      </vt:variant>
      <vt:variant>
        <vt:lpwstr>http://www.nevo.co.il/case/2831513</vt:lpwstr>
      </vt:variant>
      <vt:variant>
        <vt:lpwstr/>
      </vt:variant>
      <vt:variant>
        <vt:i4>3801202</vt:i4>
      </vt:variant>
      <vt:variant>
        <vt:i4>63</vt:i4>
      </vt:variant>
      <vt:variant>
        <vt:i4>0</vt:i4>
      </vt:variant>
      <vt:variant>
        <vt:i4>5</vt:i4>
      </vt:variant>
      <vt:variant>
        <vt:lpwstr>http://www.nevo.co.il/case/13072295</vt:lpwstr>
      </vt:variant>
      <vt:variant>
        <vt:lpwstr/>
      </vt:variant>
      <vt:variant>
        <vt:i4>3604599</vt:i4>
      </vt:variant>
      <vt:variant>
        <vt:i4>60</vt:i4>
      </vt:variant>
      <vt:variant>
        <vt:i4>0</vt:i4>
      </vt:variant>
      <vt:variant>
        <vt:i4>5</vt:i4>
      </vt:variant>
      <vt:variant>
        <vt:lpwstr>http://www.nevo.co.il/case/4922786</vt:lpwstr>
      </vt:variant>
      <vt:variant>
        <vt:lpwstr/>
      </vt:variant>
      <vt:variant>
        <vt:i4>3276915</vt:i4>
      </vt:variant>
      <vt:variant>
        <vt:i4>57</vt:i4>
      </vt:variant>
      <vt:variant>
        <vt:i4>0</vt:i4>
      </vt:variant>
      <vt:variant>
        <vt:i4>5</vt:i4>
      </vt:variant>
      <vt:variant>
        <vt:lpwstr>http://www.nevo.co.il/case/4929773</vt:lpwstr>
      </vt:variant>
      <vt:variant>
        <vt:lpwstr/>
      </vt:variant>
      <vt:variant>
        <vt:i4>3276926</vt:i4>
      </vt:variant>
      <vt:variant>
        <vt:i4>54</vt:i4>
      </vt:variant>
      <vt:variant>
        <vt:i4>0</vt:i4>
      </vt:variant>
      <vt:variant>
        <vt:i4>5</vt:i4>
      </vt:variant>
      <vt:variant>
        <vt:lpwstr>http://www.nevo.co.il/case/7029235</vt:lpwstr>
      </vt:variant>
      <vt:variant>
        <vt:lpwstr/>
      </vt:variant>
      <vt:variant>
        <vt:i4>3997811</vt:i4>
      </vt:variant>
      <vt:variant>
        <vt:i4>51</vt:i4>
      </vt:variant>
      <vt:variant>
        <vt:i4>0</vt:i4>
      </vt:variant>
      <vt:variant>
        <vt:i4>5</vt:i4>
      </vt:variant>
      <vt:variant>
        <vt:lpwstr>http://www.nevo.co.il/case/16931247</vt:lpwstr>
      </vt:variant>
      <vt:variant>
        <vt:lpwstr/>
      </vt:variant>
      <vt:variant>
        <vt:i4>3342460</vt:i4>
      </vt:variant>
      <vt:variant>
        <vt:i4>48</vt:i4>
      </vt:variant>
      <vt:variant>
        <vt:i4>0</vt:i4>
      </vt:variant>
      <vt:variant>
        <vt:i4>5</vt:i4>
      </vt:variant>
      <vt:variant>
        <vt:lpwstr>http://www.nevo.co.il/case/7028305</vt:lpwstr>
      </vt:variant>
      <vt:variant>
        <vt:lpwstr/>
      </vt:variant>
      <vt:variant>
        <vt:i4>3604607</vt:i4>
      </vt:variant>
      <vt:variant>
        <vt:i4>45</vt:i4>
      </vt:variant>
      <vt:variant>
        <vt:i4>0</vt:i4>
      </vt:variant>
      <vt:variant>
        <vt:i4>5</vt:i4>
      </vt:variant>
      <vt:variant>
        <vt:lpwstr>http://www.nevo.co.il/case/5103092</vt:lpwstr>
      </vt:variant>
      <vt:variant>
        <vt:lpwstr/>
      </vt:variant>
      <vt:variant>
        <vt:i4>3342452</vt:i4>
      </vt:variant>
      <vt:variant>
        <vt:i4>42</vt:i4>
      </vt:variant>
      <vt:variant>
        <vt:i4>0</vt:i4>
      </vt:variant>
      <vt:variant>
        <vt:i4>5</vt:i4>
      </vt:variant>
      <vt:variant>
        <vt:lpwstr>http://www.nevo.co.il/case/6731660</vt:lpwstr>
      </vt:variant>
      <vt:variant>
        <vt:lpwstr/>
      </vt:variant>
      <vt:variant>
        <vt:i4>3473521</vt:i4>
      </vt:variant>
      <vt:variant>
        <vt:i4>39</vt:i4>
      </vt:variant>
      <vt:variant>
        <vt:i4>0</vt:i4>
      </vt:variant>
      <vt:variant>
        <vt:i4>5</vt:i4>
      </vt:variant>
      <vt:variant>
        <vt:lpwstr>http://www.nevo.co.il/case/4585059</vt:lpwstr>
      </vt:variant>
      <vt:variant>
        <vt:lpwstr/>
      </vt:variant>
      <vt:variant>
        <vt:i4>3473530</vt:i4>
      </vt:variant>
      <vt:variant>
        <vt:i4>36</vt:i4>
      </vt:variant>
      <vt:variant>
        <vt:i4>0</vt:i4>
      </vt:variant>
      <vt:variant>
        <vt:i4>5</vt:i4>
      </vt:variant>
      <vt:variant>
        <vt:lpwstr>http://www.nevo.co.il/case/20373974</vt:lpwstr>
      </vt:variant>
      <vt:variant>
        <vt:lpwstr/>
      </vt:variant>
      <vt:variant>
        <vt:i4>3932275</vt:i4>
      </vt:variant>
      <vt:variant>
        <vt:i4>33</vt:i4>
      </vt:variant>
      <vt:variant>
        <vt:i4>0</vt:i4>
      </vt:variant>
      <vt:variant>
        <vt:i4>5</vt:i4>
      </vt:variant>
      <vt:variant>
        <vt:lpwstr>http://www.nevo.co.il/case/6582002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6553697</vt:i4>
      </vt:variant>
      <vt:variant>
        <vt:i4>27</vt:i4>
      </vt:variant>
      <vt:variant>
        <vt:i4>0</vt:i4>
      </vt:variant>
      <vt:variant>
        <vt:i4>5</vt:i4>
      </vt:variant>
      <vt:variant>
        <vt:lpwstr>http://www.nevo.co.il/law/70301/413</vt:lpwstr>
      </vt:variant>
      <vt:variant>
        <vt:lpwstr/>
      </vt:variant>
      <vt:variant>
        <vt:i4>3473530</vt:i4>
      </vt:variant>
      <vt:variant>
        <vt:i4>24</vt:i4>
      </vt:variant>
      <vt:variant>
        <vt:i4>0</vt:i4>
      </vt:variant>
      <vt:variant>
        <vt:i4>5</vt:i4>
      </vt:variant>
      <vt:variant>
        <vt:lpwstr>http://www.nevo.co.il/case/20373974</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http://www.nevo.co.il/law/4216/14</vt:lpwstr>
      </vt:variant>
      <vt:variant>
        <vt:lpwstr/>
      </vt:variant>
      <vt:variant>
        <vt:i4>3932275</vt:i4>
      </vt:variant>
      <vt:variant>
        <vt:i4>15</vt:i4>
      </vt:variant>
      <vt:variant>
        <vt:i4>0</vt:i4>
      </vt:variant>
      <vt:variant>
        <vt:i4>5</vt:i4>
      </vt:variant>
      <vt:variant>
        <vt:lpwstr>http://www.nevo.co.il/case/6582002</vt:lpwstr>
      </vt:variant>
      <vt:variant>
        <vt:lpwstr/>
      </vt:variant>
      <vt:variant>
        <vt:i4>3473530</vt:i4>
      </vt:variant>
      <vt:variant>
        <vt:i4>12</vt:i4>
      </vt:variant>
      <vt:variant>
        <vt:i4>0</vt:i4>
      </vt:variant>
      <vt:variant>
        <vt:i4>5</vt:i4>
      </vt:variant>
      <vt:variant>
        <vt:lpwstr>http://www.nevo.co.il/case/20373974</vt:lpwstr>
      </vt:variant>
      <vt:variant>
        <vt:lpwstr/>
      </vt:variant>
      <vt:variant>
        <vt:i4>6553697</vt:i4>
      </vt:variant>
      <vt:variant>
        <vt:i4>9</vt:i4>
      </vt:variant>
      <vt:variant>
        <vt:i4>0</vt:i4>
      </vt:variant>
      <vt:variant>
        <vt:i4>5</vt:i4>
      </vt:variant>
      <vt:variant>
        <vt:lpwstr>http://www.nevo.co.il/law/70301/413</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2025-04-22T21:57:00Z</dcterms:created>
  <dcterms:modified xsi:type="dcterms:W3CDTF">2025-04-22T21:57:00Z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46903</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ניסים ניר דדון</vt:lpwstr>
  </property>
  <property fmtid="{D5CDD505-2E9C-101B-9397-08002B2CF9AE}" pid="10" name="LAWYER">
    <vt:lpwstr>הוד; אפלבוים;פרידמן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20160306</vt:lpwstr>
  </property>
  <property fmtid="{D5CDD505-2E9C-101B-9397-08002B2CF9AE}" pid="14" name="TYPE_N_DATE">
    <vt:lpwstr>38020160306</vt:lpwstr>
  </property>
  <property fmtid="{D5CDD505-2E9C-101B-9397-08002B2CF9AE}" pid="15" name="CASESLISTTMP1">
    <vt:lpwstr>20373974:3;6582002:2;4585059;6731660;5103092;7028305;16931247;7029235;4929773;4922786;13072295;2831513;11280470;20510264;20376129;13106209;20075002;11252981;16900963</vt:lpwstr>
  </property>
  <property fmtid="{D5CDD505-2E9C-101B-9397-08002B2CF9AE}" pid="16" name="WORDNUMPAGES">
    <vt:lpwstr>5</vt:lpwstr>
  </property>
  <property fmtid="{D5CDD505-2E9C-101B-9397-08002B2CF9AE}" pid="17" name="TYPE_ABS_DATE">
    <vt:lpwstr>380020160306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4216/014</vt:lpwstr>
  </property>
  <property fmtid="{D5CDD505-2E9C-101B-9397-08002B2CF9AE}" pid="37" name="LAWLISTTMP2">
    <vt:lpwstr>70301/413</vt:lpwstr>
  </property>
</Properties>
</file>