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649CE" w:rsidRPr="005E7D3B" w14:paraId="4828AEBC" w14:textId="77777777">
        <w:trPr>
          <w:trHeight w:hRule="exact" w:val="418"/>
          <w:jc w:val="center"/>
        </w:trPr>
        <w:tc>
          <w:tcPr>
            <w:tcW w:w="8721" w:type="dxa"/>
            <w:gridSpan w:val="2"/>
          </w:tcPr>
          <w:p w14:paraId="688B6EDB" w14:textId="77777777" w:rsidR="00B649CE" w:rsidRPr="005E7D3B" w:rsidRDefault="005E7D3B">
            <w:pPr>
              <w:pStyle w:val="a3"/>
              <w:jc w:val="center"/>
              <w:rPr>
                <w:rFonts w:ascii="Tahoma" w:hAnsi="Tahoma" w:cs="Tahoma"/>
                <w:color w:val="000080"/>
                <w:rtl/>
              </w:rPr>
            </w:pPr>
            <w:bookmarkStart w:id="0" w:name="LastJudge"/>
            <w:r w:rsidRPr="005E7D3B">
              <w:rPr>
                <w:rFonts w:ascii="Tahoma" w:hAnsi="Tahoma" w:cs="Tahoma"/>
                <w:b/>
                <w:bCs/>
                <w:color w:val="000080"/>
                <w:rtl/>
              </w:rPr>
              <w:t>בית משפט השלום בתל אביב - יפו</w:t>
            </w:r>
          </w:p>
        </w:tc>
      </w:tr>
      <w:tr w:rsidR="00B649CE" w:rsidRPr="005E7D3B" w14:paraId="6E05DCA6" w14:textId="77777777">
        <w:trPr>
          <w:trHeight w:val="337"/>
          <w:jc w:val="center"/>
        </w:trPr>
        <w:tc>
          <w:tcPr>
            <w:tcW w:w="5054" w:type="dxa"/>
          </w:tcPr>
          <w:p w14:paraId="5BC440B5" w14:textId="77777777" w:rsidR="00B649CE" w:rsidRPr="005E7D3B" w:rsidRDefault="005E7D3B">
            <w:pPr>
              <w:rPr>
                <w:rFonts w:cs="FrankRuehl"/>
                <w:sz w:val="28"/>
                <w:szCs w:val="28"/>
                <w:rtl/>
              </w:rPr>
            </w:pPr>
            <w:r w:rsidRPr="005E7D3B">
              <w:rPr>
                <w:rFonts w:cs="FrankRuehl"/>
                <w:sz w:val="28"/>
                <w:szCs w:val="28"/>
                <w:rtl/>
              </w:rPr>
              <w:t>ת"פ</w:t>
            </w:r>
            <w:r w:rsidRPr="005E7D3B">
              <w:rPr>
                <w:rFonts w:cs="FrankRuehl" w:hint="cs"/>
                <w:sz w:val="28"/>
                <w:szCs w:val="28"/>
                <w:rtl/>
              </w:rPr>
              <w:t xml:space="preserve"> </w:t>
            </w:r>
            <w:r w:rsidRPr="005E7D3B">
              <w:rPr>
                <w:rFonts w:cs="FrankRuehl"/>
                <w:sz w:val="28"/>
                <w:szCs w:val="28"/>
                <w:rtl/>
              </w:rPr>
              <w:t>47302-02-13</w:t>
            </w:r>
            <w:r w:rsidRPr="005E7D3B">
              <w:rPr>
                <w:rFonts w:cs="FrankRuehl" w:hint="cs"/>
                <w:sz w:val="28"/>
                <w:szCs w:val="28"/>
                <w:rtl/>
              </w:rPr>
              <w:t xml:space="preserve"> </w:t>
            </w:r>
            <w:r w:rsidRPr="005E7D3B">
              <w:rPr>
                <w:rFonts w:cs="FrankRuehl"/>
                <w:sz w:val="28"/>
                <w:szCs w:val="28"/>
                <w:rtl/>
              </w:rPr>
              <w:t>מדינת ישראל נ' סאסי</w:t>
            </w:r>
          </w:p>
          <w:p w14:paraId="12F33480" w14:textId="77777777" w:rsidR="00B649CE" w:rsidRPr="005E7D3B" w:rsidRDefault="00B649CE">
            <w:pPr>
              <w:pStyle w:val="a3"/>
              <w:rPr>
                <w:rFonts w:cs="FrankRuehl"/>
                <w:sz w:val="28"/>
                <w:szCs w:val="28"/>
                <w:rtl/>
              </w:rPr>
            </w:pPr>
          </w:p>
        </w:tc>
        <w:tc>
          <w:tcPr>
            <w:tcW w:w="3667" w:type="dxa"/>
          </w:tcPr>
          <w:p w14:paraId="1731D6B0" w14:textId="77777777" w:rsidR="00B649CE" w:rsidRPr="005E7D3B" w:rsidRDefault="00B649CE">
            <w:pPr>
              <w:pStyle w:val="a3"/>
              <w:jc w:val="right"/>
              <w:rPr>
                <w:rFonts w:cs="FrankRuehl"/>
                <w:sz w:val="28"/>
                <w:szCs w:val="28"/>
                <w:rtl/>
              </w:rPr>
            </w:pPr>
          </w:p>
        </w:tc>
      </w:tr>
    </w:tbl>
    <w:p w14:paraId="71EECDC7" w14:textId="77777777" w:rsidR="00B649CE" w:rsidRPr="005E7D3B" w:rsidRDefault="005E7D3B">
      <w:pPr>
        <w:pStyle w:val="a3"/>
        <w:rPr>
          <w:rtl/>
        </w:rPr>
      </w:pPr>
      <w:r w:rsidRPr="005E7D3B">
        <w:rPr>
          <w:rFonts w:hint="cs"/>
          <w:rtl/>
        </w:rPr>
        <w:t xml:space="preserve"> </w:t>
      </w:r>
    </w:p>
    <w:p w14:paraId="715946B2" w14:textId="77777777" w:rsidR="00B649CE" w:rsidRPr="005E7D3B" w:rsidRDefault="00B649C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649CE" w:rsidRPr="005E7D3B" w14:paraId="602C4AE1" w14:textId="77777777">
        <w:trPr>
          <w:trHeight w:val="295"/>
          <w:jc w:val="center"/>
        </w:trPr>
        <w:tc>
          <w:tcPr>
            <w:tcW w:w="923" w:type="dxa"/>
            <w:tcBorders>
              <w:top w:val="nil"/>
              <w:left w:val="nil"/>
              <w:bottom w:val="nil"/>
              <w:right w:val="nil"/>
            </w:tcBorders>
          </w:tcPr>
          <w:p w14:paraId="08FA212A" w14:textId="77777777" w:rsidR="00B649CE" w:rsidRPr="005E7D3B" w:rsidRDefault="005E7D3B">
            <w:pPr>
              <w:jc w:val="both"/>
              <w:rPr>
                <w:rFonts w:ascii="Arial" w:hAnsi="Arial"/>
                <w:b/>
                <w:bCs/>
              </w:rPr>
            </w:pPr>
            <w:r w:rsidRPr="005E7D3B">
              <w:rPr>
                <w:rFonts w:ascii="Arial" w:hAnsi="Arial" w:hint="cs"/>
                <w:b/>
                <w:bCs/>
                <w:rtl/>
              </w:rPr>
              <w:t>ב</w:t>
            </w:r>
            <w:r w:rsidRPr="005E7D3B">
              <w:rPr>
                <w:rFonts w:ascii="Arial" w:hAnsi="Arial"/>
                <w:b/>
                <w:bCs/>
                <w:rtl/>
              </w:rPr>
              <w:t xml:space="preserve">פני </w:t>
            </w:r>
          </w:p>
        </w:tc>
        <w:tc>
          <w:tcPr>
            <w:tcW w:w="7897" w:type="dxa"/>
            <w:gridSpan w:val="2"/>
            <w:tcBorders>
              <w:top w:val="nil"/>
              <w:left w:val="nil"/>
              <w:bottom w:val="nil"/>
              <w:right w:val="nil"/>
            </w:tcBorders>
          </w:tcPr>
          <w:p w14:paraId="7ED6FD87" w14:textId="77777777" w:rsidR="00B649CE" w:rsidRPr="005E7D3B" w:rsidRDefault="005E7D3B">
            <w:pPr>
              <w:rPr>
                <w:rFonts w:ascii="Arial" w:hAnsi="Arial"/>
                <w:b/>
                <w:bCs/>
                <w:rtl/>
              </w:rPr>
            </w:pPr>
            <w:r w:rsidRPr="005E7D3B">
              <w:rPr>
                <w:rFonts w:ascii="Arial" w:hAnsi="Arial" w:hint="cs"/>
                <w:b/>
                <w:bCs/>
                <w:rtl/>
              </w:rPr>
              <w:t>כב' ה</w:t>
            </w:r>
            <w:r w:rsidRPr="005E7D3B">
              <w:rPr>
                <w:rFonts w:hint="cs"/>
                <w:b/>
                <w:bCs/>
                <w:rtl/>
              </w:rPr>
              <w:t>שופט</w:t>
            </w:r>
            <w:r w:rsidRPr="005E7D3B">
              <w:rPr>
                <w:rFonts w:ascii="Arial" w:hAnsi="Arial" w:hint="cs"/>
                <w:b/>
                <w:bCs/>
                <w:rtl/>
              </w:rPr>
              <w:t xml:space="preserve">  </w:t>
            </w:r>
            <w:r w:rsidRPr="005E7D3B">
              <w:rPr>
                <w:rFonts w:hint="cs"/>
                <w:b/>
                <w:bCs/>
                <w:rtl/>
              </w:rPr>
              <w:t>עידו דרויאן</w:t>
            </w:r>
          </w:p>
          <w:p w14:paraId="18C929DE" w14:textId="77777777" w:rsidR="00B649CE" w:rsidRPr="005E7D3B" w:rsidRDefault="00B649CE">
            <w:pPr>
              <w:rPr>
                <w:b/>
                <w:bCs/>
                <w:rtl/>
              </w:rPr>
            </w:pPr>
          </w:p>
          <w:p w14:paraId="7857ED02" w14:textId="77777777" w:rsidR="00B649CE" w:rsidRPr="005E7D3B" w:rsidRDefault="00B649CE">
            <w:pPr>
              <w:jc w:val="both"/>
              <w:rPr>
                <w:rFonts w:ascii="Arial" w:hAnsi="Arial"/>
                <w:b/>
                <w:bCs/>
              </w:rPr>
            </w:pPr>
          </w:p>
        </w:tc>
      </w:tr>
      <w:tr w:rsidR="00B649CE" w:rsidRPr="005E7D3B" w14:paraId="341F3434" w14:textId="77777777">
        <w:trPr>
          <w:trHeight w:val="355"/>
          <w:jc w:val="center"/>
        </w:trPr>
        <w:tc>
          <w:tcPr>
            <w:tcW w:w="923" w:type="dxa"/>
            <w:tcBorders>
              <w:top w:val="nil"/>
              <w:left w:val="nil"/>
              <w:bottom w:val="nil"/>
              <w:right w:val="nil"/>
            </w:tcBorders>
          </w:tcPr>
          <w:p w14:paraId="1E417BF9" w14:textId="77777777" w:rsidR="00B649CE" w:rsidRPr="005E7D3B" w:rsidRDefault="005E7D3B">
            <w:pPr>
              <w:jc w:val="both"/>
              <w:rPr>
                <w:rFonts w:ascii="Arial" w:hAnsi="Arial"/>
                <w:b/>
                <w:bCs/>
              </w:rPr>
            </w:pPr>
            <w:bookmarkStart w:id="1" w:name="FirstAppellant"/>
            <w:r w:rsidRPr="005E7D3B">
              <w:rPr>
                <w:rFonts w:ascii="Arial" w:hAnsi="Arial" w:hint="cs"/>
                <w:b/>
                <w:bCs/>
                <w:rtl/>
              </w:rPr>
              <w:t>בעניין:</w:t>
            </w:r>
          </w:p>
        </w:tc>
        <w:tc>
          <w:tcPr>
            <w:tcW w:w="4126" w:type="dxa"/>
            <w:tcBorders>
              <w:top w:val="nil"/>
              <w:left w:val="nil"/>
              <w:bottom w:val="nil"/>
              <w:right w:val="nil"/>
            </w:tcBorders>
          </w:tcPr>
          <w:p w14:paraId="513DB7F4" w14:textId="77777777" w:rsidR="00B649CE" w:rsidRPr="005E7D3B" w:rsidRDefault="005E7D3B">
            <w:pPr>
              <w:rPr>
                <w:b/>
                <w:bCs/>
              </w:rPr>
            </w:pPr>
            <w:r w:rsidRPr="005E7D3B">
              <w:rPr>
                <w:rFonts w:hint="cs"/>
                <w:b/>
                <w:bCs/>
                <w:rtl/>
              </w:rPr>
              <w:t>מדינת ישראל</w:t>
            </w:r>
          </w:p>
        </w:tc>
        <w:tc>
          <w:tcPr>
            <w:tcW w:w="3771" w:type="dxa"/>
            <w:tcBorders>
              <w:top w:val="nil"/>
              <w:left w:val="nil"/>
              <w:bottom w:val="nil"/>
              <w:right w:val="nil"/>
            </w:tcBorders>
          </w:tcPr>
          <w:p w14:paraId="47C6E3D5" w14:textId="77777777" w:rsidR="00B649CE" w:rsidRPr="005E7D3B" w:rsidRDefault="00B649CE">
            <w:pPr>
              <w:jc w:val="both"/>
              <w:rPr>
                <w:rFonts w:ascii="Arial" w:hAnsi="Arial"/>
                <w:b/>
                <w:bCs/>
              </w:rPr>
            </w:pPr>
          </w:p>
        </w:tc>
      </w:tr>
      <w:tr w:rsidR="00B649CE" w:rsidRPr="005E7D3B" w14:paraId="5CD4FBEF" w14:textId="77777777">
        <w:trPr>
          <w:trHeight w:val="355"/>
          <w:jc w:val="center"/>
        </w:trPr>
        <w:tc>
          <w:tcPr>
            <w:tcW w:w="923" w:type="dxa"/>
            <w:tcBorders>
              <w:top w:val="nil"/>
              <w:left w:val="nil"/>
              <w:bottom w:val="nil"/>
              <w:right w:val="nil"/>
            </w:tcBorders>
          </w:tcPr>
          <w:p w14:paraId="2C226FDB" w14:textId="77777777" w:rsidR="00B649CE" w:rsidRPr="005E7D3B" w:rsidRDefault="00B649CE">
            <w:pPr>
              <w:jc w:val="both"/>
              <w:rPr>
                <w:rFonts w:ascii="Arial" w:hAnsi="Arial"/>
                <w:b/>
                <w:bCs/>
                <w:rtl/>
              </w:rPr>
            </w:pPr>
            <w:bookmarkStart w:id="2" w:name="FirstLawyer"/>
            <w:bookmarkEnd w:id="1"/>
          </w:p>
        </w:tc>
        <w:tc>
          <w:tcPr>
            <w:tcW w:w="4126" w:type="dxa"/>
            <w:tcBorders>
              <w:top w:val="nil"/>
              <w:left w:val="nil"/>
              <w:bottom w:val="nil"/>
              <w:right w:val="nil"/>
            </w:tcBorders>
          </w:tcPr>
          <w:p w14:paraId="4029EA8B" w14:textId="77777777" w:rsidR="00B649CE" w:rsidRPr="005E7D3B" w:rsidRDefault="005E7D3B">
            <w:pPr>
              <w:jc w:val="both"/>
              <w:rPr>
                <w:rtl/>
              </w:rPr>
            </w:pPr>
            <w:r w:rsidRPr="005E7D3B">
              <w:rPr>
                <w:rFonts w:hint="cs"/>
                <w:rtl/>
              </w:rPr>
              <w:t>ע"י ב"כ עו"ד אלעד רן</w:t>
            </w:r>
          </w:p>
        </w:tc>
        <w:tc>
          <w:tcPr>
            <w:tcW w:w="3771" w:type="dxa"/>
            <w:tcBorders>
              <w:top w:val="nil"/>
              <w:left w:val="nil"/>
              <w:bottom w:val="nil"/>
              <w:right w:val="nil"/>
            </w:tcBorders>
          </w:tcPr>
          <w:p w14:paraId="2317A300" w14:textId="77777777" w:rsidR="00B649CE" w:rsidRPr="005E7D3B" w:rsidRDefault="005E7D3B">
            <w:pPr>
              <w:jc w:val="right"/>
              <w:rPr>
                <w:rFonts w:ascii="Arial" w:hAnsi="Arial"/>
                <w:b/>
                <w:bCs/>
                <w:rtl/>
              </w:rPr>
            </w:pPr>
            <w:r w:rsidRPr="005E7D3B">
              <w:rPr>
                <w:rFonts w:ascii="Arial" w:hAnsi="Arial" w:hint="cs"/>
                <w:b/>
                <w:bCs/>
                <w:rtl/>
              </w:rPr>
              <w:t>ה</w:t>
            </w:r>
            <w:r w:rsidRPr="005E7D3B">
              <w:rPr>
                <w:rFonts w:hint="cs"/>
                <w:b/>
                <w:bCs/>
                <w:rtl/>
              </w:rPr>
              <w:t>מאשימה</w:t>
            </w:r>
          </w:p>
        </w:tc>
      </w:tr>
      <w:bookmarkEnd w:id="2"/>
      <w:tr w:rsidR="00B649CE" w:rsidRPr="005E7D3B" w14:paraId="45365915" w14:textId="77777777">
        <w:trPr>
          <w:trHeight w:val="355"/>
          <w:jc w:val="center"/>
        </w:trPr>
        <w:tc>
          <w:tcPr>
            <w:tcW w:w="923" w:type="dxa"/>
            <w:tcBorders>
              <w:top w:val="nil"/>
              <w:left w:val="nil"/>
              <w:bottom w:val="nil"/>
              <w:right w:val="nil"/>
            </w:tcBorders>
          </w:tcPr>
          <w:p w14:paraId="71D1DDDB" w14:textId="77777777" w:rsidR="00B649CE" w:rsidRPr="005E7D3B" w:rsidRDefault="00B649CE">
            <w:pPr>
              <w:jc w:val="both"/>
              <w:rPr>
                <w:rFonts w:ascii="Arial" w:hAnsi="Arial"/>
                <w:b/>
                <w:bCs/>
                <w:rtl/>
              </w:rPr>
            </w:pPr>
          </w:p>
        </w:tc>
        <w:tc>
          <w:tcPr>
            <w:tcW w:w="7897" w:type="dxa"/>
            <w:gridSpan w:val="2"/>
            <w:tcBorders>
              <w:top w:val="nil"/>
              <w:left w:val="nil"/>
              <w:bottom w:val="nil"/>
              <w:right w:val="nil"/>
            </w:tcBorders>
          </w:tcPr>
          <w:p w14:paraId="1B391931" w14:textId="77777777" w:rsidR="00B649CE" w:rsidRPr="005E7D3B" w:rsidRDefault="00B649CE">
            <w:pPr>
              <w:jc w:val="center"/>
              <w:rPr>
                <w:rFonts w:ascii="Arial" w:hAnsi="Arial"/>
                <w:b/>
                <w:bCs/>
                <w:rtl/>
              </w:rPr>
            </w:pPr>
          </w:p>
          <w:p w14:paraId="78881F60" w14:textId="77777777" w:rsidR="00B649CE" w:rsidRPr="005E7D3B" w:rsidRDefault="005E7D3B">
            <w:pPr>
              <w:jc w:val="center"/>
              <w:rPr>
                <w:rFonts w:ascii="Arial" w:hAnsi="Arial"/>
                <w:b/>
                <w:bCs/>
                <w:rtl/>
              </w:rPr>
            </w:pPr>
            <w:r w:rsidRPr="005E7D3B">
              <w:rPr>
                <w:rFonts w:ascii="Arial" w:hAnsi="Arial"/>
                <w:b/>
                <w:bCs/>
                <w:rtl/>
              </w:rPr>
              <w:t>נגד</w:t>
            </w:r>
          </w:p>
          <w:p w14:paraId="19289705" w14:textId="77777777" w:rsidR="00B649CE" w:rsidRPr="005E7D3B" w:rsidRDefault="00B649CE">
            <w:pPr>
              <w:jc w:val="both"/>
              <w:rPr>
                <w:rFonts w:ascii="Arial" w:hAnsi="Arial"/>
                <w:b/>
                <w:bCs/>
              </w:rPr>
            </w:pPr>
          </w:p>
        </w:tc>
      </w:tr>
      <w:tr w:rsidR="00B649CE" w:rsidRPr="005E7D3B" w14:paraId="2C838C11" w14:textId="77777777">
        <w:trPr>
          <w:trHeight w:val="355"/>
          <w:jc w:val="center"/>
        </w:trPr>
        <w:tc>
          <w:tcPr>
            <w:tcW w:w="923" w:type="dxa"/>
            <w:tcBorders>
              <w:top w:val="nil"/>
              <w:left w:val="nil"/>
              <w:bottom w:val="nil"/>
              <w:right w:val="nil"/>
            </w:tcBorders>
          </w:tcPr>
          <w:p w14:paraId="5104524B" w14:textId="77777777" w:rsidR="00B649CE" w:rsidRPr="005E7D3B" w:rsidRDefault="00B649CE">
            <w:pPr>
              <w:rPr>
                <w:rFonts w:ascii="Arial" w:hAnsi="Arial"/>
                <w:b/>
                <w:bCs/>
                <w:rtl/>
              </w:rPr>
            </w:pPr>
          </w:p>
        </w:tc>
        <w:tc>
          <w:tcPr>
            <w:tcW w:w="4126" w:type="dxa"/>
            <w:tcBorders>
              <w:top w:val="nil"/>
              <w:left w:val="nil"/>
              <w:bottom w:val="nil"/>
              <w:right w:val="nil"/>
            </w:tcBorders>
          </w:tcPr>
          <w:p w14:paraId="2DD5F504" w14:textId="77777777" w:rsidR="00B649CE" w:rsidRPr="005E7D3B" w:rsidRDefault="005E7D3B">
            <w:pPr>
              <w:rPr>
                <w:b/>
                <w:bCs/>
                <w:rtl/>
              </w:rPr>
            </w:pPr>
            <w:r w:rsidRPr="005E7D3B">
              <w:rPr>
                <w:rFonts w:hint="cs"/>
                <w:b/>
                <w:bCs/>
                <w:rtl/>
              </w:rPr>
              <w:t>פרי פרץ סאסי</w:t>
            </w:r>
          </w:p>
        </w:tc>
        <w:tc>
          <w:tcPr>
            <w:tcW w:w="3771" w:type="dxa"/>
            <w:tcBorders>
              <w:top w:val="nil"/>
              <w:left w:val="nil"/>
              <w:bottom w:val="nil"/>
              <w:right w:val="nil"/>
            </w:tcBorders>
          </w:tcPr>
          <w:p w14:paraId="04257844" w14:textId="77777777" w:rsidR="00B649CE" w:rsidRPr="005E7D3B" w:rsidRDefault="00B649CE">
            <w:pPr>
              <w:jc w:val="right"/>
              <w:rPr>
                <w:rFonts w:ascii="Arial" w:hAnsi="Arial"/>
                <w:b/>
                <w:bCs/>
              </w:rPr>
            </w:pPr>
          </w:p>
        </w:tc>
      </w:tr>
      <w:tr w:rsidR="00B649CE" w:rsidRPr="005E7D3B" w14:paraId="48958C7B" w14:textId="77777777">
        <w:trPr>
          <w:trHeight w:val="355"/>
          <w:jc w:val="center"/>
        </w:trPr>
        <w:tc>
          <w:tcPr>
            <w:tcW w:w="923" w:type="dxa"/>
            <w:tcBorders>
              <w:top w:val="nil"/>
              <w:left w:val="nil"/>
              <w:bottom w:val="nil"/>
              <w:right w:val="nil"/>
            </w:tcBorders>
          </w:tcPr>
          <w:p w14:paraId="4DA126F7" w14:textId="77777777" w:rsidR="00B649CE" w:rsidRPr="005E7D3B" w:rsidRDefault="00B649CE">
            <w:pPr>
              <w:jc w:val="both"/>
              <w:rPr>
                <w:rFonts w:ascii="Arial" w:hAnsi="Arial"/>
                <w:b/>
                <w:bCs/>
                <w:rtl/>
              </w:rPr>
            </w:pPr>
          </w:p>
        </w:tc>
        <w:tc>
          <w:tcPr>
            <w:tcW w:w="4126" w:type="dxa"/>
            <w:tcBorders>
              <w:top w:val="nil"/>
              <w:left w:val="nil"/>
              <w:bottom w:val="nil"/>
              <w:right w:val="nil"/>
            </w:tcBorders>
          </w:tcPr>
          <w:p w14:paraId="3A60B3D0" w14:textId="77777777" w:rsidR="00B649CE" w:rsidRPr="005E7D3B" w:rsidRDefault="005E7D3B">
            <w:pPr>
              <w:jc w:val="both"/>
              <w:rPr>
                <w:rtl/>
              </w:rPr>
            </w:pPr>
            <w:r w:rsidRPr="005E7D3B">
              <w:rPr>
                <w:rFonts w:hint="cs"/>
                <w:rtl/>
              </w:rPr>
              <w:t>ע"י ב"כ עו"ד עמיחי ימין</w:t>
            </w:r>
          </w:p>
        </w:tc>
        <w:tc>
          <w:tcPr>
            <w:tcW w:w="3771" w:type="dxa"/>
            <w:tcBorders>
              <w:top w:val="nil"/>
              <w:left w:val="nil"/>
              <w:bottom w:val="nil"/>
              <w:right w:val="nil"/>
            </w:tcBorders>
          </w:tcPr>
          <w:p w14:paraId="2ADF037D" w14:textId="77777777" w:rsidR="00B649CE" w:rsidRPr="005E7D3B" w:rsidRDefault="005E7D3B">
            <w:pPr>
              <w:jc w:val="right"/>
              <w:rPr>
                <w:rFonts w:ascii="Arial" w:hAnsi="Arial"/>
                <w:b/>
                <w:bCs/>
              </w:rPr>
            </w:pPr>
            <w:r w:rsidRPr="005E7D3B">
              <w:rPr>
                <w:rFonts w:ascii="Arial" w:hAnsi="Arial" w:hint="cs"/>
                <w:b/>
                <w:bCs/>
                <w:rtl/>
              </w:rPr>
              <w:t>ה</w:t>
            </w:r>
            <w:r w:rsidRPr="005E7D3B">
              <w:rPr>
                <w:rFonts w:hint="cs"/>
                <w:b/>
                <w:bCs/>
                <w:rtl/>
              </w:rPr>
              <w:t>נאשם</w:t>
            </w:r>
          </w:p>
        </w:tc>
      </w:tr>
    </w:tbl>
    <w:p w14:paraId="2C3B1BC2" w14:textId="77777777" w:rsidR="00C55BDA" w:rsidRDefault="00C55BDA">
      <w:pPr>
        <w:rPr>
          <w:rtl/>
        </w:rPr>
      </w:pPr>
      <w:bookmarkStart w:id="3" w:name="LawTable"/>
    </w:p>
    <w:p w14:paraId="72A4A97B" w14:textId="77777777" w:rsidR="00C55BDA" w:rsidRPr="00C55BDA" w:rsidRDefault="00C55BDA" w:rsidP="00C55BDA">
      <w:pPr>
        <w:spacing w:after="120" w:line="240" w:lineRule="exact"/>
        <w:ind w:left="283" w:hanging="283"/>
        <w:jc w:val="both"/>
        <w:rPr>
          <w:rFonts w:ascii="FrankRuehl" w:hAnsi="FrankRuehl" w:cs="FrankRuehl"/>
          <w:rtl/>
        </w:rPr>
      </w:pPr>
      <w:r w:rsidRPr="00C55BDA">
        <w:rPr>
          <w:rFonts w:ascii="FrankRuehl" w:hAnsi="FrankRuehl" w:cs="FrankRuehl"/>
          <w:rtl/>
        </w:rPr>
        <w:t xml:space="preserve">חקיקה שאוזכרה: </w:t>
      </w:r>
    </w:p>
    <w:p w14:paraId="3206C2E1" w14:textId="77777777" w:rsidR="00C55BDA" w:rsidRPr="00C55BDA" w:rsidRDefault="00C55BDA" w:rsidP="00C55BDA">
      <w:pPr>
        <w:spacing w:after="120" w:line="240" w:lineRule="exact"/>
        <w:ind w:left="283" w:hanging="283"/>
        <w:jc w:val="both"/>
        <w:rPr>
          <w:rFonts w:ascii="FrankRuehl" w:hAnsi="FrankRuehl" w:cs="FrankRuehl"/>
          <w:rtl/>
        </w:rPr>
      </w:pPr>
      <w:hyperlink r:id="rId6" w:history="1">
        <w:r w:rsidRPr="00C55BDA">
          <w:rPr>
            <w:rFonts w:ascii="FrankRuehl" w:hAnsi="FrankRuehl" w:cs="FrankRuehl"/>
            <w:color w:val="0000FF"/>
            <w:u w:val="single"/>
            <w:rtl/>
          </w:rPr>
          <w:t>פקודת הסמים המסוכנים [נוסח חדש], תשל"ג-1973</w:t>
        </w:r>
      </w:hyperlink>
      <w:r w:rsidRPr="00C55BDA">
        <w:rPr>
          <w:rFonts w:ascii="FrankRuehl" w:hAnsi="FrankRuehl" w:cs="FrankRuehl"/>
          <w:rtl/>
        </w:rPr>
        <w:t xml:space="preserve">: סע'  </w:t>
      </w:r>
      <w:hyperlink r:id="rId7" w:history="1">
        <w:r w:rsidRPr="00C55BDA">
          <w:rPr>
            <w:rFonts w:ascii="FrankRuehl" w:hAnsi="FrankRuehl" w:cs="FrankRuehl"/>
            <w:color w:val="0000FF"/>
            <w:u w:val="single"/>
            <w:rtl/>
          </w:rPr>
          <w:t>13</w:t>
        </w:r>
      </w:hyperlink>
      <w:r w:rsidRPr="00C55BDA">
        <w:rPr>
          <w:rFonts w:ascii="FrankRuehl" w:hAnsi="FrankRuehl" w:cs="FrankRuehl"/>
          <w:rtl/>
        </w:rPr>
        <w:t xml:space="preserve">, </w:t>
      </w:r>
      <w:hyperlink r:id="rId8" w:history="1">
        <w:r w:rsidRPr="00C55BDA">
          <w:rPr>
            <w:rFonts w:ascii="FrankRuehl" w:hAnsi="FrankRuehl" w:cs="FrankRuehl"/>
            <w:color w:val="0000FF"/>
            <w:u w:val="single"/>
            <w:rtl/>
          </w:rPr>
          <w:t>36א</w:t>
        </w:r>
      </w:hyperlink>
      <w:r w:rsidRPr="00C55BDA">
        <w:rPr>
          <w:rFonts w:ascii="FrankRuehl" w:hAnsi="FrankRuehl" w:cs="FrankRuehl"/>
          <w:rtl/>
        </w:rPr>
        <w:t xml:space="preserve">, </w:t>
      </w:r>
      <w:hyperlink r:id="rId9" w:history="1">
        <w:r w:rsidRPr="00C55BDA">
          <w:rPr>
            <w:rFonts w:ascii="FrankRuehl" w:hAnsi="FrankRuehl" w:cs="FrankRuehl"/>
            <w:color w:val="0000FF"/>
            <w:u w:val="single"/>
            <w:rtl/>
          </w:rPr>
          <w:t>36י</w:t>
        </w:r>
      </w:hyperlink>
    </w:p>
    <w:p w14:paraId="486EFA7E" w14:textId="77777777" w:rsidR="00C55BDA" w:rsidRPr="00C55BDA" w:rsidRDefault="00C55BDA" w:rsidP="00C55BDA">
      <w:pPr>
        <w:spacing w:after="120" w:line="240" w:lineRule="exact"/>
        <w:ind w:left="283" w:hanging="283"/>
        <w:jc w:val="both"/>
        <w:rPr>
          <w:rFonts w:ascii="FrankRuehl" w:hAnsi="FrankRuehl" w:cs="FrankRuehl"/>
          <w:rtl/>
        </w:rPr>
      </w:pPr>
      <w:hyperlink r:id="rId10" w:history="1">
        <w:r w:rsidRPr="00C55BDA">
          <w:rPr>
            <w:rFonts w:ascii="FrankRuehl" w:hAnsi="FrankRuehl" w:cs="FrankRuehl"/>
            <w:color w:val="0000FF"/>
            <w:u w:val="single"/>
            <w:rtl/>
          </w:rPr>
          <w:t>חוק העונשין, תשל"ז-1977</w:t>
        </w:r>
      </w:hyperlink>
      <w:r w:rsidRPr="00C55BDA">
        <w:rPr>
          <w:rFonts w:ascii="FrankRuehl" w:hAnsi="FrankRuehl" w:cs="FrankRuehl"/>
          <w:rtl/>
        </w:rPr>
        <w:t xml:space="preserve">: סע'  </w:t>
      </w:r>
      <w:hyperlink r:id="rId11" w:history="1">
        <w:r w:rsidRPr="00C55BDA">
          <w:rPr>
            <w:rFonts w:ascii="FrankRuehl" w:hAnsi="FrankRuehl" w:cs="FrankRuehl"/>
            <w:color w:val="0000FF"/>
            <w:u w:val="single"/>
            <w:rtl/>
          </w:rPr>
          <w:t>40יג(ב)</w:t>
        </w:r>
      </w:hyperlink>
    </w:p>
    <w:bookmarkEnd w:id="3"/>
    <w:p w14:paraId="648C9BEC" w14:textId="77777777" w:rsidR="00B649CE" w:rsidRPr="005E7D3B" w:rsidRDefault="00B649C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649CE" w14:paraId="25E57E66" w14:textId="77777777">
        <w:trPr>
          <w:trHeight w:val="355"/>
          <w:jc w:val="center"/>
        </w:trPr>
        <w:tc>
          <w:tcPr>
            <w:tcW w:w="8820" w:type="dxa"/>
            <w:tcBorders>
              <w:top w:val="nil"/>
              <w:left w:val="nil"/>
              <w:bottom w:val="nil"/>
              <w:right w:val="nil"/>
            </w:tcBorders>
          </w:tcPr>
          <w:p w14:paraId="01469903" w14:textId="77777777" w:rsidR="005E7D3B" w:rsidRPr="005E7D3B" w:rsidRDefault="005E7D3B" w:rsidP="005E7D3B">
            <w:pPr>
              <w:jc w:val="center"/>
              <w:rPr>
                <w:rFonts w:ascii="Arial" w:hAnsi="Arial"/>
                <w:b/>
                <w:bCs/>
                <w:sz w:val="28"/>
                <w:szCs w:val="28"/>
                <w:u w:val="single"/>
                <w:rtl/>
              </w:rPr>
            </w:pPr>
            <w:bookmarkStart w:id="4" w:name="PsakDin" w:colFirst="0" w:colLast="0"/>
            <w:bookmarkEnd w:id="0"/>
            <w:r w:rsidRPr="005E7D3B">
              <w:rPr>
                <w:rFonts w:ascii="Arial" w:hAnsi="Arial"/>
                <w:b/>
                <w:bCs/>
                <w:sz w:val="28"/>
                <w:szCs w:val="28"/>
                <w:u w:val="single"/>
                <w:rtl/>
              </w:rPr>
              <w:t>גזר דין</w:t>
            </w:r>
          </w:p>
          <w:p w14:paraId="0C68A743" w14:textId="77777777" w:rsidR="00B649CE" w:rsidRPr="005E7D3B" w:rsidRDefault="00B649CE" w:rsidP="005E7D3B">
            <w:pPr>
              <w:jc w:val="center"/>
              <w:rPr>
                <w:rFonts w:ascii="Arial" w:hAnsi="Arial"/>
                <w:bCs/>
                <w:u w:val="single"/>
                <w:rtl/>
              </w:rPr>
            </w:pPr>
          </w:p>
        </w:tc>
      </w:tr>
      <w:bookmarkEnd w:id="4"/>
    </w:tbl>
    <w:p w14:paraId="702ED1DA" w14:textId="77777777" w:rsidR="00B649CE" w:rsidRDefault="00B649CE">
      <w:pPr>
        <w:spacing w:line="360" w:lineRule="auto"/>
        <w:jc w:val="both"/>
        <w:rPr>
          <w:rFonts w:ascii="Arial" w:hAnsi="Arial"/>
          <w:rtl/>
        </w:rPr>
      </w:pPr>
    </w:p>
    <w:p w14:paraId="4F3582A1" w14:textId="77777777" w:rsidR="00B649CE" w:rsidRDefault="005E7D3B">
      <w:pPr>
        <w:spacing w:line="360" w:lineRule="auto"/>
        <w:jc w:val="both"/>
        <w:rPr>
          <w:rFonts w:ascii="Arial" w:hAnsi="Arial"/>
          <w:rtl/>
        </w:rPr>
      </w:pPr>
      <w:bookmarkStart w:id="5" w:name="ABSTRACT_START"/>
      <w:bookmarkEnd w:id="5"/>
      <w:r>
        <w:rPr>
          <w:rFonts w:ascii="Arial" w:hAnsi="Arial" w:hint="cs"/>
          <w:rtl/>
        </w:rPr>
        <w:t xml:space="preserve">הנאשם הודה והורשע בשתי עבירות של סחר בסם מסוכן, לפי </w:t>
      </w:r>
      <w:hyperlink r:id="rId12" w:history="1">
        <w:r w:rsidR="00C55BDA" w:rsidRPr="00C55BDA">
          <w:rPr>
            <w:rFonts w:ascii="Arial" w:hAnsi="Arial"/>
            <w:color w:val="0000FF"/>
            <w:u w:val="single"/>
            <w:rtl/>
          </w:rPr>
          <w:t>סעיף 13</w:t>
        </w:r>
      </w:hyperlink>
      <w:r>
        <w:rPr>
          <w:rFonts w:ascii="Arial" w:hAnsi="Arial" w:hint="cs"/>
          <w:rtl/>
        </w:rPr>
        <w:t xml:space="preserve"> ל</w:t>
      </w:r>
      <w:hyperlink r:id="rId13" w:history="1">
        <w:r w:rsidRPr="005E7D3B">
          <w:rPr>
            <w:rFonts w:ascii="Arial" w:hAnsi="Arial"/>
            <w:color w:val="0000FF"/>
            <w:u w:val="single"/>
            <w:rtl/>
          </w:rPr>
          <w:t>פקודת הסמים המסוכנים</w:t>
        </w:r>
      </w:hyperlink>
      <w:r>
        <w:rPr>
          <w:rFonts w:ascii="Arial" w:hAnsi="Arial" w:hint="cs"/>
          <w:rtl/>
        </w:rPr>
        <w:t>, לאחר שבשתי הזדמנויות שונות בחודש אוגוסט 2012 מכר לסוכן משטרתי קוקאין, בשתי הפעמים לאחר תיאום טלפוני:</w:t>
      </w:r>
    </w:p>
    <w:p w14:paraId="52E14868" w14:textId="77777777" w:rsidR="00B649CE" w:rsidRDefault="005E7D3B">
      <w:pPr>
        <w:spacing w:line="360" w:lineRule="auto"/>
        <w:jc w:val="both"/>
        <w:rPr>
          <w:rFonts w:ascii="Arial" w:hAnsi="Arial"/>
          <w:rtl/>
        </w:rPr>
      </w:pPr>
      <w:bookmarkStart w:id="6" w:name="ABSTRACT_END"/>
      <w:bookmarkEnd w:id="6"/>
      <w:r>
        <w:rPr>
          <w:rFonts w:ascii="Arial" w:hAnsi="Arial" w:hint="cs"/>
          <w:rtl/>
        </w:rPr>
        <w:t>בתאריך 2.8.12 מכר לסוכן חמש מנות קוקאין במשקל כולל של 3.8996 גרם נטו, ובתאריך 9.8.12 מכר לסוכן חמש מנות נוספות במשקל כולל של 3.7081 גרם נטו. תמורת כל מכירה קיבל הנאשם סך של 2,500 ₪.</w:t>
      </w:r>
    </w:p>
    <w:p w14:paraId="27A3A988" w14:textId="77777777" w:rsidR="00B649CE" w:rsidRDefault="00B649CE">
      <w:pPr>
        <w:spacing w:line="360" w:lineRule="auto"/>
        <w:jc w:val="both"/>
        <w:rPr>
          <w:rtl/>
        </w:rPr>
      </w:pPr>
    </w:p>
    <w:p w14:paraId="4CAB8186" w14:textId="77777777" w:rsidR="00B649CE" w:rsidRDefault="005E7D3B">
      <w:pPr>
        <w:spacing w:line="360" w:lineRule="auto"/>
        <w:jc w:val="both"/>
        <w:rPr>
          <w:rtl/>
        </w:rPr>
      </w:pPr>
      <w:r>
        <w:rPr>
          <w:rFonts w:hint="cs"/>
          <w:b/>
          <w:bCs/>
          <w:u w:val="single"/>
          <w:rtl/>
        </w:rPr>
        <w:t xml:space="preserve">נסיבות העבירות </w:t>
      </w:r>
      <w:r>
        <w:rPr>
          <w:b/>
          <w:bCs/>
          <w:u w:val="single"/>
          <w:rtl/>
        </w:rPr>
        <w:t>–</w:t>
      </w:r>
      <w:r>
        <w:rPr>
          <w:rFonts w:hint="cs"/>
          <w:b/>
          <w:bCs/>
          <w:u w:val="single"/>
          <w:rtl/>
        </w:rPr>
        <w:t xml:space="preserve"> מתחם העונש ההולם:</w:t>
      </w:r>
    </w:p>
    <w:p w14:paraId="6A94D794" w14:textId="77777777" w:rsidR="00B649CE" w:rsidRDefault="00B649CE">
      <w:pPr>
        <w:spacing w:line="360" w:lineRule="auto"/>
        <w:jc w:val="both"/>
        <w:rPr>
          <w:rtl/>
        </w:rPr>
      </w:pPr>
    </w:p>
    <w:p w14:paraId="6B1F4A2A" w14:textId="77777777" w:rsidR="00B649CE" w:rsidRDefault="005E7D3B">
      <w:pPr>
        <w:spacing w:line="360" w:lineRule="auto"/>
        <w:jc w:val="both"/>
        <w:rPr>
          <w:rFonts w:ascii="Arial" w:hAnsi="Arial"/>
        </w:rPr>
      </w:pPr>
      <w:r>
        <w:rPr>
          <w:rFonts w:ascii="Arial" w:hAnsi="Arial"/>
          <w:rtl/>
        </w:rPr>
        <w:t>הפסיקה חזרה וקבעה, בכל דרגות בתי המשפט, את כובד משקלם של הערכים החברתיים המוגנים בעבירות הסמים ואת חומרת הפגיעה בהם על ידי עברייני הסמים. מדובר בנגע האוכל בחברה בכל פה, משחית את הגוף ואת הנפש, ושולח גרורות בדמות עבירות אלימות ורכוש חמורות גם לאלו שאינם מעורבים בסחר בסם ובצריכתו. זאת, עוד טרם שנזכיר את האומללות הפוקדת את משפחות הצרכנים ואת השימוש ברווחי הסמים למימונם של ארגוני פשיעה ושל כל סוגי העבריינות הקשה.</w:t>
      </w:r>
    </w:p>
    <w:p w14:paraId="2A6D21B3" w14:textId="77777777" w:rsidR="00B649CE" w:rsidRDefault="00B649CE">
      <w:pPr>
        <w:spacing w:line="360" w:lineRule="auto"/>
        <w:jc w:val="both"/>
        <w:rPr>
          <w:rtl/>
        </w:rPr>
      </w:pPr>
    </w:p>
    <w:p w14:paraId="37B28DFE" w14:textId="77777777" w:rsidR="00B649CE" w:rsidRDefault="005E7D3B">
      <w:pPr>
        <w:spacing w:line="360" w:lineRule="auto"/>
        <w:jc w:val="both"/>
        <w:rPr>
          <w:rtl/>
        </w:rPr>
      </w:pPr>
      <w:r>
        <w:rPr>
          <w:rFonts w:hint="cs"/>
          <w:rtl/>
        </w:rPr>
        <w:lastRenderedPageBreak/>
        <w:t>במקרה דנן מדובר בשתי עבירות שבוצעו באופן מתוכנן ומחושב, לאחר שהסוכן הגיע אל הנאשם באמצעות מתווך (כמתואר באישום הראשון), שהינן עבירות סחר לכל דבר ועניין:</w:t>
      </w:r>
    </w:p>
    <w:p w14:paraId="57FE2B6E" w14:textId="77777777" w:rsidR="00B649CE" w:rsidRDefault="005E7D3B">
      <w:pPr>
        <w:spacing w:line="360" w:lineRule="auto"/>
        <w:jc w:val="both"/>
        <w:rPr>
          <w:rtl/>
        </w:rPr>
      </w:pPr>
      <w:r>
        <w:rPr>
          <w:rFonts w:hint="cs"/>
          <w:rtl/>
        </w:rPr>
        <w:t>הנאשם לא הכיר את הסוכן קודם למעשים והנסיבות מלמדות באופן מובהק כי לא מדובר בחלוקת סם בין ידידים.</w:t>
      </w:r>
    </w:p>
    <w:p w14:paraId="4CD4F2DA" w14:textId="77777777" w:rsidR="00B649CE" w:rsidRDefault="00B649CE">
      <w:pPr>
        <w:spacing w:line="360" w:lineRule="auto"/>
        <w:jc w:val="both"/>
        <w:rPr>
          <w:rtl/>
        </w:rPr>
      </w:pPr>
    </w:p>
    <w:p w14:paraId="20757182" w14:textId="77777777" w:rsidR="00B649CE" w:rsidRDefault="005E7D3B">
      <w:pPr>
        <w:spacing w:line="360" w:lineRule="auto"/>
        <w:jc w:val="both"/>
        <w:rPr>
          <w:rtl/>
        </w:rPr>
      </w:pPr>
      <w:r>
        <w:rPr>
          <w:rFonts w:hint="cs"/>
          <w:rtl/>
        </w:rPr>
        <w:t>המניע למעשים היה בצע כסף, כפי שמסר הנאשם לשירות המבחן ובדבריו לעונש: הנאשם הסתבך בחובות וביקש כך להיחלץ מהם. ברור כי אין בכך כדי להביא להקלה של ממש בחומרת המעשים ונסיבותיהם, ואבוי לנו אם יצא מסר ובו סלחנות לפתרון מצוקות ומשברים באמצעות מעשי פשיעה חמורים.</w:t>
      </w:r>
    </w:p>
    <w:p w14:paraId="549059AC" w14:textId="77777777" w:rsidR="00B649CE" w:rsidRDefault="00B649CE">
      <w:pPr>
        <w:spacing w:line="360" w:lineRule="auto"/>
        <w:jc w:val="both"/>
        <w:rPr>
          <w:rtl/>
        </w:rPr>
      </w:pPr>
    </w:p>
    <w:p w14:paraId="40CD0655" w14:textId="77777777" w:rsidR="00B649CE" w:rsidRDefault="005E7D3B">
      <w:pPr>
        <w:spacing w:line="360" w:lineRule="auto"/>
        <w:jc w:val="both"/>
        <w:rPr>
          <w:rtl/>
        </w:rPr>
      </w:pPr>
      <w:r>
        <w:rPr>
          <w:rFonts w:hint="cs"/>
          <w:rtl/>
        </w:rPr>
        <w:t xml:space="preserve">יש לקבוע אפוא, לכל מעשה עבירה, מתחם עונש הולם שבין שמונה חודשי מאסר לבין שמונה-עשרה חודשי מאסר, כעונש עיקרי. מתחם זה נמצא הולם במקרים דומים של מכירת קוקאין בכמויות דומות ויפה אפוא גם לענייננו (וראו למשל </w:t>
      </w:r>
      <w:hyperlink r:id="rId14" w:history="1">
        <w:r w:rsidRPr="005E7D3B">
          <w:rPr>
            <w:color w:val="0000FF"/>
            <w:u w:val="single"/>
            <w:rtl/>
          </w:rPr>
          <w:t>ע"פ 43261-12-12</w:t>
        </w:r>
      </w:hyperlink>
      <w:r>
        <w:rPr>
          <w:rFonts w:hint="cs"/>
          <w:rtl/>
        </w:rPr>
        <w:t xml:space="preserve"> </w:t>
      </w:r>
      <w:r>
        <w:rPr>
          <w:rFonts w:hint="cs"/>
          <w:b/>
          <w:bCs/>
          <w:rtl/>
        </w:rPr>
        <w:t>דבאש נ' מ.י.</w:t>
      </w:r>
      <w:r>
        <w:rPr>
          <w:rFonts w:hint="cs"/>
          <w:rtl/>
        </w:rPr>
        <w:t xml:space="preserve"> (2013) ).</w:t>
      </w:r>
    </w:p>
    <w:p w14:paraId="1478C578" w14:textId="77777777" w:rsidR="00B649CE" w:rsidRDefault="00B649CE">
      <w:pPr>
        <w:spacing w:line="360" w:lineRule="auto"/>
        <w:jc w:val="both"/>
        <w:rPr>
          <w:rtl/>
        </w:rPr>
      </w:pPr>
    </w:p>
    <w:p w14:paraId="783C5738" w14:textId="77777777" w:rsidR="00B649CE" w:rsidRDefault="005E7D3B">
      <w:pPr>
        <w:spacing w:line="360" w:lineRule="auto"/>
        <w:jc w:val="both"/>
        <w:rPr>
          <w:rtl/>
        </w:rPr>
      </w:pPr>
      <w:r>
        <w:rPr>
          <w:rFonts w:hint="cs"/>
          <w:b/>
          <w:bCs/>
          <w:u w:val="single"/>
          <w:rtl/>
        </w:rPr>
        <w:t xml:space="preserve">נסיבות אישיות </w:t>
      </w:r>
      <w:r>
        <w:rPr>
          <w:b/>
          <w:bCs/>
          <w:u w:val="single"/>
          <w:rtl/>
        </w:rPr>
        <w:t>–</w:t>
      </w:r>
      <w:r>
        <w:rPr>
          <w:rFonts w:hint="cs"/>
          <w:b/>
          <w:bCs/>
          <w:u w:val="single"/>
          <w:rtl/>
        </w:rPr>
        <w:t xml:space="preserve"> אין מקום לחרוג ממתחם העונש:</w:t>
      </w:r>
    </w:p>
    <w:p w14:paraId="3DEAFC40" w14:textId="77777777" w:rsidR="00B649CE" w:rsidRDefault="00B649CE">
      <w:pPr>
        <w:spacing w:line="360" w:lineRule="auto"/>
        <w:jc w:val="both"/>
        <w:rPr>
          <w:rtl/>
        </w:rPr>
      </w:pPr>
    </w:p>
    <w:p w14:paraId="7ADBF54B" w14:textId="77777777" w:rsidR="00B649CE" w:rsidRDefault="005E7D3B">
      <w:pPr>
        <w:spacing w:line="360" w:lineRule="auto"/>
        <w:jc w:val="both"/>
        <w:rPr>
          <w:rtl/>
        </w:rPr>
      </w:pPr>
      <w:r>
        <w:rPr>
          <w:rFonts w:hint="cs"/>
          <w:rtl/>
        </w:rPr>
        <w:t xml:space="preserve">בעניינו של הנאשם הוגשו שני תסקירים של שירות המבחן. </w:t>
      </w:r>
    </w:p>
    <w:p w14:paraId="635E3A7A" w14:textId="77777777" w:rsidR="00B649CE" w:rsidRDefault="005E7D3B">
      <w:pPr>
        <w:spacing w:line="360" w:lineRule="auto"/>
        <w:jc w:val="both"/>
        <w:rPr>
          <w:rtl/>
        </w:rPr>
      </w:pPr>
      <w:r>
        <w:rPr>
          <w:rFonts w:hint="cs"/>
          <w:rtl/>
        </w:rPr>
        <w:t xml:space="preserve">הנאשם כבן 42, גרוש פעמיים ואב לחמישה ילדים, מהם שניים מגרושתו השנייה עמה הוא עומד למסד מחדש את הקשר. </w:t>
      </w:r>
    </w:p>
    <w:p w14:paraId="30F63A74" w14:textId="77777777" w:rsidR="00B649CE" w:rsidRDefault="005E7D3B">
      <w:pPr>
        <w:spacing w:line="360" w:lineRule="auto"/>
        <w:jc w:val="both"/>
        <w:rPr>
          <w:rtl/>
        </w:rPr>
      </w:pPr>
      <w:r>
        <w:rPr>
          <w:rFonts w:hint="cs"/>
          <w:rtl/>
        </w:rPr>
        <w:t>מוצאו של הנאשם ממשפחה קשת-יום, ולדבריו נשא בעול פרנסת המשפחה והטיפול בה. במהלך חייו פתח עסקים שונים אך אלו לא עלו יפה ולבסוף עבד כנהג מונית עצמאי, וכך גם בעת ביצוע העבירות דנן.</w:t>
      </w:r>
    </w:p>
    <w:p w14:paraId="712D4FB3" w14:textId="77777777" w:rsidR="00B649CE" w:rsidRDefault="005E7D3B">
      <w:pPr>
        <w:spacing w:line="360" w:lineRule="auto"/>
        <w:jc w:val="both"/>
        <w:rPr>
          <w:rtl/>
        </w:rPr>
      </w:pPr>
      <w:r>
        <w:rPr>
          <w:rFonts w:hint="cs"/>
          <w:rtl/>
        </w:rPr>
        <w:t xml:space="preserve">כאמור לעיל, את העבירות ביצע הנאשם על-רקע הסתבכויותיו בחובות בשל עסק כושל. לדבריו, לאחר ביצוע שתי עבירות אלו חדל מרצונו ממעשים אלו. </w:t>
      </w:r>
    </w:p>
    <w:p w14:paraId="725784E1" w14:textId="77777777" w:rsidR="00B649CE" w:rsidRDefault="005E7D3B">
      <w:pPr>
        <w:spacing w:line="360" w:lineRule="auto"/>
        <w:jc w:val="both"/>
        <w:rPr>
          <w:rtl/>
        </w:rPr>
      </w:pPr>
      <w:r>
        <w:rPr>
          <w:rFonts w:hint="cs"/>
          <w:rtl/>
        </w:rPr>
        <w:t>השירות התרשם מקיומם של דפוסים בעייתיים בהתנהגותו של הנאשם, אך גם מהצלחתו להימנע מהסתבכות פלילית עד לביצוע העבירות דנן. הנאשם אינו משתמש בסמים, לדבריו ולפי בדיקות שנערכו לו.</w:t>
      </w:r>
    </w:p>
    <w:p w14:paraId="22919983" w14:textId="77777777" w:rsidR="00B649CE" w:rsidRDefault="005E7D3B">
      <w:pPr>
        <w:spacing w:line="360" w:lineRule="auto"/>
        <w:jc w:val="both"/>
        <w:rPr>
          <w:rtl/>
        </w:rPr>
      </w:pPr>
      <w:r>
        <w:rPr>
          <w:rFonts w:hint="cs"/>
          <w:rtl/>
        </w:rPr>
        <w:t>הנאשם ביטא בפני השירות חרטה, בשל המחירים שגובה ממנו וממשפחתו ההליך הפלילי. בהמשך, מתרשם השירות, הבין הנאשם את חומרת האיסור עליו עבר.</w:t>
      </w:r>
    </w:p>
    <w:p w14:paraId="46BAEE1D" w14:textId="77777777" w:rsidR="00B649CE" w:rsidRDefault="005E7D3B">
      <w:pPr>
        <w:spacing w:line="360" w:lineRule="auto"/>
        <w:jc w:val="both"/>
        <w:rPr>
          <w:rtl/>
        </w:rPr>
      </w:pPr>
      <w:r>
        <w:rPr>
          <w:rFonts w:hint="cs"/>
          <w:rtl/>
        </w:rPr>
        <w:t>הנאשם שולב בהליך טיפולי ביום 20.1.14 והשירות מתרשם כי הנאשם מוכן בכנות להירתם לטיפול ולערוך שינוי חיובי בחייו.</w:t>
      </w:r>
    </w:p>
    <w:p w14:paraId="0C4D98DE" w14:textId="77777777" w:rsidR="00B649CE" w:rsidRDefault="005E7D3B">
      <w:pPr>
        <w:spacing w:line="360" w:lineRule="auto"/>
        <w:jc w:val="both"/>
        <w:rPr>
          <w:rtl/>
        </w:rPr>
      </w:pPr>
      <w:r>
        <w:rPr>
          <w:rFonts w:hint="cs"/>
          <w:rtl/>
        </w:rPr>
        <w:t>השירות מסכם אפוא בהמלצה לעונש של עבודות שירות, לצד צו מבחן.</w:t>
      </w:r>
    </w:p>
    <w:p w14:paraId="17EE3752" w14:textId="77777777" w:rsidR="00B649CE" w:rsidRDefault="00B649CE">
      <w:pPr>
        <w:spacing w:line="360" w:lineRule="auto"/>
        <w:jc w:val="both"/>
        <w:rPr>
          <w:rtl/>
        </w:rPr>
      </w:pPr>
    </w:p>
    <w:p w14:paraId="28CD00E2" w14:textId="77777777" w:rsidR="00B649CE" w:rsidRDefault="005E7D3B">
      <w:pPr>
        <w:spacing w:line="360" w:lineRule="auto"/>
        <w:jc w:val="both"/>
        <w:rPr>
          <w:rtl/>
        </w:rPr>
      </w:pPr>
      <w:r>
        <w:rPr>
          <w:rFonts w:hint="cs"/>
          <w:rtl/>
        </w:rPr>
        <w:lastRenderedPageBreak/>
        <w:t xml:space="preserve">הנאשם לא ביצע את המעשים על-רקע שימוש בסם, אלא מתוך החלטה מודעת ורציונאלית (ומוטעית) לפתור בעיה כספית במעשי עבירה חמורים. לעניין עבירות סמים, נקבע זה-מכבר כי נסיבות אישיות משקלן מועט בקביעת העונש. </w:t>
      </w:r>
    </w:p>
    <w:p w14:paraId="5BA7AB80" w14:textId="77777777" w:rsidR="00B649CE" w:rsidRDefault="00B649CE">
      <w:pPr>
        <w:spacing w:line="360" w:lineRule="auto"/>
        <w:jc w:val="both"/>
        <w:rPr>
          <w:rtl/>
        </w:rPr>
      </w:pPr>
    </w:p>
    <w:p w14:paraId="4A6B3FB1" w14:textId="77777777" w:rsidR="00B649CE" w:rsidRDefault="005E7D3B">
      <w:pPr>
        <w:spacing w:line="360" w:lineRule="auto"/>
        <w:jc w:val="both"/>
        <w:rPr>
          <w:rtl/>
        </w:rPr>
      </w:pPr>
      <w:r>
        <w:rPr>
          <w:rFonts w:hint="cs"/>
          <w:rtl/>
        </w:rPr>
        <w:t>בית המשפט רשאי לחרוג ממתחם העונש ההולם, אם מצא כי "הנאשם השתקם או כי יש סיכוי של ממש שישתקם", וכפי שנקבע, לא אחת, יש להצביע על פוטנציאל שיקומי גבוה (</w:t>
      </w:r>
      <w:hyperlink r:id="rId15" w:history="1">
        <w:r w:rsidRPr="005E7D3B">
          <w:rPr>
            <w:color w:val="0000FF"/>
            <w:u w:val="single"/>
            <w:rtl/>
          </w:rPr>
          <w:t>ע"פ 1903/13</w:t>
        </w:r>
      </w:hyperlink>
      <w:r>
        <w:rPr>
          <w:rFonts w:hint="cs"/>
          <w:rtl/>
        </w:rPr>
        <w:t xml:space="preserve"> </w:t>
      </w:r>
      <w:r>
        <w:rPr>
          <w:rFonts w:hint="cs"/>
          <w:b/>
          <w:bCs/>
          <w:rtl/>
        </w:rPr>
        <w:t>עיאשה נ' מ.י.</w:t>
      </w:r>
      <w:r>
        <w:rPr>
          <w:rFonts w:hint="cs"/>
          <w:rtl/>
        </w:rPr>
        <w:t xml:space="preserve"> (2013); </w:t>
      </w:r>
      <w:hyperlink r:id="rId16" w:history="1">
        <w:r w:rsidRPr="005E7D3B">
          <w:rPr>
            <w:color w:val="0000FF"/>
            <w:u w:val="single"/>
            <w:rtl/>
          </w:rPr>
          <w:t>רע"פ 7683/13</w:t>
        </w:r>
      </w:hyperlink>
      <w:r>
        <w:rPr>
          <w:rFonts w:hint="cs"/>
          <w:rtl/>
        </w:rPr>
        <w:t xml:space="preserve"> </w:t>
      </w:r>
      <w:r>
        <w:rPr>
          <w:rFonts w:hint="cs"/>
          <w:b/>
          <w:bCs/>
          <w:rtl/>
        </w:rPr>
        <w:t>פרלמן נ' מ.י.</w:t>
      </w:r>
      <w:r>
        <w:rPr>
          <w:rFonts w:hint="cs"/>
          <w:rtl/>
        </w:rPr>
        <w:t xml:space="preserve"> (2014) ). משמצא שירות המבחן כי לנאשם דפוסי התנהגות בעייתיים וכאשר הטיפול רק בתחילת-תחילתו, ודאי שלא ניתן לקבוע בשלב זה כי מדובר בפוטנציאל שיקומי מסוג זה.</w:t>
      </w:r>
    </w:p>
    <w:p w14:paraId="0F773C40" w14:textId="77777777" w:rsidR="00B649CE" w:rsidRDefault="00B649CE">
      <w:pPr>
        <w:spacing w:line="360" w:lineRule="auto"/>
        <w:jc w:val="both"/>
        <w:rPr>
          <w:rtl/>
        </w:rPr>
      </w:pPr>
    </w:p>
    <w:p w14:paraId="6C4F19A5" w14:textId="77777777" w:rsidR="00B649CE" w:rsidRDefault="005E7D3B">
      <w:pPr>
        <w:spacing w:line="360" w:lineRule="auto"/>
        <w:jc w:val="both"/>
        <w:rPr>
          <w:rtl/>
        </w:rPr>
      </w:pPr>
      <w:r>
        <w:rPr>
          <w:rFonts w:hint="cs"/>
          <w:rtl/>
        </w:rPr>
        <w:t>לסיכום, לא מצאתי כי במקרה דנן ניתן או ראוי לחרוג אל מתחת למתחם העונש הראוי.</w:t>
      </w:r>
    </w:p>
    <w:p w14:paraId="3197CA33" w14:textId="77777777" w:rsidR="00B649CE" w:rsidRDefault="00B649CE">
      <w:pPr>
        <w:spacing w:line="360" w:lineRule="auto"/>
        <w:jc w:val="both"/>
        <w:rPr>
          <w:rtl/>
        </w:rPr>
      </w:pPr>
    </w:p>
    <w:p w14:paraId="2734D8BA" w14:textId="77777777" w:rsidR="00B649CE" w:rsidRDefault="005E7D3B">
      <w:pPr>
        <w:spacing w:line="360" w:lineRule="auto"/>
        <w:jc w:val="both"/>
        <w:rPr>
          <w:rtl/>
        </w:rPr>
      </w:pPr>
      <w:r>
        <w:rPr>
          <w:rFonts w:hint="cs"/>
          <w:b/>
          <w:bCs/>
          <w:u w:val="single"/>
          <w:rtl/>
        </w:rPr>
        <w:t>קביעת העונש במתחם:</w:t>
      </w:r>
    </w:p>
    <w:p w14:paraId="316B1503" w14:textId="77777777" w:rsidR="00B649CE" w:rsidRDefault="00B649CE">
      <w:pPr>
        <w:spacing w:line="360" w:lineRule="auto"/>
        <w:jc w:val="both"/>
        <w:rPr>
          <w:rtl/>
        </w:rPr>
      </w:pPr>
    </w:p>
    <w:p w14:paraId="7411EBD4" w14:textId="77777777" w:rsidR="00B649CE" w:rsidRDefault="005E7D3B">
      <w:pPr>
        <w:spacing w:line="360" w:lineRule="auto"/>
        <w:jc w:val="both"/>
        <w:rPr>
          <w:rtl/>
        </w:rPr>
      </w:pPr>
      <w:r>
        <w:rPr>
          <w:rFonts w:hint="cs"/>
          <w:rtl/>
        </w:rPr>
        <w:t>העידה בפני גרושתו השנייה של הנאשם, שהוסיפה על האמור בתסקיר. אין ספק כי ילדיו של הנאשם וגרושתו השנייה עתידים לסבול ממאסרו של הנאשם, שמזה למעלה משנה כבר אינו מפרנס בשל מעצר הבית בו הוא נתון. הנאשם וגרושתו אף חוששים שמאסר יקשה עליהם לשוב ולאחות את המשפחה.</w:t>
      </w:r>
    </w:p>
    <w:p w14:paraId="6E9118C0" w14:textId="77777777" w:rsidR="00B649CE" w:rsidRDefault="00B649CE">
      <w:pPr>
        <w:spacing w:line="360" w:lineRule="auto"/>
        <w:jc w:val="both"/>
        <w:rPr>
          <w:rtl/>
        </w:rPr>
      </w:pPr>
    </w:p>
    <w:p w14:paraId="4F6F7DF4" w14:textId="77777777" w:rsidR="00B649CE" w:rsidRDefault="005E7D3B">
      <w:pPr>
        <w:spacing w:line="360" w:lineRule="auto"/>
        <w:jc w:val="both"/>
        <w:rPr>
          <w:rtl/>
        </w:rPr>
      </w:pPr>
      <w:r>
        <w:rPr>
          <w:rFonts w:hint="cs"/>
          <w:rtl/>
        </w:rPr>
        <w:t>פגיעתו של המאסר בנאשם עצמו עתידה להיות קשה, בהיותו מאסר ראשון של מי שמעולם לא הסתבך קודם לכן בפלילים.</w:t>
      </w:r>
    </w:p>
    <w:p w14:paraId="033FCB64" w14:textId="77777777" w:rsidR="00B649CE" w:rsidRDefault="00B649CE">
      <w:pPr>
        <w:spacing w:line="360" w:lineRule="auto"/>
        <w:jc w:val="both"/>
        <w:rPr>
          <w:rtl/>
        </w:rPr>
      </w:pPr>
    </w:p>
    <w:p w14:paraId="416A7553" w14:textId="77777777" w:rsidR="00B649CE" w:rsidRDefault="005E7D3B">
      <w:pPr>
        <w:spacing w:line="360" w:lineRule="auto"/>
        <w:jc w:val="both"/>
        <w:rPr>
          <w:rtl/>
        </w:rPr>
      </w:pPr>
      <w:r>
        <w:rPr>
          <w:rFonts w:hint="cs"/>
          <w:rtl/>
        </w:rPr>
        <w:t>עם-זאת, לא יהיה בכל אלה כדי להקהות את הצורך בענישה הולמת של מאסר, שהיה נקבע בחלק המרכזי עליון של המתחם לולא נתונים אלו, שיביאו למיתונו המשמעותי:</w:t>
      </w:r>
    </w:p>
    <w:p w14:paraId="2C23BB43" w14:textId="77777777" w:rsidR="00B649CE" w:rsidRDefault="005E7D3B">
      <w:pPr>
        <w:spacing w:line="360" w:lineRule="auto"/>
        <w:jc w:val="both"/>
        <w:rPr>
          <w:rtl/>
        </w:rPr>
      </w:pPr>
      <w:r>
        <w:rPr>
          <w:rFonts w:hint="cs"/>
          <w:rtl/>
        </w:rPr>
        <w:t>א.</w:t>
      </w:r>
      <w:r>
        <w:rPr>
          <w:rFonts w:hint="cs"/>
          <w:rtl/>
        </w:rPr>
        <w:tab/>
        <w:t>העדר עבר פלילי, כשהנאשם כבר כבן 42;</w:t>
      </w:r>
    </w:p>
    <w:p w14:paraId="71D3B61B" w14:textId="77777777" w:rsidR="00B649CE" w:rsidRDefault="005E7D3B">
      <w:pPr>
        <w:spacing w:line="360" w:lineRule="auto"/>
        <w:ind w:left="720" w:hanging="720"/>
        <w:jc w:val="both"/>
        <w:rPr>
          <w:rtl/>
        </w:rPr>
      </w:pPr>
      <w:r>
        <w:rPr>
          <w:rFonts w:hint="cs"/>
          <w:rtl/>
        </w:rPr>
        <w:t>ב.</w:t>
      </w:r>
      <w:r>
        <w:rPr>
          <w:rFonts w:hint="cs"/>
          <w:rtl/>
        </w:rPr>
        <w:tab/>
        <w:t>הודיה מידית של הנאשם במיוחס לו, בחקירתו ובמשפטו, כשלפי התרשמותו של שירות המבחן מדובר בהודיה כנה;</w:t>
      </w:r>
    </w:p>
    <w:p w14:paraId="61FE0F8F" w14:textId="77777777" w:rsidR="00B649CE" w:rsidRDefault="005E7D3B">
      <w:pPr>
        <w:spacing w:line="360" w:lineRule="auto"/>
        <w:ind w:left="720" w:hanging="720"/>
        <w:jc w:val="both"/>
        <w:rPr>
          <w:rtl/>
        </w:rPr>
      </w:pPr>
      <w:r>
        <w:rPr>
          <w:rFonts w:hint="cs"/>
          <w:rtl/>
        </w:rPr>
        <w:t>ג.</w:t>
      </w:r>
      <w:r>
        <w:rPr>
          <w:rFonts w:hint="cs"/>
          <w:rtl/>
        </w:rPr>
        <w:tab/>
        <w:t>נכונותו של הנאשם להירתם בכנות לטיפול, תיזקף אף היא לזכותו במידת-מה;</w:t>
      </w:r>
    </w:p>
    <w:p w14:paraId="6AA7D490" w14:textId="77777777" w:rsidR="00B649CE" w:rsidRDefault="00B649CE">
      <w:pPr>
        <w:spacing w:line="360" w:lineRule="auto"/>
        <w:ind w:left="720" w:hanging="720"/>
        <w:jc w:val="both"/>
        <w:rPr>
          <w:rtl/>
        </w:rPr>
      </w:pPr>
    </w:p>
    <w:p w14:paraId="43927C91" w14:textId="77777777" w:rsidR="00B649CE" w:rsidRDefault="005E7D3B">
      <w:pPr>
        <w:spacing w:line="360" w:lineRule="auto"/>
        <w:jc w:val="both"/>
        <w:rPr>
          <w:rtl/>
        </w:rPr>
      </w:pPr>
      <w:r>
        <w:rPr>
          <w:rFonts w:hint="cs"/>
          <w:rtl/>
        </w:rPr>
        <w:t xml:space="preserve">לפיכך אקבע את העונש בחלק התחתון של המתחם, ועוד אוסיף ואקל על הנאשם בקביעת עונש אחד בגין שני מעשי העבירה, תוך חפיפה ניכרת של העונשים, כפי שמאפשר </w:t>
      </w:r>
      <w:hyperlink r:id="rId17" w:history="1">
        <w:r w:rsidR="00C55BDA" w:rsidRPr="00C55BDA">
          <w:rPr>
            <w:color w:val="0000FF"/>
            <w:u w:val="single"/>
            <w:rtl/>
          </w:rPr>
          <w:t>סעיף 40יג(ב)</w:t>
        </w:r>
      </w:hyperlink>
      <w:r>
        <w:rPr>
          <w:rFonts w:hint="cs"/>
          <w:rtl/>
        </w:rPr>
        <w:t xml:space="preserve"> ל</w:t>
      </w:r>
      <w:hyperlink r:id="rId18" w:history="1">
        <w:r w:rsidRPr="005E7D3B">
          <w:rPr>
            <w:color w:val="0000FF"/>
            <w:u w:val="single"/>
            <w:rtl/>
          </w:rPr>
          <w:t>חוק העונשין</w:t>
        </w:r>
      </w:hyperlink>
      <w:r>
        <w:rPr>
          <w:rFonts w:hint="cs"/>
          <w:rtl/>
        </w:rPr>
        <w:t>.</w:t>
      </w:r>
    </w:p>
    <w:p w14:paraId="65C1A1DD" w14:textId="77777777" w:rsidR="00B649CE" w:rsidRDefault="00B649CE">
      <w:pPr>
        <w:spacing w:line="360" w:lineRule="auto"/>
        <w:jc w:val="both"/>
        <w:rPr>
          <w:rtl/>
        </w:rPr>
      </w:pPr>
    </w:p>
    <w:p w14:paraId="506B774C" w14:textId="77777777" w:rsidR="00B649CE" w:rsidRDefault="005E7D3B">
      <w:pPr>
        <w:spacing w:line="360" w:lineRule="auto"/>
        <w:jc w:val="both"/>
        <w:rPr>
          <w:rtl/>
        </w:rPr>
      </w:pPr>
      <w:r>
        <w:rPr>
          <w:rFonts w:hint="cs"/>
          <w:rtl/>
        </w:rPr>
        <w:t>בנסיבות העניין, אמנע מהטלת קנס וכן אמנע משלילת רישיון הנהיגה של הנאשם, כדי לא להקשות על שיקומו לאחר שחרורו.</w:t>
      </w:r>
    </w:p>
    <w:p w14:paraId="45CC7A8C" w14:textId="77777777" w:rsidR="00B649CE" w:rsidRDefault="005E7D3B">
      <w:pPr>
        <w:bidi w:val="0"/>
      </w:pPr>
      <w:r>
        <w:rPr>
          <w:rtl/>
        </w:rPr>
        <w:br w:type="page"/>
      </w:r>
    </w:p>
    <w:p w14:paraId="508621D4" w14:textId="77777777" w:rsidR="00B649CE" w:rsidRDefault="005E7D3B">
      <w:pPr>
        <w:spacing w:line="360" w:lineRule="auto"/>
        <w:jc w:val="both"/>
        <w:rPr>
          <w:b/>
          <w:bCs/>
          <w:u w:val="single"/>
          <w:rtl/>
        </w:rPr>
      </w:pPr>
      <w:r>
        <w:rPr>
          <w:rFonts w:hint="cs"/>
          <w:b/>
          <w:bCs/>
          <w:u w:val="single"/>
          <w:rtl/>
        </w:rPr>
        <w:t>סוף דבר, אני גוזר על הנאשם את העונשים הבאים:</w:t>
      </w:r>
    </w:p>
    <w:p w14:paraId="44CC9B1B" w14:textId="77777777" w:rsidR="00B649CE" w:rsidRDefault="00B649CE">
      <w:pPr>
        <w:spacing w:line="360" w:lineRule="auto"/>
        <w:jc w:val="both"/>
        <w:rPr>
          <w:rtl/>
        </w:rPr>
      </w:pPr>
    </w:p>
    <w:p w14:paraId="78673385" w14:textId="77777777" w:rsidR="00B649CE" w:rsidRDefault="005E7D3B">
      <w:pPr>
        <w:spacing w:line="360" w:lineRule="auto"/>
        <w:jc w:val="both"/>
        <w:rPr>
          <w:rtl/>
        </w:rPr>
      </w:pPr>
      <w:r>
        <w:rPr>
          <w:rFonts w:hint="cs"/>
          <w:rtl/>
        </w:rPr>
        <w:t>א.</w:t>
      </w:r>
      <w:r>
        <w:rPr>
          <w:rFonts w:hint="cs"/>
          <w:rtl/>
        </w:rPr>
        <w:tab/>
        <w:t>14 חודשי מאסר, בניכוי ימי מעצרו 19.2.13 עד 27.2.13 (ואפילו יראו רישומי שב"ס אחרת);</w:t>
      </w:r>
    </w:p>
    <w:p w14:paraId="2A3077EB" w14:textId="77777777" w:rsidR="00B649CE" w:rsidRDefault="00B649CE">
      <w:pPr>
        <w:spacing w:line="360" w:lineRule="auto"/>
        <w:jc w:val="both"/>
        <w:rPr>
          <w:rtl/>
        </w:rPr>
      </w:pPr>
    </w:p>
    <w:p w14:paraId="20753CED" w14:textId="77777777" w:rsidR="00B649CE" w:rsidRDefault="005E7D3B">
      <w:pPr>
        <w:spacing w:line="360" w:lineRule="auto"/>
        <w:ind w:left="720" w:hanging="720"/>
        <w:jc w:val="both"/>
        <w:rPr>
          <w:rtl/>
        </w:rPr>
      </w:pPr>
      <w:r>
        <w:rPr>
          <w:rFonts w:hint="cs"/>
          <w:rtl/>
        </w:rPr>
        <w:t>ב.</w:t>
      </w:r>
      <w:r>
        <w:rPr>
          <w:rFonts w:hint="cs"/>
          <w:rtl/>
        </w:rPr>
        <w:tab/>
        <w:t>מאסר על-תנאי בן שישה חודשים למשך שנתיים מיום שחרורו, שלא יעבור עבירת סמים כלשהי;</w:t>
      </w:r>
    </w:p>
    <w:p w14:paraId="4CAF1FAC" w14:textId="77777777" w:rsidR="00B649CE" w:rsidRDefault="00B649CE">
      <w:pPr>
        <w:spacing w:line="360" w:lineRule="auto"/>
        <w:jc w:val="both"/>
        <w:rPr>
          <w:rtl/>
        </w:rPr>
      </w:pPr>
    </w:p>
    <w:p w14:paraId="755EDF93" w14:textId="77777777" w:rsidR="00B649CE" w:rsidRDefault="005E7D3B">
      <w:pPr>
        <w:spacing w:line="360" w:lineRule="auto"/>
        <w:ind w:left="720" w:hanging="720"/>
        <w:jc w:val="both"/>
      </w:pPr>
      <w:r>
        <w:rPr>
          <w:rFonts w:hint="cs"/>
          <w:rtl/>
        </w:rPr>
        <w:t>ג.</w:t>
      </w:r>
      <w:r>
        <w:rPr>
          <w:rFonts w:hint="cs"/>
          <w:rtl/>
        </w:rPr>
        <w:tab/>
        <w:t xml:space="preserve">קנס בסך 3,000 ₪ שישולם עד ליום 1.10.14 או 30 ימי מאסר נוספים תמורתו. הקנס יועבר לקרן החילוט לפי </w:t>
      </w:r>
      <w:hyperlink r:id="rId19" w:history="1">
        <w:r w:rsidR="00C55BDA" w:rsidRPr="00C55BDA">
          <w:rPr>
            <w:color w:val="0000FF"/>
            <w:u w:val="single"/>
            <w:rtl/>
          </w:rPr>
          <w:t>סעיף 36י</w:t>
        </w:r>
      </w:hyperlink>
      <w:r>
        <w:rPr>
          <w:rFonts w:hint="cs"/>
          <w:rtl/>
        </w:rPr>
        <w:t xml:space="preserve"> ל</w:t>
      </w:r>
      <w:hyperlink r:id="rId20" w:history="1">
        <w:r w:rsidRPr="005E7D3B">
          <w:rPr>
            <w:color w:val="0000FF"/>
            <w:u w:val="single"/>
            <w:rtl/>
          </w:rPr>
          <w:t>פקודת הסמים המסוכנים</w:t>
        </w:r>
      </w:hyperlink>
      <w:r>
        <w:rPr>
          <w:rFonts w:hint="cs"/>
          <w:rtl/>
        </w:rPr>
        <w:t>;</w:t>
      </w:r>
    </w:p>
    <w:p w14:paraId="53B3FF4A" w14:textId="77777777" w:rsidR="00B649CE" w:rsidRDefault="00B649CE">
      <w:pPr>
        <w:spacing w:line="360" w:lineRule="auto"/>
        <w:ind w:left="720" w:hanging="720"/>
        <w:jc w:val="both"/>
        <w:rPr>
          <w:rtl/>
        </w:rPr>
      </w:pPr>
    </w:p>
    <w:p w14:paraId="3B55A182" w14:textId="77777777" w:rsidR="00B649CE" w:rsidRDefault="005E7D3B">
      <w:pPr>
        <w:spacing w:line="360" w:lineRule="auto"/>
        <w:ind w:left="720" w:hanging="720"/>
        <w:jc w:val="both"/>
      </w:pPr>
      <w:r>
        <w:rPr>
          <w:rFonts w:hint="cs"/>
          <w:rtl/>
        </w:rPr>
        <w:t>ד.</w:t>
      </w:r>
      <w:r>
        <w:rPr>
          <w:rFonts w:hint="cs"/>
          <w:rtl/>
        </w:rPr>
        <w:tab/>
        <w:t xml:space="preserve">לאחר שהנאשם הוכרז בהחלטה נפרדת כסוחר סמים, אני מורה על חילוט ארבעה מכשירי טלפון ניידים שנתפסו בחזקתו, לפי </w:t>
      </w:r>
      <w:hyperlink r:id="rId21" w:history="1">
        <w:r w:rsidR="00C55BDA" w:rsidRPr="00C55BDA">
          <w:rPr>
            <w:color w:val="0000FF"/>
            <w:u w:val="single"/>
            <w:rtl/>
          </w:rPr>
          <w:t>סעיף 36א</w:t>
        </w:r>
      </w:hyperlink>
      <w:r>
        <w:rPr>
          <w:rFonts w:hint="cs"/>
          <w:rtl/>
        </w:rPr>
        <w:t xml:space="preserve"> ל</w:t>
      </w:r>
      <w:hyperlink r:id="rId22" w:history="1">
        <w:r w:rsidRPr="005E7D3B">
          <w:rPr>
            <w:color w:val="0000FF"/>
            <w:u w:val="single"/>
            <w:rtl/>
          </w:rPr>
          <w:t>פקודת הסמים המסוכנים</w:t>
        </w:r>
      </w:hyperlink>
      <w:r>
        <w:rPr>
          <w:rFonts w:hint="cs"/>
          <w:rtl/>
        </w:rPr>
        <w:t>;</w:t>
      </w:r>
    </w:p>
    <w:p w14:paraId="5F21DA15" w14:textId="77777777" w:rsidR="00B649CE" w:rsidRDefault="00B649CE">
      <w:pPr>
        <w:spacing w:line="360" w:lineRule="auto"/>
        <w:jc w:val="both"/>
        <w:rPr>
          <w:rtl/>
        </w:rPr>
      </w:pPr>
    </w:p>
    <w:p w14:paraId="30B83A03" w14:textId="77777777" w:rsidR="00B649CE" w:rsidRDefault="005E7D3B">
      <w:pPr>
        <w:spacing w:line="360" w:lineRule="auto"/>
        <w:jc w:val="both"/>
        <w:rPr>
          <w:rtl/>
        </w:rPr>
      </w:pPr>
      <w:r>
        <w:rPr>
          <w:rFonts w:hint="cs"/>
          <w:rtl/>
        </w:rPr>
        <w:t>הסמים יושמדו.</w:t>
      </w:r>
    </w:p>
    <w:p w14:paraId="26964B86" w14:textId="77777777" w:rsidR="00B649CE" w:rsidRDefault="00B649CE">
      <w:pPr>
        <w:spacing w:line="360" w:lineRule="auto"/>
        <w:jc w:val="both"/>
        <w:rPr>
          <w:rtl/>
        </w:rPr>
      </w:pPr>
    </w:p>
    <w:p w14:paraId="6EDC23A0" w14:textId="77777777" w:rsidR="00B649CE" w:rsidRDefault="005E7D3B">
      <w:pPr>
        <w:spacing w:line="360" w:lineRule="auto"/>
        <w:jc w:val="both"/>
        <w:rPr>
          <w:rtl/>
        </w:rPr>
      </w:pPr>
      <w:r>
        <w:rPr>
          <w:rFonts w:hint="cs"/>
          <w:rtl/>
        </w:rPr>
        <w:t>עותק גזר הדין יישלח לידיעת שירות המבחן.</w:t>
      </w:r>
    </w:p>
    <w:p w14:paraId="0E4FAA10" w14:textId="77777777" w:rsidR="00B649CE" w:rsidRDefault="00B649CE">
      <w:pPr>
        <w:spacing w:line="360" w:lineRule="auto"/>
        <w:jc w:val="both"/>
        <w:rPr>
          <w:rtl/>
        </w:rPr>
      </w:pPr>
    </w:p>
    <w:p w14:paraId="213BE1E2" w14:textId="77777777" w:rsidR="00B649CE" w:rsidRDefault="005E7D3B">
      <w:pPr>
        <w:spacing w:line="360" w:lineRule="auto"/>
        <w:jc w:val="both"/>
        <w:rPr>
          <w:rtl/>
        </w:rPr>
      </w:pPr>
      <w:r>
        <w:rPr>
          <w:rFonts w:hint="cs"/>
          <w:rtl/>
        </w:rPr>
        <w:t>זכות ערעור תוך 45 יום מהיום.</w:t>
      </w:r>
    </w:p>
    <w:p w14:paraId="11556C2D" w14:textId="77777777" w:rsidR="00B649CE" w:rsidRPr="005E7D3B" w:rsidRDefault="005E7D3B">
      <w:pPr>
        <w:spacing w:line="360" w:lineRule="auto"/>
        <w:jc w:val="both"/>
        <w:rPr>
          <w:color w:val="FFFFFF"/>
          <w:sz w:val="2"/>
          <w:szCs w:val="2"/>
          <w:rtl/>
        </w:rPr>
      </w:pPr>
      <w:r w:rsidRPr="005E7D3B">
        <w:rPr>
          <w:color w:val="FFFFFF"/>
          <w:sz w:val="2"/>
          <w:szCs w:val="2"/>
          <w:rtl/>
        </w:rPr>
        <w:t>5129371</w:t>
      </w:r>
    </w:p>
    <w:p w14:paraId="1523C25B" w14:textId="77777777" w:rsidR="00B649CE" w:rsidRDefault="005E7D3B">
      <w:pPr>
        <w:rPr>
          <w:rFonts w:cs="FrankRuehl"/>
          <w:sz w:val="28"/>
          <w:szCs w:val="28"/>
          <w:rtl/>
        </w:rPr>
      </w:pPr>
      <w:r w:rsidRPr="005E7D3B">
        <w:rPr>
          <w:rFonts w:ascii="Arial" w:hAnsi="Arial"/>
          <w:color w:val="FFFFFF"/>
          <w:sz w:val="2"/>
          <w:szCs w:val="2"/>
          <w:rtl/>
        </w:rPr>
        <w:t>54678313</w:t>
      </w:r>
      <w:r>
        <w:rPr>
          <w:rFonts w:ascii="Arial" w:hAnsi="Arial"/>
          <w:rtl/>
        </w:rPr>
        <w:t xml:space="preserve">ניתן היום,  ב' אדר ב תשע"ד, 04 מרץ 2014, במעמד הצדדים. </w:t>
      </w:r>
    </w:p>
    <w:p w14:paraId="17E3E5E4" w14:textId="77777777" w:rsidR="00B649CE" w:rsidRDefault="005E7D3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CF72496" w14:textId="77777777" w:rsidR="00B649CE" w:rsidRDefault="00B649CE">
      <w:pPr>
        <w:jc w:val="center"/>
        <w:rPr>
          <w:rFonts w:ascii="Arial" w:hAnsi="Arial" w:cs="FrankRuehl"/>
          <w:sz w:val="28"/>
          <w:szCs w:val="28"/>
          <w:rtl/>
        </w:rPr>
      </w:pPr>
    </w:p>
    <w:p w14:paraId="50435047" w14:textId="77777777" w:rsidR="00B649CE" w:rsidRDefault="00B649CE">
      <w:pPr>
        <w:rPr>
          <w:rFonts w:cs="FrankRuehl"/>
          <w:sz w:val="28"/>
          <w:szCs w:val="28"/>
          <w:rtl/>
        </w:rPr>
      </w:pPr>
    </w:p>
    <w:p w14:paraId="416BA011" w14:textId="77777777" w:rsidR="00B649CE" w:rsidRDefault="00B649CE">
      <w:pPr>
        <w:pStyle w:val="a3"/>
        <w:jc w:val="center"/>
        <w:rPr>
          <w:rtl/>
        </w:rPr>
      </w:pPr>
    </w:p>
    <w:p w14:paraId="58E871B5" w14:textId="77777777" w:rsidR="005E7D3B" w:rsidRPr="005E7D3B" w:rsidRDefault="005E7D3B" w:rsidP="005E7D3B">
      <w:pPr>
        <w:keepNext/>
        <w:rPr>
          <w:rFonts w:ascii="David" w:hAnsi="David"/>
          <w:color w:val="000000"/>
          <w:sz w:val="22"/>
          <w:szCs w:val="22"/>
          <w:rtl/>
        </w:rPr>
      </w:pPr>
    </w:p>
    <w:p w14:paraId="685F1C2C" w14:textId="77777777" w:rsidR="005E7D3B" w:rsidRPr="005E7D3B" w:rsidRDefault="005E7D3B" w:rsidP="005E7D3B">
      <w:pPr>
        <w:keepNext/>
        <w:rPr>
          <w:rFonts w:ascii="David" w:hAnsi="David"/>
          <w:color w:val="000000"/>
          <w:sz w:val="22"/>
          <w:szCs w:val="22"/>
          <w:rtl/>
        </w:rPr>
      </w:pPr>
      <w:r w:rsidRPr="005E7D3B">
        <w:rPr>
          <w:rFonts w:ascii="David" w:hAnsi="David"/>
          <w:color w:val="000000"/>
          <w:sz w:val="22"/>
          <w:szCs w:val="22"/>
          <w:rtl/>
        </w:rPr>
        <w:t>עידו דרויאן 54678313</w:t>
      </w:r>
    </w:p>
    <w:p w14:paraId="23C8A1A6" w14:textId="77777777" w:rsidR="005E7D3B" w:rsidRDefault="005E7D3B" w:rsidP="005E7D3B">
      <w:r w:rsidRPr="005E7D3B">
        <w:rPr>
          <w:color w:val="000000"/>
          <w:rtl/>
        </w:rPr>
        <w:t>נוסח מסמך זה כפוף לשינויי ניסוח ועריכה</w:t>
      </w:r>
    </w:p>
    <w:p w14:paraId="62EE12BA" w14:textId="77777777" w:rsidR="005E7D3B" w:rsidRDefault="005E7D3B" w:rsidP="005E7D3B">
      <w:pPr>
        <w:rPr>
          <w:rtl/>
        </w:rPr>
      </w:pPr>
    </w:p>
    <w:p w14:paraId="625156F7" w14:textId="77777777" w:rsidR="005E7D3B" w:rsidRDefault="005E7D3B" w:rsidP="005E7D3B">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6582230F" w14:textId="77777777" w:rsidR="00B649CE" w:rsidRPr="005E7D3B" w:rsidRDefault="00B649CE" w:rsidP="005E7D3B">
      <w:pPr>
        <w:jc w:val="center"/>
        <w:rPr>
          <w:color w:val="0000FF"/>
          <w:u w:val="single"/>
        </w:rPr>
      </w:pPr>
    </w:p>
    <w:sectPr w:rsidR="00B649CE" w:rsidRPr="005E7D3B" w:rsidSect="005E7D3B">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368F4" w14:textId="77777777" w:rsidR="003F5149" w:rsidRPr="009669FA" w:rsidRDefault="003F5149">
      <w:pPr>
        <w:rPr>
          <w:rFonts w:cs="Arial"/>
          <w:szCs w:val="20"/>
        </w:rPr>
      </w:pPr>
      <w:r>
        <w:separator/>
      </w:r>
    </w:p>
  </w:endnote>
  <w:endnote w:type="continuationSeparator" w:id="0">
    <w:p w14:paraId="542FEEE6" w14:textId="77777777" w:rsidR="003F5149" w:rsidRPr="009669FA" w:rsidRDefault="003F514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A4540" w14:textId="77777777" w:rsidR="005E7D3B" w:rsidRDefault="005E7D3B" w:rsidP="005E7D3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22F8AEF" w14:textId="77777777" w:rsidR="00B649CE" w:rsidRPr="005E7D3B" w:rsidRDefault="005E7D3B" w:rsidP="005E7D3B">
    <w:pPr>
      <w:pStyle w:val="a4"/>
      <w:pBdr>
        <w:top w:val="single" w:sz="4" w:space="1" w:color="auto"/>
        <w:between w:val="single" w:sz="4" w:space="0" w:color="auto"/>
      </w:pBdr>
      <w:spacing w:after="60"/>
      <w:jc w:val="center"/>
      <w:rPr>
        <w:rFonts w:ascii="FrankRuehl" w:hAnsi="FrankRuehl" w:cs="FrankRuehl"/>
        <w:color w:val="000000"/>
      </w:rPr>
    </w:pPr>
    <w:r w:rsidRPr="005E7D3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A7B08" w14:textId="77777777" w:rsidR="005E7D3B" w:rsidRDefault="005E7D3B" w:rsidP="005E7D3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E3E29">
      <w:rPr>
        <w:rFonts w:ascii="FrankRuehl" w:hAnsi="FrankRuehl" w:cs="FrankRuehl"/>
        <w:noProof/>
        <w:rtl/>
      </w:rPr>
      <w:t>1</w:t>
    </w:r>
    <w:r>
      <w:rPr>
        <w:rFonts w:ascii="FrankRuehl" w:hAnsi="FrankRuehl" w:cs="FrankRuehl"/>
        <w:rtl/>
      </w:rPr>
      <w:fldChar w:fldCharType="end"/>
    </w:r>
  </w:p>
  <w:p w14:paraId="50DECCFA" w14:textId="77777777" w:rsidR="00B649CE" w:rsidRPr="005E7D3B" w:rsidRDefault="005E7D3B" w:rsidP="005E7D3B">
    <w:pPr>
      <w:pStyle w:val="a4"/>
      <w:pBdr>
        <w:top w:val="single" w:sz="4" w:space="1" w:color="auto"/>
        <w:between w:val="single" w:sz="4" w:space="0" w:color="auto"/>
      </w:pBdr>
      <w:spacing w:after="60"/>
      <w:jc w:val="center"/>
      <w:rPr>
        <w:rFonts w:ascii="FrankRuehl" w:hAnsi="FrankRuehl" w:cs="FrankRuehl"/>
        <w:color w:val="000000"/>
      </w:rPr>
    </w:pPr>
    <w:r w:rsidRPr="005E7D3B">
      <w:rPr>
        <w:rFonts w:ascii="FrankRuehl" w:hAnsi="FrankRuehl" w:cs="FrankRuehl"/>
        <w:color w:val="000000"/>
      </w:rPr>
      <w:pict w14:anchorId="047796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65993" w14:textId="77777777" w:rsidR="003F5149" w:rsidRPr="009669FA" w:rsidRDefault="003F5149">
      <w:pPr>
        <w:rPr>
          <w:rFonts w:cs="Arial"/>
          <w:szCs w:val="20"/>
        </w:rPr>
      </w:pPr>
      <w:r>
        <w:separator/>
      </w:r>
    </w:p>
  </w:footnote>
  <w:footnote w:type="continuationSeparator" w:id="0">
    <w:p w14:paraId="5AB8AFCB" w14:textId="77777777" w:rsidR="003F5149" w:rsidRPr="009669FA" w:rsidRDefault="003F5149">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7448A" w14:textId="77777777" w:rsidR="005E7D3B" w:rsidRPr="005E7D3B" w:rsidRDefault="005E7D3B" w:rsidP="005E7D3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47302-02-13</w:t>
    </w:r>
    <w:r>
      <w:rPr>
        <w:rFonts w:ascii="David" w:hAnsi="David"/>
        <w:color w:val="000000"/>
        <w:sz w:val="22"/>
        <w:szCs w:val="22"/>
        <w:rtl/>
      </w:rPr>
      <w:tab/>
      <w:t xml:space="preserve"> מדינת ישראל נ' פרי פרץ סאסי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68076" w14:textId="77777777" w:rsidR="005E7D3B" w:rsidRPr="005E7D3B" w:rsidRDefault="005E7D3B" w:rsidP="005E7D3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47302-02-13</w:t>
    </w:r>
    <w:r>
      <w:rPr>
        <w:rFonts w:ascii="David" w:hAnsi="David"/>
        <w:color w:val="000000"/>
        <w:sz w:val="22"/>
        <w:szCs w:val="22"/>
        <w:rtl/>
      </w:rPr>
      <w:tab/>
      <w:t xml:space="preserve"> מדינת ישראל נ' פרי פרץ סאסי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649CE"/>
    <w:rsid w:val="003F5149"/>
    <w:rsid w:val="004E7F32"/>
    <w:rsid w:val="005E7D3B"/>
    <w:rsid w:val="007818D7"/>
    <w:rsid w:val="00B649CE"/>
    <w:rsid w:val="00C55BDA"/>
    <w:rsid w:val="00FE3E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AC2FCAD"/>
  <w15:chartTrackingRefBased/>
  <w15:docId w15:val="{142C35F0-8A29-4F59-BC0D-3B82838F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649CE"/>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649CE"/>
    <w:pPr>
      <w:tabs>
        <w:tab w:val="center" w:pos="4153"/>
        <w:tab w:val="right" w:pos="8306"/>
      </w:tabs>
    </w:pPr>
  </w:style>
  <w:style w:type="paragraph" w:styleId="a4">
    <w:name w:val="footer"/>
    <w:basedOn w:val="a"/>
    <w:rsid w:val="00B649CE"/>
    <w:pPr>
      <w:tabs>
        <w:tab w:val="center" w:pos="4153"/>
        <w:tab w:val="right" w:pos="8306"/>
      </w:tabs>
    </w:pPr>
  </w:style>
  <w:style w:type="character" w:styleId="a5">
    <w:name w:val="page number"/>
    <w:basedOn w:val="a0"/>
    <w:rsid w:val="00B649CE"/>
  </w:style>
  <w:style w:type="character" w:styleId="Hyperlink">
    <w:name w:val="Hyperlink"/>
    <w:basedOn w:val="a0"/>
    <w:rsid w:val="005E7D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36a" TargetMode="External"/><Relationship Id="rId13" Type="http://schemas.openxmlformats.org/officeDocument/2006/relationships/hyperlink" Target="http://www.nevo.co.il/law/4216" TargetMode="External"/><Relationship Id="rId18" Type="http://schemas.openxmlformats.org/officeDocument/2006/relationships/hyperlink" Target="http://www.nevo.co.il/law/70301"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law/4216/36a" TargetMode="External"/><Relationship Id="rId7" Type="http://schemas.openxmlformats.org/officeDocument/2006/relationships/hyperlink" Target="http://www.nevo.co.il/law/4216/13" TargetMode="External"/><Relationship Id="rId12" Type="http://schemas.openxmlformats.org/officeDocument/2006/relationships/hyperlink" Target="http://www.nevo.co.il/law/4216/13" TargetMode="External"/><Relationship Id="rId17" Type="http://schemas.openxmlformats.org/officeDocument/2006/relationships/hyperlink" Target="http://www.nevo.co.il/law/70301/40jc.b"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inks/psika/?link=&#1512;&#1506;&#1508;%207683/13" TargetMode="External"/><Relationship Id="rId20" Type="http://schemas.openxmlformats.org/officeDocument/2006/relationships/hyperlink" Target="http://www.nevo.co.il/law/4216"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jc.b"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inks/psika/?link=&#1506;&#1508;%201903/13"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law/4216/36j" TargetMode="External"/><Relationship Id="rId4" Type="http://schemas.openxmlformats.org/officeDocument/2006/relationships/footnotes" Target="footnotes.xml"/><Relationship Id="rId9" Type="http://schemas.openxmlformats.org/officeDocument/2006/relationships/hyperlink" Target="http://www.nevo.co.il/law/4216/36j" TargetMode="External"/><Relationship Id="rId14" Type="http://schemas.openxmlformats.org/officeDocument/2006/relationships/hyperlink" Target="http://www.nevo.co.il/links/psika/?NEWPROC=&#1506;&#1508;&amp;NEWPARTA=43261&amp;NEWPARTB=12&amp;NEWPARTC=12" TargetMode="External"/><Relationship Id="rId22" Type="http://schemas.openxmlformats.org/officeDocument/2006/relationships/hyperlink" Target="http://www.nevo.co.il/law/4216"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1060</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6348</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8257637</vt:i4>
      </vt:variant>
      <vt:variant>
        <vt:i4>48</vt:i4>
      </vt:variant>
      <vt:variant>
        <vt:i4>0</vt:i4>
      </vt:variant>
      <vt:variant>
        <vt:i4>5</vt:i4>
      </vt:variant>
      <vt:variant>
        <vt:lpwstr>http://www.nevo.co.il/law/4216</vt:lpwstr>
      </vt:variant>
      <vt:variant>
        <vt:lpwstr/>
      </vt:variant>
      <vt:variant>
        <vt:i4>2883708</vt:i4>
      </vt:variant>
      <vt:variant>
        <vt:i4>45</vt:i4>
      </vt:variant>
      <vt:variant>
        <vt:i4>0</vt:i4>
      </vt:variant>
      <vt:variant>
        <vt:i4>5</vt:i4>
      </vt:variant>
      <vt:variant>
        <vt:lpwstr>http://www.nevo.co.il/law/4216/36a</vt:lpwstr>
      </vt:variant>
      <vt:variant>
        <vt:lpwstr/>
      </vt:variant>
      <vt:variant>
        <vt:i4>8257637</vt:i4>
      </vt:variant>
      <vt:variant>
        <vt:i4>42</vt:i4>
      </vt:variant>
      <vt:variant>
        <vt:i4>0</vt:i4>
      </vt:variant>
      <vt:variant>
        <vt:i4>5</vt:i4>
      </vt:variant>
      <vt:variant>
        <vt:lpwstr>http://www.nevo.co.il/law/4216</vt:lpwstr>
      </vt:variant>
      <vt:variant>
        <vt:lpwstr/>
      </vt:variant>
      <vt:variant>
        <vt:i4>2556028</vt:i4>
      </vt:variant>
      <vt:variant>
        <vt:i4>39</vt:i4>
      </vt:variant>
      <vt:variant>
        <vt:i4>0</vt:i4>
      </vt:variant>
      <vt:variant>
        <vt:i4>5</vt:i4>
      </vt:variant>
      <vt:variant>
        <vt:lpwstr>http://www.nevo.co.il/law/4216/36j</vt:lpwstr>
      </vt:variant>
      <vt:variant>
        <vt:lpwstr/>
      </vt:variant>
      <vt:variant>
        <vt:i4>7995492</vt:i4>
      </vt:variant>
      <vt:variant>
        <vt:i4>36</vt:i4>
      </vt:variant>
      <vt:variant>
        <vt:i4>0</vt:i4>
      </vt:variant>
      <vt:variant>
        <vt:i4>5</vt:i4>
      </vt:variant>
      <vt:variant>
        <vt:lpwstr>http://www.nevo.co.il/law/70301</vt:lpwstr>
      </vt:variant>
      <vt:variant>
        <vt:lpwstr/>
      </vt:variant>
      <vt:variant>
        <vt:i4>6553637</vt:i4>
      </vt:variant>
      <vt:variant>
        <vt:i4>33</vt:i4>
      </vt:variant>
      <vt:variant>
        <vt:i4>0</vt:i4>
      </vt:variant>
      <vt:variant>
        <vt:i4>5</vt:i4>
      </vt:variant>
      <vt:variant>
        <vt:lpwstr>http://www.nevo.co.il/law/70301/40jc.b</vt:lpwstr>
      </vt:variant>
      <vt:variant>
        <vt:lpwstr/>
      </vt:variant>
      <vt:variant>
        <vt:i4>99024995</vt:i4>
      </vt:variant>
      <vt:variant>
        <vt:i4>30</vt:i4>
      </vt:variant>
      <vt:variant>
        <vt:i4>0</vt:i4>
      </vt:variant>
      <vt:variant>
        <vt:i4>5</vt:i4>
      </vt:variant>
      <vt:variant>
        <vt:lpwstr>http://www.nevo.co.il/links/psika/?link=רעפ 7683/13</vt:lpwstr>
      </vt:variant>
      <vt:variant>
        <vt:lpwstr/>
      </vt:variant>
      <vt:variant>
        <vt:i4>99091894</vt:i4>
      </vt:variant>
      <vt:variant>
        <vt:i4>27</vt:i4>
      </vt:variant>
      <vt:variant>
        <vt:i4>0</vt:i4>
      </vt:variant>
      <vt:variant>
        <vt:i4>5</vt:i4>
      </vt:variant>
      <vt:variant>
        <vt:lpwstr>http://www.nevo.co.il/links/psika/?link=עפ 1903/13</vt:lpwstr>
      </vt:variant>
      <vt:variant>
        <vt:lpwstr/>
      </vt:variant>
      <vt:variant>
        <vt:i4>97715675</vt:i4>
      </vt:variant>
      <vt:variant>
        <vt:i4>24</vt:i4>
      </vt:variant>
      <vt:variant>
        <vt:i4>0</vt:i4>
      </vt:variant>
      <vt:variant>
        <vt:i4>5</vt:i4>
      </vt:variant>
      <vt:variant>
        <vt:lpwstr>http://www.nevo.co.il/links/psika/?NEWPROC=עפ&amp;NEWPARTA=43261&amp;NEWPARTB=12&amp;NEWPARTC=12</vt:lpwstr>
      </vt:variant>
      <vt:variant>
        <vt:lpwstr/>
      </vt:variant>
      <vt:variant>
        <vt:i4>8257637</vt:i4>
      </vt:variant>
      <vt:variant>
        <vt:i4>21</vt:i4>
      </vt:variant>
      <vt:variant>
        <vt:i4>0</vt:i4>
      </vt:variant>
      <vt:variant>
        <vt:i4>5</vt:i4>
      </vt:variant>
      <vt:variant>
        <vt:lpwstr>http://www.nevo.co.il/law/4216</vt:lpwstr>
      </vt:variant>
      <vt:variant>
        <vt:lpwstr/>
      </vt:variant>
      <vt:variant>
        <vt:i4>5177418</vt:i4>
      </vt:variant>
      <vt:variant>
        <vt:i4>18</vt:i4>
      </vt:variant>
      <vt:variant>
        <vt:i4>0</vt:i4>
      </vt:variant>
      <vt:variant>
        <vt:i4>5</vt:i4>
      </vt:variant>
      <vt:variant>
        <vt:lpwstr>http://www.nevo.co.il/law/4216/13</vt:lpwstr>
      </vt:variant>
      <vt:variant>
        <vt:lpwstr/>
      </vt:variant>
      <vt:variant>
        <vt:i4>6553637</vt:i4>
      </vt:variant>
      <vt:variant>
        <vt:i4>15</vt:i4>
      </vt:variant>
      <vt:variant>
        <vt:i4>0</vt:i4>
      </vt:variant>
      <vt:variant>
        <vt:i4>5</vt:i4>
      </vt:variant>
      <vt:variant>
        <vt:lpwstr>http://www.nevo.co.il/law/70301/40jc.b</vt:lpwstr>
      </vt:variant>
      <vt:variant>
        <vt:lpwstr/>
      </vt:variant>
      <vt:variant>
        <vt:i4>7995492</vt:i4>
      </vt:variant>
      <vt:variant>
        <vt:i4>12</vt:i4>
      </vt:variant>
      <vt:variant>
        <vt:i4>0</vt:i4>
      </vt:variant>
      <vt:variant>
        <vt:i4>5</vt:i4>
      </vt:variant>
      <vt:variant>
        <vt:lpwstr>http://www.nevo.co.il/law/70301</vt:lpwstr>
      </vt:variant>
      <vt:variant>
        <vt:lpwstr/>
      </vt:variant>
      <vt:variant>
        <vt:i4>2556028</vt:i4>
      </vt:variant>
      <vt:variant>
        <vt:i4>9</vt:i4>
      </vt:variant>
      <vt:variant>
        <vt:i4>0</vt:i4>
      </vt:variant>
      <vt:variant>
        <vt:i4>5</vt:i4>
      </vt:variant>
      <vt:variant>
        <vt:lpwstr>http://www.nevo.co.il/law/4216/36j</vt:lpwstr>
      </vt:variant>
      <vt:variant>
        <vt:lpwstr/>
      </vt:variant>
      <vt:variant>
        <vt:i4>2883708</vt:i4>
      </vt:variant>
      <vt:variant>
        <vt:i4>6</vt:i4>
      </vt:variant>
      <vt:variant>
        <vt:i4>0</vt:i4>
      </vt:variant>
      <vt:variant>
        <vt:i4>5</vt:i4>
      </vt:variant>
      <vt:variant>
        <vt:lpwstr>http://www.nevo.co.il/law/4216/36a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2025-04-22T21:57:00Z</dcterms:created>
  <dcterms:modified xsi:type="dcterms:W3CDTF">2025-04-22T21:57:00Z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47302</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פרי פרץ סאסי</vt:lpwstr>
  </property>
  <property fmtid="{D5CDD505-2E9C-101B-9397-08002B2CF9AE}" pid="10" name="LAWYER">
    <vt:lpwstr>אלעד רן;עמיחי ימין</vt:lpwstr>
  </property>
  <property fmtid="{D5CDD505-2E9C-101B-9397-08002B2CF9AE}" pid="11" name="JUDGE">
    <vt:lpwstr>עידו דרויאן</vt:lpwstr>
  </property>
  <property fmtid="{D5CDD505-2E9C-101B-9397-08002B2CF9AE}" pid="12" name="CITY">
    <vt:lpwstr>ת"א</vt:lpwstr>
  </property>
  <property fmtid="{D5CDD505-2E9C-101B-9397-08002B2CF9AE}" pid="13" name="DATE">
    <vt:lpwstr>20140304</vt:lpwstr>
  </property>
  <property fmtid="{D5CDD505-2E9C-101B-9397-08002B2CF9AE}" pid="14" name="TYPE_N_DATE">
    <vt:lpwstr>38020140304</vt:lpwstr>
  </property>
  <property fmtid="{D5CDD505-2E9C-101B-9397-08002B2CF9AE}" pid="15" name="WORDNUMPAGES">
    <vt:lpwstr>4</vt:lpwstr>
  </property>
  <property fmtid="{D5CDD505-2E9C-101B-9397-08002B2CF9AE}" pid="16" name="TYPE_ABS_DATE">
    <vt:lpwstr>380020140304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4216/013;036j;036a</vt:lpwstr>
  </property>
  <property fmtid="{D5CDD505-2E9C-101B-9397-08002B2CF9AE}" pid="36" name="LAWLISTTMP2">
    <vt:lpwstr>70301/40jc.b</vt:lpwstr>
  </property>
</Properties>
</file>