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16CE2" w:rsidRPr="00A534C4" w14:paraId="10852D6F" w14:textId="77777777">
        <w:trPr>
          <w:trHeight w:hRule="exact" w:val="418"/>
          <w:jc w:val="center"/>
        </w:trPr>
        <w:tc>
          <w:tcPr>
            <w:tcW w:w="8721" w:type="dxa"/>
            <w:gridSpan w:val="2"/>
          </w:tcPr>
          <w:p w14:paraId="3E8BB400" w14:textId="77777777" w:rsidR="00416CE2" w:rsidRPr="00A534C4" w:rsidRDefault="00A534C4">
            <w:pPr>
              <w:pStyle w:val="a3"/>
              <w:jc w:val="center"/>
              <w:rPr>
                <w:rFonts w:ascii="Tahoma" w:hAnsi="Tahoma" w:cs="Tahoma"/>
                <w:color w:val="000080"/>
                <w:rtl/>
              </w:rPr>
            </w:pPr>
            <w:bookmarkStart w:id="0" w:name="LastJudge"/>
            <w:r w:rsidRPr="00A534C4">
              <w:rPr>
                <w:rFonts w:ascii="Tahoma" w:hAnsi="Tahoma" w:cs="Tahoma"/>
                <w:b/>
                <w:bCs/>
                <w:color w:val="000080"/>
                <w:rtl/>
              </w:rPr>
              <w:t>בית משפט השלום בתל אביב - יפו</w:t>
            </w:r>
          </w:p>
        </w:tc>
      </w:tr>
      <w:tr w:rsidR="00416CE2" w:rsidRPr="00A534C4" w14:paraId="7B03CC64" w14:textId="77777777">
        <w:trPr>
          <w:trHeight w:val="337"/>
          <w:jc w:val="center"/>
        </w:trPr>
        <w:tc>
          <w:tcPr>
            <w:tcW w:w="5054" w:type="dxa"/>
          </w:tcPr>
          <w:p w14:paraId="602CAF19" w14:textId="77777777" w:rsidR="00416CE2" w:rsidRPr="00A534C4" w:rsidRDefault="00A534C4">
            <w:pPr>
              <w:rPr>
                <w:rFonts w:cs="FrankRuehl"/>
                <w:sz w:val="28"/>
                <w:szCs w:val="28"/>
                <w:rtl/>
              </w:rPr>
            </w:pPr>
            <w:r w:rsidRPr="00A534C4">
              <w:rPr>
                <w:rFonts w:cs="FrankRuehl"/>
                <w:sz w:val="28"/>
                <w:szCs w:val="28"/>
                <w:rtl/>
              </w:rPr>
              <w:t>ת"פ</w:t>
            </w:r>
            <w:r w:rsidRPr="00A534C4">
              <w:rPr>
                <w:rFonts w:cs="FrankRuehl" w:hint="cs"/>
                <w:sz w:val="28"/>
                <w:szCs w:val="28"/>
                <w:rtl/>
              </w:rPr>
              <w:t xml:space="preserve"> </w:t>
            </w:r>
            <w:r w:rsidRPr="00A534C4">
              <w:rPr>
                <w:rFonts w:cs="FrankRuehl"/>
                <w:sz w:val="28"/>
                <w:szCs w:val="28"/>
                <w:rtl/>
              </w:rPr>
              <w:t>48167-02-13</w:t>
            </w:r>
            <w:r w:rsidRPr="00A534C4">
              <w:rPr>
                <w:rFonts w:cs="FrankRuehl" w:hint="cs"/>
                <w:sz w:val="28"/>
                <w:szCs w:val="28"/>
                <w:rtl/>
              </w:rPr>
              <w:t xml:space="preserve"> </w:t>
            </w:r>
            <w:r w:rsidRPr="00A534C4">
              <w:rPr>
                <w:rFonts w:cs="FrankRuehl"/>
                <w:sz w:val="28"/>
                <w:szCs w:val="28"/>
                <w:rtl/>
              </w:rPr>
              <w:t>מדינת ישראל נ' סימן טוב</w:t>
            </w:r>
          </w:p>
        </w:tc>
        <w:tc>
          <w:tcPr>
            <w:tcW w:w="3667" w:type="dxa"/>
          </w:tcPr>
          <w:p w14:paraId="2D463FA1" w14:textId="77777777" w:rsidR="00416CE2" w:rsidRPr="00A534C4" w:rsidRDefault="00416CE2">
            <w:pPr>
              <w:pStyle w:val="a3"/>
              <w:jc w:val="right"/>
              <w:rPr>
                <w:rFonts w:cs="FrankRuehl"/>
                <w:sz w:val="28"/>
                <w:szCs w:val="28"/>
                <w:rtl/>
              </w:rPr>
            </w:pPr>
          </w:p>
        </w:tc>
      </w:tr>
    </w:tbl>
    <w:p w14:paraId="5BC50E6A" w14:textId="77777777" w:rsidR="00416CE2" w:rsidRPr="00A534C4" w:rsidRDefault="00A534C4">
      <w:pPr>
        <w:pStyle w:val="a3"/>
        <w:rPr>
          <w:rtl/>
        </w:rPr>
      </w:pPr>
      <w:r w:rsidRPr="00A534C4">
        <w:rPr>
          <w:rFonts w:hint="cs"/>
          <w:rtl/>
        </w:rPr>
        <w:t xml:space="preserve"> </w:t>
      </w:r>
    </w:p>
    <w:p w14:paraId="31C6DC8A" w14:textId="77777777" w:rsidR="00416CE2" w:rsidRPr="00A534C4" w:rsidRDefault="00416CE2">
      <w:pPr>
        <w:spacing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16CE2" w:rsidRPr="00A534C4" w14:paraId="175A428B" w14:textId="77777777">
        <w:trPr>
          <w:trHeight w:val="295"/>
          <w:jc w:val="center"/>
        </w:trPr>
        <w:tc>
          <w:tcPr>
            <w:tcW w:w="923" w:type="dxa"/>
            <w:tcBorders>
              <w:top w:val="nil"/>
              <w:left w:val="nil"/>
              <w:bottom w:val="nil"/>
              <w:right w:val="nil"/>
            </w:tcBorders>
          </w:tcPr>
          <w:p w14:paraId="3507606B" w14:textId="77777777" w:rsidR="00416CE2" w:rsidRPr="00A534C4" w:rsidRDefault="00A534C4">
            <w:pPr>
              <w:spacing w:line="360" w:lineRule="auto"/>
              <w:jc w:val="both"/>
              <w:rPr>
                <w:rFonts w:ascii="Arial" w:hAnsi="Arial"/>
              </w:rPr>
            </w:pPr>
            <w:r w:rsidRPr="00A534C4">
              <w:rPr>
                <w:rFonts w:ascii="Arial" w:hAnsi="Arial" w:hint="cs"/>
                <w:rtl/>
              </w:rPr>
              <w:t>ב</w:t>
            </w:r>
            <w:r w:rsidRPr="00A534C4">
              <w:rPr>
                <w:rFonts w:ascii="Arial" w:hAnsi="Arial"/>
                <w:rtl/>
              </w:rPr>
              <w:t xml:space="preserve">פני </w:t>
            </w:r>
          </w:p>
        </w:tc>
        <w:tc>
          <w:tcPr>
            <w:tcW w:w="7897" w:type="dxa"/>
            <w:gridSpan w:val="2"/>
            <w:tcBorders>
              <w:top w:val="nil"/>
              <w:left w:val="nil"/>
              <w:bottom w:val="nil"/>
              <w:right w:val="nil"/>
            </w:tcBorders>
          </w:tcPr>
          <w:p w14:paraId="770AAAE1" w14:textId="77777777" w:rsidR="00416CE2" w:rsidRPr="00A534C4" w:rsidRDefault="00A534C4">
            <w:pPr>
              <w:spacing w:line="360" w:lineRule="auto"/>
              <w:jc w:val="both"/>
              <w:rPr>
                <w:rFonts w:ascii="Arial" w:hAnsi="Arial"/>
                <w:b/>
                <w:bCs/>
                <w:rtl/>
              </w:rPr>
            </w:pPr>
            <w:r w:rsidRPr="00A534C4">
              <w:rPr>
                <w:rFonts w:ascii="Arial" w:hAnsi="Arial" w:hint="cs"/>
                <w:b/>
                <w:bCs/>
                <w:rtl/>
              </w:rPr>
              <w:t>כב' ה</w:t>
            </w:r>
            <w:r w:rsidRPr="00A534C4">
              <w:rPr>
                <w:rFonts w:hint="cs"/>
                <w:rtl/>
              </w:rPr>
              <w:t>שופט</w:t>
            </w:r>
            <w:r w:rsidRPr="00A534C4">
              <w:rPr>
                <w:rFonts w:ascii="Arial" w:hAnsi="Arial" w:hint="cs"/>
                <w:b/>
                <w:bCs/>
                <w:rtl/>
              </w:rPr>
              <w:t xml:space="preserve">  </w:t>
            </w:r>
            <w:r w:rsidRPr="00A534C4">
              <w:rPr>
                <w:rFonts w:hint="cs"/>
                <w:rtl/>
              </w:rPr>
              <w:t>עידו דרויאן</w:t>
            </w:r>
          </w:p>
          <w:p w14:paraId="6F4A7AE9" w14:textId="77777777" w:rsidR="00416CE2" w:rsidRPr="00A534C4" w:rsidRDefault="00416CE2">
            <w:pPr>
              <w:spacing w:line="360" w:lineRule="auto"/>
              <w:jc w:val="both"/>
              <w:rPr>
                <w:rFonts w:ascii="Arial" w:hAnsi="Arial"/>
              </w:rPr>
            </w:pPr>
          </w:p>
        </w:tc>
      </w:tr>
      <w:tr w:rsidR="00416CE2" w:rsidRPr="00A534C4" w14:paraId="5A2D4AD8" w14:textId="77777777">
        <w:trPr>
          <w:trHeight w:val="355"/>
          <w:jc w:val="center"/>
        </w:trPr>
        <w:tc>
          <w:tcPr>
            <w:tcW w:w="923" w:type="dxa"/>
            <w:tcBorders>
              <w:top w:val="nil"/>
              <w:left w:val="nil"/>
              <w:bottom w:val="nil"/>
              <w:right w:val="nil"/>
            </w:tcBorders>
          </w:tcPr>
          <w:p w14:paraId="7CB798BF" w14:textId="77777777" w:rsidR="00416CE2" w:rsidRPr="00A534C4" w:rsidRDefault="00416CE2">
            <w:pPr>
              <w:spacing w:line="360" w:lineRule="auto"/>
              <w:jc w:val="both"/>
              <w:rPr>
                <w:rFonts w:ascii="Arial" w:hAnsi="Arial"/>
                <w:b/>
                <w:bCs/>
              </w:rPr>
            </w:pPr>
          </w:p>
        </w:tc>
        <w:tc>
          <w:tcPr>
            <w:tcW w:w="4126" w:type="dxa"/>
            <w:tcBorders>
              <w:top w:val="nil"/>
              <w:left w:val="nil"/>
              <w:bottom w:val="nil"/>
              <w:right w:val="nil"/>
            </w:tcBorders>
          </w:tcPr>
          <w:p w14:paraId="2A6BD7D1" w14:textId="77777777" w:rsidR="00416CE2" w:rsidRPr="00A534C4" w:rsidRDefault="00A534C4">
            <w:pPr>
              <w:spacing w:line="360" w:lineRule="auto"/>
              <w:jc w:val="both"/>
              <w:rPr>
                <w:b/>
                <w:bCs/>
              </w:rPr>
            </w:pPr>
            <w:r w:rsidRPr="00A534C4">
              <w:rPr>
                <w:rFonts w:hint="cs"/>
                <w:b/>
                <w:bCs/>
                <w:rtl/>
              </w:rPr>
              <w:t>מדינת ישראל</w:t>
            </w:r>
          </w:p>
        </w:tc>
        <w:tc>
          <w:tcPr>
            <w:tcW w:w="3771" w:type="dxa"/>
            <w:tcBorders>
              <w:top w:val="nil"/>
              <w:left w:val="nil"/>
              <w:bottom w:val="nil"/>
              <w:right w:val="nil"/>
            </w:tcBorders>
          </w:tcPr>
          <w:p w14:paraId="06432D4B" w14:textId="77777777" w:rsidR="00416CE2" w:rsidRPr="00A534C4" w:rsidRDefault="00416CE2">
            <w:pPr>
              <w:spacing w:line="360" w:lineRule="auto"/>
              <w:jc w:val="both"/>
              <w:rPr>
                <w:rFonts w:ascii="Arial" w:hAnsi="Arial"/>
                <w:b/>
                <w:bCs/>
              </w:rPr>
            </w:pPr>
          </w:p>
        </w:tc>
      </w:tr>
      <w:tr w:rsidR="00416CE2" w:rsidRPr="00A534C4" w14:paraId="47038C45" w14:textId="77777777">
        <w:trPr>
          <w:trHeight w:val="355"/>
          <w:jc w:val="center"/>
        </w:trPr>
        <w:tc>
          <w:tcPr>
            <w:tcW w:w="923" w:type="dxa"/>
            <w:tcBorders>
              <w:top w:val="nil"/>
              <w:left w:val="nil"/>
              <w:bottom w:val="nil"/>
              <w:right w:val="nil"/>
            </w:tcBorders>
          </w:tcPr>
          <w:p w14:paraId="169D2DF1" w14:textId="77777777" w:rsidR="00416CE2" w:rsidRPr="00A534C4" w:rsidRDefault="00416CE2">
            <w:pPr>
              <w:spacing w:line="360" w:lineRule="auto"/>
              <w:jc w:val="both"/>
              <w:rPr>
                <w:rFonts w:ascii="Arial" w:hAnsi="Arial"/>
                <w:b/>
                <w:bCs/>
                <w:rtl/>
              </w:rPr>
            </w:pPr>
            <w:bookmarkStart w:id="1" w:name="FirstAppellant" w:colFirst="0" w:colLast="1"/>
            <w:bookmarkStart w:id="2" w:name="FirstLawyer"/>
          </w:p>
        </w:tc>
        <w:tc>
          <w:tcPr>
            <w:tcW w:w="4126" w:type="dxa"/>
            <w:tcBorders>
              <w:top w:val="nil"/>
              <w:left w:val="nil"/>
              <w:bottom w:val="nil"/>
              <w:right w:val="nil"/>
            </w:tcBorders>
          </w:tcPr>
          <w:p w14:paraId="26F8387D" w14:textId="77777777" w:rsidR="00416CE2" w:rsidRPr="00A534C4" w:rsidRDefault="00A534C4">
            <w:pPr>
              <w:spacing w:line="360" w:lineRule="auto"/>
              <w:jc w:val="both"/>
              <w:rPr>
                <w:rtl/>
              </w:rPr>
            </w:pPr>
            <w:r w:rsidRPr="00A534C4">
              <w:rPr>
                <w:rFonts w:hint="cs"/>
                <w:rtl/>
              </w:rPr>
              <w:t>ע"י ב"כ עו"ד זרנגר</w:t>
            </w:r>
          </w:p>
        </w:tc>
        <w:tc>
          <w:tcPr>
            <w:tcW w:w="3771" w:type="dxa"/>
            <w:tcBorders>
              <w:top w:val="nil"/>
              <w:left w:val="nil"/>
              <w:bottom w:val="nil"/>
              <w:right w:val="nil"/>
            </w:tcBorders>
          </w:tcPr>
          <w:p w14:paraId="1B9BE742" w14:textId="77777777" w:rsidR="00416CE2" w:rsidRPr="00A534C4" w:rsidRDefault="00A534C4">
            <w:pPr>
              <w:spacing w:line="360" w:lineRule="auto"/>
              <w:jc w:val="both"/>
              <w:rPr>
                <w:rFonts w:ascii="Arial" w:hAnsi="Arial"/>
                <w:b/>
                <w:bCs/>
                <w:rtl/>
              </w:rPr>
            </w:pPr>
            <w:r w:rsidRPr="00A534C4">
              <w:rPr>
                <w:rFonts w:ascii="Arial" w:hAnsi="Arial" w:hint="cs"/>
                <w:b/>
                <w:bCs/>
                <w:rtl/>
              </w:rPr>
              <w:t>ה</w:t>
            </w:r>
            <w:r w:rsidRPr="00A534C4">
              <w:rPr>
                <w:rFonts w:hint="cs"/>
                <w:b/>
                <w:bCs/>
                <w:rtl/>
              </w:rPr>
              <w:t>מאשימה</w:t>
            </w:r>
          </w:p>
        </w:tc>
      </w:tr>
      <w:bookmarkEnd w:id="2"/>
      <w:tr w:rsidR="00416CE2" w:rsidRPr="00A534C4" w14:paraId="5A952723" w14:textId="77777777">
        <w:trPr>
          <w:trHeight w:val="355"/>
          <w:jc w:val="center"/>
        </w:trPr>
        <w:tc>
          <w:tcPr>
            <w:tcW w:w="923" w:type="dxa"/>
            <w:tcBorders>
              <w:top w:val="nil"/>
              <w:left w:val="nil"/>
              <w:bottom w:val="nil"/>
              <w:right w:val="nil"/>
            </w:tcBorders>
          </w:tcPr>
          <w:p w14:paraId="6E28FCDE" w14:textId="77777777" w:rsidR="00416CE2" w:rsidRPr="00A534C4" w:rsidRDefault="00416CE2">
            <w:pPr>
              <w:spacing w:line="360" w:lineRule="auto"/>
              <w:jc w:val="both"/>
              <w:rPr>
                <w:rFonts w:ascii="Arial" w:hAnsi="Arial"/>
                <w:b/>
                <w:bCs/>
                <w:rtl/>
              </w:rPr>
            </w:pPr>
          </w:p>
        </w:tc>
        <w:tc>
          <w:tcPr>
            <w:tcW w:w="7897" w:type="dxa"/>
            <w:gridSpan w:val="2"/>
            <w:tcBorders>
              <w:top w:val="nil"/>
              <w:left w:val="nil"/>
              <w:bottom w:val="nil"/>
              <w:right w:val="nil"/>
            </w:tcBorders>
          </w:tcPr>
          <w:p w14:paraId="3579CDA1" w14:textId="77777777" w:rsidR="00416CE2" w:rsidRPr="00A534C4" w:rsidRDefault="00416CE2">
            <w:pPr>
              <w:spacing w:line="360" w:lineRule="auto"/>
              <w:jc w:val="both"/>
              <w:rPr>
                <w:rFonts w:ascii="Arial" w:hAnsi="Arial"/>
                <w:b/>
                <w:bCs/>
                <w:rtl/>
              </w:rPr>
            </w:pPr>
          </w:p>
          <w:p w14:paraId="1CD2726E" w14:textId="77777777" w:rsidR="00416CE2" w:rsidRPr="00A534C4" w:rsidRDefault="00A534C4">
            <w:pPr>
              <w:spacing w:line="360" w:lineRule="auto"/>
              <w:jc w:val="both"/>
              <w:rPr>
                <w:rFonts w:ascii="Arial" w:hAnsi="Arial"/>
                <w:b/>
                <w:bCs/>
                <w:rtl/>
              </w:rPr>
            </w:pPr>
            <w:r w:rsidRPr="00A534C4">
              <w:rPr>
                <w:rFonts w:ascii="Arial" w:hAnsi="Arial"/>
                <w:b/>
                <w:bCs/>
                <w:rtl/>
              </w:rPr>
              <w:t>נגד</w:t>
            </w:r>
          </w:p>
          <w:p w14:paraId="507CB0BD" w14:textId="77777777" w:rsidR="00416CE2" w:rsidRPr="00A534C4" w:rsidRDefault="00416CE2">
            <w:pPr>
              <w:spacing w:line="360" w:lineRule="auto"/>
              <w:jc w:val="both"/>
              <w:rPr>
                <w:rFonts w:ascii="Arial" w:hAnsi="Arial"/>
                <w:b/>
                <w:bCs/>
              </w:rPr>
            </w:pPr>
          </w:p>
        </w:tc>
      </w:tr>
      <w:bookmarkEnd w:id="1"/>
      <w:tr w:rsidR="00416CE2" w:rsidRPr="00A534C4" w14:paraId="0FBF89C0" w14:textId="77777777">
        <w:trPr>
          <w:trHeight w:val="355"/>
          <w:jc w:val="center"/>
        </w:trPr>
        <w:tc>
          <w:tcPr>
            <w:tcW w:w="923" w:type="dxa"/>
            <w:tcBorders>
              <w:top w:val="nil"/>
              <w:left w:val="nil"/>
              <w:bottom w:val="nil"/>
              <w:right w:val="nil"/>
            </w:tcBorders>
          </w:tcPr>
          <w:p w14:paraId="270B59CF" w14:textId="77777777" w:rsidR="00416CE2" w:rsidRPr="00A534C4" w:rsidRDefault="00416CE2">
            <w:pPr>
              <w:spacing w:line="360" w:lineRule="auto"/>
              <w:jc w:val="both"/>
              <w:rPr>
                <w:rFonts w:ascii="Arial" w:hAnsi="Arial"/>
                <w:b/>
                <w:bCs/>
                <w:rtl/>
              </w:rPr>
            </w:pPr>
          </w:p>
        </w:tc>
        <w:tc>
          <w:tcPr>
            <w:tcW w:w="4126" w:type="dxa"/>
            <w:tcBorders>
              <w:top w:val="nil"/>
              <w:left w:val="nil"/>
              <w:bottom w:val="nil"/>
              <w:right w:val="nil"/>
            </w:tcBorders>
          </w:tcPr>
          <w:p w14:paraId="798129D8" w14:textId="77777777" w:rsidR="00416CE2" w:rsidRPr="00A534C4" w:rsidRDefault="00A534C4">
            <w:pPr>
              <w:spacing w:line="360" w:lineRule="auto"/>
              <w:jc w:val="both"/>
              <w:rPr>
                <w:b/>
                <w:bCs/>
                <w:rtl/>
              </w:rPr>
            </w:pPr>
            <w:r w:rsidRPr="00A534C4">
              <w:rPr>
                <w:rFonts w:hint="cs"/>
                <w:b/>
                <w:bCs/>
                <w:rtl/>
              </w:rPr>
              <w:t>אלירן סימן טוב</w:t>
            </w:r>
          </w:p>
        </w:tc>
        <w:tc>
          <w:tcPr>
            <w:tcW w:w="3771" w:type="dxa"/>
            <w:tcBorders>
              <w:top w:val="nil"/>
              <w:left w:val="nil"/>
              <w:bottom w:val="nil"/>
              <w:right w:val="nil"/>
            </w:tcBorders>
          </w:tcPr>
          <w:p w14:paraId="6B2F46E4" w14:textId="77777777" w:rsidR="00416CE2" w:rsidRPr="00A534C4" w:rsidRDefault="00416CE2">
            <w:pPr>
              <w:spacing w:line="360" w:lineRule="auto"/>
              <w:jc w:val="both"/>
              <w:rPr>
                <w:rFonts w:ascii="Arial" w:hAnsi="Arial"/>
                <w:b/>
                <w:bCs/>
              </w:rPr>
            </w:pPr>
          </w:p>
        </w:tc>
      </w:tr>
      <w:tr w:rsidR="00416CE2" w:rsidRPr="00A534C4" w14:paraId="32732728" w14:textId="77777777">
        <w:trPr>
          <w:trHeight w:val="355"/>
          <w:jc w:val="center"/>
        </w:trPr>
        <w:tc>
          <w:tcPr>
            <w:tcW w:w="923" w:type="dxa"/>
            <w:tcBorders>
              <w:top w:val="nil"/>
              <w:left w:val="nil"/>
              <w:bottom w:val="nil"/>
              <w:right w:val="nil"/>
            </w:tcBorders>
          </w:tcPr>
          <w:p w14:paraId="42143409" w14:textId="77777777" w:rsidR="00416CE2" w:rsidRPr="00A534C4" w:rsidRDefault="00416CE2">
            <w:pPr>
              <w:spacing w:line="360" w:lineRule="auto"/>
              <w:jc w:val="both"/>
              <w:rPr>
                <w:rFonts w:ascii="Arial" w:hAnsi="Arial"/>
                <w:b/>
                <w:bCs/>
                <w:rtl/>
              </w:rPr>
            </w:pPr>
          </w:p>
        </w:tc>
        <w:tc>
          <w:tcPr>
            <w:tcW w:w="4126" w:type="dxa"/>
            <w:tcBorders>
              <w:top w:val="nil"/>
              <w:left w:val="nil"/>
              <w:bottom w:val="nil"/>
              <w:right w:val="nil"/>
            </w:tcBorders>
          </w:tcPr>
          <w:p w14:paraId="1C1D1A55" w14:textId="77777777" w:rsidR="00416CE2" w:rsidRPr="00A534C4" w:rsidRDefault="00A534C4">
            <w:pPr>
              <w:spacing w:line="360" w:lineRule="auto"/>
              <w:jc w:val="both"/>
              <w:rPr>
                <w:rtl/>
              </w:rPr>
            </w:pPr>
            <w:r w:rsidRPr="00A534C4">
              <w:rPr>
                <w:rFonts w:hint="cs"/>
                <w:rtl/>
              </w:rPr>
              <w:t>ע"י ב"כ עו"ד פלישמן</w:t>
            </w:r>
          </w:p>
        </w:tc>
        <w:tc>
          <w:tcPr>
            <w:tcW w:w="3771" w:type="dxa"/>
            <w:tcBorders>
              <w:top w:val="nil"/>
              <w:left w:val="nil"/>
              <w:bottom w:val="nil"/>
              <w:right w:val="nil"/>
            </w:tcBorders>
          </w:tcPr>
          <w:p w14:paraId="2387F949" w14:textId="77777777" w:rsidR="00416CE2" w:rsidRPr="00A534C4" w:rsidRDefault="00A534C4">
            <w:pPr>
              <w:spacing w:line="360" w:lineRule="auto"/>
              <w:jc w:val="both"/>
              <w:rPr>
                <w:rFonts w:ascii="Arial" w:hAnsi="Arial"/>
                <w:b/>
                <w:bCs/>
              </w:rPr>
            </w:pPr>
            <w:r w:rsidRPr="00A534C4">
              <w:rPr>
                <w:rFonts w:ascii="Arial" w:hAnsi="Arial" w:hint="cs"/>
                <w:b/>
                <w:bCs/>
                <w:rtl/>
              </w:rPr>
              <w:t>ה</w:t>
            </w:r>
            <w:r w:rsidRPr="00A534C4">
              <w:rPr>
                <w:rFonts w:hint="cs"/>
                <w:b/>
                <w:bCs/>
                <w:rtl/>
              </w:rPr>
              <w:t>נאשם</w:t>
            </w:r>
          </w:p>
        </w:tc>
      </w:tr>
    </w:tbl>
    <w:p w14:paraId="06B207DF" w14:textId="77777777" w:rsidR="000216D7" w:rsidRDefault="000216D7">
      <w:pPr>
        <w:spacing w:line="360" w:lineRule="auto"/>
        <w:jc w:val="both"/>
        <w:rPr>
          <w:rtl/>
        </w:rPr>
      </w:pPr>
      <w:bookmarkStart w:id="3" w:name="LawTable"/>
      <w:bookmarkEnd w:id="3"/>
    </w:p>
    <w:p w14:paraId="76E49D6C" w14:textId="77777777" w:rsidR="000216D7" w:rsidRPr="000216D7" w:rsidRDefault="000216D7" w:rsidP="000216D7">
      <w:pPr>
        <w:spacing w:after="120" w:line="240" w:lineRule="exact"/>
        <w:ind w:left="283" w:hanging="283"/>
        <w:jc w:val="both"/>
        <w:rPr>
          <w:rFonts w:ascii="FrankRuehl" w:hAnsi="FrankRuehl" w:cs="FrankRuehl"/>
          <w:rtl/>
        </w:rPr>
      </w:pPr>
    </w:p>
    <w:p w14:paraId="3B7826E7" w14:textId="77777777" w:rsidR="000216D7" w:rsidRPr="000216D7" w:rsidRDefault="000216D7" w:rsidP="000216D7">
      <w:pPr>
        <w:spacing w:after="120" w:line="240" w:lineRule="exact"/>
        <w:ind w:left="283" w:hanging="283"/>
        <w:jc w:val="both"/>
        <w:rPr>
          <w:rFonts w:ascii="FrankRuehl" w:hAnsi="FrankRuehl" w:cs="FrankRuehl"/>
          <w:rtl/>
        </w:rPr>
      </w:pPr>
      <w:r w:rsidRPr="000216D7">
        <w:rPr>
          <w:rFonts w:ascii="FrankRuehl" w:hAnsi="FrankRuehl" w:cs="FrankRuehl"/>
          <w:rtl/>
        </w:rPr>
        <w:t xml:space="preserve">חקיקה שאוזכרה: </w:t>
      </w:r>
    </w:p>
    <w:p w14:paraId="0B7950B3" w14:textId="77777777" w:rsidR="000216D7" w:rsidRPr="000216D7" w:rsidRDefault="000216D7" w:rsidP="000216D7">
      <w:pPr>
        <w:spacing w:after="120" w:line="240" w:lineRule="exact"/>
        <w:ind w:left="283" w:hanging="283"/>
        <w:jc w:val="both"/>
        <w:rPr>
          <w:rFonts w:ascii="FrankRuehl" w:hAnsi="FrankRuehl" w:cs="FrankRuehl"/>
          <w:rtl/>
        </w:rPr>
      </w:pPr>
      <w:hyperlink r:id="rId7" w:history="1">
        <w:r w:rsidRPr="000216D7">
          <w:rPr>
            <w:rFonts w:ascii="FrankRuehl" w:hAnsi="FrankRuehl" w:cs="FrankRuehl"/>
            <w:color w:val="0000FF"/>
            <w:u w:val="single"/>
            <w:rtl/>
          </w:rPr>
          <w:t>פקודת הסמים המסוכנים [נוסח חדש], תשל"ג-1973</w:t>
        </w:r>
      </w:hyperlink>
      <w:r w:rsidRPr="000216D7">
        <w:rPr>
          <w:rFonts w:ascii="FrankRuehl" w:hAnsi="FrankRuehl" w:cs="FrankRuehl"/>
          <w:rtl/>
        </w:rPr>
        <w:t xml:space="preserve">: סע'  </w:t>
      </w:r>
      <w:hyperlink r:id="rId8" w:history="1">
        <w:r w:rsidRPr="000216D7">
          <w:rPr>
            <w:rFonts w:ascii="FrankRuehl" w:hAnsi="FrankRuehl" w:cs="FrankRuehl"/>
            <w:color w:val="0000FF"/>
            <w:u w:val="single"/>
            <w:rtl/>
          </w:rPr>
          <w:t>13</w:t>
        </w:r>
      </w:hyperlink>
    </w:p>
    <w:p w14:paraId="4819A244" w14:textId="77777777" w:rsidR="000216D7" w:rsidRPr="000216D7" w:rsidRDefault="000216D7" w:rsidP="000216D7">
      <w:pPr>
        <w:spacing w:after="120" w:line="240" w:lineRule="exact"/>
        <w:ind w:left="283" w:hanging="283"/>
        <w:jc w:val="both"/>
        <w:rPr>
          <w:rFonts w:ascii="FrankRuehl" w:hAnsi="FrankRuehl" w:cs="FrankRuehl"/>
          <w:rtl/>
        </w:rPr>
      </w:pPr>
      <w:hyperlink r:id="rId9" w:history="1">
        <w:r w:rsidRPr="000216D7">
          <w:rPr>
            <w:rFonts w:ascii="FrankRuehl" w:hAnsi="FrankRuehl" w:cs="FrankRuehl"/>
            <w:color w:val="0000FF"/>
            <w:u w:val="single"/>
            <w:rtl/>
          </w:rPr>
          <w:t>חוק העונשין, תשל"ז-1977</w:t>
        </w:r>
      </w:hyperlink>
      <w:r w:rsidRPr="000216D7">
        <w:rPr>
          <w:rFonts w:ascii="FrankRuehl" w:hAnsi="FrankRuehl" w:cs="FrankRuehl"/>
          <w:rtl/>
        </w:rPr>
        <w:t xml:space="preserve">: סע'  </w:t>
      </w:r>
      <w:hyperlink r:id="rId10" w:history="1">
        <w:r w:rsidRPr="000216D7">
          <w:rPr>
            <w:rFonts w:ascii="FrankRuehl" w:hAnsi="FrankRuehl" w:cs="FrankRuehl"/>
            <w:color w:val="0000FF"/>
            <w:u w:val="single"/>
            <w:rtl/>
          </w:rPr>
          <w:t>85</w:t>
        </w:r>
      </w:hyperlink>
    </w:p>
    <w:p w14:paraId="1A72F03C" w14:textId="77777777" w:rsidR="000216D7" w:rsidRPr="000216D7" w:rsidRDefault="000216D7" w:rsidP="000216D7">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16CE2" w14:paraId="020A29F3" w14:textId="77777777">
        <w:trPr>
          <w:trHeight w:val="355"/>
          <w:jc w:val="center"/>
        </w:trPr>
        <w:tc>
          <w:tcPr>
            <w:tcW w:w="8820" w:type="dxa"/>
            <w:tcBorders>
              <w:top w:val="nil"/>
              <w:left w:val="nil"/>
              <w:bottom w:val="nil"/>
              <w:right w:val="nil"/>
            </w:tcBorders>
          </w:tcPr>
          <w:p w14:paraId="4676E5FE" w14:textId="77777777" w:rsidR="00A534C4" w:rsidRPr="00A534C4" w:rsidRDefault="00A534C4" w:rsidP="00A534C4">
            <w:pPr>
              <w:spacing w:line="360" w:lineRule="auto"/>
              <w:jc w:val="center"/>
              <w:rPr>
                <w:rFonts w:ascii="Arial" w:hAnsi="Arial"/>
                <w:b/>
                <w:bCs/>
                <w:sz w:val="28"/>
                <w:szCs w:val="28"/>
                <w:u w:val="single"/>
                <w:rtl/>
              </w:rPr>
            </w:pPr>
            <w:bookmarkStart w:id="4" w:name="LawTable_End"/>
            <w:bookmarkStart w:id="5" w:name="PsakDin" w:colFirst="0" w:colLast="0"/>
            <w:bookmarkEnd w:id="0"/>
            <w:bookmarkEnd w:id="4"/>
            <w:r w:rsidRPr="00A534C4">
              <w:rPr>
                <w:rFonts w:ascii="Arial" w:hAnsi="Arial"/>
                <w:b/>
                <w:bCs/>
                <w:sz w:val="28"/>
                <w:szCs w:val="28"/>
                <w:u w:val="single"/>
                <w:rtl/>
              </w:rPr>
              <w:t>גזר דין</w:t>
            </w:r>
          </w:p>
          <w:p w14:paraId="5A6223F4" w14:textId="77777777" w:rsidR="00416CE2" w:rsidRPr="00A534C4" w:rsidRDefault="00416CE2" w:rsidP="00A534C4">
            <w:pPr>
              <w:spacing w:line="360" w:lineRule="auto"/>
              <w:jc w:val="center"/>
              <w:rPr>
                <w:rFonts w:ascii="Arial" w:hAnsi="Arial"/>
                <w:bCs/>
                <w:u w:val="single"/>
                <w:rtl/>
              </w:rPr>
            </w:pPr>
          </w:p>
        </w:tc>
      </w:tr>
      <w:bookmarkEnd w:id="5"/>
    </w:tbl>
    <w:p w14:paraId="5AF80EBE" w14:textId="77777777" w:rsidR="00416CE2" w:rsidRDefault="00416CE2">
      <w:pPr>
        <w:spacing w:line="360" w:lineRule="auto"/>
        <w:jc w:val="both"/>
        <w:rPr>
          <w:rFonts w:ascii="Arial" w:hAnsi="Arial"/>
          <w:rtl/>
        </w:rPr>
      </w:pPr>
    </w:p>
    <w:p w14:paraId="795A6318" w14:textId="77777777" w:rsidR="00416CE2" w:rsidRDefault="00A534C4">
      <w:pPr>
        <w:spacing w:line="360" w:lineRule="auto"/>
        <w:jc w:val="both"/>
        <w:rPr>
          <w:rFonts w:ascii="Arial" w:hAnsi="Arial"/>
          <w:rtl/>
        </w:rPr>
      </w:pPr>
      <w:bookmarkStart w:id="6" w:name="ABSTRACT_START"/>
      <w:bookmarkEnd w:id="6"/>
      <w:r>
        <w:rPr>
          <w:rFonts w:ascii="Arial" w:hAnsi="Arial" w:hint="cs"/>
          <w:rtl/>
        </w:rPr>
        <w:t xml:space="preserve">ביום 10.12.13 הורשע הנאשם לפי הודייתו בכתב האישום בביצוע חמש עבירות של סחר בסם מסוכן לפי </w:t>
      </w:r>
      <w:hyperlink r:id="rId11" w:history="1">
        <w:r w:rsidR="000216D7" w:rsidRPr="000216D7">
          <w:rPr>
            <w:rFonts w:ascii="Arial" w:hAnsi="Arial"/>
            <w:color w:val="0000FF"/>
            <w:u w:val="single"/>
            <w:rtl/>
          </w:rPr>
          <w:t>סעיף 13</w:t>
        </w:r>
      </w:hyperlink>
      <w:r>
        <w:rPr>
          <w:rFonts w:ascii="Arial" w:hAnsi="Arial" w:hint="cs"/>
          <w:rtl/>
        </w:rPr>
        <w:t xml:space="preserve"> ל</w:t>
      </w:r>
      <w:hyperlink r:id="rId12" w:history="1">
        <w:r w:rsidRPr="00A534C4">
          <w:rPr>
            <w:rFonts w:ascii="Arial" w:hAnsi="Arial"/>
            <w:color w:val="0000FF"/>
            <w:u w:val="single"/>
            <w:rtl/>
          </w:rPr>
          <w:t>פקודת הסמים המסוכנים</w:t>
        </w:r>
      </w:hyperlink>
      <w:r>
        <w:rPr>
          <w:rFonts w:ascii="Arial" w:hAnsi="Arial" w:hint="cs"/>
          <w:rtl/>
        </w:rPr>
        <w:t>, ובעבירה נוספת של החזקת סם מסוכן שלא לצריכה עצמית.</w:t>
      </w:r>
    </w:p>
    <w:p w14:paraId="1B9878EC" w14:textId="77777777" w:rsidR="00416CE2" w:rsidRDefault="00416CE2">
      <w:pPr>
        <w:spacing w:line="360" w:lineRule="auto"/>
        <w:jc w:val="both"/>
        <w:rPr>
          <w:rFonts w:ascii="Arial" w:hAnsi="Arial"/>
          <w:rtl/>
        </w:rPr>
      </w:pPr>
      <w:bookmarkStart w:id="7" w:name="ABSTRACT_END"/>
      <w:bookmarkEnd w:id="7"/>
    </w:p>
    <w:p w14:paraId="4363AA1C" w14:textId="77777777" w:rsidR="00416CE2" w:rsidRDefault="00A534C4">
      <w:pPr>
        <w:spacing w:line="360" w:lineRule="auto"/>
        <w:jc w:val="both"/>
        <w:rPr>
          <w:rFonts w:ascii="Arial" w:hAnsi="Arial"/>
          <w:rtl/>
        </w:rPr>
      </w:pPr>
      <w:r>
        <w:rPr>
          <w:rFonts w:ascii="Arial" w:hAnsi="Arial" w:hint="cs"/>
          <w:b/>
          <w:bCs/>
          <w:u w:val="single"/>
          <w:rtl/>
        </w:rPr>
        <w:t>מעשי הנאשם:</w:t>
      </w:r>
    </w:p>
    <w:p w14:paraId="6181CCBC" w14:textId="77777777" w:rsidR="00416CE2" w:rsidRDefault="00A534C4">
      <w:pPr>
        <w:pStyle w:val="ListParagraph"/>
        <w:numPr>
          <w:ilvl w:val="0"/>
          <w:numId w:val="1"/>
        </w:numPr>
        <w:spacing w:line="360" w:lineRule="auto"/>
        <w:jc w:val="both"/>
        <w:rPr>
          <w:rtl/>
        </w:rPr>
      </w:pPr>
      <w:r>
        <w:rPr>
          <w:rFonts w:hint="cs"/>
          <w:rtl/>
        </w:rPr>
        <w:t xml:space="preserve">בחמש הזדמנויות שונות, החל מיום 7.1.13 ועד ליום 18.2.13, מכר הנאשם סם מסוג </w:t>
      </w:r>
      <w:r>
        <w:t>MDMA</w:t>
      </w:r>
      <w:r>
        <w:rPr>
          <w:rFonts w:hint="cs"/>
          <w:rtl/>
        </w:rPr>
        <w:t xml:space="preserve"> לסוכן משטרתי, לאחר תיאומים טלפוניים. כמויות הסם הלכו וגדלו ממכירה למכירה, החל מ-0.6078 גרם נטו תמורת 1,050 ₪, ועד 4.15 גרם ברוטו תמורת 3,500 ₪. בסך הכל סחר הנאשם כך בלמעלה מעשרה גרם </w:t>
      </w:r>
      <w:r>
        <w:t>MDMA</w:t>
      </w:r>
      <w:r>
        <w:rPr>
          <w:rFonts w:hint="cs"/>
          <w:rtl/>
        </w:rPr>
        <w:t xml:space="preserve">, ובעוד שישה "בולים" של </w:t>
      </w:r>
      <w:r>
        <w:t>LSD</w:t>
      </w:r>
      <w:r>
        <w:rPr>
          <w:rFonts w:hint="cs"/>
          <w:rtl/>
        </w:rPr>
        <w:t xml:space="preserve"> שנספחו לשתיים מהמכירות. </w:t>
      </w:r>
    </w:p>
    <w:p w14:paraId="4B983CF6" w14:textId="77777777" w:rsidR="00416CE2" w:rsidRDefault="00A534C4">
      <w:pPr>
        <w:pStyle w:val="ListParagraph"/>
        <w:numPr>
          <w:ilvl w:val="0"/>
          <w:numId w:val="1"/>
        </w:numPr>
        <w:spacing w:line="360" w:lineRule="auto"/>
        <w:jc w:val="both"/>
        <w:rPr>
          <w:rtl/>
        </w:rPr>
      </w:pPr>
      <w:r>
        <w:rPr>
          <w:rFonts w:hint="cs"/>
          <w:rtl/>
        </w:rPr>
        <w:t xml:space="preserve">בעת מעצרו נתפסו במקום מגוריו של הנאשם חשיש ומריחואנה </w:t>
      </w:r>
      <w:r>
        <w:rPr>
          <w:rtl/>
        </w:rPr>
        <w:t>–</w:t>
      </w:r>
      <w:r>
        <w:rPr>
          <w:rFonts w:hint="cs"/>
          <w:rtl/>
        </w:rPr>
        <w:t xml:space="preserve"> כלומר, קנאביס </w:t>
      </w:r>
      <w:r>
        <w:rPr>
          <w:rtl/>
        </w:rPr>
        <w:t>–</w:t>
      </w:r>
      <w:r>
        <w:rPr>
          <w:rFonts w:hint="cs"/>
          <w:rtl/>
        </w:rPr>
        <w:t xml:space="preserve"> במשקל כולל של 43.2 גרם ברוטו, אותם החזיק שלא לצריכה עצמית.</w:t>
      </w:r>
    </w:p>
    <w:p w14:paraId="2A677C17" w14:textId="77777777" w:rsidR="00416CE2" w:rsidRDefault="00416CE2">
      <w:pPr>
        <w:spacing w:line="360" w:lineRule="auto"/>
        <w:jc w:val="both"/>
        <w:rPr>
          <w:rtl/>
        </w:rPr>
      </w:pPr>
    </w:p>
    <w:p w14:paraId="5F104636" w14:textId="77777777" w:rsidR="00416CE2" w:rsidRDefault="00A534C4">
      <w:pPr>
        <w:spacing w:line="360" w:lineRule="auto"/>
        <w:jc w:val="both"/>
        <w:rPr>
          <w:b/>
          <w:bCs/>
          <w:u w:val="single"/>
          <w:rtl/>
        </w:rPr>
      </w:pPr>
      <w:r>
        <w:rPr>
          <w:rFonts w:hint="cs"/>
          <w:b/>
          <w:bCs/>
          <w:u w:val="single"/>
          <w:rtl/>
        </w:rPr>
        <w:lastRenderedPageBreak/>
        <w:t>נסיבות העבירות - מתחמי העונש ההולמים:</w:t>
      </w:r>
    </w:p>
    <w:p w14:paraId="0E6266E1" w14:textId="77777777" w:rsidR="00416CE2" w:rsidRDefault="00A534C4">
      <w:pPr>
        <w:pStyle w:val="ListParagraph"/>
        <w:numPr>
          <w:ilvl w:val="0"/>
          <w:numId w:val="2"/>
        </w:numPr>
        <w:spacing w:line="360" w:lineRule="auto"/>
        <w:jc w:val="both"/>
      </w:pPr>
      <w:r>
        <w:rPr>
          <w:rFonts w:hint="cs"/>
          <w:rtl/>
        </w:rPr>
        <w:t>הפסיקה חזרה וקבעה, בכל דרגות בתי המשפט, את כובד משקלם של הערכים החברתיים המוגנים בעבירות הסמים, ואת חומרת הפגיעה בהם על-ידי סוחרי הסמים. מדובר בנגע האוכל בחברה בכל פה, משחית את הגוף ואת הנפש, ושולח גרורות בדמות עבירות אלימות ורכוש חמורות גם כלפי אלו שאינם מעורבים בסחר בסם ובצריכתו. זאת, עוד טרם שנזכיר את האומללות הפוקדת את משפחות הצרכנים ואת השימוש ברווחי הסמים למימונם של ארגוני פשיעה ושל כל סוגי העבריינות הקשה. במקרה דנן, מדובר בעבירות חוזרות, שבוצעו בצורה מתוכננת, כשהנאשם משמש כסוחר סמים לכל דבר וחולייה מרכזית בהפצתם, ובכך פגיעתו בערכים אלה היתה ניכרת.</w:t>
      </w:r>
    </w:p>
    <w:p w14:paraId="7011705F" w14:textId="77777777" w:rsidR="00416CE2" w:rsidRDefault="00A534C4">
      <w:pPr>
        <w:pStyle w:val="ListParagraph"/>
        <w:numPr>
          <w:ilvl w:val="0"/>
          <w:numId w:val="2"/>
        </w:numPr>
        <w:spacing w:line="360" w:lineRule="auto"/>
        <w:jc w:val="both"/>
      </w:pPr>
      <w:r>
        <w:rPr>
          <w:rFonts w:hint="cs"/>
          <w:rtl/>
        </w:rPr>
        <w:t xml:space="preserve">הנאשם, שהיה מכור לסמים ולא עבד, ביצע את העבירות במטרה לפרנס את עצמו ולממן את שימושו בסמים. </w:t>
      </w:r>
    </w:p>
    <w:p w14:paraId="6810D3E9" w14:textId="77777777" w:rsidR="00416CE2" w:rsidRDefault="00A534C4">
      <w:pPr>
        <w:pStyle w:val="ListParagraph"/>
        <w:numPr>
          <w:ilvl w:val="0"/>
          <w:numId w:val="2"/>
        </w:numPr>
        <w:spacing w:line="360" w:lineRule="auto"/>
        <w:jc w:val="both"/>
      </w:pPr>
      <w:r>
        <w:rPr>
          <w:rFonts w:hint="cs"/>
          <w:rtl/>
        </w:rPr>
        <w:t xml:space="preserve">עיון בפסיקה הנוהגת, לעניין סחר בסם מסוג </w:t>
      </w:r>
      <w:r>
        <w:t>MDMA</w:t>
      </w:r>
      <w:r>
        <w:rPr>
          <w:rFonts w:hint="cs"/>
          <w:rtl/>
        </w:rPr>
        <w:t>, שלא סווג כסם "קשה"</w:t>
      </w:r>
      <w:r>
        <w:rPr>
          <w:rStyle w:val="a8"/>
          <w:rtl/>
        </w:rPr>
        <w:footnoteReference w:id="1"/>
      </w:r>
      <w:r>
        <w:rPr>
          <w:rFonts w:hint="cs"/>
          <w:rtl/>
        </w:rPr>
        <w:t>, מעלה כי מתחם העונש ההולם לאירוע של סחר בכמות משמעותית בסם זה, על-ידי מי שעוסק בסחר בסמים, הינו בין מאסר שניתן לרצותו בעבודות שירות ועד 12 חודשי מאסר בפועל כעונש עיקרי (וראו למשל דיון מפורט ב</w:t>
      </w:r>
      <w:hyperlink r:id="rId13" w:history="1">
        <w:r w:rsidRPr="00A534C4">
          <w:rPr>
            <w:color w:val="0000FF"/>
            <w:u w:val="single"/>
            <w:rtl/>
          </w:rPr>
          <w:t>עפ"ג (י-ם) 59106-03-14</w:t>
        </w:r>
      </w:hyperlink>
      <w:r>
        <w:rPr>
          <w:rFonts w:hint="cs"/>
          <w:rtl/>
        </w:rPr>
        <w:t xml:space="preserve"> </w:t>
      </w:r>
      <w:r>
        <w:rPr>
          <w:rFonts w:hint="cs"/>
          <w:b/>
          <w:bCs/>
          <w:rtl/>
        </w:rPr>
        <w:t>מ.י. נ' פלוני</w:t>
      </w:r>
      <w:r>
        <w:rPr>
          <w:rFonts w:hint="cs"/>
          <w:rtl/>
        </w:rPr>
        <w:t xml:space="preserve"> 2014) ). אאמץ מתחם זה ההולם גם את ענייננו, לגבי כל אירוע מכירה.</w:t>
      </w:r>
    </w:p>
    <w:p w14:paraId="689E84F5" w14:textId="77777777" w:rsidR="00416CE2" w:rsidRDefault="00A534C4">
      <w:pPr>
        <w:pStyle w:val="ListParagraph"/>
        <w:numPr>
          <w:ilvl w:val="0"/>
          <w:numId w:val="2"/>
        </w:numPr>
        <w:spacing w:line="360" w:lineRule="auto"/>
        <w:jc w:val="both"/>
      </w:pPr>
      <w:r>
        <w:rPr>
          <w:rFonts w:hint="cs"/>
          <w:rtl/>
        </w:rPr>
        <w:t>באשר להחזקת הקנאביס לסוגיו שלא לצריכה עצמית: לנוכח טיב הסם והכמות הלא-גדולה, אך לנוכח פעולתו העקבית של הנאשם כסוחר סמים, ייקבע מתחם העונש בין מאסר קצר שיכול וירוצה בעבודות שירות ועד לשמונה חודשי מאסר בפועל.</w:t>
      </w:r>
    </w:p>
    <w:p w14:paraId="245F99C0" w14:textId="77777777" w:rsidR="00416CE2" w:rsidRDefault="00416CE2">
      <w:pPr>
        <w:spacing w:line="360" w:lineRule="auto"/>
        <w:jc w:val="both"/>
        <w:rPr>
          <w:rtl/>
        </w:rPr>
      </w:pPr>
    </w:p>
    <w:p w14:paraId="029A2010" w14:textId="77777777" w:rsidR="00416CE2" w:rsidRDefault="00A534C4">
      <w:pPr>
        <w:spacing w:line="360" w:lineRule="auto"/>
        <w:jc w:val="both"/>
        <w:rPr>
          <w:rtl/>
        </w:rPr>
      </w:pPr>
      <w:r>
        <w:rPr>
          <w:rFonts w:hint="cs"/>
          <w:b/>
          <w:bCs/>
          <w:u w:val="single"/>
          <w:rtl/>
        </w:rPr>
        <w:t xml:space="preserve">חריגה ממתחמי הענישה והארכתם של מאסרים מותנים </w:t>
      </w:r>
      <w:r>
        <w:rPr>
          <w:b/>
          <w:bCs/>
          <w:u w:val="single"/>
          <w:rtl/>
        </w:rPr>
        <w:t>–</w:t>
      </w:r>
      <w:r>
        <w:rPr>
          <w:rFonts w:hint="cs"/>
          <w:b/>
          <w:bCs/>
          <w:u w:val="single"/>
          <w:rtl/>
        </w:rPr>
        <w:t xml:space="preserve"> שיקולי שיקום:</w:t>
      </w:r>
    </w:p>
    <w:p w14:paraId="6DCCB9F6" w14:textId="77777777" w:rsidR="00416CE2" w:rsidRDefault="00A534C4">
      <w:pPr>
        <w:pStyle w:val="ListParagraph"/>
        <w:numPr>
          <w:ilvl w:val="0"/>
          <w:numId w:val="3"/>
        </w:numPr>
        <w:spacing w:line="360" w:lineRule="auto"/>
        <w:jc w:val="both"/>
      </w:pPr>
      <w:r>
        <w:rPr>
          <w:rFonts w:hint="cs"/>
          <w:rtl/>
        </w:rPr>
        <w:t xml:space="preserve">הנאשם יליד 1986, כבן 28 כיום, רווק המתגורר בבית אמו ואינו עובד. </w:t>
      </w:r>
    </w:p>
    <w:p w14:paraId="6206FC64" w14:textId="77777777" w:rsidR="00416CE2" w:rsidRDefault="00A534C4">
      <w:pPr>
        <w:pStyle w:val="ListParagraph"/>
        <w:numPr>
          <w:ilvl w:val="0"/>
          <w:numId w:val="3"/>
        </w:numPr>
        <w:spacing w:line="360" w:lineRule="auto"/>
        <w:jc w:val="both"/>
      </w:pPr>
      <w:r>
        <w:rPr>
          <w:rFonts w:hint="cs"/>
          <w:rtl/>
        </w:rPr>
        <w:t xml:space="preserve">לחובת הנאשם עבר פלילי רלוונטי ומכביד: </w:t>
      </w:r>
    </w:p>
    <w:p w14:paraId="410D79FF" w14:textId="77777777" w:rsidR="00416CE2" w:rsidRDefault="00A534C4">
      <w:pPr>
        <w:pStyle w:val="ListParagraph"/>
        <w:numPr>
          <w:ilvl w:val="1"/>
          <w:numId w:val="3"/>
        </w:numPr>
        <w:spacing w:line="360" w:lineRule="auto"/>
        <w:jc w:val="both"/>
      </w:pPr>
      <w:r>
        <w:rPr>
          <w:rFonts w:hint="cs"/>
          <w:rtl/>
        </w:rPr>
        <w:t>בשנת 2006, בעת שירותו הצבאי, הורשע לראשונה בשימוש בסם לצריכה עצמית ונדון למאסר מותנה וקנס;</w:t>
      </w:r>
    </w:p>
    <w:p w14:paraId="3D0DF42B" w14:textId="77777777" w:rsidR="00416CE2" w:rsidRDefault="00A534C4">
      <w:pPr>
        <w:pStyle w:val="ListParagraph"/>
        <w:numPr>
          <w:ilvl w:val="1"/>
          <w:numId w:val="3"/>
        </w:numPr>
        <w:spacing w:line="360" w:lineRule="auto"/>
        <w:jc w:val="both"/>
      </w:pPr>
      <w:r>
        <w:rPr>
          <w:rFonts w:hint="cs"/>
          <w:rtl/>
        </w:rPr>
        <w:t>ב-8.6.10 נשפט הנאשם בגין החזקת קנביס לצריכה עצמית והפרעה לשוטר במילוי תפקידו, עבירות אותן ביצע בשנת 2007, ונדון למאסר בעבודות שירות ולמאסר מותנה בן שישה חודשים (בגין עבירות הסמים), שהינו חב הפעלה בענייננו (</w:t>
      </w:r>
      <w:hyperlink r:id="rId14" w:history="1">
        <w:r w:rsidRPr="00A534C4">
          <w:rPr>
            <w:color w:val="0000FF"/>
            <w:u w:val="single"/>
            <w:rtl/>
          </w:rPr>
          <w:t>ת"פ (תא) 2224/09</w:t>
        </w:r>
      </w:hyperlink>
      <w:r>
        <w:rPr>
          <w:rFonts w:hint="cs"/>
          <w:rtl/>
        </w:rPr>
        <w:t xml:space="preserve"> </w:t>
      </w:r>
      <w:r>
        <w:rPr>
          <w:rtl/>
        </w:rPr>
        <w:t>–</w:t>
      </w:r>
      <w:r>
        <w:rPr>
          <w:rFonts w:hint="cs"/>
          <w:rtl/>
        </w:rPr>
        <w:t xml:space="preserve"> ת/3);</w:t>
      </w:r>
    </w:p>
    <w:p w14:paraId="5B5CE8DD" w14:textId="77777777" w:rsidR="00416CE2" w:rsidRDefault="00A534C4">
      <w:pPr>
        <w:pStyle w:val="ListParagraph"/>
        <w:numPr>
          <w:ilvl w:val="1"/>
          <w:numId w:val="3"/>
        </w:numPr>
        <w:spacing w:line="360" w:lineRule="auto"/>
        <w:jc w:val="both"/>
      </w:pPr>
      <w:r>
        <w:rPr>
          <w:rFonts w:hint="cs"/>
          <w:rtl/>
        </w:rPr>
        <w:t>ב-13.7.10 נשפט הנאשם בגין החזקת קנביס שלא לצריכה עצמית, עבירה שביצע בשנת 2006, ונדון לקנס ולמאסר מותנה בן עשרה חודשים, שאף-הוא חב הפעלה בענייננו (</w:t>
      </w:r>
      <w:hyperlink r:id="rId15" w:history="1">
        <w:r w:rsidRPr="00A534C4">
          <w:rPr>
            <w:color w:val="0000FF"/>
            <w:u w:val="single"/>
            <w:rtl/>
          </w:rPr>
          <w:t>ת"פ (תא) 8066/07</w:t>
        </w:r>
      </w:hyperlink>
      <w:r>
        <w:rPr>
          <w:rFonts w:hint="cs"/>
          <w:rtl/>
        </w:rPr>
        <w:t xml:space="preserve"> </w:t>
      </w:r>
      <w:r>
        <w:rPr>
          <w:rtl/>
        </w:rPr>
        <w:t>–</w:t>
      </w:r>
      <w:r>
        <w:rPr>
          <w:rFonts w:hint="cs"/>
          <w:rtl/>
        </w:rPr>
        <w:t xml:space="preserve"> ת/2);</w:t>
      </w:r>
    </w:p>
    <w:p w14:paraId="165E5EEC" w14:textId="77777777" w:rsidR="00416CE2" w:rsidRDefault="00A534C4">
      <w:pPr>
        <w:pStyle w:val="ListParagraph"/>
        <w:numPr>
          <w:ilvl w:val="0"/>
          <w:numId w:val="3"/>
        </w:numPr>
        <w:spacing w:line="360" w:lineRule="auto"/>
        <w:jc w:val="both"/>
      </w:pPr>
      <w:r>
        <w:rPr>
          <w:rFonts w:hint="cs"/>
          <w:rtl/>
        </w:rPr>
        <w:t xml:space="preserve">מתסקירי שירות המבחן ומחוות דעת פסיכיאטרית מיום 4.3.13 (נע/1) עולים הנתונים הבאים: </w:t>
      </w:r>
    </w:p>
    <w:p w14:paraId="3D6C4825" w14:textId="77777777" w:rsidR="00416CE2" w:rsidRDefault="00A534C4">
      <w:pPr>
        <w:spacing w:line="360" w:lineRule="auto"/>
        <w:ind w:left="360"/>
        <w:jc w:val="both"/>
        <w:rPr>
          <w:rtl/>
        </w:rPr>
      </w:pPr>
      <w:r>
        <w:rPr>
          <w:rFonts w:hint="cs"/>
          <w:rtl/>
        </w:rPr>
        <w:lastRenderedPageBreak/>
        <w:t xml:space="preserve">מוצא הנאשם ממשפחה מתפקדת, שהתמודדה עם קשיים כלכליים, כשיחסי הנאשם עם בני משפחתו מורכבים ובעייתיים. הנאשם אובחן כהיפראקטיבי אך לא טופל עקב התנגדות אמו, והתנהגותו הידרדרה עד שהושם בבית ספר מיוחד. הנאשם סיים 12 שנות לימוד, התגייס ושוחרר לאחר כשנה וחצי מחמת אי התאמה. הנאשם החל להשתמש בסמים ובאלכוהול בנעוריו והתמכרותו הלכה והחמירה עם השנים. ניסיון גמילה יחיד שערך הנאשם כשל. בשנת 2012 גירשה אותו משפחתו מהבית ונתקה עמו קשר, בשל התנהגותו ושימוש בסמים, והוא הפך לדר-רחוב. בעקבות מעצרו בתיק דנן שולב בקהילה הטיפולית "הדרך" אך הורחק לאחר כשלושה חודשים עקב התנהגות בעייתית. הנאשם שולב בחודש אוקטובר 2013 ביחידה לטיפול בהתמכרויות בעיר מגוריו ומאז הוא משתתף בטיפול פרטני וקבוצות טיפוליות וכן מוסר בדיקות שתן נקיות. </w:t>
      </w:r>
    </w:p>
    <w:p w14:paraId="7E18870F" w14:textId="77777777" w:rsidR="00416CE2" w:rsidRDefault="00A534C4">
      <w:pPr>
        <w:spacing w:line="360" w:lineRule="auto"/>
        <w:ind w:left="360"/>
        <w:jc w:val="both"/>
        <w:rPr>
          <w:rtl/>
        </w:rPr>
      </w:pPr>
      <w:r>
        <w:rPr>
          <w:rFonts w:hint="cs"/>
          <w:rtl/>
        </w:rPr>
        <w:t>הנאשם ביצע את העבירות כשהיה דר-רחוב, לצורך מחייתו ולמימון התמכרותו לסם.</w:t>
      </w:r>
    </w:p>
    <w:p w14:paraId="0E023F91" w14:textId="77777777" w:rsidR="00416CE2" w:rsidRDefault="00A534C4">
      <w:pPr>
        <w:spacing w:line="360" w:lineRule="auto"/>
        <w:ind w:left="360"/>
        <w:jc w:val="both"/>
        <w:rPr>
          <w:rtl/>
        </w:rPr>
      </w:pPr>
      <w:r>
        <w:rPr>
          <w:rFonts w:hint="cs"/>
          <w:rtl/>
        </w:rPr>
        <w:t xml:space="preserve">כיום הנאשם משקיע מאמצים ניכרים באפיק הטיפולי: לא זו בלבד שהנאשם נרתם לטיפול בהתמכרותו, אלא גם שולב בהצלחה בפרויקט "אוניברסיטה בעם" במטרה לרכוש מקצוע והשכלה, ועתיד להמשיך בלימודיו בשנה הקרובה. שירות המבחן מוצא כי הנאשם מצליח להפיק תועלת רבה מהטיפול המשמש לו מנוף לשינוי משמעותי בכל תחומי חייו. </w:t>
      </w:r>
    </w:p>
    <w:p w14:paraId="074D4D8F" w14:textId="77777777" w:rsidR="00416CE2" w:rsidRDefault="00A534C4">
      <w:pPr>
        <w:spacing w:line="360" w:lineRule="auto"/>
        <w:ind w:left="360"/>
        <w:jc w:val="both"/>
        <w:rPr>
          <w:rtl/>
        </w:rPr>
      </w:pPr>
      <w:r>
        <w:rPr>
          <w:rFonts w:hint="cs"/>
          <w:rtl/>
        </w:rPr>
        <w:t>השירות מצביע על התמכרותו של הנאשם לסמים בעל גורם עיקרי בביצועי העבירות, מדגיש כי הצפי לשיקום הינו חיובי לנוכח המוטיבציה והיכולות של הנאשם, וממליץ אפוא לנקוט בדרך שיקומית של הארכת המאסרים המותנים, צו מבחן וחיוב בשל"צ כעונש מוחשי.</w:t>
      </w:r>
    </w:p>
    <w:p w14:paraId="3BA51D0C" w14:textId="77777777" w:rsidR="00416CE2" w:rsidRDefault="00A534C4">
      <w:pPr>
        <w:pStyle w:val="ListParagraph"/>
        <w:numPr>
          <w:ilvl w:val="0"/>
          <w:numId w:val="3"/>
        </w:numPr>
        <w:spacing w:line="360" w:lineRule="auto"/>
        <w:jc w:val="both"/>
      </w:pPr>
      <w:r>
        <w:rPr>
          <w:rFonts w:hint="cs"/>
          <w:rtl/>
        </w:rPr>
        <w:t xml:space="preserve">הנאשם מצוי אפוא בתהליך טיפולי אינטנסיבי וכולל מחודש אוקטובר 2013 </w:t>
      </w:r>
      <w:r>
        <w:rPr>
          <w:rtl/>
        </w:rPr>
        <w:t>–</w:t>
      </w:r>
      <w:r>
        <w:rPr>
          <w:rFonts w:hint="cs"/>
          <w:rtl/>
        </w:rPr>
        <w:t xml:space="preserve"> כמעט כשנה </w:t>
      </w:r>
      <w:r>
        <w:rPr>
          <w:rtl/>
        </w:rPr>
        <w:t>–</w:t>
      </w:r>
      <w:r>
        <w:rPr>
          <w:rFonts w:hint="cs"/>
          <w:rtl/>
        </w:rPr>
        <w:t xml:space="preserve"> בהצלחה ניכרת, לדעת שירות המבחן והגורמים המטפלים. מדובר בשינוי חד באורח חייו של הנאשם, שמנעוריו חי חיים שוליים שנעו סביב עולם הסמים. עוד יש לציין, כי על-אף אורח חייו השולי, לא הסתבך הנאשם בכל עבירה פרט לעבירות סמים, מהן שעניינן צריכה עצמית</w:t>
      </w:r>
      <w:r>
        <w:rPr>
          <w:rStyle w:val="a8"/>
          <w:rtl/>
        </w:rPr>
        <w:footnoteReference w:id="2"/>
      </w:r>
      <w:r>
        <w:rPr>
          <w:rFonts w:hint="cs"/>
          <w:rtl/>
        </w:rPr>
        <w:t>.</w:t>
      </w:r>
    </w:p>
    <w:p w14:paraId="485834BE" w14:textId="77777777" w:rsidR="00416CE2" w:rsidRDefault="00A534C4">
      <w:pPr>
        <w:pStyle w:val="ListParagraph"/>
        <w:numPr>
          <w:ilvl w:val="0"/>
          <w:numId w:val="3"/>
        </w:numPr>
        <w:spacing w:line="360" w:lineRule="auto"/>
        <w:jc w:val="both"/>
      </w:pPr>
      <w:r>
        <w:rPr>
          <w:rFonts w:hint="cs"/>
          <w:rtl/>
        </w:rPr>
        <w:t xml:space="preserve">נראה אפוא, כי הערכת שירות המבחן, לפיה יש סיכוי ממשי לתהליך הטיפולי ולשילובו של הנאשם בחברה כאדם נורמטיבי העומד ברשות עצמו, מבוססת היטב. הנאשם הוא אפוא </w:t>
      </w:r>
      <w:r>
        <w:rPr>
          <w:rtl/>
        </w:rPr>
        <w:t>"בעל פוטנציאל שיקומי גבוה" המצדיק נקיטה בצעד החריג של חריגה אל מתחת למתחמי העונש ההולם (וראו</w:t>
      </w:r>
      <w:r>
        <w:rPr>
          <w:rFonts w:hint="cs"/>
          <w:rtl/>
        </w:rPr>
        <w:t xml:space="preserve"> </w:t>
      </w:r>
      <w:hyperlink r:id="rId16" w:history="1">
        <w:r w:rsidRPr="00A534C4">
          <w:rPr>
            <w:color w:val="0000FF"/>
            <w:u w:val="single"/>
            <w:rtl/>
          </w:rPr>
          <w:t>ע"פ 1903/13</w:t>
        </w:r>
      </w:hyperlink>
      <w:r>
        <w:rPr>
          <w:rFonts w:hint="cs"/>
          <w:rtl/>
        </w:rPr>
        <w:t xml:space="preserve"> </w:t>
      </w:r>
      <w:r>
        <w:rPr>
          <w:rFonts w:hint="cs"/>
          <w:b/>
          <w:bCs/>
          <w:rtl/>
        </w:rPr>
        <w:t>ע</w:t>
      </w:r>
      <w:r>
        <w:rPr>
          <w:b/>
          <w:bCs/>
          <w:rtl/>
        </w:rPr>
        <w:t>יאשה נ' מ.י.</w:t>
      </w:r>
      <w:r>
        <w:rPr>
          <w:rtl/>
        </w:rPr>
        <w:t xml:space="preserve"> (2013)</w:t>
      </w:r>
      <w:r>
        <w:rPr>
          <w:rFonts w:hint="cs"/>
          <w:rtl/>
        </w:rPr>
        <w:t xml:space="preserve"> ו</w:t>
      </w:r>
      <w:hyperlink r:id="rId17" w:history="1">
        <w:r w:rsidRPr="00A534C4">
          <w:rPr>
            <w:color w:val="0000FF"/>
            <w:u w:val="single"/>
            <w:rtl/>
          </w:rPr>
          <w:t>רע"פ 7683/13</w:t>
        </w:r>
      </w:hyperlink>
      <w:r>
        <w:rPr>
          <w:rtl/>
        </w:rPr>
        <w:t xml:space="preserve"> </w:t>
      </w:r>
      <w:r>
        <w:rPr>
          <w:b/>
          <w:bCs/>
          <w:rtl/>
        </w:rPr>
        <w:t>פרלמן נ' מ.י.</w:t>
      </w:r>
      <w:r>
        <w:rPr>
          <w:rtl/>
        </w:rPr>
        <w:t xml:space="preserve"> (2014)</w:t>
      </w:r>
      <w:r>
        <w:rPr>
          <w:b/>
          <w:bCs/>
          <w:rtl/>
        </w:rPr>
        <w:t xml:space="preserve"> </w:t>
      </w:r>
      <w:r>
        <w:rPr>
          <w:rtl/>
        </w:rPr>
        <w:t>).</w:t>
      </w:r>
    </w:p>
    <w:p w14:paraId="7AEC3FA0" w14:textId="77777777" w:rsidR="00416CE2" w:rsidRDefault="00A534C4">
      <w:pPr>
        <w:pStyle w:val="ListParagraph"/>
        <w:numPr>
          <w:ilvl w:val="0"/>
          <w:numId w:val="3"/>
        </w:numPr>
        <w:spacing w:line="360" w:lineRule="auto"/>
        <w:jc w:val="both"/>
      </w:pPr>
      <w:r>
        <w:rPr>
          <w:rFonts w:hint="cs"/>
          <w:rtl/>
        </w:rPr>
        <w:t>ויתירה מכך:</w:t>
      </w:r>
    </w:p>
    <w:p w14:paraId="5451DED3" w14:textId="77777777" w:rsidR="00416CE2" w:rsidRDefault="00A534C4">
      <w:pPr>
        <w:spacing w:line="360" w:lineRule="auto"/>
        <w:ind w:left="360"/>
        <w:jc w:val="both"/>
        <w:rPr>
          <w:rtl/>
        </w:rPr>
      </w:pPr>
      <w:r>
        <w:rPr>
          <w:rFonts w:hint="cs"/>
          <w:rtl/>
        </w:rPr>
        <w:t xml:space="preserve">לחובת הנאשם שני </w:t>
      </w:r>
      <w:r>
        <w:rPr>
          <w:rtl/>
        </w:rPr>
        <w:t>מאסרים מותנים חבי-הפעלה. שירות המבחן קשר</w:t>
      </w:r>
      <w:r>
        <w:rPr>
          <w:rFonts w:hint="cs"/>
          <w:rtl/>
        </w:rPr>
        <w:t xml:space="preserve"> כאמור</w:t>
      </w:r>
      <w:r>
        <w:rPr>
          <w:rtl/>
        </w:rPr>
        <w:t xml:space="preserve"> בין </w:t>
      </w:r>
      <w:r>
        <w:rPr>
          <w:rFonts w:hint="cs"/>
          <w:rtl/>
        </w:rPr>
        <w:t>התמכרותו של הנאשם לבין</w:t>
      </w:r>
      <w:r>
        <w:rPr>
          <w:rtl/>
        </w:rPr>
        <w:t xml:space="preserve"> ביצוע עבירות, והפנה את הנאשם לטיפול בנפגעי סמים – טיפול מוצלח </w:t>
      </w:r>
      <w:r>
        <w:rPr>
          <w:rFonts w:hint="cs"/>
          <w:rtl/>
        </w:rPr>
        <w:t>ורב-סיכוי</w:t>
      </w:r>
      <w:r>
        <w:rPr>
          <w:rtl/>
        </w:rPr>
        <w:t>, כמתואר לעיל. לפיכך, נראה כי לא יהיה זה צודק להפעיל את המאסרים המותנים ואין זה מאינטרס הציבור לקטוע את התהליכים החיוביים-במובהק שעובר הנאשם בסיוע סוכנויות הטיפול והתַקוֹן. בנוסף, שוכנעתי כי לא נשקפת עוד סכנה כלשהי לציבור ולרכושו מצד הנאשם.</w:t>
      </w:r>
      <w:r>
        <w:rPr>
          <w:rFonts w:hint="cs"/>
          <w:rtl/>
        </w:rPr>
        <w:t xml:space="preserve"> </w:t>
      </w:r>
      <w:r>
        <w:rPr>
          <w:rtl/>
        </w:rPr>
        <w:t xml:space="preserve">לפיכך, אעשה שימוש בסמכותי לפי </w:t>
      </w:r>
      <w:hyperlink r:id="rId18" w:history="1">
        <w:r w:rsidR="000216D7" w:rsidRPr="000216D7">
          <w:rPr>
            <w:color w:val="0000FF"/>
            <w:u w:val="single"/>
            <w:rtl/>
          </w:rPr>
          <w:t>סעיף 85</w:t>
        </w:r>
      </w:hyperlink>
      <w:r>
        <w:rPr>
          <w:rtl/>
        </w:rPr>
        <w:t xml:space="preserve"> ל</w:t>
      </w:r>
      <w:hyperlink r:id="rId19" w:history="1">
        <w:r w:rsidRPr="00A534C4">
          <w:rPr>
            <w:color w:val="0000FF"/>
            <w:u w:val="single"/>
            <w:rtl/>
          </w:rPr>
          <w:t>חוק העונשין</w:t>
        </w:r>
      </w:hyperlink>
      <w:r>
        <w:rPr>
          <w:rFonts w:hint="cs"/>
          <w:rtl/>
        </w:rPr>
        <w:t>, תשל"ז-1977</w:t>
      </w:r>
      <w:r>
        <w:rPr>
          <w:rtl/>
        </w:rPr>
        <w:t>, ואאריך את ש</w:t>
      </w:r>
      <w:r>
        <w:rPr>
          <w:rFonts w:hint="cs"/>
          <w:rtl/>
        </w:rPr>
        <w:t>ני</w:t>
      </w:r>
      <w:r>
        <w:rPr>
          <w:rtl/>
        </w:rPr>
        <w:t xml:space="preserve"> המאסרים המותנים העומדים נגד הנאשם.</w:t>
      </w:r>
    </w:p>
    <w:p w14:paraId="63DE2EAD" w14:textId="77777777" w:rsidR="00416CE2" w:rsidRDefault="00A534C4">
      <w:pPr>
        <w:pStyle w:val="ListParagraph"/>
        <w:numPr>
          <w:ilvl w:val="0"/>
          <w:numId w:val="3"/>
        </w:numPr>
        <w:spacing w:line="360" w:lineRule="auto"/>
        <w:jc w:val="both"/>
      </w:pPr>
      <w:r>
        <w:rPr>
          <w:rFonts w:hint="cs"/>
          <w:rtl/>
        </w:rPr>
        <w:t>לנוכח מצבו הכלכלי של הנאשם, אני נמנע מהטלת קנס.</w:t>
      </w:r>
    </w:p>
    <w:p w14:paraId="5DB17D82" w14:textId="77777777" w:rsidR="00416CE2" w:rsidRDefault="00A534C4">
      <w:pPr>
        <w:pStyle w:val="ListParagraph"/>
        <w:numPr>
          <w:ilvl w:val="0"/>
          <w:numId w:val="3"/>
        </w:numPr>
        <w:spacing w:line="360" w:lineRule="auto"/>
        <w:jc w:val="both"/>
        <w:rPr>
          <w:rtl/>
        </w:rPr>
      </w:pPr>
      <w:r>
        <w:rPr>
          <w:rtl/>
        </w:rPr>
        <w:t xml:space="preserve">על הנאשם להיות ער למלוא המשמעות של ההזדמנות החריגה שניתנה לו, שעמה גם נטל כבד של תקופת מאסר משמעותית, היה וייכשל. </w:t>
      </w:r>
    </w:p>
    <w:p w14:paraId="7D28DC2F" w14:textId="77777777" w:rsidR="00416CE2" w:rsidRDefault="00A534C4">
      <w:pPr>
        <w:spacing w:line="360" w:lineRule="auto"/>
        <w:jc w:val="both"/>
        <w:rPr>
          <w:rtl/>
        </w:rPr>
      </w:pPr>
      <w:r>
        <w:rPr>
          <w:rFonts w:hint="cs"/>
          <w:b/>
          <w:bCs/>
          <w:u w:val="single"/>
          <w:rtl/>
        </w:rPr>
        <w:t>סוף-דבר, אני גוזר על הנאשם את העונשים הבאים:</w:t>
      </w:r>
    </w:p>
    <w:p w14:paraId="2393EFDC" w14:textId="77777777" w:rsidR="00416CE2" w:rsidRDefault="00A534C4">
      <w:pPr>
        <w:spacing w:line="360" w:lineRule="auto"/>
        <w:ind w:left="720" w:hanging="720"/>
        <w:jc w:val="both"/>
        <w:rPr>
          <w:rtl/>
        </w:rPr>
      </w:pPr>
      <w:r>
        <w:rPr>
          <w:rFonts w:hint="cs"/>
          <w:rtl/>
        </w:rPr>
        <w:t>א.</w:t>
      </w:r>
      <w:r>
        <w:rPr>
          <w:rFonts w:hint="cs"/>
          <w:rtl/>
        </w:rPr>
        <w:tab/>
        <w:t>אני מאריך בשנתיים מהיום את המאסרים המותנים שהוטלו על הנאשם ב</w:t>
      </w:r>
      <w:hyperlink r:id="rId20" w:history="1">
        <w:r w:rsidRPr="00A534C4">
          <w:rPr>
            <w:color w:val="0000FF"/>
            <w:u w:val="single"/>
            <w:rtl/>
          </w:rPr>
          <w:t>ת"פ (שלום ת"א) 2224/09</w:t>
        </w:r>
      </w:hyperlink>
      <w:r>
        <w:rPr>
          <w:rFonts w:hint="cs"/>
          <w:rtl/>
        </w:rPr>
        <w:t xml:space="preserve"> מיום 8.6.10 ובת"פ  48167-02-13 מיום 13.7.10;</w:t>
      </w:r>
    </w:p>
    <w:p w14:paraId="7D659D44" w14:textId="77777777" w:rsidR="00416CE2" w:rsidRDefault="00A534C4">
      <w:pPr>
        <w:spacing w:line="360" w:lineRule="auto"/>
        <w:ind w:left="720" w:hanging="720"/>
        <w:jc w:val="both"/>
        <w:rPr>
          <w:rtl/>
        </w:rPr>
      </w:pPr>
      <w:r>
        <w:rPr>
          <w:rFonts w:hint="cs"/>
          <w:rtl/>
        </w:rPr>
        <w:t>ב.</w:t>
      </w:r>
      <w:r>
        <w:rPr>
          <w:rFonts w:hint="cs"/>
          <w:rtl/>
        </w:rPr>
        <w:tab/>
        <w:t>אני מחייב את הנאשם בביצוע 150 שעות של"צ ב"מרכז ספורט קליין" לפי תכנית שירות המבחן המאושרת עתה, כשהנאשם מוזהר כי אי-ציות להוראות שירות המבחן או הממונים במקום השירות יוביל להשבת התיק לבית המשפט ולגזירת עונש חלופי נוסף;</w:t>
      </w:r>
    </w:p>
    <w:p w14:paraId="3E4F2B72" w14:textId="77777777" w:rsidR="00416CE2" w:rsidRDefault="00A534C4">
      <w:pPr>
        <w:spacing w:line="360" w:lineRule="auto"/>
        <w:ind w:left="720" w:hanging="720"/>
        <w:jc w:val="both"/>
        <w:rPr>
          <w:rtl/>
        </w:rPr>
      </w:pPr>
      <w:r>
        <w:rPr>
          <w:rFonts w:hint="cs"/>
          <w:rtl/>
        </w:rPr>
        <w:t>ג.</w:t>
      </w:r>
      <w:r>
        <w:rPr>
          <w:rFonts w:hint="cs"/>
          <w:rtl/>
        </w:rPr>
        <w:tab/>
        <w:t>אני מעמיד את הנאשם בפיקוח שירות המבחן למשך 18 חודש, כשהנאשם מוזהר כי אי שיתוף פעולה עם השירות יוביל להשבת התיק לבית המשפט ולגזירת עונש חלופי נוסף;</w:t>
      </w:r>
    </w:p>
    <w:p w14:paraId="7E42840F" w14:textId="77777777" w:rsidR="00416CE2" w:rsidRDefault="00A534C4">
      <w:pPr>
        <w:spacing w:line="360" w:lineRule="auto"/>
        <w:ind w:left="720" w:hanging="720"/>
        <w:jc w:val="both"/>
        <w:rPr>
          <w:rtl/>
        </w:rPr>
      </w:pPr>
      <w:r>
        <w:rPr>
          <w:rFonts w:hint="cs"/>
          <w:rtl/>
        </w:rPr>
        <w:t>ד.</w:t>
      </w:r>
      <w:r>
        <w:rPr>
          <w:rFonts w:hint="cs"/>
          <w:rtl/>
        </w:rPr>
        <w:tab/>
        <w:t>התחייבות בסך 2,000 ₪ למשך שנתיים מהיום, שלא יעבור עבירת סמים שהנה פשע. לא תיחתם ההתחייבות, ייאסר הנאשם למשך חודש ימים;</w:t>
      </w:r>
    </w:p>
    <w:p w14:paraId="58D136DF" w14:textId="77777777" w:rsidR="00416CE2" w:rsidRDefault="00A534C4">
      <w:pPr>
        <w:spacing w:line="360" w:lineRule="auto"/>
        <w:ind w:left="720" w:hanging="720"/>
        <w:jc w:val="both"/>
        <w:rPr>
          <w:rtl/>
        </w:rPr>
      </w:pPr>
      <w:r>
        <w:rPr>
          <w:rFonts w:hint="cs"/>
          <w:rtl/>
        </w:rPr>
        <w:t>ה.</w:t>
      </w:r>
      <w:r>
        <w:rPr>
          <w:rFonts w:hint="cs"/>
          <w:rtl/>
        </w:rPr>
        <w:tab/>
        <w:t>אני פוסל את הנאשם מלנהוג או לקבל רישיון נהיגה למשך שנה מהיום. נרשמה הצהרת הנאשם לפיה אין בידו רישיון;</w:t>
      </w:r>
    </w:p>
    <w:p w14:paraId="6D32F9ED" w14:textId="77777777" w:rsidR="00416CE2" w:rsidRDefault="00416CE2">
      <w:pPr>
        <w:spacing w:line="360" w:lineRule="auto"/>
        <w:jc w:val="both"/>
        <w:rPr>
          <w:rtl/>
        </w:rPr>
      </w:pPr>
    </w:p>
    <w:p w14:paraId="57AAEF09" w14:textId="77777777" w:rsidR="00416CE2" w:rsidRDefault="00A534C4">
      <w:pPr>
        <w:spacing w:line="360" w:lineRule="auto"/>
        <w:jc w:val="both"/>
        <w:rPr>
          <w:b/>
          <w:bCs/>
          <w:u w:val="single"/>
          <w:rtl/>
        </w:rPr>
      </w:pPr>
      <w:r>
        <w:rPr>
          <w:rFonts w:hint="cs"/>
          <w:b/>
          <w:bCs/>
          <w:u w:val="single"/>
          <w:rtl/>
        </w:rPr>
        <w:t>הוראות נלוות:</w:t>
      </w:r>
    </w:p>
    <w:p w14:paraId="53A10283" w14:textId="77777777" w:rsidR="00416CE2" w:rsidRDefault="00A534C4">
      <w:pPr>
        <w:spacing w:line="360" w:lineRule="auto"/>
        <w:jc w:val="both"/>
        <w:rPr>
          <w:rtl/>
        </w:rPr>
      </w:pPr>
      <w:r>
        <w:rPr>
          <w:rFonts w:hint="cs"/>
          <w:rtl/>
        </w:rPr>
        <w:t>א.</w:t>
      </w:r>
      <w:r>
        <w:rPr>
          <w:rFonts w:hint="cs"/>
          <w:rtl/>
        </w:rPr>
        <w:tab/>
        <w:t>הסמים יושמדו. יתר מוצגים טופלו בהחלטה בה הוכרז הנאשם "סוחר סמים";</w:t>
      </w:r>
    </w:p>
    <w:p w14:paraId="62EA380D" w14:textId="77777777" w:rsidR="00416CE2" w:rsidRDefault="00A534C4">
      <w:pPr>
        <w:spacing w:line="360" w:lineRule="auto"/>
        <w:jc w:val="both"/>
        <w:rPr>
          <w:rtl/>
        </w:rPr>
      </w:pPr>
      <w:r>
        <w:rPr>
          <w:rFonts w:hint="cs"/>
          <w:rtl/>
        </w:rPr>
        <w:t>ב.</w:t>
      </w:r>
      <w:r>
        <w:rPr>
          <w:rFonts w:hint="cs"/>
          <w:rtl/>
        </w:rPr>
        <w:tab/>
        <w:t>עותק גזר הדין יישלח לשירות המבחן;</w:t>
      </w:r>
    </w:p>
    <w:p w14:paraId="4E752A1B" w14:textId="77777777" w:rsidR="00416CE2" w:rsidRDefault="00416CE2">
      <w:pPr>
        <w:spacing w:line="360" w:lineRule="auto"/>
        <w:jc w:val="both"/>
        <w:rPr>
          <w:rtl/>
        </w:rPr>
      </w:pPr>
    </w:p>
    <w:p w14:paraId="7FDD3069" w14:textId="77777777" w:rsidR="00416CE2" w:rsidRDefault="00A534C4">
      <w:pPr>
        <w:spacing w:line="360" w:lineRule="auto"/>
        <w:jc w:val="both"/>
        <w:rPr>
          <w:rtl/>
        </w:rPr>
      </w:pPr>
      <w:r>
        <w:rPr>
          <w:rFonts w:hint="cs"/>
          <w:rtl/>
        </w:rPr>
        <w:t>זכות ערעור תוך 45 יום.</w:t>
      </w:r>
    </w:p>
    <w:p w14:paraId="63972DD8" w14:textId="77777777" w:rsidR="00416CE2" w:rsidRPr="00A534C4" w:rsidRDefault="00A534C4">
      <w:pPr>
        <w:spacing w:line="360" w:lineRule="auto"/>
        <w:jc w:val="both"/>
        <w:rPr>
          <w:color w:val="FFFFFF"/>
          <w:sz w:val="2"/>
          <w:szCs w:val="2"/>
          <w:rtl/>
        </w:rPr>
      </w:pPr>
      <w:r w:rsidRPr="00A534C4">
        <w:rPr>
          <w:color w:val="FFFFFF"/>
          <w:sz w:val="2"/>
          <w:szCs w:val="2"/>
          <w:rtl/>
        </w:rPr>
        <w:t>5129371</w:t>
      </w:r>
    </w:p>
    <w:p w14:paraId="39C6A17E" w14:textId="77777777" w:rsidR="00416CE2" w:rsidRDefault="00A534C4">
      <w:pPr>
        <w:spacing w:line="360" w:lineRule="auto"/>
        <w:jc w:val="both"/>
        <w:rPr>
          <w:rtl/>
        </w:rPr>
      </w:pPr>
      <w:r w:rsidRPr="00A534C4">
        <w:rPr>
          <w:rFonts w:ascii="Arial" w:hAnsi="Arial"/>
          <w:color w:val="FFFFFF"/>
          <w:sz w:val="2"/>
          <w:szCs w:val="2"/>
          <w:rtl/>
        </w:rPr>
        <w:t>54678313</w:t>
      </w:r>
      <w:r>
        <w:rPr>
          <w:rFonts w:ascii="Arial" w:hAnsi="Arial"/>
          <w:rtl/>
        </w:rPr>
        <w:t xml:space="preserve">ניתן היום,  י"ד אלול תשע"ד, 09 ספטמבר 2014, במעמד הצדדים. </w:t>
      </w:r>
    </w:p>
    <w:p w14:paraId="142E3971" w14:textId="77777777" w:rsidR="00416CE2" w:rsidRPr="000216D7" w:rsidRDefault="000216D7">
      <w:pPr>
        <w:spacing w:line="360" w:lineRule="auto"/>
        <w:jc w:val="right"/>
        <w:rPr>
          <w:color w:val="FFFFFF"/>
          <w:sz w:val="2"/>
          <w:szCs w:val="2"/>
        </w:rPr>
      </w:pPr>
      <w:r w:rsidRPr="000216D7">
        <w:rPr>
          <w:color w:val="FFFFFF"/>
          <w:sz w:val="2"/>
          <w:szCs w:val="2"/>
          <w:rtl/>
        </w:rPr>
        <w:t>5129371</w:t>
      </w:r>
      <w:r w:rsidR="00A534C4" w:rsidRPr="000216D7">
        <w:rPr>
          <w:rFonts w:hint="cs"/>
          <w:color w:val="FFFFFF"/>
          <w:sz w:val="2"/>
          <w:szCs w:val="2"/>
          <w:rtl/>
        </w:rPr>
        <w:t xml:space="preserve">   </w:t>
      </w:r>
      <w:r w:rsidR="00A534C4" w:rsidRPr="000216D7">
        <w:rPr>
          <w:rFonts w:hint="cs"/>
          <w:color w:val="FFFFFF"/>
          <w:sz w:val="2"/>
          <w:szCs w:val="2"/>
          <w:rtl/>
        </w:rPr>
        <w:tab/>
      </w:r>
      <w:r w:rsidR="00A534C4" w:rsidRPr="000216D7">
        <w:rPr>
          <w:rFonts w:hint="cs"/>
          <w:color w:val="FFFFFF"/>
          <w:sz w:val="2"/>
          <w:szCs w:val="2"/>
          <w:rtl/>
        </w:rPr>
        <w:tab/>
      </w:r>
      <w:r w:rsidR="00A534C4" w:rsidRPr="000216D7">
        <w:rPr>
          <w:rFonts w:hint="cs"/>
          <w:color w:val="FFFFFF"/>
          <w:sz w:val="2"/>
          <w:szCs w:val="2"/>
          <w:rtl/>
        </w:rPr>
        <w:tab/>
      </w:r>
      <w:r w:rsidR="00A534C4" w:rsidRPr="000216D7">
        <w:rPr>
          <w:rFonts w:hint="cs"/>
          <w:color w:val="FFFFFF"/>
          <w:sz w:val="2"/>
          <w:szCs w:val="2"/>
          <w:rtl/>
        </w:rPr>
        <w:tab/>
      </w:r>
      <w:r w:rsidR="00A534C4" w:rsidRPr="000216D7">
        <w:rPr>
          <w:rFonts w:hint="cs"/>
          <w:color w:val="FFFFFF"/>
          <w:sz w:val="2"/>
          <w:szCs w:val="2"/>
          <w:rtl/>
        </w:rPr>
        <w:tab/>
      </w:r>
    </w:p>
    <w:p w14:paraId="4C5E4F49" w14:textId="77777777" w:rsidR="00A534C4" w:rsidRPr="000216D7" w:rsidRDefault="000216D7" w:rsidP="00A534C4">
      <w:pPr>
        <w:keepNext/>
        <w:rPr>
          <w:rFonts w:ascii="David" w:hAnsi="David"/>
          <w:color w:val="FFFFFF"/>
          <w:sz w:val="2"/>
          <w:szCs w:val="2"/>
          <w:rtl/>
        </w:rPr>
      </w:pPr>
      <w:r w:rsidRPr="000216D7">
        <w:rPr>
          <w:rFonts w:ascii="David" w:hAnsi="David"/>
          <w:color w:val="FFFFFF"/>
          <w:sz w:val="2"/>
          <w:szCs w:val="2"/>
          <w:rtl/>
        </w:rPr>
        <w:t>54678313</w:t>
      </w:r>
    </w:p>
    <w:p w14:paraId="591475F0" w14:textId="77777777" w:rsidR="00A534C4" w:rsidRDefault="00A534C4" w:rsidP="00A534C4">
      <w:r w:rsidRPr="00A534C4">
        <w:rPr>
          <w:color w:val="000000"/>
          <w:rtl/>
        </w:rPr>
        <w:t>נוסח מסמך זה כפוף לשינויי ניסוח ועריכה</w:t>
      </w:r>
    </w:p>
    <w:p w14:paraId="00FD70E7" w14:textId="77777777" w:rsidR="00A534C4" w:rsidRDefault="00A534C4" w:rsidP="00A534C4">
      <w:pPr>
        <w:rPr>
          <w:rtl/>
        </w:rPr>
      </w:pPr>
    </w:p>
    <w:p w14:paraId="15E0F2EF" w14:textId="77777777" w:rsidR="00A534C4" w:rsidRDefault="00A534C4" w:rsidP="00A534C4">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71D48A52" w14:textId="77777777" w:rsidR="000216D7" w:rsidRPr="000216D7" w:rsidRDefault="000216D7" w:rsidP="000216D7">
      <w:pPr>
        <w:keepNext/>
        <w:rPr>
          <w:rFonts w:ascii="David" w:hAnsi="David"/>
          <w:color w:val="000000"/>
          <w:sz w:val="22"/>
          <w:szCs w:val="22"/>
          <w:rtl/>
        </w:rPr>
      </w:pPr>
    </w:p>
    <w:p w14:paraId="01CB6CC8" w14:textId="77777777" w:rsidR="000216D7" w:rsidRPr="000216D7" w:rsidRDefault="000216D7" w:rsidP="000216D7">
      <w:pPr>
        <w:keepNext/>
        <w:rPr>
          <w:rFonts w:ascii="David" w:hAnsi="David"/>
          <w:color w:val="000000"/>
          <w:sz w:val="22"/>
          <w:szCs w:val="22"/>
          <w:rtl/>
        </w:rPr>
      </w:pPr>
      <w:r w:rsidRPr="000216D7">
        <w:rPr>
          <w:rFonts w:ascii="David" w:hAnsi="David"/>
          <w:color w:val="000000"/>
          <w:sz w:val="22"/>
          <w:szCs w:val="22"/>
          <w:rtl/>
        </w:rPr>
        <w:t>עידו דרויאן 54678313-/</w:t>
      </w:r>
    </w:p>
    <w:sectPr w:rsidR="000216D7" w:rsidRPr="000216D7" w:rsidSect="000216D7">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8DF78" w14:textId="77777777" w:rsidR="009B68E8" w:rsidRDefault="009B68E8">
      <w:pPr>
        <w:rPr>
          <w:rFonts w:cs="Arial"/>
          <w:szCs w:val="20"/>
        </w:rPr>
      </w:pPr>
      <w:r>
        <w:separator/>
      </w:r>
    </w:p>
  </w:endnote>
  <w:endnote w:type="continuationSeparator" w:id="0">
    <w:p w14:paraId="066978EF" w14:textId="77777777" w:rsidR="009B68E8" w:rsidRDefault="009B68E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F185F" w14:textId="77777777" w:rsidR="000216D7" w:rsidRDefault="000216D7" w:rsidP="000216D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696A1FD" w14:textId="77777777" w:rsidR="00416CE2" w:rsidRPr="000216D7" w:rsidRDefault="000216D7" w:rsidP="000216D7">
    <w:pPr>
      <w:pStyle w:val="a4"/>
      <w:pBdr>
        <w:top w:val="single" w:sz="4" w:space="1" w:color="auto"/>
        <w:between w:val="single" w:sz="4" w:space="0" w:color="auto"/>
      </w:pBdr>
      <w:spacing w:after="60"/>
      <w:jc w:val="center"/>
      <w:rPr>
        <w:rFonts w:ascii="FrankRuehl" w:hAnsi="FrankRuehl" w:cs="FrankRuehl"/>
        <w:color w:val="000000"/>
      </w:rPr>
    </w:pPr>
    <w:r w:rsidRPr="000216D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62469" w14:textId="77777777" w:rsidR="000216D7" w:rsidRDefault="000216D7" w:rsidP="000216D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670CE">
      <w:rPr>
        <w:rFonts w:ascii="FrankRuehl" w:hAnsi="FrankRuehl" w:cs="FrankRuehl"/>
        <w:noProof/>
        <w:rtl/>
      </w:rPr>
      <w:t>2</w:t>
    </w:r>
    <w:r>
      <w:rPr>
        <w:rFonts w:ascii="FrankRuehl" w:hAnsi="FrankRuehl" w:cs="FrankRuehl"/>
        <w:rtl/>
      </w:rPr>
      <w:fldChar w:fldCharType="end"/>
    </w:r>
  </w:p>
  <w:p w14:paraId="240FDB10" w14:textId="77777777" w:rsidR="00416CE2" w:rsidRPr="000216D7" w:rsidRDefault="000216D7" w:rsidP="000216D7">
    <w:pPr>
      <w:pStyle w:val="a4"/>
      <w:pBdr>
        <w:top w:val="single" w:sz="4" w:space="1" w:color="auto"/>
        <w:between w:val="single" w:sz="4" w:space="0" w:color="auto"/>
      </w:pBdr>
      <w:spacing w:after="60"/>
      <w:jc w:val="center"/>
      <w:rPr>
        <w:rFonts w:ascii="FrankRuehl" w:hAnsi="FrankRuehl" w:cs="FrankRuehl"/>
        <w:color w:val="000000"/>
      </w:rPr>
    </w:pPr>
    <w:r w:rsidRPr="000216D7">
      <w:rPr>
        <w:rFonts w:ascii="FrankRuehl" w:hAnsi="FrankRuehl" w:cs="FrankRuehl"/>
        <w:color w:val="000000"/>
      </w:rPr>
      <w:pict w14:anchorId="7ECA76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DA517" w14:textId="77777777" w:rsidR="009B68E8" w:rsidRDefault="009B68E8">
      <w:pPr>
        <w:rPr>
          <w:rFonts w:cs="Arial"/>
          <w:szCs w:val="20"/>
        </w:rPr>
      </w:pPr>
      <w:r>
        <w:separator/>
      </w:r>
    </w:p>
  </w:footnote>
  <w:footnote w:type="continuationSeparator" w:id="0">
    <w:p w14:paraId="494F00C8" w14:textId="77777777" w:rsidR="009B68E8" w:rsidRDefault="009B68E8">
      <w:pPr>
        <w:rPr>
          <w:rFonts w:cs="Arial"/>
          <w:szCs w:val="20"/>
        </w:rPr>
      </w:pPr>
      <w:r>
        <w:continuationSeparator/>
      </w:r>
    </w:p>
  </w:footnote>
  <w:footnote w:id="1">
    <w:p w14:paraId="38222488" w14:textId="77777777" w:rsidR="00416CE2" w:rsidRDefault="00A534C4">
      <w:pPr>
        <w:pStyle w:val="a6"/>
        <w:rPr>
          <w:rtl/>
        </w:rPr>
      </w:pPr>
      <w:r>
        <w:rPr>
          <w:rStyle w:val="a8"/>
        </w:rPr>
        <w:footnoteRef/>
      </w:r>
      <w:r>
        <w:rPr>
          <w:rtl/>
        </w:rPr>
        <w:t xml:space="preserve"> </w:t>
      </w:r>
      <w:r>
        <w:rPr>
          <w:rFonts w:hint="cs"/>
          <w:rtl/>
        </w:rPr>
        <w:tab/>
        <w:t>וכך גם לעניין ה-</w:t>
      </w:r>
      <w:r>
        <w:t>LSD</w:t>
      </w:r>
      <w:r>
        <w:rPr>
          <w:rFonts w:hint="cs"/>
          <w:rtl/>
        </w:rPr>
        <w:t>;</w:t>
      </w:r>
    </w:p>
  </w:footnote>
  <w:footnote w:id="2">
    <w:p w14:paraId="10E041C3" w14:textId="77777777" w:rsidR="00416CE2" w:rsidRDefault="00A534C4">
      <w:pPr>
        <w:pStyle w:val="a6"/>
      </w:pPr>
      <w:r>
        <w:rPr>
          <w:rStyle w:val="a8"/>
        </w:rPr>
        <w:footnoteRef/>
      </w:r>
      <w:r>
        <w:rPr>
          <w:rtl/>
        </w:rPr>
        <w:t xml:space="preserve"> </w:t>
      </w:r>
      <w:r>
        <w:rPr>
          <w:rFonts w:hint="cs"/>
          <w:rtl/>
        </w:rPr>
        <w:tab/>
        <w:t>עניינה של עבירה של הפרעה לשוטר בה הורשע, לצד עבירות סמים, היה בניסיון בריחה משוטר;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AE4FE" w14:textId="77777777" w:rsidR="00A534C4" w:rsidRPr="000216D7" w:rsidRDefault="000216D7" w:rsidP="000216D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48167-02-13</w:t>
    </w:r>
    <w:r>
      <w:rPr>
        <w:rFonts w:ascii="David" w:hAnsi="David"/>
        <w:color w:val="000000"/>
        <w:sz w:val="22"/>
        <w:szCs w:val="22"/>
        <w:rtl/>
      </w:rPr>
      <w:tab/>
      <w:t xml:space="preserve"> מדינת ישראל נ' אלירן סימן טוב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6FABB" w14:textId="77777777" w:rsidR="00A534C4" w:rsidRPr="000216D7" w:rsidRDefault="000216D7" w:rsidP="000216D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48167-02-13</w:t>
    </w:r>
    <w:r>
      <w:rPr>
        <w:rFonts w:ascii="David" w:hAnsi="David"/>
        <w:color w:val="000000"/>
        <w:sz w:val="22"/>
        <w:szCs w:val="22"/>
        <w:rtl/>
      </w:rPr>
      <w:tab/>
      <w:t xml:space="preserve"> מדינת ישראל נ' אלירן סימן טוב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C43AA2"/>
    <w:multiLevelType w:val="hybridMultilevel"/>
    <w:tmpl w:val="1E40D490"/>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71B4AFA"/>
    <w:multiLevelType w:val="hybridMultilevel"/>
    <w:tmpl w:val="3BF0C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5A461A9"/>
    <w:multiLevelType w:val="hybridMultilevel"/>
    <w:tmpl w:val="C8FE61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52307703">
    <w:abstractNumId w:val="2"/>
  </w:num>
  <w:num w:numId="2" w16cid:durableId="773674321">
    <w:abstractNumId w:val="1"/>
  </w:num>
  <w:num w:numId="3" w16cid:durableId="1165124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16CE2"/>
    <w:rsid w:val="000216D7"/>
    <w:rsid w:val="0017386B"/>
    <w:rsid w:val="00416CE2"/>
    <w:rsid w:val="009B68E8"/>
    <w:rsid w:val="00A534C4"/>
    <w:rsid w:val="00B670CE"/>
    <w:rsid w:val="00E316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BBC9B55"/>
  <w15:chartTrackingRefBased/>
  <w15:docId w15:val="{B5591D84-AB80-4675-8790-16B6A33F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16CE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16CE2"/>
    <w:pPr>
      <w:tabs>
        <w:tab w:val="center" w:pos="4153"/>
        <w:tab w:val="right" w:pos="8306"/>
      </w:tabs>
    </w:pPr>
  </w:style>
  <w:style w:type="paragraph" w:styleId="a4">
    <w:name w:val="footer"/>
    <w:basedOn w:val="a"/>
    <w:rsid w:val="00416CE2"/>
    <w:pPr>
      <w:tabs>
        <w:tab w:val="center" w:pos="4153"/>
        <w:tab w:val="right" w:pos="8306"/>
      </w:tabs>
    </w:pPr>
  </w:style>
  <w:style w:type="character" w:styleId="a5">
    <w:name w:val="page number"/>
    <w:basedOn w:val="a0"/>
    <w:rsid w:val="00416CE2"/>
  </w:style>
  <w:style w:type="paragraph" w:customStyle="1" w:styleId="ListParagraph">
    <w:name w:val="List Paragraph"/>
    <w:basedOn w:val="a"/>
    <w:rsid w:val="00416CE2"/>
    <w:pPr>
      <w:ind w:left="720"/>
      <w:contextualSpacing/>
    </w:pPr>
  </w:style>
  <w:style w:type="paragraph" w:styleId="a6">
    <w:name w:val="footnote text"/>
    <w:basedOn w:val="a"/>
    <w:link w:val="a7"/>
    <w:rsid w:val="00416CE2"/>
    <w:rPr>
      <w:sz w:val="20"/>
      <w:szCs w:val="20"/>
    </w:rPr>
  </w:style>
  <w:style w:type="character" w:customStyle="1" w:styleId="a7">
    <w:name w:val="טקסט הערת שוליים תו"/>
    <w:basedOn w:val="a0"/>
    <w:link w:val="a6"/>
    <w:rsid w:val="00416CE2"/>
    <w:rPr>
      <w:rFonts w:cs="David"/>
      <w:lang w:val="en-US" w:eastAsia="en-US" w:bidi="he-IL"/>
    </w:rPr>
  </w:style>
  <w:style w:type="character" w:styleId="a8">
    <w:name w:val="footnote reference"/>
    <w:basedOn w:val="a0"/>
    <w:rsid w:val="00416CE2"/>
    <w:rPr>
      <w:vertAlign w:val="superscript"/>
    </w:rPr>
  </w:style>
  <w:style w:type="character" w:styleId="Hyperlink">
    <w:name w:val="Hyperlink"/>
    <w:basedOn w:val="a0"/>
    <w:rsid w:val="00A534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13090102" TargetMode="External"/><Relationship Id="rId18" Type="http://schemas.openxmlformats.org/officeDocument/2006/relationships/hyperlink" Target="http://www.nevo.co.il/law/70301/8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10459128"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6824952" TargetMode="External"/><Relationship Id="rId20" Type="http://schemas.openxmlformats.org/officeDocument/2006/relationships/hyperlink" Target="http://www.nevo.co.il/links/psika/?link=&#1514;&#1508;%202224/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401964" TargetMode="External"/><Relationship Id="rId23" Type="http://schemas.openxmlformats.org/officeDocument/2006/relationships/header" Target="header2.xml"/><Relationship Id="rId10" Type="http://schemas.openxmlformats.org/officeDocument/2006/relationships/hyperlink" Target="http://www.nevo.co.il/law/70301/85"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inks/psika/?link=&#1514;&#1508;%202224/09"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1256</Words>
  <Characters>6282</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7523</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98764211</vt:i4>
      </vt:variant>
      <vt:variant>
        <vt:i4>39</vt:i4>
      </vt:variant>
      <vt:variant>
        <vt:i4>0</vt:i4>
      </vt:variant>
      <vt:variant>
        <vt:i4>5</vt:i4>
      </vt:variant>
      <vt:variant>
        <vt:lpwstr>http://www.nevo.co.il/links/psika/?link=תפ 2224/09</vt:lpwstr>
      </vt:variant>
      <vt:variant>
        <vt:lpwstr/>
      </vt:variant>
      <vt:variant>
        <vt:i4>7995492</vt:i4>
      </vt:variant>
      <vt:variant>
        <vt:i4>36</vt:i4>
      </vt:variant>
      <vt:variant>
        <vt:i4>0</vt:i4>
      </vt:variant>
      <vt:variant>
        <vt:i4>5</vt:i4>
      </vt:variant>
      <vt:variant>
        <vt:lpwstr>http://www.nevo.co.il/law/70301</vt:lpwstr>
      </vt:variant>
      <vt:variant>
        <vt:lpwstr/>
      </vt:variant>
      <vt:variant>
        <vt:i4>6291565</vt:i4>
      </vt:variant>
      <vt:variant>
        <vt:i4>33</vt:i4>
      </vt:variant>
      <vt:variant>
        <vt:i4>0</vt:i4>
      </vt:variant>
      <vt:variant>
        <vt:i4>5</vt:i4>
      </vt:variant>
      <vt:variant>
        <vt:lpwstr>http://www.nevo.co.il/law/70301/85</vt:lpwstr>
      </vt:variant>
      <vt:variant>
        <vt:lpwstr/>
      </vt:variant>
      <vt:variant>
        <vt:i4>4063344</vt:i4>
      </vt:variant>
      <vt:variant>
        <vt:i4>30</vt:i4>
      </vt:variant>
      <vt:variant>
        <vt:i4>0</vt:i4>
      </vt:variant>
      <vt:variant>
        <vt:i4>5</vt:i4>
      </vt:variant>
      <vt:variant>
        <vt:lpwstr>http://www.nevo.co.il/case/10459128</vt:lpwstr>
      </vt:variant>
      <vt:variant>
        <vt:lpwstr/>
      </vt:variant>
      <vt:variant>
        <vt:i4>4128893</vt:i4>
      </vt:variant>
      <vt:variant>
        <vt:i4>27</vt:i4>
      </vt:variant>
      <vt:variant>
        <vt:i4>0</vt:i4>
      </vt:variant>
      <vt:variant>
        <vt:i4>5</vt:i4>
      </vt:variant>
      <vt:variant>
        <vt:lpwstr>http://www.nevo.co.il/case/6824952</vt:lpwstr>
      </vt:variant>
      <vt:variant>
        <vt:lpwstr/>
      </vt:variant>
      <vt:variant>
        <vt:i4>4128887</vt:i4>
      </vt:variant>
      <vt:variant>
        <vt:i4>24</vt:i4>
      </vt:variant>
      <vt:variant>
        <vt:i4>0</vt:i4>
      </vt:variant>
      <vt:variant>
        <vt:i4>5</vt:i4>
      </vt:variant>
      <vt:variant>
        <vt:lpwstr>http://www.nevo.co.il/case/2401964</vt:lpwstr>
      </vt:variant>
      <vt:variant>
        <vt:lpwstr/>
      </vt:variant>
      <vt:variant>
        <vt:i4>98764211</vt:i4>
      </vt:variant>
      <vt:variant>
        <vt:i4>21</vt:i4>
      </vt:variant>
      <vt:variant>
        <vt:i4>0</vt:i4>
      </vt:variant>
      <vt:variant>
        <vt:i4>5</vt:i4>
      </vt:variant>
      <vt:variant>
        <vt:lpwstr>http://www.nevo.co.il/links/psika/?link=תפ 2224/09</vt:lpwstr>
      </vt:variant>
      <vt:variant>
        <vt:lpwstr/>
      </vt:variant>
      <vt:variant>
        <vt:i4>3211391</vt:i4>
      </vt:variant>
      <vt:variant>
        <vt:i4>18</vt:i4>
      </vt:variant>
      <vt:variant>
        <vt:i4>0</vt:i4>
      </vt:variant>
      <vt:variant>
        <vt:i4>5</vt:i4>
      </vt:variant>
      <vt:variant>
        <vt:lpwstr>http://www.nevo.co.il/case/13090102</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5177418</vt:i4>
      </vt:variant>
      <vt:variant>
        <vt:i4>12</vt:i4>
      </vt:variant>
      <vt:variant>
        <vt:i4>0</vt:i4>
      </vt:variant>
      <vt:variant>
        <vt:i4>5</vt:i4>
      </vt:variant>
      <vt:variant>
        <vt:lpwstr>http://www.nevo.co.il/law/4216/13</vt:lpwstr>
      </vt:variant>
      <vt:variant>
        <vt:lpwstr/>
      </vt:variant>
      <vt:variant>
        <vt:i4>6291565</vt:i4>
      </vt:variant>
      <vt:variant>
        <vt:i4>9</vt:i4>
      </vt:variant>
      <vt:variant>
        <vt:i4>0</vt:i4>
      </vt:variant>
      <vt:variant>
        <vt:i4>5</vt:i4>
      </vt:variant>
      <vt:variant>
        <vt:lpwstr>http://www.nevo.co.il/law/70301/85</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2025-04-22T21:57:00Z</dcterms:created>
  <dcterms:modified xsi:type="dcterms:W3CDTF">2025-04-22T21:57:00Z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48167</vt:lpwstr>
  </property>
  <property fmtid="{D5CDD505-2E9C-101B-9397-08002B2CF9AE}" pid="6" name="NEWPARTB">
    <vt:lpwstr>02</vt:lpwstr>
  </property>
  <property fmtid="{D5CDD505-2E9C-101B-9397-08002B2CF9AE}" pid="7" name="NEWPARTC">
    <vt:lpwstr>13</vt:lpwstr>
  </property>
  <property fmtid="{D5CDD505-2E9C-101B-9397-08002B2CF9AE}" pid="8" name="APPELLEE">
    <vt:lpwstr>אלירן סימן טוב</vt:lpwstr>
  </property>
  <property fmtid="{D5CDD505-2E9C-101B-9397-08002B2CF9AE}" pid="9" name="LAWYER">
    <vt:lpwstr>זרנגר;פלישמן</vt:lpwstr>
  </property>
  <property fmtid="{D5CDD505-2E9C-101B-9397-08002B2CF9AE}" pid="10" name="JUDGE">
    <vt:lpwstr>עידו דרויאן</vt:lpwstr>
  </property>
  <property fmtid="{D5CDD505-2E9C-101B-9397-08002B2CF9AE}" pid="11" name="CITY">
    <vt:lpwstr>ת"א</vt:lpwstr>
  </property>
  <property fmtid="{D5CDD505-2E9C-101B-9397-08002B2CF9AE}" pid="12" name="DATE">
    <vt:lpwstr>20140909</vt:lpwstr>
  </property>
  <property fmtid="{D5CDD505-2E9C-101B-9397-08002B2CF9AE}" pid="13" name="TYPE_N_DATE">
    <vt:lpwstr>38020140909</vt:lpwstr>
  </property>
  <property fmtid="{D5CDD505-2E9C-101B-9397-08002B2CF9AE}" pid="14" name="CASESLISTTMP1">
    <vt:lpwstr>13090102;2401964;6824952;10459128</vt:lpwstr>
  </property>
  <property fmtid="{D5CDD505-2E9C-101B-9397-08002B2CF9AE}" pid="15" name="CASENOTES1">
    <vt:lpwstr>ProcID=209&amp;PartA=2224&amp;PartC=09</vt:lpwstr>
  </property>
  <property fmtid="{D5CDD505-2E9C-101B-9397-08002B2CF9AE}" pid="16" name="WORDNUMPAGES">
    <vt:lpwstr>4</vt:lpwstr>
  </property>
  <property fmtid="{D5CDD505-2E9C-101B-9397-08002B2CF9AE}" pid="17" name="TYPE_ABS_DATE">
    <vt:lpwstr>380020140909</vt:lpwstr>
  </property>
  <property fmtid="{D5CDD505-2E9C-101B-9397-08002B2CF9AE}" pid="18" name="ISABSTRACT">
    <vt:lpwstr>Y</vt:lpwstr>
  </property>
  <property fmtid="{D5CDD505-2E9C-101B-9397-08002B2CF9AE}" pid="19" name="APPELLANT">
    <vt:lpwstr>מדינת ישראל</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vt:lpwstr>
  </property>
  <property fmtid="{D5CDD505-2E9C-101B-9397-08002B2CF9AE}" pid="38" name="LAWLISTTMP2">
    <vt:lpwstr>70301/085</vt:lpwstr>
  </property>
</Properties>
</file>