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561E0C" w:rsidRPr="00A66130" w14:paraId="0526EA5D" w14:textId="77777777">
        <w:trPr>
          <w:trHeight w:hRule="exact" w:val="418"/>
          <w:jc w:val="center"/>
        </w:trPr>
        <w:tc>
          <w:tcPr>
            <w:tcW w:w="8721" w:type="dxa"/>
            <w:gridSpan w:val="2"/>
          </w:tcPr>
          <w:p w14:paraId="1E1ACC93" w14:textId="77777777" w:rsidR="00561E0C" w:rsidRPr="00A66130" w:rsidRDefault="00A66130">
            <w:pPr>
              <w:pStyle w:val="a3"/>
              <w:jc w:val="center"/>
              <w:rPr>
                <w:rFonts w:ascii="Tahoma" w:hAnsi="Tahoma" w:cs="Tahoma"/>
                <w:color w:val="000080"/>
                <w:rtl/>
              </w:rPr>
            </w:pPr>
            <w:bookmarkStart w:id="0" w:name="LastJudge"/>
            <w:r w:rsidRPr="00A66130">
              <w:rPr>
                <w:rFonts w:ascii="Tahoma" w:hAnsi="Tahoma" w:cs="Tahoma"/>
                <w:b/>
                <w:bCs/>
                <w:color w:val="000080"/>
                <w:rtl/>
              </w:rPr>
              <w:t>בית משפט השלום בכפר סבא</w:t>
            </w:r>
          </w:p>
        </w:tc>
      </w:tr>
      <w:tr w:rsidR="00561E0C" w:rsidRPr="00A66130" w14:paraId="1578FF55" w14:textId="77777777">
        <w:trPr>
          <w:trHeight w:val="337"/>
          <w:jc w:val="center"/>
        </w:trPr>
        <w:tc>
          <w:tcPr>
            <w:tcW w:w="5057" w:type="dxa"/>
          </w:tcPr>
          <w:p w14:paraId="40F9A5C9" w14:textId="77777777" w:rsidR="00561E0C" w:rsidRPr="00A66130" w:rsidRDefault="00A66130">
            <w:pPr>
              <w:rPr>
                <w:rFonts w:cs="FrankRuehl"/>
                <w:sz w:val="28"/>
                <w:szCs w:val="28"/>
                <w:rtl/>
              </w:rPr>
            </w:pPr>
            <w:r w:rsidRPr="00A66130">
              <w:rPr>
                <w:rFonts w:cs="FrankRuehl"/>
                <w:sz w:val="28"/>
                <w:szCs w:val="28"/>
                <w:rtl/>
              </w:rPr>
              <w:t>ת"פ</w:t>
            </w:r>
            <w:r w:rsidRPr="00A66130">
              <w:rPr>
                <w:rFonts w:cs="FrankRuehl" w:hint="cs"/>
                <w:sz w:val="28"/>
                <w:szCs w:val="28"/>
                <w:rtl/>
              </w:rPr>
              <w:t xml:space="preserve"> </w:t>
            </w:r>
            <w:r w:rsidRPr="00A66130">
              <w:rPr>
                <w:rFonts w:cs="FrankRuehl"/>
                <w:sz w:val="28"/>
                <w:szCs w:val="28"/>
                <w:rtl/>
              </w:rPr>
              <w:t>16209-03-13</w:t>
            </w:r>
            <w:r w:rsidRPr="00A66130">
              <w:rPr>
                <w:rFonts w:cs="FrankRuehl" w:hint="cs"/>
                <w:sz w:val="28"/>
                <w:szCs w:val="28"/>
                <w:rtl/>
              </w:rPr>
              <w:t xml:space="preserve"> </w:t>
            </w:r>
            <w:r w:rsidRPr="00A66130">
              <w:rPr>
                <w:rFonts w:cs="FrankRuehl"/>
                <w:sz w:val="28"/>
                <w:szCs w:val="28"/>
                <w:rtl/>
              </w:rPr>
              <w:t>מדינת ישראל נ' גאבר</w:t>
            </w:r>
            <w:r w:rsidR="00F500CF">
              <w:rPr>
                <w:rFonts w:cs="FrankRuehl" w:hint="cs"/>
                <w:sz w:val="28"/>
                <w:szCs w:val="28"/>
                <w:rtl/>
              </w:rPr>
              <w:t xml:space="preserve"> </w:t>
            </w:r>
            <w:r w:rsidRPr="00A66130">
              <w:rPr>
                <w:rFonts w:cs="FrankRuehl"/>
                <w:sz w:val="28"/>
                <w:szCs w:val="28"/>
                <w:rtl/>
              </w:rPr>
              <w:t>(עציר)</w:t>
            </w:r>
          </w:p>
          <w:p w14:paraId="4459EC1B" w14:textId="77777777" w:rsidR="00561E0C" w:rsidRPr="00A66130" w:rsidRDefault="00561E0C">
            <w:pPr>
              <w:pStyle w:val="a3"/>
              <w:rPr>
                <w:rFonts w:cs="FrankRuehl"/>
                <w:sz w:val="28"/>
                <w:szCs w:val="28"/>
                <w:rtl/>
              </w:rPr>
            </w:pPr>
          </w:p>
        </w:tc>
        <w:tc>
          <w:tcPr>
            <w:tcW w:w="3664" w:type="dxa"/>
          </w:tcPr>
          <w:p w14:paraId="48C3AAB7" w14:textId="77777777" w:rsidR="00561E0C" w:rsidRPr="00A66130" w:rsidRDefault="00561E0C">
            <w:pPr>
              <w:pStyle w:val="a3"/>
              <w:jc w:val="right"/>
              <w:rPr>
                <w:rFonts w:cs="FrankRuehl"/>
                <w:sz w:val="28"/>
                <w:szCs w:val="28"/>
                <w:rtl/>
              </w:rPr>
            </w:pPr>
          </w:p>
        </w:tc>
      </w:tr>
    </w:tbl>
    <w:p w14:paraId="5DE812FA" w14:textId="77777777" w:rsidR="00561E0C" w:rsidRPr="00A66130" w:rsidRDefault="00A66130" w:rsidP="003153EC">
      <w:pPr>
        <w:pStyle w:val="a3"/>
        <w:rPr>
          <w:rtl/>
        </w:rPr>
      </w:pPr>
      <w:r w:rsidRPr="00A6613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561E0C" w:rsidRPr="00A66130" w14:paraId="2258235E" w14:textId="77777777">
        <w:trPr>
          <w:trHeight w:val="295"/>
          <w:jc w:val="center"/>
        </w:trPr>
        <w:tc>
          <w:tcPr>
            <w:tcW w:w="923" w:type="dxa"/>
            <w:tcBorders>
              <w:top w:val="nil"/>
              <w:left w:val="nil"/>
              <w:bottom w:val="nil"/>
              <w:right w:val="nil"/>
            </w:tcBorders>
          </w:tcPr>
          <w:p w14:paraId="2B2CFC61" w14:textId="77777777" w:rsidR="00561E0C" w:rsidRPr="00F500CF" w:rsidRDefault="00A66130">
            <w:pPr>
              <w:jc w:val="both"/>
              <w:rPr>
                <w:rFonts w:ascii="Arial" w:hAnsi="Arial"/>
                <w:b/>
                <w:bCs/>
                <w:sz w:val="28"/>
                <w:szCs w:val="28"/>
              </w:rPr>
            </w:pPr>
            <w:bookmarkStart w:id="1" w:name="_GoBack"/>
            <w:bookmarkEnd w:id="1"/>
            <w:r w:rsidRPr="00F500CF">
              <w:rPr>
                <w:rFonts w:ascii="Arial" w:hAnsi="Arial" w:hint="cs"/>
                <w:b/>
                <w:bCs/>
                <w:sz w:val="28"/>
                <w:szCs w:val="28"/>
                <w:rtl/>
              </w:rPr>
              <w:t>ב</w:t>
            </w:r>
            <w:r w:rsidRPr="00F500CF">
              <w:rPr>
                <w:rFonts w:ascii="Arial" w:hAnsi="Arial"/>
                <w:b/>
                <w:bCs/>
                <w:sz w:val="28"/>
                <w:szCs w:val="28"/>
                <w:rtl/>
              </w:rPr>
              <w:t xml:space="preserve">פני </w:t>
            </w:r>
          </w:p>
        </w:tc>
        <w:tc>
          <w:tcPr>
            <w:tcW w:w="7897" w:type="dxa"/>
            <w:gridSpan w:val="2"/>
            <w:tcBorders>
              <w:top w:val="nil"/>
              <w:left w:val="nil"/>
              <w:bottom w:val="nil"/>
              <w:right w:val="nil"/>
            </w:tcBorders>
          </w:tcPr>
          <w:p w14:paraId="77DADCDE" w14:textId="77777777" w:rsidR="00561E0C" w:rsidRPr="00F500CF" w:rsidRDefault="00A66130">
            <w:pPr>
              <w:jc w:val="both"/>
              <w:rPr>
                <w:rFonts w:ascii="Arial" w:hAnsi="Arial"/>
                <w:b/>
                <w:bCs/>
                <w:sz w:val="28"/>
                <w:szCs w:val="28"/>
              </w:rPr>
            </w:pPr>
            <w:r w:rsidRPr="00F500CF">
              <w:rPr>
                <w:rFonts w:ascii="Arial" w:hAnsi="Arial" w:hint="cs"/>
                <w:b/>
                <w:bCs/>
                <w:rtl/>
              </w:rPr>
              <w:t>כב' ה</w:t>
            </w:r>
            <w:r w:rsidRPr="00F500CF">
              <w:rPr>
                <w:rFonts w:hint="cs"/>
                <w:b/>
                <w:bCs/>
                <w:rtl/>
              </w:rPr>
              <w:t>שופטת</w:t>
            </w:r>
            <w:r w:rsidRPr="00F500CF">
              <w:rPr>
                <w:rFonts w:ascii="Arial" w:hAnsi="Arial" w:hint="cs"/>
                <w:b/>
                <w:bCs/>
                <w:rtl/>
              </w:rPr>
              <w:t xml:space="preserve">  </w:t>
            </w:r>
            <w:r w:rsidRPr="00F500CF">
              <w:rPr>
                <w:rFonts w:hint="cs"/>
                <w:b/>
                <w:bCs/>
                <w:rtl/>
              </w:rPr>
              <w:t>נאוה בכור</w:t>
            </w:r>
          </w:p>
        </w:tc>
      </w:tr>
      <w:tr w:rsidR="00561E0C" w:rsidRPr="00A66130" w14:paraId="7870C874" w14:textId="77777777">
        <w:trPr>
          <w:trHeight w:val="355"/>
          <w:jc w:val="center"/>
        </w:trPr>
        <w:tc>
          <w:tcPr>
            <w:tcW w:w="923" w:type="dxa"/>
            <w:tcBorders>
              <w:top w:val="nil"/>
              <w:left w:val="nil"/>
              <w:bottom w:val="nil"/>
              <w:right w:val="nil"/>
            </w:tcBorders>
          </w:tcPr>
          <w:p w14:paraId="2A518439" w14:textId="77777777" w:rsidR="00561E0C" w:rsidRPr="00F500CF" w:rsidRDefault="00A66130">
            <w:pPr>
              <w:jc w:val="both"/>
              <w:rPr>
                <w:rFonts w:ascii="Arial" w:hAnsi="Arial"/>
                <w:b/>
                <w:bCs/>
                <w:sz w:val="28"/>
                <w:szCs w:val="28"/>
              </w:rPr>
            </w:pPr>
            <w:bookmarkStart w:id="2" w:name="FirstAppellant"/>
            <w:r w:rsidRPr="00F500CF">
              <w:rPr>
                <w:rFonts w:ascii="Arial" w:hAnsi="Arial" w:hint="cs"/>
                <w:b/>
                <w:bCs/>
                <w:sz w:val="28"/>
                <w:szCs w:val="28"/>
                <w:rtl/>
              </w:rPr>
              <w:t>בעניין:</w:t>
            </w:r>
          </w:p>
        </w:tc>
        <w:tc>
          <w:tcPr>
            <w:tcW w:w="4126" w:type="dxa"/>
            <w:tcBorders>
              <w:top w:val="nil"/>
              <w:left w:val="nil"/>
              <w:bottom w:val="nil"/>
              <w:right w:val="nil"/>
            </w:tcBorders>
          </w:tcPr>
          <w:p w14:paraId="144A4598" w14:textId="77777777" w:rsidR="00561E0C" w:rsidRPr="00F500CF" w:rsidRDefault="00A66130">
            <w:pPr>
              <w:rPr>
                <w:b/>
                <w:bCs/>
              </w:rPr>
            </w:pPr>
            <w:r w:rsidRPr="00F500CF">
              <w:rPr>
                <w:rFonts w:hint="cs"/>
                <w:b/>
                <w:bCs/>
                <w:rtl/>
              </w:rPr>
              <w:t>מדינת ישראל</w:t>
            </w:r>
          </w:p>
        </w:tc>
        <w:tc>
          <w:tcPr>
            <w:tcW w:w="3771" w:type="dxa"/>
            <w:tcBorders>
              <w:top w:val="nil"/>
              <w:left w:val="nil"/>
              <w:bottom w:val="nil"/>
              <w:right w:val="nil"/>
            </w:tcBorders>
          </w:tcPr>
          <w:p w14:paraId="005C8541" w14:textId="77777777" w:rsidR="00561E0C" w:rsidRPr="00F500CF" w:rsidRDefault="00561E0C">
            <w:pPr>
              <w:jc w:val="both"/>
              <w:rPr>
                <w:rFonts w:ascii="Arial" w:hAnsi="Arial"/>
                <w:b/>
                <w:bCs/>
                <w:sz w:val="28"/>
                <w:szCs w:val="28"/>
              </w:rPr>
            </w:pPr>
          </w:p>
        </w:tc>
      </w:tr>
      <w:bookmarkEnd w:id="2"/>
      <w:tr w:rsidR="00561E0C" w:rsidRPr="00A66130" w14:paraId="1F575BBD" w14:textId="77777777">
        <w:trPr>
          <w:trHeight w:val="355"/>
          <w:jc w:val="center"/>
        </w:trPr>
        <w:tc>
          <w:tcPr>
            <w:tcW w:w="923" w:type="dxa"/>
            <w:tcBorders>
              <w:top w:val="nil"/>
              <w:left w:val="nil"/>
              <w:bottom w:val="nil"/>
              <w:right w:val="nil"/>
            </w:tcBorders>
          </w:tcPr>
          <w:p w14:paraId="19C7130A" w14:textId="77777777" w:rsidR="00561E0C" w:rsidRPr="00F500CF" w:rsidRDefault="00561E0C">
            <w:pPr>
              <w:jc w:val="both"/>
              <w:rPr>
                <w:rFonts w:ascii="Arial" w:hAnsi="Arial"/>
                <w:b/>
                <w:bCs/>
                <w:sz w:val="28"/>
                <w:szCs w:val="28"/>
                <w:rtl/>
              </w:rPr>
            </w:pPr>
          </w:p>
        </w:tc>
        <w:tc>
          <w:tcPr>
            <w:tcW w:w="4126" w:type="dxa"/>
            <w:tcBorders>
              <w:top w:val="nil"/>
              <w:left w:val="nil"/>
              <w:bottom w:val="nil"/>
              <w:right w:val="nil"/>
            </w:tcBorders>
          </w:tcPr>
          <w:p w14:paraId="0532231B" w14:textId="77777777" w:rsidR="00561E0C" w:rsidRPr="00F500CF" w:rsidRDefault="00561E0C">
            <w:pPr>
              <w:jc w:val="both"/>
              <w:rPr>
                <w:b/>
                <w:bCs/>
                <w:rtl/>
              </w:rPr>
            </w:pPr>
          </w:p>
        </w:tc>
        <w:tc>
          <w:tcPr>
            <w:tcW w:w="3771" w:type="dxa"/>
            <w:tcBorders>
              <w:top w:val="nil"/>
              <w:left w:val="nil"/>
              <w:bottom w:val="nil"/>
              <w:right w:val="nil"/>
            </w:tcBorders>
          </w:tcPr>
          <w:p w14:paraId="6F796652" w14:textId="77777777" w:rsidR="00561E0C" w:rsidRPr="00F500CF" w:rsidRDefault="00A66130">
            <w:pPr>
              <w:jc w:val="right"/>
              <w:rPr>
                <w:rFonts w:ascii="Arial" w:hAnsi="Arial"/>
                <w:b/>
                <w:bCs/>
                <w:sz w:val="28"/>
                <w:szCs w:val="28"/>
                <w:rtl/>
              </w:rPr>
            </w:pPr>
            <w:r w:rsidRPr="00F500CF">
              <w:rPr>
                <w:rFonts w:ascii="Arial" w:hAnsi="Arial" w:hint="cs"/>
                <w:b/>
                <w:bCs/>
                <w:sz w:val="28"/>
                <w:szCs w:val="28"/>
                <w:rtl/>
              </w:rPr>
              <w:t>ה</w:t>
            </w:r>
            <w:r w:rsidRPr="00F500CF">
              <w:rPr>
                <w:rFonts w:hint="cs"/>
                <w:b/>
                <w:bCs/>
                <w:rtl/>
              </w:rPr>
              <w:t>מאשימה</w:t>
            </w:r>
          </w:p>
        </w:tc>
      </w:tr>
      <w:tr w:rsidR="00561E0C" w:rsidRPr="00A66130" w14:paraId="7D14DBD7" w14:textId="77777777">
        <w:trPr>
          <w:trHeight w:val="355"/>
          <w:jc w:val="center"/>
        </w:trPr>
        <w:tc>
          <w:tcPr>
            <w:tcW w:w="923" w:type="dxa"/>
            <w:tcBorders>
              <w:top w:val="nil"/>
              <w:left w:val="nil"/>
              <w:bottom w:val="nil"/>
              <w:right w:val="nil"/>
            </w:tcBorders>
          </w:tcPr>
          <w:p w14:paraId="7567368D" w14:textId="77777777" w:rsidR="00561E0C" w:rsidRPr="00F500CF" w:rsidRDefault="00561E0C">
            <w:pPr>
              <w:jc w:val="both"/>
              <w:rPr>
                <w:rFonts w:ascii="Arial" w:hAnsi="Arial"/>
                <w:b/>
                <w:bCs/>
                <w:sz w:val="28"/>
                <w:szCs w:val="28"/>
                <w:rtl/>
              </w:rPr>
            </w:pPr>
          </w:p>
        </w:tc>
        <w:tc>
          <w:tcPr>
            <w:tcW w:w="7897" w:type="dxa"/>
            <w:gridSpan w:val="2"/>
            <w:tcBorders>
              <w:top w:val="nil"/>
              <w:left w:val="nil"/>
              <w:bottom w:val="nil"/>
              <w:right w:val="nil"/>
            </w:tcBorders>
          </w:tcPr>
          <w:p w14:paraId="13A4B7B6" w14:textId="77777777" w:rsidR="00561E0C" w:rsidRPr="00F500CF" w:rsidRDefault="00561E0C">
            <w:pPr>
              <w:jc w:val="center"/>
              <w:rPr>
                <w:rFonts w:ascii="Arial" w:hAnsi="Arial"/>
                <w:b/>
                <w:bCs/>
                <w:sz w:val="28"/>
                <w:szCs w:val="28"/>
                <w:rtl/>
              </w:rPr>
            </w:pPr>
          </w:p>
          <w:p w14:paraId="31287797" w14:textId="77777777" w:rsidR="00561E0C" w:rsidRPr="00F500CF" w:rsidRDefault="00A66130">
            <w:pPr>
              <w:jc w:val="center"/>
              <w:rPr>
                <w:rFonts w:ascii="Arial" w:hAnsi="Arial"/>
                <w:b/>
                <w:bCs/>
                <w:sz w:val="28"/>
                <w:szCs w:val="28"/>
                <w:rtl/>
              </w:rPr>
            </w:pPr>
            <w:r w:rsidRPr="00F500CF">
              <w:rPr>
                <w:rFonts w:ascii="Arial" w:hAnsi="Arial"/>
                <w:b/>
                <w:bCs/>
                <w:sz w:val="28"/>
                <w:szCs w:val="28"/>
                <w:rtl/>
              </w:rPr>
              <w:t>נגד</w:t>
            </w:r>
          </w:p>
          <w:p w14:paraId="7880B7B7" w14:textId="77777777" w:rsidR="00561E0C" w:rsidRPr="00F500CF" w:rsidRDefault="00561E0C">
            <w:pPr>
              <w:jc w:val="both"/>
              <w:rPr>
                <w:rFonts w:ascii="Arial" w:hAnsi="Arial"/>
                <w:b/>
                <w:bCs/>
                <w:sz w:val="28"/>
                <w:szCs w:val="28"/>
              </w:rPr>
            </w:pPr>
          </w:p>
        </w:tc>
      </w:tr>
      <w:tr w:rsidR="00561E0C" w:rsidRPr="00A66130" w14:paraId="374AAB5D" w14:textId="77777777">
        <w:trPr>
          <w:trHeight w:val="355"/>
          <w:jc w:val="center"/>
        </w:trPr>
        <w:tc>
          <w:tcPr>
            <w:tcW w:w="923" w:type="dxa"/>
            <w:tcBorders>
              <w:top w:val="nil"/>
              <w:left w:val="nil"/>
              <w:bottom w:val="nil"/>
              <w:right w:val="nil"/>
            </w:tcBorders>
          </w:tcPr>
          <w:p w14:paraId="2442CAC2" w14:textId="77777777" w:rsidR="00561E0C" w:rsidRPr="00F500CF" w:rsidRDefault="00561E0C">
            <w:pPr>
              <w:rPr>
                <w:rFonts w:ascii="Arial" w:hAnsi="Arial"/>
                <w:b/>
                <w:bCs/>
                <w:sz w:val="28"/>
                <w:szCs w:val="28"/>
                <w:rtl/>
              </w:rPr>
            </w:pPr>
          </w:p>
        </w:tc>
        <w:tc>
          <w:tcPr>
            <w:tcW w:w="4126" w:type="dxa"/>
            <w:tcBorders>
              <w:top w:val="nil"/>
              <w:left w:val="nil"/>
              <w:bottom w:val="nil"/>
              <w:right w:val="nil"/>
            </w:tcBorders>
          </w:tcPr>
          <w:p w14:paraId="31692D80" w14:textId="77777777" w:rsidR="00561E0C" w:rsidRPr="00F500CF" w:rsidRDefault="00A66130">
            <w:pPr>
              <w:rPr>
                <w:b/>
                <w:bCs/>
                <w:rtl/>
              </w:rPr>
            </w:pPr>
            <w:r w:rsidRPr="00F500CF">
              <w:rPr>
                <w:rFonts w:hint="cs"/>
                <w:b/>
                <w:bCs/>
                <w:rtl/>
              </w:rPr>
              <w:t>פאדי גאבר (עציר)</w:t>
            </w:r>
          </w:p>
        </w:tc>
        <w:tc>
          <w:tcPr>
            <w:tcW w:w="3771" w:type="dxa"/>
            <w:tcBorders>
              <w:top w:val="nil"/>
              <w:left w:val="nil"/>
              <w:bottom w:val="nil"/>
              <w:right w:val="nil"/>
            </w:tcBorders>
          </w:tcPr>
          <w:p w14:paraId="2B0343BE" w14:textId="77777777" w:rsidR="00561E0C" w:rsidRPr="00F500CF" w:rsidRDefault="00561E0C">
            <w:pPr>
              <w:jc w:val="right"/>
              <w:rPr>
                <w:rFonts w:ascii="Arial" w:hAnsi="Arial"/>
                <w:b/>
                <w:bCs/>
                <w:sz w:val="28"/>
                <w:szCs w:val="28"/>
              </w:rPr>
            </w:pPr>
          </w:p>
        </w:tc>
      </w:tr>
      <w:tr w:rsidR="00561E0C" w:rsidRPr="00A66130" w14:paraId="1E34D200" w14:textId="77777777">
        <w:trPr>
          <w:trHeight w:val="355"/>
          <w:jc w:val="center"/>
        </w:trPr>
        <w:tc>
          <w:tcPr>
            <w:tcW w:w="923" w:type="dxa"/>
            <w:tcBorders>
              <w:top w:val="nil"/>
              <w:left w:val="nil"/>
              <w:bottom w:val="nil"/>
              <w:right w:val="nil"/>
            </w:tcBorders>
          </w:tcPr>
          <w:p w14:paraId="469CD25F" w14:textId="77777777" w:rsidR="00561E0C" w:rsidRPr="00F500CF" w:rsidRDefault="00561E0C">
            <w:pPr>
              <w:jc w:val="both"/>
              <w:rPr>
                <w:rFonts w:ascii="Arial" w:hAnsi="Arial"/>
                <w:b/>
                <w:bCs/>
                <w:sz w:val="28"/>
                <w:szCs w:val="28"/>
                <w:rtl/>
              </w:rPr>
            </w:pPr>
            <w:bookmarkStart w:id="3" w:name="FirstLawyer"/>
          </w:p>
        </w:tc>
        <w:tc>
          <w:tcPr>
            <w:tcW w:w="4126" w:type="dxa"/>
            <w:tcBorders>
              <w:top w:val="nil"/>
              <w:left w:val="nil"/>
              <w:bottom w:val="nil"/>
              <w:right w:val="nil"/>
            </w:tcBorders>
          </w:tcPr>
          <w:p w14:paraId="093F5A36" w14:textId="77777777" w:rsidR="00561E0C" w:rsidRPr="00F500CF" w:rsidRDefault="00561E0C">
            <w:pPr>
              <w:jc w:val="both"/>
              <w:rPr>
                <w:b/>
                <w:bCs/>
                <w:rtl/>
              </w:rPr>
            </w:pPr>
          </w:p>
          <w:p w14:paraId="5E7478F8" w14:textId="77777777" w:rsidR="00561E0C" w:rsidRPr="00F500CF" w:rsidRDefault="00A66130">
            <w:pPr>
              <w:jc w:val="both"/>
              <w:rPr>
                <w:b/>
                <w:bCs/>
                <w:rtl/>
              </w:rPr>
            </w:pPr>
            <w:r w:rsidRPr="00F500CF">
              <w:rPr>
                <w:rFonts w:hint="cs"/>
                <w:b/>
                <w:bCs/>
                <w:rtl/>
              </w:rPr>
              <w:t>נוכחים: ב"כ המאשימה עו"ד דיתי צאלים</w:t>
            </w:r>
          </w:p>
          <w:p w14:paraId="3551BA81" w14:textId="77777777" w:rsidR="00561E0C" w:rsidRPr="00F500CF" w:rsidRDefault="00A66130">
            <w:pPr>
              <w:jc w:val="both"/>
              <w:rPr>
                <w:b/>
                <w:bCs/>
                <w:rtl/>
              </w:rPr>
            </w:pPr>
            <w:r w:rsidRPr="00F500CF">
              <w:rPr>
                <w:rFonts w:hint="cs"/>
                <w:b/>
                <w:bCs/>
                <w:rtl/>
              </w:rPr>
              <w:t xml:space="preserve">הנאשם </w:t>
            </w:r>
            <w:r w:rsidRPr="00F500CF">
              <w:rPr>
                <w:b/>
                <w:bCs/>
                <w:rtl/>
              </w:rPr>
              <w:t>–</w:t>
            </w:r>
            <w:r w:rsidRPr="00F500CF">
              <w:rPr>
                <w:rFonts w:hint="cs"/>
                <w:b/>
                <w:bCs/>
                <w:rtl/>
              </w:rPr>
              <w:t xml:space="preserve"> הובא </w:t>
            </w:r>
            <w:r w:rsidRPr="00F500CF">
              <w:rPr>
                <w:b/>
                <w:bCs/>
                <w:rtl/>
              </w:rPr>
              <w:t>–</w:t>
            </w:r>
            <w:r w:rsidRPr="00F500CF">
              <w:rPr>
                <w:rFonts w:hint="cs"/>
                <w:b/>
                <w:bCs/>
                <w:rtl/>
              </w:rPr>
              <w:t xml:space="preserve"> וע"י ב"כ עו"ד קובי טולדו </w:t>
            </w:r>
          </w:p>
          <w:p w14:paraId="1B6CBCBC" w14:textId="77777777" w:rsidR="00561E0C" w:rsidRPr="00F500CF" w:rsidRDefault="00561E0C">
            <w:pPr>
              <w:jc w:val="both"/>
              <w:rPr>
                <w:b/>
                <w:bCs/>
                <w:rtl/>
              </w:rPr>
            </w:pPr>
          </w:p>
        </w:tc>
        <w:tc>
          <w:tcPr>
            <w:tcW w:w="3771" w:type="dxa"/>
            <w:tcBorders>
              <w:top w:val="nil"/>
              <w:left w:val="nil"/>
              <w:bottom w:val="nil"/>
              <w:right w:val="nil"/>
            </w:tcBorders>
          </w:tcPr>
          <w:p w14:paraId="359131EB" w14:textId="77777777" w:rsidR="00561E0C" w:rsidRPr="00F500CF" w:rsidRDefault="00A66130">
            <w:pPr>
              <w:jc w:val="right"/>
              <w:rPr>
                <w:rFonts w:ascii="Arial" w:hAnsi="Arial"/>
                <w:b/>
                <w:bCs/>
                <w:sz w:val="28"/>
                <w:szCs w:val="28"/>
              </w:rPr>
            </w:pPr>
            <w:r w:rsidRPr="00F500CF">
              <w:rPr>
                <w:rFonts w:ascii="Arial" w:hAnsi="Arial" w:hint="cs"/>
                <w:b/>
                <w:bCs/>
                <w:sz w:val="28"/>
                <w:szCs w:val="28"/>
                <w:rtl/>
              </w:rPr>
              <w:t>ה</w:t>
            </w:r>
            <w:r w:rsidRPr="00F500CF">
              <w:rPr>
                <w:rFonts w:hint="cs"/>
                <w:b/>
                <w:bCs/>
                <w:rtl/>
              </w:rPr>
              <w:t>נאשם</w:t>
            </w:r>
          </w:p>
        </w:tc>
      </w:tr>
    </w:tbl>
    <w:p w14:paraId="6B69045E" w14:textId="77777777" w:rsidR="002B1BA7" w:rsidRDefault="002B1BA7">
      <w:pPr>
        <w:rPr>
          <w:rtl/>
        </w:rPr>
      </w:pPr>
      <w:bookmarkStart w:id="4" w:name="LawTable"/>
      <w:bookmarkEnd w:id="3"/>
    </w:p>
    <w:p w14:paraId="36D97718" w14:textId="77777777" w:rsidR="002B1BA7" w:rsidRPr="002B1BA7" w:rsidRDefault="002B1BA7" w:rsidP="002B1BA7">
      <w:pPr>
        <w:spacing w:after="120" w:line="240" w:lineRule="exact"/>
        <w:ind w:left="283" w:hanging="283"/>
        <w:jc w:val="both"/>
        <w:rPr>
          <w:rFonts w:ascii="FrankRuehl" w:hAnsi="FrankRuehl" w:cs="FrankRuehl"/>
          <w:rtl/>
        </w:rPr>
      </w:pPr>
      <w:r w:rsidRPr="002B1BA7">
        <w:rPr>
          <w:rFonts w:ascii="FrankRuehl" w:hAnsi="FrankRuehl" w:cs="FrankRuehl"/>
          <w:rtl/>
        </w:rPr>
        <w:t xml:space="preserve">חקיקה שאוזכרה: </w:t>
      </w:r>
    </w:p>
    <w:p w14:paraId="4FBAB1C1" w14:textId="77777777" w:rsidR="002B1BA7" w:rsidRPr="002B1BA7" w:rsidRDefault="002B1BA7" w:rsidP="002B1BA7">
      <w:pPr>
        <w:spacing w:after="120" w:line="240" w:lineRule="exact"/>
        <w:ind w:left="283" w:hanging="283"/>
        <w:jc w:val="both"/>
        <w:rPr>
          <w:rFonts w:ascii="FrankRuehl" w:hAnsi="FrankRuehl" w:cs="FrankRuehl"/>
          <w:rtl/>
        </w:rPr>
      </w:pPr>
      <w:hyperlink r:id="rId6" w:history="1">
        <w:r w:rsidRPr="002B1BA7">
          <w:rPr>
            <w:rFonts w:ascii="FrankRuehl" w:hAnsi="FrankRuehl" w:cs="FrankRuehl"/>
            <w:color w:val="0000FF"/>
            <w:u w:val="single"/>
            <w:rtl/>
          </w:rPr>
          <w:t>פקודת הסמים המסוכנים [נוסח חדש], תשל"ג-1973</w:t>
        </w:r>
      </w:hyperlink>
      <w:r w:rsidRPr="002B1BA7">
        <w:rPr>
          <w:rFonts w:ascii="FrankRuehl" w:hAnsi="FrankRuehl" w:cs="FrankRuehl"/>
          <w:rtl/>
        </w:rPr>
        <w:t xml:space="preserve"> סע'  </w:t>
      </w:r>
      <w:hyperlink r:id="rId7" w:history="1">
        <w:r w:rsidRPr="002B1BA7">
          <w:rPr>
            <w:rFonts w:ascii="FrankRuehl" w:hAnsi="FrankRuehl" w:cs="FrankRuehl"/>
            <w:color w:val="0000FF"/>
            <w:u w:val="single"/>
            <w:rtl/>
          </w:rPr>
          <w:t>14</w:t>
        </w:r>
      </w:hyperlink>
      <w:r w:rsidRPr="002B1BA7">
        <w:rPr>
          <w:rFonts w:ascii="FrankRuehl" w:hAnsi="FrankRuehl" w:cs="FrankRuehl"/>
          <w:rtl/>
        </w:rPr>
        <w:t xml:space="preserve">, </w:t>
      </w:r>
      <w:hyperlink r:id="rId8" w:history="1">
        <w:r w:rsidRPr="002B1BA7">
          <w:rPr>
            <w:rFonts w:ascii="FrankRuehl" w:hAnsi="FrankRuehl" w:cs="FrankRuehl"/>
            <w:color w:val="0000FF"/>
            <w:u w:val="single"/>
            <w:rtl/>
          </w:rPr>
          <w:t>19א</w:t>
        </w:r>
      </w:hyperlink>
    </w:p>
    <w:p w14:paraId="48421161" w14:textId="77777777" w:rsidR="002B1BA7" w:rsidRPr="002B1BA7" w:rsidRDefault="002B1BA7" w:rsidP="002B1BA7">
      <w:pPr>
        <w:spacing w:after="120" w:line="240" w:lineRule="exact"/>
        <w:ind w:left="283" w:hanging="283"/>
        <w:jc w:val="both"/>
        <w:rPr>
          <w:rFonts w:ascii="FrankRuehl" w:hAnsi="FrankRuehl" w:cs="FrankRuehl"/>
          <w:rtl/>
        </w:rPr>
      </w:pPr>
      <w:hyperlink r:id="rId9" w:history="1">
        <w:r w:rsidRPr="002B1BA7">
          <w:rPr>
            <w:rFonts w:ascii="FrankRuehl" w:hAnsi="FrankRuehl" w:cs="FrankRuehl"/>
            <w:color w:val="0000FF"/>
            <w:u w:val="single"/>
            <w:rtl/>
          </w:rPr>
          <w:t>פקודת התעבורה [נוסח חדש]</w:t>
        </w:r>
      </w:hyperlink>
      <w:r w:rsidRPr="002B1BA7">
        <w:rPr>
          <w:rFonts w:ascii="FrankRuehl" w:hAnsi="FrankRuehl" w:cs="FrankRuehl"/>
          <w:rtl/>
        </w:rPr>
        <w:t xml:space="preserve"> סע'  </w:t>
      </w:r>
      <w:hyperlink r:id="rId10" w:history="1">
        <w:r w:rsidRPr="002B1BA7">
          <w:rPr>
            <w:rFonts w:ascii="FrankRuehl" w:hAnsi="FrankRuehl" w:cs="FrankRuehl"/>
            <w:color w:val="0000FF"/>
            <w:u w:val="single"/>
            <w:rtl/>
          </w:rPr>
          <w:t>43</w:t>
        </w:r>
      </w:hyperlink>
    </w:p>
    <w:p w14:paraId="29A18F08" w14:textId="77777777" w:rsidR="002B1BA7" w:rsidRPr="002B1BA7" w:rsidRDefault="002B1BA7" w:rsidP="002B1BA7">
      <w:pPr>
        <w:spacing w:after="120" w:line="240" w:lineRule="exact"/>
        <w:ind w:left="283" w:hanging="283"/>
        <w:jc w:val="both"/>
        <w:rPr>
          <w:rFonts w:ascii="FrankRuehl" w:hAnsi="FrankRuehl" w:cs="FrankRuehl"/>
          <w:rtl/>
        </w:rPr>
      </w:pPr>
      <w:hyperlink r:id="rId11" w:history="1">
        <w:r w:rsidRPr="002B1BA7">
          <w:rPr>
            <w:rFonts w:ascii="FrankRuehl" w:hAnsi="FrankRuehl" w:cs="FrankRuehl"/>
            <w:color w:val="0000FF"/>
            <w:u w:val="single"/>
            <w:rtl/>
          </w:rPr>
          <w:t>חוק העונשין, תשל"ז-1977</w:t>
        </w:r>
      </w:hyperlink>
      <w:r w:rsidRPr="002B1BA7">
        <w:rPr>
          <w:rFonts w:ascii="FrankRuehl" w:hAnsi="FrankRuehl" w:cs="FrankRuehl"/>
          <w:rtl/>
        </w:rPr>
        <w:t xml:space="preserve"> סע'  </w:t>
      </w:r>
      <w:hyperlink r:id="rId12" w:history="1">
        <w:r w:rsidRPr="002B1BA7">
          <w:rPr>
            <w:rFonts w:ascii="FrankRuehl" w:hAnsi="FrankRuehl" w:cs="FrankRuehl"/>
            <w:color w:val="0000FF"/>
            <w:u w:val="single"/>
            <w:rtl/>
          </w:rPr>
          <w:t>40ב</w:t>
        </w:r>
      </w:hyperlink>
      <w:r w:rsidRPr="002B1BA7">
        <w:rPr>
          <w:rFonts w:ascii="FrankRuehl" w:hAnsi="FrankRuehl" w:cs="FrankRuehl"/>
          <w:rtl/>
        </w:rPr>
        <w:t xml:space="preserve">, </w:t>
      </w:r>
      <w:hyperlink r:id="rId13" w:history="1">
        <w:r w:rsidRPr="002B1BA7">
          <w:rPr>
            <w:rFonts w:ascii="FrankRuehl" w:hAnsi="FrankRuehl" w:cs="FrankRuehl"/>
            <w:color w:val="0000FF"/>
            <w:u w:val="single"/>
            <w:rtl/>
          </w:rPr>
          <w:t>40ו</w:t>
        </w:r>
      </w:hyperlink>
      <w:r w:rsidRPr="002B1BA7">
        <w:rPr>
          <w:rFonts w:ascii="FrankRuehl" w:hAnsi="FrankRuehl" w:cs="FrankRuehl"/>
          <w:rtl/>
        </w:rPr>
        <w:t xml:space="preserve">, </w:t>
      </w:r>
      <w:hyperlink r:id="rId14" w:history="1">
        <w:r w:rsidRPr="002B1BA7">
          <w:rPr>
            <w:rFonts w:ascii="FrankRuehl" w:hAnsi="FrankRuehl" w:cs="FrankRuehl"/>
            <w:color w:val="0000FF"/>
            <w:u w:val="single"/>
            <w:rtl/>
          </w:rPr>
          <w:t>40ט(א)</w:t>
        </w:r>
      </w:hyperlink>
      <w:r w:rsidRPr="002B1BA7">
        <w:rPr>
          <w:rFonts w:ascii="FrankRuehl" w:hAnsi="FrankRuehl" w:cs="FrankRuehl"/>
          <w:rtl/>
        </w:rPr>
        <w:t xml:space="preserve">, </w:t>
      </w:r>
      <w:hyperlink r:id="rId15" w:history="1">
        <w:r w:rsidRPr="002B1BA7">
          <w:rPr>
            <w:rFonts w:ascii="FrankRuehl" w:hAnsi="FrankRuehl" w:cs="FrankRuehl"/>
            <w:color w:val="0000FF"/>
            <w:u w:val="single"/>
            <w:rtl/>
          </w:rPr>
          <w:t>40יא</w:t>
        </w:r>
      </w:hyperlink>
    </w:p>
    <w:p w14:paraId="35F8E2C0" w14:textId="77777777" w:rsidR="00561E0C" w:rsidRPr="00A66130" w:rsidRDefault="00561E0C">
      <w:bookmarkStart w:id="5" w:name="LawTable_End"/>
      <w:bookmarkEnd w:id="4"/>
      <w:bookmarkEnd w:id="5"/>
    </w:p>
    <w:p w14:paraId="281FA61C" w14:textId="77777777" w:rsidR="00AC25AF" w:rsidRPr="00647F41" w:rsidRDefault="00AC25AF" w:rsidP="00647F41">
      <w:pPr>
        <w:pBdr>
          <w:top w:val="single" w:sz="4" w:space="1" w:color="auto"/>
          <w:bottom w:val="single" w:sz="4" w:space="1" w:color="auto"/>
        </w:pBdr>
        <w:spacing w:after="120" w:line="320" w:lineRule="exact"/>
        <w:jc w:val="both"/>
        <w:rPr>
          <w:rFonts w:cs="FrankRuehl" w:hint="cs"/>
          <w:szCs w:val="26"/>
          <w:rtl/>
        </w:rPr>
      </w:pPr>
      <w:bookmarkStart w:id="6" w:name="ABSTRACT_START"/>
      <w:bookmarkEnd w:id="6"/>
      <w:r w:rsidRPr="00647F41">
        <w:rPr>
          <w:rFonts w:cs="FrankRuehl" w:hint="cs"/>
          <w:szCs w:val="26"/>
          <w:rtl/>
        </w:rPr>
        <w:t>מיני-רציו:</w:t>
      </w:r>
    </w:p>
    <w:p w14:paraId="61344926" w14:textId="77777777" w:rsidR="00AC25AF" w:rsidRPr="00647F41" w:rsidRDefault="00AC25AF" w:rsidP="00647F41">
      <w:pPr>
        <w:pBdr>
          <w:top w:val="single" w:sz="4" w:space="1" w:color="auto"/>
          <w:bottom w:val="single" w:sz="4" w:space="1" w:color="auto"/>
        </w:pBdr>
        <w:spacing w:after="120" w:line="320" w:lineRule="exact"/>
        <w:jc w:val="both"/>
        <w:rPr>
          <w:rFonts w:cs="FrankRuehl" w:hint="cs"/>
          <w:szCs w:val="26"/>
          <w:rtl/>
        </w:rPr>
      </w:pPr>
      <w:r w:rsidRPr="00647F41">
        <w:rPr>
          <w:rFonts w:cs="FrankRuehl" w:hint="cs"/>
          <w:szCs w:val="26"/>
          <w:rtl/>
        </w:rPr>
        <w:t>* גזר דין בעניינו של נאשם שהורשע בעבירות של תיווך וסחר בסם מסוכן. הטלת עונש מסוג מאסר הינה מחויבת המציאות בנסיבות המקרה, אולם בתקופת העונש המוטל יש משום הקלה של ממש על מנת לאפשר לו לשקם את דרכיו בגילו הצעיר, בטרם יעמיק את מעורבותו השולית, הן מבחינת רכיב המאסר והן מבחינת הרכיב הכספי, מתוך תקווה כי הנאשם ישכיל לנצל הזדמנות זו.</w:t>
      </w:r>
    </w:p>
    <w:p w14:paraId="2DE733DD" w14:textId="77777777" w:rsidR="00AC25AF" w:rsidRPr="00647F41" w:rsidRDefault="00AC25AF" w:rsidP="00647F41">
      <w:pPr>
        <w:pBdr>
          <w:top w:val="single" w:sz="4" w:space="1" w:color="auto"/>
          <w:bottom w:val="single" w:sz="4" w:space="1" w:color="auto"/>
        </w:pBdr>
        <w:spacing w:after="120" w:line="320" w:lineRule="exact"/>
        <w:jc w:val="both"/>
        <w:rPr>
          <w:rFonts w:cs="FrankRuehl" w:hint="cs"/>
          <w:szCs w:val="26"/>
          <w:rtl/>
        </w:rPr>
      </w:pPr>
      <w:r w:rsidRPr="00647F41">
        <w:rPr>
          <w:rFonts w:cs="FrankRuehl" w:hint="cs"/>
          <w:szCs w:val="26"/>
          <w:rtl/>
        </w:rPr>
        <w:t xml:space="preserve">* עונשין </w:t>
      </w:r>
      <w:r w:rsidRPr="00647F41">
        <w:rPr>
          <w:rFonts w:cs="FrankRuehl"/>
          <w:szCs w:val="26"/>
          <w:rtl/>
        </w:rPr>
        <w:t>–</w:t>
      </w:r>
      <w:r w:rsidRPr="00647F41">
        <w:rPr>
          <w:rFonts w:cs="FrankRuehl" w:hint="cs"/>
          <w:szCs w:val="26"/>
          <w:rtl/>
        </w:rPr>
        <w:t xml:space="preserve"> ענישה </w:t>
      </w:r>
      <w:r w:rsidRPr="00647F41">
        <w:rPr>
          <w:rFonts w:cs="FrankRuehl"/>
          <w:szCs w:val="26"/>
          <w:rtl/>
        </w:rPr>
        <w:t>–</w:t>
      </w:r>
      <w:r w:rsidRPr="00647F41">
        <w:rPr>
          <w:rFonts w:cs="FrankRuehl" w:hint="cs"/>
          <w:szCs w:val="26"/>
          <w:rtl/>
        </w:rPr>
        <w:t xml:space="preserve"> מדיניות ענישה: עבירות סמים</w:t>
      </w:r>
    </w:p>
    <w:p w14:paraId="19BD5ED5" w14:textId="77777777" w:rsidR="00AC25AF" w:rsidRPr="00647F41" w:rsidRDefault="00AC25AF" w:rsidP="00647F41">
      <w:pPr>
        <w:pBdr>
          <w:top w:val="single" w:sz="4" w:space="1" w:color="auto"/>
          <w:bottom w:val="single" w:sz="4" w:space="1" w:color="auto"/>
        </w:pBdr>
        <w:spacing w:after="120" w:line="320" w:lineRule="exact"/>
        <w:jc w:val="both"/>
        <w:rPr>
          <w:rFonts w:cs="FrankRuehl" w:hint="cs"/>
          <w:szCs w:val="26"/>
          <w:rtl/>
        </w:rPr>
      </w:pPr>
      <w:r w:rsidRPr="00647F41">
        <w:rPr>
          <w:rFonts w:cs="FrankRuehl" w:hint="cs"/>
          <w:szCs w:val="26"/>
          <w:rtl/>
        </w:rPr>
        <w:t xml:space="preserve">* עונשין </w:t>
      </w:r>
      <w:r w:rsidRPr="00647F41">
        <w:rPr>
          <w:rFonts w:cs="FrankRuehl"/>
          <w:szCs w:val="26"/>
          <w:rtl/>
        </w:rPr>
        <w:t>–</w:t>
      </w:r>
      <w:r w:rsidRPr="00647F41">
        <w:rPr>
          <w:rFonts w:cs="FrankRuehl" w:hint="cs"/>
          <w:szCs w:val="26"/>
          <w:rtl/>
        </w:rPr>
        <w:t xml:space="preserve"> ענישה </w:t>
      </w:r>
      <w:r w:rsidRPr="00647F41">
        <w:rPr>
          <w:rFonts w:cs="FrankRuehl"/>
          <w:szCs w:val="26"/>
          <w:rtl/>
        </w:rPr>
        <w:t>–</w:t>
      </w:r>
      <w:r w:rsidRPr="00647F41">
        <w:rPr>
          <w:rFonts w:cs="FrankRuehl" w:hint="cs"/>
          <w:szCs w:val="26"/>
          <w:rtl/>
        </w:rPr>
        <w:t xml:space="preserve"> מדיניות ענישה: שיקולים לקולה</w:t>
      </w:r>
    </w:p>
    <w:p w14:paraId="10EBD80A" w14:textId="77777777" w:rsidR="00AC25AF" w:rsidRPr="00647F41" w:rsidRDefault="00AC25AF" w:rsidP="00647F41">
      <w:pPr>
        <w:pBdr>
          <w:top w:val="single" w:sz="4" w:space="1" w:color="auto"/>
          <w:bottom w:val="single" w:sz="4" w:space="1" w:color="auto"/>
        </w:pBdr>
        <w:spacing w:after="120" w:line="320" w:lineRule="exact"/>
        <w:jc w:val="both"/>
        <w:rPr>
          <w:rFonts w:cs="FrankRuehl" w:hint="cs"/>
          <w:szCs w:val="26"/>
          <w:rtl/>
        </w:rPr>
      </w:pPr>
    </w:p>
    <w:p w14:paraId="42CBB620" w14:textId="77777777" w:rsidR="00AC25AF" w:rsidRPr="00647F41" w:rsidRDefault="00AC25AF" w:rsidP="00647F41">
      <w:pPr>
        <w:pBdr>
          <w:top w:val="single" w:sz="4" w:space="1" w:color="auto"/>
          <w:bottom w:val="single" w:sz="4" w:space="1" w:color="auto"/>
        </w:pBdr>
        <w:spacing w:after="120" w:line="320" w:lineRule="exact"/>
        <w:jc w:val="both"/>
        <w:rPr>
          <w:rFonts w:cs="FrankRuehl"/>
          <w:szCs w:val="26"/>
          <w:rtl/>
        </w:rPr>
      </w:pPr>
      <w:r w:rsidRPr="00647F41">
        <w:rPr>
          <w:rFonts w:cs="FrankRuehl" w:hint="cs"/>
          <w:szCs w:val="26"/>
          <w:rtl/>
        </w:rPr>
        <w:t xml:space="preserve">הנאשם הורשע על פי הודאתו בעבירות של תיווך בסם מסוכן בצוותא לפי </w:t>
      </w:r>
      <w:hyperlink r:id="rId16" w:history="1">
        <w:r w:rsidR="002B1BA7" w:rsidRPr="002B1BA7">
          <w:rPr>
            <w:rStyle w:val="Hyperlink"/>
            <w:rFonts w:cs="FrankRuehl" w:hint="eastAsia"/>
            <w:szCs w:val="26"/>
            <w:rtl/>
          </w:rPr>
          <w:t>סעיפים</w:t>
        </w:r>
        <w:r w:rsidR="002B1BA7" w:rsidRPr="002B1BA7">
          <w:rPr>
            <w:rStyle w:val="Hyperlink"/>
            <w:rFonts w:cs="FrankRuehl"/>
            <w:szCs w:val="26"/>
            <w:rtl/>
          </w:rPr>
          <w:t xml:space="preserve"> 14</w:t>
        </w:r>
      </w:hyperlink>
      <w:r w:rsidRPr="00647F41">
        <w:rPr>
          <w:rFonts w:cs="FrankRuehl" w:hint="cs"/>
          <w:szCs w:val="26"/>
          <w:rtl/>
        </w:rPr>
        <w:t xml:space="preserve"> +</w:t>
      </w:r>
      <w:r w:rsidR="00F500CF">
        <w:rPr>
          <w:rFonts w:cs="FrankRuehl" w:hint="cs"/>
          <w:szCs w:val="26"/>
          <w:rtl/>
        </w:rPr>
        <w:t xml:space="preserve"> </w:t>
      </w:r>
      <w:hyperlink r:id="rId17" w:history="1">
        <w:r w:rsidR="002B1BA7" w:rsidRPr="002B1BA7">
          <w:rPr>
            <w:rFonts w:cs="FrankRuehl"/>
            <w:color w:val="0000FF"/>
            <w:szCs w:val="26"/>
            <w:u w:val="single"/>
            <w:rtl/>
          </w:rPr>
          <w:t>19א</w:t>
        </w:r>
      </w:hyperlink>
      <w:r w:rsidRPr="00647F41">
        <w:rPr>
          <w:rFonts w:cs="FrankRuehl" w:hint="cs"/>
          <w:szCs w:val="26"/>
          <w:rtl/>
        </w:rPr>
        <w:t xml:space="preserve"> ל</w:t>
      </w:r>
      <w:hyperlink r:id="rId18" w:history="1">
        <w:r w:rsidR="002B1BA7" w:rsidRPr="002B1BA7">
          <w:rPr>
            <w:rStyle w:val="Hyperlink"/>
            <w:rFonts w:cs="FrankRuehl"/>
            <w:szCs w:val="26"/>
            <w:rtl/>
          </w:rPr>
          <w:t>פקודת הסמים המסוכנים</w:t>
        </w:r>
      </w:hyperlink>
      <w:r w:rsidRPr="00647F41">
        <w:rPr>
          <w:rFonts w:cs="FrankRuehl" w:hint="cs"/>
          <w:szCs w:val="26"/>
          <w:rtl/>
        </w:rPr>
        <w:t xml:space="preserve"> [נוסח חדש], התשל"ג-1973 (להלן: "הפקודה") (2 אישומים); הסתייעות ברכב לפשע לפי </w:t>
      </w:r>
      <w:hyperlink r:id="rId19" w:history="1">
        <w:r w:rsidR="002B1BA7" w:rsidRPr="002B1BA7">
          <w:rPr>
            <w:rFonts w:cs="FrankRuehl"/>
            <w:color w:val="0000FF"/>
            <w:szCs w:val="26"/>
            <w:u w:val="single"/>
            <w:rtl/>
          </w:rPr>
          <w:t>סעיף 43</w:t>
        </w:r>
      </w:hyperlink>
      <w:r w:rsidRPr="00647F41">
        <w:rPr>
          <w:rFonts w:cs="FrankRuehl" w:hint="cs"/>
          <w:szCs w:val="26"/>
          <w:rtl/>
        </w:rPr>
        <w:t xml:space="preserve"> ל</w:t>
      </w:r>
      <w:hyperlink r:id="rId20" w:history="1">
        <w:r w:rsidR="002B1BA7" w:rsidRPr="002B1BA7">
          <w:rPr>
            <w:rStyle w:val="Hyperlink"/>
            <w:rFonts w:cs="FrankRuehl"/>
            <w:szCs w:val="26"/>
            <w:rtl/>
          </w:rPr>
          <w:t>פקודת התעבורה</w:t>
        </w:r>
      </w:hyperlink>
      <w:r w:rsidRPr="00647F41">
        <w:rPr>
          <w:rFonts w:cs="FrankRuehl" w:hint="cs"/>
          <w:szCs w:val="26"/>
          <w:rtl/>
        </w:rPr>
        <w:t xml:space="preserve"> (3 אישומים); סחר בסם מסוכן לפי סעיף 13 +19</w:t>
      </w:r>
      <w:r w:rsidR="00F500CF">
        <w:rPr>
          <w:rFonts w:cs="FrankRuehl" w:hint="cs"/>
          <w:szCs w:val="26"/>
          <w:rtl/>
        </w:rPr>
        <w:t xml:space="preserve"> </w:t>
      </w:r>
      <w:r w:rsidRPr="00647F41">
        <w:rPr>
          <w:rFonts w:cs="FrankRuehl" w:hint="cs"/>
          <w:szCs w:val="26"/>
          <w:rtl/>
        </w:rPr>
        <w:t>א לפקודה (2 אישומים).</w:t>
      </w:r>
    </w:p>
    <w:p w14:paraId="1C16AFD6" w14:textId="77777777" w:rsidR="00AC25AF" w:rsidRPr="00647F41" w:rsidRDefault="00647F41" w:rsidP="00647F4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D645FCA" w14:textId="77777777" w:rsidR="00AC25AF" w:rsidRPr="00647F41" w:rsidRDefault="00AC25AF" w:rsidP="00647F41">
      <w:pPr>
        <w:pBdr>
          <w:top w:val="single" w:sz="4" w:space="1" w:color="auto"/>
          <w:bottom w:val="single" w:sz="4" w:space="1" w:color="auto"/>
        </w:pBdr>
        <w:spacing w:after="120" w:line="320" w:lineRule="exact"/>
        <w:jc w:val="both"/>
        <w:rPr>
          <w:rFonts w:cs="FrankRuehl" w:hint="cs"/>
          <w:szCs w:val="26"/>
          <w:rtl/>
        </w:rPr>
      </w:pPr>
      <w:r w:rsidRPr="00647F41">
        <w:rPr>
          <w:rFonts w:cs="FrankRuehl" w:hint="cs"/>
          <w:szCs w:val="26"/>
          <w:rtl/>
        </w:rPr>
        <w:t>בית המשפט גזר את דינו של הנאשם, בפוסקו כי:</w:t>
      </w:r>
    </w:p>
    <w:p w14:paraId="7EBB80F3" w14:textId="77777777" w:rsidR="00AC25AF" w:rsidRPr="00647F41" w:rsidRDefault="00AC25AF" w:rsidP="00647F41">
      <w:pPr>
        <w:pBdr>
          <w:top w:val="single" w:sz="4" w:space="1" w:color="auto"/>
          <w:bottom w:val="single" w:sz="4" w:space="1" w:color="auto"/>
        </w:pBdr>
        <w:spacing w:after="120" w:line="320" w:lineRule="exact"/>
        <w:jc w:val="both"/>
        <w:rPr>
          <w:rFonts w:cs="FrankRuehl"/>
          <w:szCs w:val="26"/>
          <w:rtl/>
        </w:rPr>
      </w:pPr>
      <w:r w:rsidRPr="00647F41">
        <w:rPr>
          <w:rFonts w:cs="FrankRuehl" w:hint="cs"/>
          <w:szCs w:val="26"/>
          <w:rtl/>
        </w:rPr>
        <w:t xml:space="preserve">הערכים המוגנים בעבירות תיווך וסחר בסמים, עניינם שמירה על שלומם וחייהם של המשתמשים בסמים, כמו גם שמירה שלומו וביטחונו של כלל הציבור, נוכח נזקים חברתיים וכלכליים עקיפים הנלווים </w:t>
      </w:r>
      <w:r w:rsidRPr="00647F41">
        <w:rPr>
          <w:rFonts w:cs="FrankRuehl" w:hint="cs"/>
          <w:szCs w:val="26"/>
          <w:rtl/>
        </w:rPr>
        <w:lastRenderedPageBreak/>
        <w:t xml:space="preserve">לעבירות אלה, דוגמת עבירות רכוש. די בעובדה לפיה השית המחוקק ענישה מירבית המגיעה כדי עשרים שנות מאסר, לצדן של עבירות הסחר בסמים ותיווך בסמים, כדי להעיד על חומרתן הרבה. </w:t>
      </w:r>
    </w:p>
    <w:p w14:paraId="7A4EEFCC" w14:textId="77777777" w:rsidR="00AC25AF" w:rsidRPr="00647F41" w:rsidRDefault="00AC25AF" w:rsidP="00647F41">
      <w:pPr>
        <w:pBdr>
          <w:top w:val="single" w:sz="4" w:space="1" w:color="auto"/>
          <w:bottom w:val="single" w:sz="4" w:space="1" w:color="auto"/>
        </w:pBdr>
        <w:spacing w:after="120" w:line="320" w:lineRule="exact"/>
        <w:jc w:val="both"/>
        <w:rPr>
          <w:rFonts w:cs="FrankRuehl"/>
          <w:szCs w:val="26"/>
          <w:rtl/>
        </w:rPr>
      </w:pPr>
      <w:r w:rsidRPr="00647F41">
        <w:rPr>
          <w:rFonts w:cs="FrankRuehl" w:hint="cs"/>
          <w:szCs w:val="26"/>
          <w:rtl/>
        </w:rPr>
        <w:t>בהתאם לתיקון 113 ל</w:t>
      </w:r>
      <w:hyperlink r:id="rId21" w:history="1">
        <w:r w:rsidR="002B1BA7" w:rsidRPr="002B1BA7">
          <w:rPr>
            <w:rStyle w:val="Hyperlink"/>
            <w:rFonts w:cs="FrankRuehl"/>
            <w:szCs w:val="26"/>
            <w:rtl/>
          </w:rPr>
          <w:t>חוק העונשין</w:t>
        </w:r>
      </w:hyperlink>
      <w:r w:rsidRPr="00647F41">
        <w:rPr>
          <w:rFonts w:cs="FrankRuehl" w:hint="cs"/>
          <w:szCs w:val="26"/>
          <w:rtl/>
        </w:rPr>
        <w:t>, תשל"ז-1977 (להלן: "החוק"), הרי שכיום העיקרון המנחה בענישה הינו קיומו של יחס הולם בין חומרת מעשה העבירה בנסיבותיו ומידת אשמתו של הנאשם, ובין סוג ומידת העונש המוטל עליו.</w:t>
      </w:r>
    </w:p>
    <w:p w14:paraId="41525953" w14:textId="77777777" w:rsidR="00AC25AF" w:rsidRPr="00647F41" w:rsidRDefault="00AC25AF" w:rsidP="00647F41">
      <w:pPr>
        <w:pBdr>
          <w:top w:val="single" w:sz="4" w:space="1" w:color="auto"/>
          <w:bottom w:val="single" w:sz="4" w:space="1" w:color="auto"/>
        </w:pBdr>
        <w:spacing w:after="120" w:line="320" w:lineRule="exact"/>
        <w:jc w:val="both"/>
        <w:rPr>
          <w:rFonts w:cs="FrankRuehl" w:hint="cs"/>
          <w:szCs w:val="26"/>
          <w:rtl/>
        </w:rPr>
      </w:pPr>
      <w:r w:rsidRPr="00647F41">
        <w:rPr>
          <w:rFonts w:cs="FrankRuehl" w:hint="cs"/>
          <w:szCs w:val="26"/>
          <w:rtl/>
        </w:rPr>
        <w:t>במקרה זה, מעשיו של הנאשם הינם חמורים, ומידת פגיעתו בערכים מוגנים האמורים היא בינונית-גבוהה. נסיבות הקשורות בביצוע העבירה, מעלות כי מדובר בארבע עסקאות שבוצעו בין הנאשם (בצוותא עם אנשים נוספים) לסוכן סמוי בסמיכות זמנים, בטווח של ימים ספורים זו מזו, בסם מסוג חשיש במשקל כולל של 147.73 גרם נטו, ובסכום כולל של 4,000 ₪.</w:t>
      </w:r>
    </w:p>
    <w:p w14:paraId="0F399481" w14:textId="77777777" w:rsidR="00AC25AF" w:rsidRPr="00647F41" w:rsidRDefault="00AC25AF" w:rsidP="00647F41">
      <w:pPr>
        <w:pBdr>
          <w:top w:val="single" w:sz="4" w:space="1" w:color="auto"/>
          <w:bottom w:val="single" w:sz="4" w:space="1" w:color="auto"/>
        </w:pBdr>
        <w:spacing w:after="120" w:line="320" w:lineRule="exact"/>
        <w:jc w:val="both"/>
        <w:rPr>
          <w:rFonts w:cs="FrankRuehl"/>
          <w:szCs w:val="26"/>
          <w:rtl/>
        </w:rPr>
      </w:pPr>
      <w:r w:rsidRPr="00647F41">
        <w:rPr>
          <w:rFonts w:cs="FrankRuehl" w:hint="cs"/>
          <w:szCs w:val="26"/>
          <w:rtl/>
        </w:rPr>
        <w:t>הפסיקה קבעה לא אחת כי בבואו של בית המשפט לקבוע מתחם עונש הולם בעבירות סמים, קיימת חשיבות לסוג הסם, כמותו, זהות הקונה, מספר העסקאות שבוצעו, וסכום הכסף בו מדובר. מתחם הענישה ההולם בעבירת הסחר בסמים בנסיבות אלה, נע בין 6 חודשי מאסר לריצוי בדרך של עבודות שירות ועד ל-12 חודשי מאסר בפועל לכל אחת מעבירות הסחר. מתחם העונש ההולם בעבירת תיווך בסמים בנסיבות אלה נע גם הוא בין 6-12 חודשי מאסר בפועל לכל אחת מעבירות התיווך.</w:t>
      </w:r>
    </w:p>
    <w:p w14:paraId="2F02DA0D" w14:textId="77777777" w:rsidR="00AC25AF" w:rsidRPr="00647F41" w:rsidRDefault="00AC25AF" w:rsidP="00647F41">
      <w:pPr>
        <w:pBdr>
          <w:top w:val="single" w:sz="4" w:space="1" w:color="auto"/>
          <w:bottom w:val="single" w:sz="4" w:space="1" w:color="auto"/>
        </w:pBdr>
        <w:spacing w:after="120" w:line="320" w:lineRule="exact"/>
        <w:jc w:val="both"/>
        <w:rPr>
          <w:rFonts w:cs="FrankRuehl"/>
          <w:szCs w:val="26"/>
          <w:rtl/>
        </w:rPr>
      </w:pPr>
      <w:r w:rsidRPr="00647F41">
        <w:rPr>
          <w:rFonts w:cs="FrankRuehl" w:hint="cs"/>
          <w:szCs w:val="26"/>
          <w:rtl/>
        </w:rPr>
        <w:t>עם זאת, בחינת הנסיבות שאינן קשורות לביצוע העבירות, מעלות כי התסקיר בעניינו של הנאשם הינו חיובי בעיקרו. הנאשם הינו בחור צעיר, כבן 22, מאורס, ובבעלותו קיוסק בו עובד. הנאשם החל לצרוך חשיש לפני כשנתיים, על רקע חברתי, שימוש שהעמיק לאחר פרידה מבת זוג. ייאמר עוד, כי השירות התרשם שהנאשם מצוי בתפר שבין התנהגות מקדמת בעלת גבולות ברורים, לבין נטייה להתנהגות שולית ופרוצת גבול בהקשר חברתי.</w:t>
      </w:r>
    </w:p>
    <w:p w14:paraId="1B73FF9D" w14:textId="77777777" w:rsidR="00AC25AF" w:rsidRPr="00647F41" w:rsidRDefault="00AC25AF" w:rsidP="00647F41">
      <w:pPr>
        <w:pBdr>
          <w:top w:val="single" w:sz="4" w:space="1" w:color="auto"/>
          <w:bottom w:val="single" w:sz="4" w:space="1" w:color="auto"/>
        </w:pBdr>
        <w:spacing w:after="120" w:line="320" w:lineRule="exact"/>
        <w:jc w:val="both"/>
        <w:rPr>
          <w:rFonts w:cs="FrankRuehl"/>
          <w:szCs w:val="26"/>
          <w:rtl/>
        </w:rPr>
      </w:pPr>
      <w:r w:rsidRPr="00647F41">
        <w:rPr>
          <w:rFonts w:cs="FrankRuehl" w:hint="cs"/>
          <w:szCs w:val="26"/>
          <w:rtl/>
        </w:rPr>
        <w:t xml:space="preserve">ביהמ"ש השתכנע כי הנאשם מצוי בתווך שבין עולם שולי לנורמטיבי, כשהוא עומד על סיפה של הסלמת ההתנהלות העבריינית והשולית במסגרתה פועל כיום, ואם ימשיך בה- תהא זו דרך ללא מוצא. יכולתו של הנאשם לבחון את התנהלותו באופן אובייקטיבי וכן היותו ער לבעייתיות בהתנהגותו, כמו גם היותו של המעצר הממושך בבחינת חוויה מרתיעה המחדדת לו את חומרת מעשיו- מעידים כי קיים סיכוי אמיתי לשיקומו אם ירצה בכך. </w:t>
      </w:r>
    </w:p>
    <w:p w14:paraId="4C21EA2C" w14:textId="77777777" w:rsidR="00AC25AF" w:rsidRPr="00647F41" w:rsidRDefault="00AC25AF" w:rsidP="00647F41">
      <w:pPr>
        <w:pBdr>
          <w:top w:val="single" w:sz="4" w:space="1" w:color="auto"/>
          <w:bottom w:val="single" w:sz="4" w:space="1" w:color="auto"/>
        </w:pBdr>
        <w:spacing w:after="120" w:line="320" w:lineRule="exact"/>
        <w:jc w:val="both"/>
        <w:rPr>
          <w:rFonts w:cs="FrankRuehl"/>
          <w:szCs w:val="26"/>
          <w:rtl/>
        </w:rPr>
      </w:pPr>
      <w:r w:rsidRPr="00647F41">
        <w:rPr>
          <w:rFonts w:cs="FrankRuehl" w:hint="cs"/>
          <w:szCs w:val="26"/>
          <w:rtl/>
        </w:rPr>
        <w:t>בנוסף, אין להתעלם מעובדה כי הנאשם הודה במסגרת הסדר טיעון. בנסיבות אלה, כתב האישום תוקן לקולא בעניינו, וכן נחסך זמן שיפוטי יקר. כמו כן, הנאשם לקח אחריות על מעשיו בפני השירות ובית המשפט ואף הביע חרטה על המעשים.</w:t>
      </w:r>
    </w:p>
    <w:p w14:paraId="4C218668" w14:textId="77777777" w:rsidR="00AC25AF" w:rsidRPr="00647F41" w:rsidRDefault="00AC25AF" w:rsidP="00647F41">
      <w:pPr>
        <w:pBdr>
          <w:top w:val="single" w:sz="4" w:space="1" w:color="auto"/>
          <w:bottom w:val="single" w:sz="4" w:space="1" w:color="auto"/>
        </w:pBdr>
        <w:spacing w:after="120" w:line="320" w:lineRule="exact"/>
        <w:jc w:val="both"/>
        <w:rPr>
          <w:rFonts w:cs="FrankRuehl"/>
          <w:szCs w:val="26"/>
          <w:rtl/>
        </w:rPr>
      </w:pPr>
      <w:r w:rsidRPr="00647F41">
        <w:rPr>
          <w:rFonts w:cs="FrankRuehl" w:hint="cs"/>
          <w:szCs w:val="26"/>
          <w:rtl/>
        </w:rPr>
        <w:t xml:space="preserve">הטלת עונש מסוג מאסר הינה מחויבת המציאות בנסיבות אלה, אולם בתקופת העונש המוטל יש משום הקלה של ממש על מנת לאפשר לו לשקם את דרכיו בגילו הצעיר, בטרם יעמיק את מעורבותו השולית, הן מבחינת רכיב המאסר והן מבחינת הרכיב הכספי, מתוך תקווה כי הנאשם ישכיל לנצל הזדמנות זו. למען הסר ספק יובהר, כי אלמלא נמצא כי קיים סיכוי אמיתי לשיקומו של הנאשם שבפניי, היה עונשו חמור באופן משמעותי בנסיבות אלה. </w:t>
      </w:r>
    </w:p>
    <w:p w14:paraId="3D2E1740" w14:textId="77777777" w:rsidR="00AC25AF" w:rsidRPr="00647F41" w:rsidRDefault="00AC25AF" w:rsidP="00647F41">
      <w:pPr>
        <w:pBdr>
          <w:top w:val="single" w:sz="4" w:space="1" w:color="auto"/>
          <w:bottom w:val="single" w:sz="4" w:space="1" w:color="auto"/>
        </w:pBdr>
        <w:spacing w:after="120" w:line="320" w:lineRule="exact"/>
        <w:jc w:val="both"/>
        <w:rPr>
          <w:rFonts w:cs="FrankRuehl" w:hint="cs"/>
          <w:szCs w:val="26"/>
          <w:rtl/>
        </w:rPr>
      </w:pPr>
      <w:r w:rsidRPr="00647F41">
        <w:rPr>
          <w:rFonts w:cs="FrankRuehl" w:hint="cs"/>
          <w:szCs w:val="26"/>
          <w:rtl/>
        </w:rPr>
        <w:t>אשר על כן, ביהמ"ש הטיל על הנאשם מאסר בפועל למשך 21 חודשים, מאסר על תנאי בן 10 חודשים, קנס בסך 4,000 ₪, פסילה בפועל למשך 6 חודשים ופסילה מותנית בת 6 חודשים.</w:t>
      </w:r>
    </w:p>
    <w:p w14:paraId="2C3ED96E" w14:textId="77777777" w:rsidR="00561E0C" w:rsidRPr="00A66130" w:rsidRDefault="00561E0C">
      <w:pPr>
        <w:jc w:val="both"/>
        <w:rPr>
          <w:rFonts w:ascii="Arial" w:hAnsi="Arial"/>
          <w:rtl/>
        </w:rPr>
      </w:pPr>
      <w:bookmarkStart w:id="7" w:name="ABSTRACT_END"/>
      <w:bookmarkEnd w:id="7"/>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61E0C" w14:paraId="58DDF425" w14:textId="77777777">
        <w:trPr>
          <w:trHeight w:val="355"/>
          <w:jc w:val="center"/>
        </w:trPr>
        <w:tc>
          <w:tcPr>
            <w:tcW w:w="8820" w:type="dxa"/>
            <w:tcBorders>
              <w:top w:val="nil"/>
              <w:left w:val="nil"/>
              <w:bottom w:val="nil"/>
              <w:right w:val="nil"/>
            </w:tcBorders>
          </w:tcPr>
          <w:p w14:paraId="02280903" w14:textId="77777777" w:rsidR="00A66130" w:rsidRPr="00A66130" w:rsidRDefault="00A66130" w:rsidP="00A66130">
            <w:pPr>
              <w:jc w:val="center"/>
              <w:rPr>
                <w:rFonts w:ascii="Arial" w:hAnsi="Arial"/>
                <w:b/>
                <w:bCs/>
                <w:sz w:val="32"/>
                <w:szCs w:val="32"/>
                <w:u w:val="single"/>
                <w:rtl/>
              </w:rPr>
            </w:pPr>
            <w:bookmarkStart w:id="8" w:name="PsakDin" w:colFirst="0" w:colLast="0"/>
            <w:bookmarkEnd w:id="0"/>
            <w:r w:rsidRPr="00A66130">
              <w:rPr>
                <w:rFonts w:ascii="Arial" w:hAnsi="Arial"/>
                <w:b/>
                <w:bCs/>
                <w:sz w:val="32"/>
                <w:szCs w:val="32"/>
                <w:u w:val="single"/>
                <w:rtl/>
              </w:rPr>
              <w:t>גזר דין</w:t>
            </w:r>
          </w:p>
          <w:p w14:paraId="54EE6678" w14:textId="77777777" w:rsidR="00561E0C" w:rsidRPr="00A66130" w:rsidRDefault="00561E0C" w:rsidP="00A66130">
            <w:pPr>
              <w:jc w:val="center"/>
              <w:rPr>
                <w:rFonts w:ascii="Arial" w:hAnsi="Arial"/>
                <w:bCs/>
                <w:sz w:val="32"/>
                <w:szCs w:val="32"/>
                <w:u w:val="single"/>
                <w:rtl/>
              </w:rPr>
            </w:pPr>
          </w:p>
        </w:tc>
      </w:tr>
      <w:bookmarkEnd w:id="8"/>
    </w:tbl>
    <w:p w14:paraId="55EC0529" w14:textId="77777777" w:rsidR="00561E0C" w:rsidRDefault="00561E0C">
      <w:pPr>
        <w:jc w:val="both"/>
        <w:rPr>
          <w:rFonts w:ascii="Arial" w:hAnsi="Arial"/>
          <w:rtl/>
        </w:rPr>
      </w:pPr>
    </w:p>
    <w:p w14:paraId="5A8EC7F1" w14:textId="77777777" w:rsidR="00561E0C" w:rsidRDefault="00A66130">
      <w:pPr>
        <w:spacing w:line="360" w:lineRule="auto"/>
        <w:ind w:left="720" w:hanging="720"/>
        <w:jc w:val="both"/>
        <w:rPr>
          <w:rtl/>
        </w:rPr>
      </w:pPr>
      <w:r>
        <w:rPr>
          <w:rFonts w:hint="cs"/>
          <w:b/>
          <w:bCs/>
          <w:rtl/>
        </w:rPr>
        <w:t>1.</w:t>
      </w:r>
      <w:r>
        <w:rPr>
          <w:rFonts w:hint="cs"/>
          <w:rtl/>
        </w:rPr>
        <w:tab/>
        <w:t xml:space="preserve">הנאשם הורשע על פי הודאתו ובמסגרת הסדר טיעון בכתב אישום מתוקן בעבירות של </w:t>
      </w:r>
      <w:r>
        <w:rPr>
          <w:rFonts w:hint="cs"/>
          <w:u w:val="single"/>
          <w:rtl/>
        </w:rPr>
        <w:t>תיווך בסם מסוכן בצוותא</w:t>
      </w:r>
      <w:r>
        <w:rPr>
          <w:rFonts w:hint="cs"/>
          <w:rtl/>
        </w:rPr>
        <w:t xml:space="preserve"> לפי סעיפים 14 +19א ל</w:t>
      </w:r>
      <w:hyperlink r:id="rId22" w:history="1">
        <w:r w:rsidR="002B1BA7" w:rsidRPr="002B1BA7">
          <w:rPr>
            <w:rStyle w:val="Hyperlink"/>
            <w:rtl/>
          </w:rPr>
          <w:t>פקודת הסמים המסוכנים</w:t>
        </w:r>
      </w:hyperlink>
      <w:r>
        <w:rPr>
          <w:rFonts w:hint="cs"/>
          <w:rtl/>
        </w:rPr>
        <w:t xml:space="preserve"> [נוסח חדש], התשל"ג-1973 (להלן: "הפקודה") (</w:t>
      </w:r>
      <w:r>
        <w:rPr>
          <w:rFonts w:hint="cs"/>
          <w:b/>
          <w:bCs/>
          <w:rtl/>
        </w:rPr>
        <w:t>2 אישומים</w:t>
      </w:r>
      <w:r>
        <w:rPr>
          <w:rFonts w:hint="cs"/>
          <w:rtl/>
        </w:rPr>
        <w:t xml:space="preserve">); </w:t>
      </w:r>
      <w:r>
        <w:rPr>
          <w:rFonts w:hint="cs"/>
          <w:u w:val="single"/>
          <w:rtl/>
        </w:rPr>
        <w:t>הסתייעות ברכב לפשע</w:t>
      </w:r>
      <w:r>
        <w:rPr>
          <w:rFonts w:hint="cs"/>
          <w:rtl/>
        </w:rPr>
        <w:t xml:space="preserve"> לפי סעיף 43 ל</w:t>
      </w:r>
      <w:hyperlink r:id="rId23" w:history="1">
        <w:r w:rsidR="002B1BA7" w:rsidRPr="002B1BA7">
          <w:rPr>
            <w:rStyle w:val="Hyperlink"/>
            <w:rtl/>
          </w:rPr>
          <w:t>פקודת התעבורה</w:t>
        </w:r>
      </w:hyperlink>
      <w:r>
        <w:rPr>
          <w:rFonts w:hint="cs"/>
          <w:rtl/>
        </w:rPr>
        <w:t xml:space="preserve"> (</w:t>
      </w:r>
      <w:r>
        <w:rPr>
          <w:rFonts w:hint="cs"/>
          <w:b/>
          <w:bCs/>
          <w:rtl/>
        </w:rPr>
        <w:t>3 אישומים</w:t>
      </w:r>
      <w:r>
        <w:rPr>
          <w:rFonts w:hint="cs"/>
          <w:rtl/>
        </w:rPr>
        <w:t xml:space="preserve">); </w:t>
      </w:r>
      <w:r>
        <w:rPr>
          <w:rFonts w:hint="cs"/>
          <w:u w:val="single"/>
          <w:rtl/>
        </w:rPr>
        <w:t>סחר בסם מסוכן</w:t>
      </w:r>
      <w:r>
        <w:rPr>
          <w:rFonts w:hint="cs"/>
          <w:rtl/>
        </w:rPr>
        <w:t xml:space="preserve"> לפי סעיף 13 +19א לפקודה (</w:t>
      </w:r>
      <w:r>
        <w:rPr>
          <w:rFonts w:hint="cs"/>
          <w:b/>
          <w:bCs/>
          <w:rtl/>
        </w:rPr>
        <w:t>2 אישומים</w:t>
      </w:r>
      <w:r>
        <w:rPr>
          <w:rFonts w:hint="cs"/>
          <w:rtl/>
        </w:rPr>
        <w:t>), לפי המפורט בכתב האישום המתוקן.</w:t>
      </w:r>
    </w:p>
    <w:p w14:paraId="32993E6B" w14:textId="77777777" w:rsidR="00561E0C" w:rsidRDefault="00561E0C">
      <w:pPr>
        <w:jc w:val="both"/>
        <w:rPr>
          <w:rtl/>
        </w:rPr>
      </w:pPr>
    </w:p>
    <w:p w14:paraId="3BFC6EDB" w14:textId="77777777" w:rsidR="00561E0C" w:rsidRDefault="00A66130">
      <w:pPr>
        <w:spacing w:line="360" w:lineRule="auto"/>
        <w:ind w:left="720" w:hanging="720"/>
        <w:jc w:val="both"/>
        <w:rPr>
          <w:rtl/>
        </w:rPr>
      </w:pPr>
      <w:r>
        <w:rPr>
          <w:rFonts w:hint="cs"/>
          <w:b/>
          <w:bCs/>
          <w:rtl/>
        </w:rPr>
        <w:t>2.</w:t>
      </w:r>
      <w:r>
        <w:rPr>
          <w:rFonts w:hint="cs"/>
          <w:rtl/>
        </w:rPr>
        <w:t xml:space="preserve"> </w:t>
      </w:r>
      <w:r>
        <w:rPr>
          <w:rFonts w:hint="cs"/>
          <w:rtl/>
        </w:rPr>
        <w:tab/>
        <w:t>הצדדים הגיעו להסדר טיעון לפיו הנאשם יודה בכתב אישום מתוקן ויורשע בגינו.</w:t>
      </w:r>
    </w:p>
    <w:p w14:paraId="5E35952F" w14:textId="77777777" w:rsidR="00561E0C" w:rsidRDefault="00A66130">
      <w:pPr>
        <w:spacing w:line="360" w:lineRule="auto"/>
        <w:ind w:left="720"/>
        <w:jc w:val="both"/>
        <w:rPr>
          <w:rtl/>
        </w:rPr>
      </w:pPr>
      <w:r>
        <w:rPr>
          <w:rFonts w:hint="cs"/>
          <w:rtl/>
        </w:rPr>
        <w:t xml:space="preserve">לעניין העונש- יטענו הצדדים באופן פתוח. </w:t>
      </w:r>
    </w:p>
    <w:p w14:paraId="48A90CCE" w14:textId="77777777" w:rsidR="00561E0C" w:rsidRDefault="00561E0C">
      <w:pPr>
        <w:ind w:left="720" w:hanging="720"/>
        <w:jc w:val="both"/>
        <w:rPr>
          <w:rtl/>
        </w:rPr>
      </w:pPr>
    </w:p>
    <w:p w14:paraId="185D27C9" w14:textId="77777777" w:rsidR="00561E0C" w:rsidRDefault="00A66130">
      <w:pPr>
        <w:spacing w:line="360" w:lineRule="auto"/>
        <w:ind w:left="720" w:hanging="720"/>
        <w:jc w:val="both"/>
        <w:rPr>
          <w:rtl/>
        </w:rPr>
      </w:pPr>
      <w:r>
        <w:rPr>
          <w:rFonts w:hint="cs"/>
          <w:b/>
          <w:bCs/>
          <w:rtl/>
        </w:rPr>
        <w:t>3</w:t>
      </w:r>
      <w:r>
        <w:rPr>
          <w:rFonts w:hint="cs"/>
          <w:rtl/>
        </w:rPr>
        <w:t>.</w:t>
      </w:r>
      <w:r>
        <w:rPr>
          <w:rFonts w:hint="cs"/>
          <w:rtl/>
        </w:rPr>
        <w:tab/>
      </w:r>
      <w:r>
        <w:rPr>
          <w:rFonts w:hint="cs"/>
          <w:u w:val="single"/>
          <w:rtl/>
        </w:rPr>
        <w:t xml:space="preserve">מתסקיר שירות המבחן בעניינו מיום </w:t>
      </w:r>
      <w:r>
        <w:rPr>
          <w:rFonts w:hint="cs"/>
          <w:b/>
          <w:bCs/>
          <w:u w:val="single"/>
          <w:rtl/>
        </w:rPr>
        <w:t>22.10.13</w:t>
      </w:r>
      <w:r>
        <w:rPr>
          <w:rFonts w:hint="cs"/>
          <w:rtl/>
        </w:rPr>
        <w:t xml:space="preserve"> עולה כי הנאשם, כבן 22, הינו רווק ומאורס מזה כחצי שנה. טרם מעצרו התגורר בבית הוריו בטייבה ועבד כ-4 שנים באופן לא קבוע ב"פיצוציה" שבבעלותו בסמוך לבית ההורים. </w:t>
      </w:r>
    </w:p>
    <w:p w14:paraId="48CC018B" w14:textId="77777777" w:rsidR="00561E0C" w:rsidRDefault="00A66130">
      <w:pPr>
        <w:spacing w:line="360" w:lineRule="auto"/>
        <w:ind w:left="720"/>
        <w:jc w:val="both"/>
        <w:rPr>
          <w:rtl/>
        </w:rPr>
      </w:pPr>
      <w:r>
        <w:rPr>
          <w:rFonts w:hint="cs"/>
          <w:rtl/>
        </w:rPr>
        <w:t>מגיליון רישומו הפלילי עולה כי לחובתו שתי הרשעות בעבירות אלימות, לרבות תקיפת שוטרים משנת 2010-2011- כאשר בנוגע להרשעותיו תאר מעורבותו בצוותא עם אחרים כשאת חלקו תופס באופן מצומצם, תאר את הסלמת האירועים שלא בשליטתו, נדון לריצוי חצי שנת מאסר בעבודות שירות - אך חדל מריצויים לאחר כ-3 חודשים, לדבריו על רקע מודיעיני.</w:t>
      </w:r>
    </w:p>
    <w:p w14:paraId="5563FBD3" w14:textId="77777777" w:rsidR="00561E0C" w:rsidRDefault="00A66130">
      <w:pPr>
        <w:spacing w:line="360" w:lineRule="auto"/>
        <w:ind w:left="720"/>
        <w:jc w:val="both"/>
        <w:rPr>
          <w:rtl/>
        </w:rPr>
      </w:pPr>
      <w:r>
        <w:rPr>
          <w:rFonts w:hint="cs"/>
          <w:rtl/>
        </w:rPr>
        <w:t>התיק הנוכחי הוא הראשון בתחום הסמים- בגינו הוא עצור לראשונה בחייו, מחודש מרץ 2013. השירות התרשם מחוויי</w:t>
      </w:r>
      <w:r>
        <w:rPr>
          <w:rFonts w:hint="eastAsia"/>
          <w:rtl/>
        </w:rPr>
        <w:t>ת</w:t>
      </w:r>
      <w:r>
        <w:rPr>
          <w:rFonts w:hint="cs"/>
          <w:rtl/>
        </w:rPr>
        <w:t xml:space="preserve"> מעצר קשה ומורכבת סביב הסתגלותו לתנאי מעצר והמפגש האינטנסיבי עם השוהים בו. תאר את אכזבת הוריו, וביטא חשש מביטול חתונתו.</w:t>
      </w:r>
    </w:p>
    <w:p w14:paraId="77C0AEAE" w14:textId="77777777" w:rsidR="00561E0C" w:rsidRDefault="00A66130">
      <w:pPr>
        <w:spacing w:line="360" w:lineRule="auto"/>
        <w:ind w:left="720"/>
        <w:jc w:val="both"/>
        <w:rPr>
          <w:rtl/>
        </w:rPr>
      </w:pPr>
      <w:r>
        <w:rPr>
          <w:rFonts w:hint="cs"/>
          <w:rtl/>
        </w:rPr>
        <w:t>הנאשם הינו הבכור מבין שלושה ילדים במשפחת מוצאו. אביו, בן 53, מנהל מטבח באירועי קייטרינג, ואמו, כבת 47, מורה בתיכון.</w:t>
      </w:r>
    </w:p>
    <w:p w14:paraId="35FA5208" w14:textId="77777777" w:rsidR="00561E0C" w:rsidRDefault="00A66130">
      <w:pPr>
        <w:spacing w:line="360" w:lineRule="auto"/>
        <w:ind w:left="720"/>
        <w:jc w:val="both"/>
        <w:rPr>
          <w:rtl/>
        </w:rPr>
      </w:pPr>
      <w:r>
        <w:rPr>
          <w:rFonts w:hint="cs"/>
          <w:rtl/>
        </w:rPr>
        <w:t>תאר את תאו משפחתי כמלוכד ואת הוריו כמי שעשו מאמץ לכוונו. סיים 12 שנות לימוד בבי"ס מקצועי בטייבה במגמת מכונאות רכב.</w:t>
      </w:r>
    </w:p>
    <w:p w14:paraId="5F29CA75" w14:textId="77777777" w:rsidR="00561E0C" w:rsidRDefault="00A66130">
      <w:pPr>
        <w:spacing w:line="360" w:lineRule="auto"/>
        <w:ind w:left="720"/>
        <w:jc w:val="both"/>
        <w:rPr>
          <w:rtl/>
        </w:rPr>
      </w:pPr>
      <w:r>
        <w:rPr>
          <w:rFonts w:hint="cs"/>
          <w:rtl/>
        </w:rPr>
        <w:t xml:space="preserve">שיתף בקשר זוגי משמעותי וממושך שקיים בעבר עם בת זוג יהודייה ממנה נאלץ להיפרד לפני כשנה עקב התנגדות הוריו. כיום מאורס כאמור לאחרת, תאר סדר יום קבוע הכולל עבודה, שהייה בבית, ומפגשים חברתיים קבועים. </w:t>
      </w:r>
    </w:p>
    <w:p w14:paraId="6148C444" w14:textId="77777777" w:rsidR="00561E0C" w:rsidRDefault="00A66130">
      <w:pPr>
        <w:spacing w:line="360" w:lineRule="auto"/>
        <w:ind w:left="720"/>
        <w:jc w:val="both"/>
        <w:rPr>
          <w:rtl/>
        </w:rPr>
      </w:pPr>
      <w:r>
        <w:rPr>
          <w:rFonts w:hint="cs"/>
          <w:rtl/>
        </w:rPr>
        <w:t xml:space="preserve">דיווח בפתיחות כי החל צריכת חשיש לפני כשנתיים במסגרת חברתית, ומאז פרידתו מבת הזוג הקודמת- העמיק את השימוש. השירות התרשם כי הנאשם ער להתנהלות הבעייתית שקדמה למעצרו, מצליח להתבונן בבחירותיו המכשילות באופן ראשוני ובקשרים השוליים שקיים טרם מעצרו. </w:t>
      </w:r>
    </w:p>
    <w:p w14:paraId="3F9E55C5" w14:textId="77777777" w:rsidR="00561E0C" w:rsidRDefault="00A66130">
      <w:pPr>
        <w:spacing w:line="360" w:lineRule="auto"/>
        <w:ind w:left="720"/>
        <w:jc w:val="both"/>
        <w:rPr>
          <w:rtl/>
        </w:rPr>
      </w:pPr>
      <w:r>
        <w:rPr>
          <w:rFonts w:hint="cs"/>
          <w:rtl/>
        </w:rPr>
        <w:t>השירות התרשם כי הנאשם מצוי בתפר שבין התנהגות מקדמת במקומות בעלי גבולות ברורים ומסגרת משפחתית - לבין נטייה להתנהגות שולית ופרוצת גבול בהקשרים חברתיים.</w:t>
      </w:r>
    </w:p>
    <w:p w14:paraId="384D4414" w14:textId="77777777" w:rsidR="00561E0C" w:rsidRDefault="00A66130">
      <w:pPr>
        <w:spacing w:line="360" w:lineRule="auto"/>
        <w:ind w:left="720"/>
        <w:jc w:val="both"/>
        <w:rPr>
          <w:rtl/>
        </w:rPr>
      </w:pPr>
      <w:r>
        <w:rPr>
          <w:rFonts w:hint="cs"/>
          <w:rtl/>
        </w:rPr>
        <w:t>ניכר כי מעצרו מרתיע ומחדד עבורו את חומרת התנהגותו.</w:t>
      </w:r>
    </w:p>
    <w:p w14:paraId="0739811F" w14:textId="77777777" w:rsidR="00561E0C" w:rsidRDefault="00A66130">
      <w:pPr>
        <w:spacing w:line="360" w:lineRule="auto"/>
        <w:ind w:left="720"/>
        <w:jc w:val="both"/>
        <w:rPr>
          <w:rtl/>
        </w:rPr>
      </w:pPr>
      <w:r>
        <w:rPr>
          <w:rFonts w:hint="cs"/>
          <w:rtl/>
        </w:rPr>
        <w:t xml:space="preserve">ההערכה היא כי בעזרת השימוש בחשיש מצא מפלט ומרגוע מתחושת ריקנות, כשלא תפס את הסם כמסוכן או מזיק. </w:t>
      </w:r>
    </w:p>
    <w:p w14:paraId="441B2B2C" w14:textId="77777777" w:rsidR="00561E0C" w:rsidRDefault="00A66130">
      <w:pPr>
        <w:spacing w:line="360" w:lineRule="auto"/>
        <w:ind w:left="720"/>
        <w:jc w:val="both"/>
        <w:rPr>
          <w:rtl/>
        </w:rPr>
      </w:pPr>
      <w:r>
        <w:rPr>
          <w:rFonts w:hint="cs"/>
          <w:rtl/>
        </w:rPr>
        <w:t>קשר את נסיבות מעצרו למעורבות בחברת מעשני חשיש ולפיתוי לרווח כלכלי בהקשרו, וביטא עמדה ביקורתי</w:t>
      </w:r>
      <w:r>
        <w:rPr>
          <w:rFonts w:hint="eastAsia"/>
          <w:rtl/>
        </w:rPr>
        <w:t>ת</w:t>
      </w:r>
      <w:r>
        <w:rPr>
          <w:rFonts w:hint="cs"/>
          <w:rtl/>
        </w:rPr>
        <w:t xml:space="preserve"> בדיעבד המותאמת לחומרת התנהגותו. </w:t>
      </w:r>
    </w:p>
    <w:p w14:paraId="61541791" w14:textId="77777777" w:rsidR="00561E0C" w:rsidRDefault="00A66130">
      <w:pPr>
        <w:spacing w:line="360" w:lineRule="auto"/>
        <w:ind w:left="720"/>
        <w:jc w:val="both"/>
        <w:rPr>
          <w:rtl/>
        </w:rPr>
      </w:pPr>
      <w:r>
        <w:rPr>
          <w:rFonts w:hint="cs"/>
          <w:u w:val="single"/>
          <w:rtl/>
        </w:rPr>
        <w:t>לגבי גורמי הסיכון</w:t>
      </w:r>
      <w:r>
        <w:rPr>
          <w:rFonts w:hint="cs"/>
          <w:rtl/>
        </w:rPr>
        <w:t xml:space="preserve">- אלה הינם חומרת העבירות בהן הורשע, עברו הפלילי בתחום האלימות, דפוס אישיותו, וההערכה כי נתון הסיכון להישנות התנהגות בעייתית ופרוצת גבולות בעיקר בהקשר חברתי, כמו גם עמדותיו המתירניות בקשר לשימוש בחשיש וקשריו השוליים. </w:t>
      </w:r>
    </w:p>
    <w:p w14:paraId="7218F4AF" w14:textId="77777777" w:rsidR="00561E0C" w:rsidRDefault="00A66130">
      <w:pPr>
        <w:spacing w:line="360" w:lineRule="auto"/>
        <w:ind w:left="720"/>
        <w:jc w:val="both"/>
        <w:rPr>
          <w:rtl/>
        </w:rPr>
      </w:pPr>
      <w:r>
        <w:rPr>
          <w:rFonts w:hint="cs"/>
          <w:u w:val="single"/>
          <w:rtl/>
        </w:rPr>
        <w:t>גורמי הסיכוי שנשקלו</w:t>
      </w:r>
      <w:r>
        <w:rPr>
          <w:rFonts w:hint="cs"/>
          <w:rtl/>
        </w:rPr>
        <w:t>- הינם גילו הצעיר, מעצרו הממושך הראשון והמורכב, המהווה גורם מרתיע ומציב גבול, כשמעורב לראשונה בתחום הסמים, יכולתו לשתף בפתיחות בהתנהגותו ובקשריו, ובוחן עצמו בדיעבד באופן מותאם ורציני.</w:t>
      </w:r>
    </w:p>
    <w:p w14:paraId="426FC3B4" w14:textId="77777777" w:rsidR="00561E0C" w:rsidRDefault="00A66130">
      <w:pPr>
        <w:spacing w:line="360" w:lineRule="auto"/>
        <w:ind w:left="720"/>
        <w:jc w:val="both"/>
        <w:rPr>
          <w:rtl/>
        </w:rPr>
      </w:pPr>
      <w:r>
        <w:rPr>
          <w:rFonts w:hint="cs"/>
          <w:rtl/>
        </w:rPr>
        <w:t xml:space="preserve">לאור האמור שקל השירות לשלבו בשיחות כגורם מפחית סיכון, ולפי ההערכה כי בכפוף להמשך קשר טיפולי במסגרת צו מבחן- שיחזק את חלקיו המתפקדים, יסייע בגיבוש זהותו כבוגר, ויעקוב אחר הימנעותו מסמים- ניתן יהיה לכוונו לתפקוד תקין ומסתגל. </w:t>
      </w:r>
    </w:p>
    <w:p w14:paraId="54B39A0B" w14:textId="77777777" w:rsidR="00561E0C" w:rsidRDefault="00A66130">
      <w:pPr>
        <w:spacing w:line="360" w:lineRule="auto"/>
        <w:ind w:left="720"/>
        <w:jc w:val="both"/>
        <w:rPr>
          <w:rtl/>
        </w:rPr>
      </w:pPr>
      <w:r>
        <w:rPr>
          <w:rFonts w:hint="cs"/>
          <w:rtl/>
        </w:rPr>
        <w:t xml:space="preserve">במידה ובימ"ש ימצא לנכון להסתפק בתקופת מעצרו עד כה כתקופת מאסר- ממליץ השירות על הטלת צו מבחן לשנה. </w:t>
      </w:r>
    </w:p>
    <w:p w14:paraId="0929870B" w14:textId="77777777" w:rsidR="00561E0C" w:rsidRDefault="00561E0C">
      <w:pPr>
        <w:jc w:val="both"/>
        <w:rPr>
          <w:rtl/>
        </w:rPr>
      </w:pPr>
    </w:p>
    <w:p w14:paraId="192E6BD1" w14:textId="77777777" w:rsidR="00561E0C" w:rsidRDefault="00A66130">
      <w:pPr>
        <w:spacing w:line="360" w:lineRule="auto"/>
        <w:ind w:left="720" w:hanging="720"/>
        <w:jc w:val="both"/>
        <w:rPr>
          <w:rtl/>
        </w:rPr>
      </w:pPr>
      <w:r>
        <w:rPr>
          <w:rFonts w:hint="cs"/>
          <w:b/>
          <w:bCs/>
          <w:rtl/>
        </w:rPr>
        <w:t>4.</w:t>
      </w:r>
      <w:r>
        <w:rPr>
          <w:rFonts w:hint="cs"/>
          <w:b/>
          <w:bCs/>
          <w:rtl/>
        </w:rPr>
        <w:tab/>
      </w:r>
      <w:r>
        <w:rPr>
          <w:rFonts w:hint="cs"/>
          <w:rtl/>
        </w:rPr>
        <w:t xml:space="preserve">בטיעוניו לעונש טען </w:t>
      </w:r>
      <w:r>
        <w:rPr>
          <w:rFonts w:hint="cs"/>
          <w:u w:val="single"/>
          <w:rtl/>
        </w:rPr>
        <w:t>ב"כ המאשימה</w:t>
      </w:r>
      <w:r>
        <w:rPr>
          <w:rFonts w:hint="cs"/>
          <w:rtl/>
        </w:rPr>
        <w:t xml:space="preserve"> כי הנאשם הורשע בשתי עבירות סחר בסמים, שתי עבירות תיווך בסמים, ובשלוש עבירות הסתייעות ברכב לפשע. המחוקק השית ענישה של 20 שנות מאסר לכל אחת מהעבירות הסמים בהן הורשע. </w:t>
      </w:r>
    </w:p>
    <w:p w14:paraId="24EAFAF5" w14:textId="77777777" w:rsidR="00561E0C" w:rsidRDefault="00A66130">
      <w:pPr>
        <w:spacing w:line="360" w:lineRule="auto"/>
        <w:ind w:left="720"/>
        <w:jc w:val="both"/>
        <w:rPr>
          <w:rtl/>
        </w:rPr>
      </w:pPr>
      <w:r>
        <w:rPr>
          <w:rFonts w:hint="cs"/>
          <w:rtl/>
        </w:rPr>
        <w:t>בימ"ש העליון ביטא בהחלטותיו את הערכים שנפגעים מעבירות אלה, כינה אותם כ"מכת מדינה" וקבע כי יש להילחם בסמים מלחמת חורמה בדמות מאסרים ממושכים בפועל כנגד מבצעיהן, כאשר נסיבות אישיות נסוגות למול האינטרס הציבורי.</w:t>
      </w:r>
    </w:p>
    <w:p w14:paraId="65AA4E29" w14:textId="77777777" w:rsidR="00561E0C" w:rsidRDefault="00561E0C">
      <w:pPr>
        <w:spacing w:line="360" w:lineRule="auto"/>
        <w:ind w:left="720"/>
        <w:jc w:val="both"/>
        <w:rPr>
          <w:rtl/>
        </w:rPr>
      </w:pPr>
    </w:p>
    <w:p w14:paraId="51856DD5" w14:textId="77777777" w:rsidR="00561E0C" w:rsidRDefault="00A66130">
      <w:pPr>
        <w:spacing w:line="360" w:lineRule="auto"/>
        <w:ind w:left="720"/>
        <w:jc w:val="both"/>
        <w:rPr>
          <w:rtl/>
        </w:rPr>
      </w:pPr>
      <w:r>
        <w:rPr>
          <w:rFonts w:hint="cs"/>
          <w:rtl/>
        </w:rPr>
        <w:t xml:space="preserve">כנגד הנאשם ארבעה אישומים, במדרג הולך ועולה, בכמות ובסכומי הכסף. אין מדובר במעידה חד פעמית כי אם במי שמעורב עמוק בתחום הסמים. </w:t>
      </w:r>
    </w:p>
    <w:p w14:paraId="06D376A6" w14:textId="77777777" w:rsidR="00561E0C" w:rsidRDefault="00A66130">
      <w:pPr>
        <w:spacing w:line="360" w:lineRule="auto"/>
        <w:ind w:left="720"/>
        <w:jc w:val="both"/>
        <w:rPr>
          <w:rtl/>
        </w:rPr>
      </w:pPr>
      <w:r>
        <w:rPr>
          <w:rFonts w:hint="cs"/>
          <w:rtl/>
        </w:rPr>
        <w:t xml:space="preserve">מעובדות האישומים ניכרים דומיננטיות הנאשם, כמו גם התחכום, וביצוע העבירות ביחד עם אחרים. </w:t>
      </w:r>
    </w:p>
    <w:p w14:paraId="797B71DA" w14:textId="77777777" w:rsidR="00561E0C" w:rsidRDefault="00A66130">
      <w:pPr>
        <w:spacing w:line="360" w:lineRule="auto"/>
        <w:ind w:left="720"/>
        <w:jc w:val="both"/>
        <w:rPr>
          <w:rtl/>
        </w:rPr>
      </w:pPr>
      <w:r>
        <w:rPr>
          <w:rFonts w:hint="cs"/>
          <w:rtl/>
        </w:rPr>
        <w:t xml:space="preserve">למרות גילו הצעיר, אין מדובר בהסתבכותו הראשונה, ולחובתו שתי הרשעות קודמות בעבירות אלימות, ועבירות אחרות, כשבתחילה הוטל עליו מע"ת בשלב שני- עבודות שירות, ולאחריהן </w:t>
      </w:r>
      <w:r>
        <w:rPr>
          <w:rtl/>
        </w:rPr>
        <w:t>–</w:t>
      </w:r>
      <w:r>
        <w:rPr>
          <w:rFonts w:hint="cs"/>
          <w:rtl/>
        </w:rPr>
        <w:t xml:space="preserve">נכנס לעולם הסמים. </w:t>
      </w:r>
    </w:p>
    <w:p w14:paraId="0FCBB734" w14:textId="77777777" w:rsidR="00561E0C" w:rsidRDefault="00A66130">
      <w:pPr>
        <w:spacing w:line="360" w:lineRule="auto"/>
        <w:ind w:left="720"/>
        <w:jc w:val="both"/>
        <w:rPr>
          <w:rtl/>
        </w:rPr>
      </w:pPr>
      <w:r>
        <w:rPr>
          <w:rFonts w:hint="cs"/>
          <w:rtl/>
        </w:rPr>
        <w:t>דברים אלה מעידים כי אין מורא הדין עליו, וכי הנאשם בחר בדרך עבריינית.</w:t>
      </w:r>
    </w:p>
    <w:p w14:paraId="153FF4E0" w14:textId="77777777" w:rsidR="00561E0C" w:rsidRDefault="00561E0C">
      <w:pPr>
        <w:spacing w:line="360" w:lineRule="auto"/>
        <w:ind w:left="720"/>
        <w:jc w:val="both"/>
        <w:rPr>
          <w:rtl/>
        </w:rPr>
      </w:pPr>
    </w:p>
    <w:p w14:paraId="51A1E494" w14:textId="77777777" w:rsidR="00561E0C" w:rsidRDefault="00A66130">
      <w:pPr>
        <w:spacing w:line="360" w:lineRule="auto"/>
        <w:ind w:left="720"/>
        <w:jc w:val="both"/>
        <w:rPr>
          <w:rtl/>
        </w:rPr>
      </w:pPr>
      <w:r>
        <w:rPr>
          <w:rFonts w:hint="cs"/>
          <w:u w:val="single"/>
          <w:rtl/>
        </w:rPr>
        <w:t>ב</w:t>
      </w:r>
      <w:hyperlink r:id="rId24" w:history="1">
        <w:r w:rsidRPr="00A66130">
          <w:rPr>
            <w:color w:val="0000FF"/>
            <w:u w:val="single"/>
            <w:rtl/>
          </w:rPr>
          <w:t>ת"פ (אש') 38372-10-11</w:t>
        </w:r>
      </w:hyperlink>
      <w:r>
        <w:rPr>
          <w:rFonts w:hint="cs"/>
          <w:rtl/>
        </w:rPr>
        <w:t xml:space="preserve"> </w:t>
      </w:r>
      <w:r w:rsidR="00F500CF" w:rsidRPr="00F500CF">
        <w:rPr>
          <w:sz w:val="22"/>
          <w:rtl/>
        </w:rPr>
        <w:t xml:space="preserve">[פורסם בנבו] </w:t>
      </w:r>
      <w:r>
        <w:rPr>
          <w:rtl/>
        </w:rPr>
        <w:t>–</w:t>
      </w:r>
      <w:r w:rsidR="00F500CF">
        <w:rPr>
          <w:rFonts w:hint="cs"/>
          <w:rtl/>
        </w:rPr>
        <w:t xml:space="preserve"> </w:t>
      </w:r>
      <w:r>
        <w:rPr>
          <w:rFonts w:hint="cs"/>
          <w:rtl/>
        </w:rPr>
        <w:t>קובע בימ"ש מתחם של 14-24 חודשי מאסר בפועל בגין שתי עבירות סחר ועבירה של עסקה אחרת, והשית מאסר של 42 חודשים.</w:t>
      </w:r>
    </w:p>
    <w:p w14:paraId="4ACAEC3D" w14:textId="77777777" w:rsidR="00561E0C" w:rsidRDefault="00A66130">
      <w:pPr>
        <w:spacing w:line="360" w:lineRule="auto"/>
        <w:ind w:left="720"/>
        <w:jc w:val="both"/>
        <w:rPr>
          <w:rtl/>
        </w:rPr>
      </w:pPr>
      <w:r>
        <w:rPr>
          <w:rFonts w:hint="cs"/>
          <w:rtl/>
        </w:rPr>
        <w:t xml:space="preserve">הגם ששם דובר בכמויות יותר גדולות, ובניהול הוכחות, הרי שגם  דובר בנאשם צעיר, ובעל הרשעות ישנות מאוד. </w:t>
      </w:r>
    </w:p>
    <w:p w14:paraId="65D5BE45" w14:textId="77777777" w:rsidR="00561E0C" w:rsidRDefault="00561E0C">
      <w:pPr>
        <w:ind w:left="720"/>
        <w:jc w:val="both"/>
        <w:rPr>
          <w:rtl/>
        </w:rPr>
      </w:pPr>
    </w:p>
    <w:p w14:paraId="53F13C4D" w14:textId="77777777" w:rsidR="00561E0C" w:rsidRDefault="00A66130">
      <w:pPr>
        <w:spacing w:line="360" w:lineRule="auto"/>
        <w:ind w:left="720"/>
        <w:jc w:val="both"/>
        <w:rPr>
          <w:rtl/>
        </w:rPr>
      </w:pPr>
      <w:r>
        <w:rPr>
          <w:rFonts w:hint="cs"/>
          <w:rtl/>
        </w:rPr>
        <w:t xml:space="preserve">מתחם העונש ההולם בגין עבירות הסחר והתיווך נע בין 10-24 חודשי מאסר בפועל. </w:t>
      </w:r>
    </w:p>
    <w:p w14:paraId="68A32AA4" w14:textId="77777777" w:rsidR="00561E0C" w:rsidRDefault="00A66130">
      <w:pPr>
        <w:spacing w:line="360" w:lineRule="auto"/>
        <w:ind w:left="720"/>
        <w:jc w:val="both"/>
        <w:rPr>
          <w:rtl/>
        </w:rPr>
      </w:pPr>
      <w:r>
        <w:rPr>
          <w:rFonts w:hint="cs"/>
          <w:rtl/>
        </w:rPr>
        <w:t xml:space="preserve">עונשו של הנאשם צריך להיות ברף העליון של המתחם לגבי כל אישום, ויש לגזור ענישה כוללת בדמות מאסר ממושך למספר שנים. </w:t>
      </w:r>
    </w:p>
    <w:p w14:paraId="56A7B928" w14:textId="77777777" w:rsidR="00561E0C" w:rsidRDefault="00A66130">
      <w:pPr>
        <w:spacing w:line="360" w:lineRule="auto"/>
        <w:ind w:left="720"/>
        <w:jc w:val="both"/>
        <w:rPr>
          <w:rtl/>
        </w:rPr>
      </w:pPr>
      <w:r>
        <w:rPr>
          <w:rFonts w:hint="cs"/>
          <w:rtl/>
        </w:rPr>
        <w:t xml:space="preserve">בנסיבות אלה מתקיים גם צורך של הרתעת הנאשם לאור עברו הפלילי, לפי </w:t>
      </w:r>
      <w:hyperlink r:id="rId25" w:history="1">
        <w:r w:rsidR="002B1BA7" w:rsidRPr="002B1BA7">
          <w:rPr>
            <w:color w:val="0000FF"/>
            <w:u w:val="single"/>
            <w:rtl/>
          </w:rPr>
          <w:t>סעיף 40ו</w:t>
        </w:r>
      </w:hyperlink>
      <w:r>
        <w:rPr>
          <w:rFonts w:hint="cs"/>
          <w:rtl/>
        </w:rPr>
        <w:t xml:space="preserve"> לחוק.</w:t>
      </w:r>
    </w:p>
    <w:p w14:paraId="7B771CBA" w14:textId="77777777" w:rsidR="00561E0C" w:rsidRDefault="00561E0C">
      <w:pPr>
        <w:ind w:left="720"/>
        <w:jc w:val="both"/>
        <w:rPr>
          <w:rtl/>
        </w:rPr>
      </w:pPr>
    </w:p>
    <w:p w14:paraId="23960CAC" w14:textId="77777777" w:rsidR="00561E0C" w:rsidRDefault="00A66130">
      <w:pPr>
        <w:spacing w:line="360" w:lineRule="auto"/>
        <w:ind w:left="720"/>
        <w:jc w:val="both"/>
        <w:rPr>
          <w:rtl/>
        </w:rPr>
      </w:pPr>
      <w:r>
        <w:rPr>
          <w:rFonts w:hint="cs"/>
          <w:rtl/>
        </w:rPr>
        <w:t xml:space="preserve">יש לתת גם ביטוי לרווח הכלכלי שהניע אותו לביצוע העבירות כפי שעולה מהתסקיר.  </w:t>
      </w:r>
    </w:p>
    <w:p w14:paraId="4E70FB20" w14:textId="77777777" w:rsidR="00561E0C" w:rsidRDefault="00561E0C">
      <w:pPr>
        <w:ind w:left="720"/>
        <w:jc w:val="both"/>
        <w:rPr>
          <w:rtl/>
        </w:rPr>
      </w:pPr>
    </w:p>
    <w:p w14:paraId="5F5ECFE4" w14:textId="77777777" w:rsidR="00561E0C" w:rsidRDefault="00A66130">
      <w:pPr>
        <w:spacing w:line="360" w:lineRule="auto"/>
        <w:ind w:left="720"/>
        <w:jc w:val="both"/>
        <w:rPr>
          <w:rtl/>
        </w:rPr>
      </w:pPr>
      <w:r>
        <w:rPr>
          <w:rFonts w:hint="cs"/>
          <w:rtl/>
        </w:rPr>
        <w:t xml:space="preserve">העונשים שהוטלו על יתר המעורבים בתיק היו בהתאם למספר האישומים, להסדרים שנערכו </w:t>
      </w:r>
      <w:r>
        <w:rPr>
          <w:rtl/>
        </w:rPr>
        <w:t>–</w:t>
      </w:r>
      <w:r>
        <w:rPr>
          <w:rFonts w:hint="cs"/>
          <w:rtl/>
        </w:rPr>
        <w:t xml:space="preserve">עונש פתוח או סגור- חלקם באישומים ועבר פלילי, ועל כן לא ניתן לגזור גזירה שווה בין עונשם -לעונשו של הנאשם. </w:t>
      </w:r>
    </w:p>
    <w:p w14:paraId="535A52CA" w14:textId="77777777" w:rsidR="00561E0C" w:rsidRDefault="00A66130">
      <w:pPr>
        <w:spacing w:line="360" w:lineRule="auto"/>
        <w:ind w:left="720"/>
        <w:jc w:val="both"/>
        <w:rPr>
          <w:rtl/>
        </w:rPr>
      </w:pPr>
      <w:r>
        <w:rPr>
          <w:rFonts w:hint="cs"/>
          <w:rtl/>
        </w:rPr>
        <w:t>לאור האמור, מתבקש בית המשפט להשית על הנאשם עונש מאסר ממושך בפועל, מע"ת וקנס משמעותי, וכן פסילה של רישיון בפועל ועל תנאי.</w:t>
      </w:r>
    </w:p>
    <w:p w14:paraId="4B26FDFA" w14:textId="77777777" w:rsidR="00561E0C" w:rsidRDefault="00561E0C">
      <w:pPr>
        <w:jc w:val="both"/>
        <w:rPr>
          <w:b/>
          <w:bCs/>
          <w:rtl/>
        </w:rPr>
      </w:pPr>
    </w:p>
    <w:p w14:paraId="31EA3D8F" w14:textId="77777777" w:rsidR="00561E0C" w:rsidRDefault="00A66130">
      <w:pPr>
        <w:spacing w:line="360" w:lineRule="auto"/>
        <w:ind w:left="720"/>
        <w:jc w:val="both"/>
        <w:rPr>
          <w:rtl/>
        </w:rPr>
      </w:pPr>
      <w:r>
        <w:rPr>
          <w:rFonts w:hint="cs"/>
          <w:rtl/>
        </w:rPr>
        <w:t xml:space="preserve">לעומת זאת, טען </w:t>
      </w:r>
      <w:r>
        <w:rPr>
          <w:rFonts w:hint="cs"/>
          <w:u w:val="single"/>
          <w:rtl/>
        </w:rPr>
        <w:t>ב"כ הנאשם</w:t>
      </w:r>
      <w:r>
        <w:rPr>
          <w:rFonts w:hint="cs"/>
          <w:rtl/>
        </w:rPr>
        <w:t xml:space="preserve"> בטיעוניו לעונש כי מתחם הענישה שמבקשת התביעה אינו עולה בקנה אחד עם העונשים שהושתו על האחרים באותה פרשה, שנחקרה באופן סמוי  עד  תחילת חודש מרץ </w:t>
      </w:r>
      <w:r>
        <w:rPr>
          <w:rtl/>
        </w:rPr>
        <w:t>–</w:t>
      </w:r>
      <w:r>
        <w:rPr>
          <w:rFonts w:hint="cs"/>
          <w:rtl/>
        </w:rPr>
        <w:t xml:space="preserve"> ובסופה נתפסו סוחרי חשיש בטייבה. </w:t>
      </w:r>
    </w:p>
    <w:p w14:paraId="02485358" w14:textId="77777777" w:rsidR="00561E0C" w:rsidRDefault="00A66130">
      <w:pPr>
        <w:spacing w:line="360" w:lineRule="auto"/>
        <w:ind w:left="720"/>
        <w:jc w:val="both"/>
        <w:rPr>
          <w:rtl/>
        </w:rPr>
      </w:pPr>
      <w:r>
        <w:rPr>
          <w:rFonts w:hint="cs"/>
          <w:rtl/>
        </w:rPr>
        <w:t>הנאשם הינו צעיר, וזו הסתבכותו הראשונה בסמים. מהתסקיר נלמד כי הייתה לו חווית מעצר קשה ומורכבת סביב הסתגלותו לתנאי המעצר.</w:t>
      </w:r>
    </w:p>
    <w:p w14:paraId="2BB219E2" w14:textId="77777777" w:rsidR="00561E0C" w:rsidRDefault="00A66130">
      <w:pPr>
        <w:spacing w:line="360" w:lineRule="auto"/>
        <w:ind w:left="720"/>
        <w:jc w:val="both"/>
        <w:rPr>
          <w:rtl/>
        </w:rPr>
      </w:pPr>
      <w:r>
        <w:rPr>
          <w:rFonts w:hint="cs"/>
          <w:rtl/>
        </w:rPr>
        <w:t xml:space="preserve">מהתסקיר עולים מאפיינים חיוביים לגבי הנאשם- השירות התרשם כי הוא מצליח להתבונן בבחירותיו המכשילות באופן ראשוני, הינו ער להתנהגותו הבעייתית, וכי המעצר מרתיע אותו ומחדד עבורו את חומרת מעשיו. </w:t>
      </w:r>
    </w:p>
    <w:p w14:paraId="6A97AE72" w14:textId="77777777" w:rsidR="00561E0C" w:rsidRDefault="00A66130">
      <w:pPr>
        <w:spacing w:line="360" w:lineRule="auto"/>
        <w:ind w:left="720"/>
        <w:jc w:val="both"/>
        <w:rPr>
          <w:rtl/>
        </w:rPr>
      </w:pPr>
      <w:r>
        <w:rPr>
          <w:rFonts w:hint="cs"/>
          <w:rtl/>
        </w:rPr>
        <w:t xml:space="preserve">לאור האמור, ניתן להחזיר את הנאשם למוטב. </w:t>
      </w:r>
    </w:p>
    <w:p w14:paraId="580C36DC" w14:textId="77777777" w:rsidR="00561E0C" w:rsidRDefault="00A66130">
      <w:pPr>
        <w:spacing w:line="360" w:lineRule="auto"/>
        <w:ind w:left="720"/>
        <w:jc w:val="both"/>
        <w:rPr>
          <w:rtl/>
        </w:rPr>
      </w:pPr>
      <w:r>
        <w:rPr>
          <w:rFonts w:hint="cs"/>
          <w:rtl/>
        </w:rPr>
        <w:t xml:space="preserve">בנסיבות אלה, נתפס הנאשם ע"י סוכן סמוי, שמטיבו הוא משדל לדבר עבירה. בנוסף, 10 גרם חשיש נמכרים בדרך כלל במחיר של 50-150 ₪ לאצבע וכאן היא נמכרת ב-1000 ₪, תשלום פי עשרה משווי הסם. זהו שידול שמבוצע במטרה למשוך את האנשים לבצע עסקאות בסמים. </w:t>
      </w:r>
    </w:p>
    <w:p w14:paraId="67A181E4" w14:textId="77777777" w:rsidR="00561E0C" w:rsidRDefault="00A66130">
      <w:pPr>
        <w:spacing w:line="360" w:lineRule="auto"/>
        <w:ind w:left="720"/>
        <w:jc w:val="both"/>
        <w:rPr>
          <w:rtl/>
        </w:rPr>
      </w:pPr>
      <w:r>
        <w:rPr>
          <w:rFonts w:hint="cs"/>
          <w:rtl/>
        </w:rPr>
        <w:t>מתחם הענישה הנכון והכולל בתיק זה נע בין 6-24 חודשים (הגיש טבלת פסיקה).</w:t>
      </w:r>
    </w:p>
    <w:p w14:paraId="3A00FE37" w14:textId="77777777" w:rsidR="00561E0C" w:rsidRDefault="00A66130">
      <w:pPr>
        <w:spacing w:line="360" w:lineRule="auto"/>
        <w:ind w:left="720"/>
        <w:jc w:val="both"/>
        <w:rPr>
          <w:rtl/>
        </w:rPr>
      </w:pPr>
      <w:r>
        <w:rPr>
          <w:rFonts w:hint="cs"/>
          <w:rtl/>
        </w:rPr>
        <w:t>עד כה יושב הנאשם במעצר כ-8 חודשים ללא חופשות.</w:t>
      </w:r>
    </w:p>
    <w:p w14:paraId="53255D85" w14:textId="77777777" w:rsidR="00561E0C" w:rsidRDefault="00A66130">
      <w:pPr>
        <w:spacing w:line="360" w:lineRule="auto"/>
        <w:ind w:left="720"/>
        <w:jc w:val="both"/>
        <w:rPr>
          <w:rtl/>
        </w:rPr>
      </w:pPr>
      <w:r>
        <w:rPr>
          <w:rFonts w:hint="cs"/>
          <w:rtl/>
        </w:rPr>
        <w:t>לאור האמור, מתבקש בית המשפט להשית עונש שלא יעלה על 18 חודשי מאסר בפועל.</w:t>
      </w:r>
    </w:p>
    <w:p w14:paraId="5B81937A" w14:textId="77777777" w:rsidR="00561E0C" w:rsidRDefault="00561E0C">
      <w:pPr>
        <w:jc w:val="both"/>
        <w:rPr>
          <w:rtl/>
        </w:rPr>
      </w:pPr>
    </w:p>
    <w:p w14:paraId="15039932" w14:textId="77777777" w:rsidR="00561E0C" w:rsidRDefault="00A66130">
      <w:pPr>
        <w:spacing w:line="360" w:lineRule="auto"/>
        <w:ind w:left="720"/>
        <w:jc w:val="both"/>
        <w:rPr>
          <w:rtl/>
        </w:rPr>
      </w:pPr>
      <w:r>
        <w:rPr>
          <w:rFonts w:hint="cs"/>
          <w:u w:val="single"/>
          <w:rtl/>
        </w:rPr>
        <w:t>הנאשם</w:t>
      </w:r>
      <w:r>
        <w:rPr>
          <w:rFonts w:hint="cs"/>
          <w:rtl/>
        </w:rPr>
        <w:t xml:space="preserve"> הוסיף כי מביע חרטה על מה שעשה ולא יחזור על כך. זוהי פעם ראשונה שהוא בבית הסוהר, ולמד מטעויות שעשה. </w:t>
      </w:r>
    </w:p>
    <w:p w14:paraId="4618DFE4" w14:textId="77777777" w:rsidR="00561E0C" w:rsidRDefault="00561E0C">
      <w:pPr>
        <w:ind w:firstLine="720"/>
        <w:jc w:val="both"/>
        <w:rPr>
          <w:rtl/>
        </w:rPr>
      </w:pPr>
    </w:p>
    <w:p w14:paraId="435207AB" w14:textId="77777777" w:rsidR="00561E0C" w:rsidRDefault="00A66130">
      <w:pPr>
        <w:spacing w:line="360" w:lineRule="auto"/>
        <w:jc w:val="both"/>
        <w:rPr>
          <w:b/>
          <w:bCs/>
          <w:rtl/>
        </w:rPr>
      </w:pPr>
      <w:r>
        <w:rPr>
          <w:rFonts w:hint="cs"/>
          <w:b/>
          <w:bCs/>
          <w:rtl/>
        </w:rPr>
        <w:t>5.</w:t>
      </w:r>
      <w:r>
        <w:rPr>
          <w:rFonts w:hint="cs"/>
          <w:b/>
          <w:bCs/>
          <w:rtl/>
        </w:rPr>
        <w:tab/>
      </w:r>
      <w:r>
        <w:rPr>
          <w:rFonts w:hint="cs"/>
          <w:b/>
          <w:bCs/>
          <w:u w:val="single"/>
          <w:rtl/>
        </w:rPr>
        <w:t>הכרעה</w:t>
      </w:r>
    </w:p>
    <w:p w14:paraId="3CFCFCCB" w14:textId="77777777" w:rsidR="00561E0C" w:rsidRDefault="00A66130">
      <w:pPr>
        <w:spacing w:line="360" w:lineRule="auto"/>
        <w:ind w:left="720"/>
        <w:jc w:val="both"/>
        <w:rPr>
          <w:rtl/>
        </w:rPr>
      </w:pPr>
      <w:r>
        <w:rPr>
          <w:rFonts w:hint="cs"/>
          <w:rtl/>
        </w:rPr>
        <w:t xml:space="preserve">לאחר שנדרשתי לטיעוני הצדדים, כמו גם למכלול השיקולים הרלוונטיים בעניינו של הנאשם, החלטתי לא למצות עמו את הדין. </w:t>
      </w:r>
    </w:p>
    <w:p w14:paraId="507AD123" w14:textId="77777777" w:rsidR="00561E0C" w:rsidRDefault="00561E0C">
      <w:pPr>
        <w:ind w:left="720"/>
        <w:jc w:val="both"/>
        <w:rPr>
          <w:rtl/>
        </w:rPr>
      </w:pPr>
    </w:p>
    <w:p w14:paraId="12B5F9F1" w14:textId="77777777" w:rsidR="00561E0C" w:rsidRDefault="00A66130">
      <w:pPr>
        <w:spacing w:line="360" w:lineRule="auto"/>
        <w:ind w:left="720"/>
        <w:jc w:val="both"/>
        <w:rPr>
          <w:rtl/>
        </w:rPr>
      </w:pPr>
      <w:r>
        <w:rPr>
          <w:rFonts w:hint="cs"/>
          <w:rtl/>
        </w:rPr>
        <w:t xml:space="preserve">הערכים המוגנים בעבירות </w:t>
      </w:r>
      <w:r>
        <w:rPr>
          <w:rFonts w:hint="cs"/>
          <w:u w:val="single"/>
          <w:rtl/>
        </w:rPr>
        <w:t>תיווך</w:t>
      </w:r>
      <w:r>
        <w:rPr>
          <w:rFonts w:hint="cs"/>
          <w:rtl/>
        </w:rPr>
        <w:t xml:space="preserve"> </w:t>
      </w:r>
      <w:r>
        <w:rPr>
          <w:rFonts w:hint="cs"/>
          <w:u w:val="single"/>
          <w:rtl/>
        </w:rPr>
        <w:t>וסחר בסמים</w:t>
      </w:r>
      <w:r>
        <w:rPr>
          <w:rFonts w:hint="cs"/>
          <w:rtl/>
        </w:rPr>
        <w:t xml:space="preserve">, עניינם שמירה על שלומם וחייהם של המשתמשים בסמים, כמו גם שמירה שלומו וביטחונו של כלל הציבור, נוכח נזקים חברתיים וכלכליים עקיפים הנלווים לעבירות אלה, דוגמת עבירות רכוש. </w:t>
      </w:r>
    </w:p>
    <w:p w14:paraId="6A425E4D" w14:textId="77777777" w:rsidR="00561E0C" w:rsidRDefault="00A66130">
      <w:pPr>
        <w:spacing w:line="360" w:lineRule="auto"/>
        <w:ind w:left="720"/>
        <w:jc w:val="both"/>
        <w:rPr>
          <w:rtl/>
        </w:rPr>
      </w:pPr>
      <w:r>
        <w:rPr>
          <w:rFonts w:hint="cs"/>
          <w:rtl/>
        </w:rPr>
        <w:t xml:space="preserve">קצרה היריעה מלהרחיב אודות ההרס הרב אותו זורעות עבירות אלה, ועל החומרה הרבה בה יש לנהוג במבצעיהן. </w:t>
      </w:r>
    </w:p>
    <w:p w14:paraId="0F28A251" w14:textId="77777777" w:rsidR="00561E0C" w:rsidRDefault="00561E0C">
      <w:pPr>
        <w:ind w:left="720"/>
        <w:jc w:val="both"/>
        <w:rPr>
          <w:rtl/>
        </w:rPr>
      </w:pPr>
    </w:p>
    <w:p w14:paraId="24E7B7F2" w14:textId="77777777" w:rsidR="00561E0C" w:rsidRDefault="00A66130">
      <w:pPr>
        <w:spacing w:line="360" w:lineRule="auto"/>
        <w:ind w:left="720"/>
        <w:jc w:val="both"/>
        <w:rPr>
          <w:rtl/>
        </w:rPr>
      </w:pPr>
      <w:r>
        <w:rPr>
          <w:rFonts w:hint="cs"/>
          <w:rtl/>
        </w:rPr>
        <w:t xml:space="preserve">די בעובדה לפיה השית המחוקק ענישה מירבית המגיעה כדי עשרים שנות מאסר, לצדן של עבירות הסחר בסמים ותיווך בסמים, כדי להעיד על חומרתן הרבה. </w:t>
      </w:r>
    </w:p>
    <w:p w14:paraId="6888936E" w14:textId="77777777" w:rsidR="00561E0C" w:rsidRDefault="00561E0C">
      <w:pPr>
        <w:ind w:left="720"/>
        <w:jc w:val="both"/>
        <w:rPr>
          <w:rtl/>
        </w:rPr>
      </w:pPr>
    </w:p>
    <w:p w14:paraId="5A8CDEF7" w14:textId="77777777" w:rsidR="00561E0C" w:rsidRDefault="00A66130" w:rsidP="00F500CF">
      <w:pPr>
        <w:spacing w:line="360" w:lineRule="auto"/>
        <w:ind w:left="720"/>
        <w:jc w:val="both"/>
        <w:rPr>
          <w:rtl/>
        </w:rPr>
      </w:pPr>
      <w:r>
        <w:rPr>
          <w:rFonts w:hint="cs"/>
          <w:rtl/>
        </w:rPr>
        <w:t>ב</w:t>
      </w:r>
      <w:hyperlink r:id="rId26" w:history="1">
        <w:r w:rsidRPr="00A66130">
          <w:rPr>
            <w:color w:val="0000FF"/>
            <w:u w:val="single"/>
            <w:rtl/>
          </w:rPr>
          <w:t>ע"פ  9482/09</w:t>
        </w:r>
      </w:hyperlink>
      <w:r>
        <w:rPr>
          <w:rtl/>
        </w:rPr>
        <w:t xml:space="preserve"> </w:t>
      </w:r>
      <w:r>
        <w:rPr>
          <w:rFonts w:hint="cs"/>
          <w:u w:val="single"/>
          <w:rtl/>
        </w:rPr>
        <w:t>שמעון ביטון נגד מדינת ישראל</w:t>
      </w:r>
      <w:r>
        <w:rPr>
          <w:rFonts w:hint="cs"/>
          <w:rtl/>
        </w:rPr>
        <w:t xml:space="preserve"> (לא פורסם</w:t>
      </w:r>
      <w:r w:rsidR="00F500CF">
        <w:rPr>
          <w:rFonts w:hint="cs"/>
          <w:rtl/>
        </w:rPr>
        <w:t xml:space="preserve">, </w:t>
      </w:r>
      <w:r w:rsidR="00F500CF" w:rsidRPr="00F500CF">
        <w:rPr>
          <w:sz w:val="22"/>
          <w:rtl/>
        </w:rPr>
        <w:t>[פורסם בנבו]</w:t>
      </w:r>
      <w:r>
        <w:rPr>
          <w:rFonts w:hint="cs"/>
          <w:rtl/>
        </w:rPr>
        <w:t>, מיום 24.7.11) התייחס בית המשפט העליון לחומרה היתרה בכל הנוגע למפיצי הסמים כדלקמן-</w:t>
      </w:r>
    </w:p>
    <w:p w14:paraId="69529B2B" w14:textId="77777777" w:rsidR="00561E0C" w:rsidRDefault="00A66130">
      <w:pPr>
        <w:ind w:left="1701" w:right="1134"/>
        <w:jc w:val="both"/>
        <w:rPr>
          <w:rtl/>
        </w:rPr>
      </w:pPr>
      <w:r>
        <w:rPr>
          <w:rFonts w:hint="cs"/>
          <w:b/>
          <w:bCs/>
          <w:rtl/>
        </w:rPr>
        <w:t>"</w:t>
      </w:r>
      <w:r>
        <w:rPr>
          <w:b/>
          <w:bCs/>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w:t>
      </w:r>
      <w:r>
        <w:rPr>
          <w:rtl/>
        </w:rPr>
        <w:t xml:space="preserve"> </w:t>
      </w:r>
      <w:r>
        <w:rPr>
          <w:b/>
          <w:bCs/>
          <w:rtl/>
        </w:rPr>
        <w:t>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27" w:history="1">
        <w:r w:rsidRPr="00A66130">
          <w:rPr>
            <w:b/>
            <w:bCs/>
            <w:color w:val="0000FF"/>
            <w:u w:val="single"/>
            <w:rtl/>
          </w:rPr>
          <w:t>ע"פ 966/94</w:t>
        </w:r>
      </w:hyperlink>
      <w:r>
        <w:rPr>
          <w:b/>
          <w:bCs/>
          <w:rtl/>
        </w:rPr>
        <w:t xml:space="preserve"> אמזלג נ' מדינת ישראל ([פורסם בנבו], 12.12.1995)).</w:t>
      </w:r>
      <w:r>
        <w:rPr>
          <w:rFonts w:hint="cs"/>
          <w:b/>
          <w:bCs/>
          <w:rtl/>
        </w:rPr>
        <w:t>"</w:t>
      </w:r>
    </w:p>
    <w:p w14:paraId="2117C0FA" w14:textId="77777777" w:rsidR="00561E0C" w:rsidRDefault="00561E0C">
      <w:pPr>
        <w:ind w:left="720"/>
        <w:jc w:val="both"/>
        <w:rPr>
          <w:rtl/>
        </w:rPr>
      </w:pPr>
    </w:p>
    <w:p w14:paraId="2752F011" w14:textId="77777777" w:rsidR="00561E0C" w:rsidRDefault="00A66130">
      <w:pPr>
        <w:spacing w:line="360" w:lineRule="auto"/>
        <w:ind w:left="720"/>
        <w:jc w:val="both"/>
        <w:rPr>
          <w:rtl/>
        </w:rPr>
      </w:pPr>
      <w:r>
        <w:rPr>
          <w:rFonts w:hint="cs"/>
          <w:rtl/>
        </w:rPr>
        <w:t>גם ב</w:t>
      </w:r>
      <w:hyperlink r:id="rId28" w:history="1">
        <w:r w:rsidRPr="00A66130">
          <w:rPr>
            <w:color w:val="0000FF"/>
            <w:u w:val="single"/>
            <w:rtl/>
          </w:rPr>
          <w:t>ע"פ 332/87 אורי בן און נגד מדינת ישראל, פד"י מ"ב</w:t>
        </w:r>
      </w:hyperlink>
      <w:r>
        <w:rPr>
          <w:rtl/>
        </w:rPr>
        <w:t xml:space="preserve"> (1) 382)</w:t>
      </w:r>
      <w:r>
        <w:rPr>
          <w:rFonts w:hint="cs"/>
          <w:rtl/>
        </w:rPr>
        <w:t xml:space="preserve"> נקבע -</w:t>
      </w:r>
    </w:p>
    <w:p w14:paraId="33D08D53" w14:textId="77777777" w:rsidR="00561E0C" w:rsidRDefault="00A66130">
      <w:pPr>
        <w:ind w:left="1701" w:right="1134"/>
        <w:jc w:val="both"/>
        <w:rPr>
          <w:b/>
          <w:bCs/>
          <w:rtl/>
        </w:rPr>
      </w:pPr>
      <w:r>
        <w:rPr>
          <w:rFonts w:hint="cs"/>
          <w:b/>
          <w:bCs/>
          <w:rtl/>
        </w:rPr>
        <w:t>"</w:t>
      </w:r>
      <w:r>
        <w:rPr>
          <w:b/>
          <w:bCs/>
          <w:rtl/>
        </w:rPr>
        <w:t>בביצועו של פשע הפצת הסם, אולי יותר מאשר בכל עבירה אחרת, נוטלים חלק נכבד אלה המתכננים את הספקתו והבאתו מעבר</w:t>
      </w:r>
      <w:r>
        <w:rPr>
          <w:rFonts w:hint="cs"/>
          <w:b/>
          <w:bCs/>
          <w:rtl/>
        </w:rPr>
        <w:t xml:space="preserve"> </w:t>
      </w:r>
      <w:r>
        <w:rPr>
          <w:b/>
          <w:bCs/>
          <w:rtl/>
        </w:rPr>
        <w:t>לגבולות המדינה, מקרוב ומרחוק, ומשלחים את חיצי המוות בדרכים נסתרות, כשלידם מסייעים סוכנים וסוכני משנה למיניהם. זהו סוג חדש של עבירת אנשי הצווארון הלבן, והמסוכן והחמור שבהם. המשטרה וגורמים מוסמכים אחרים נלחמים מלחמת חורמה בתופעה חמורה זו, ומחובתם של בתי המשפט לתת ידם בהדברת נגע זה על-ידי הטלת עונשי מאסר משמעותיים ביותר. אמנם כן, בכל ענישה, וגם בענישה של פשע נתעב של הפצת סם המוות למען בצע כסף, יש להביא חשבון נסיבות אישיות מקילות וסיכויי שיקום ותזרה למוטב, וכבר עמדתי על כך ב</w:t>
      </w:r>
      <w:hyperlink r:id="rId29" w:history="1">
        <w:r w:rsidRPr="00A66130">
          <w:rPr>
            <w:b/>
            <w:bCs/>
            <w:color w:val="0000FF"/>
            <w:u w:val="single"/>
            <w:rtl/>
          </w:rPr>
          <w:t>ע"פ 344/81</w:t>
        </w:r>
      </w:hyperlink>
      <w:r>
        <w:rPr>
          <w:b/>
          <w:bCs/>
          <w:rtl/>
        </w:rPr>
        <w:t>, 359[2], בעמ' 321</w:t>
      </w:r>
      <w:r w:rsidR="00F500CF">
        <w:rPr>
          <w:rFonts w:hint="cs"/>
          <w:b/>
          <w:bCs/>
          <w:rtl/>
        </w:rPr>
        <w:t xml:space="preserve"> </w:t>
      </w:r>
      <w:r>
        <w:rPr>
          <w:b/>
          <w:bCs/>
          <w:rtl/>
        </w:rPr>
        <w:t>ואילך. אבל עם התגברותה של הפשיעה בתחום עבריינות זה והפיכתו למכת מדינה, נדחקים שיקולי קולא אלה לקרן זווית, וכל עוד לא הודברה מכה זו, עלינו להעמיד בראש שיקולי הענישה על עבירות אלה שיקולי תגמול והרתעה, למען ישמעו וייראו ולא יוסיפו עוד.</w:t>
      </w:r>
      <w:r>
        <w:rPr>
          <w:rFonts w:hint="cs"/>
          <w:b/>
          <w:bCs/>
          <w:rtl/>
        </w:rPr>
        <w:t>"</w:t>
      </w:r>
    </w:p>
    <w:p w14:paraId="62CA7820" w14:textId="77777777" w:rsidR="00561E0C" w:rsidRDefault="00561E0C">
      <w:pPr>
        <w:spacing w:line="360" w:lineRule="auto"/>
        <w:ind w:left="720"/>
        <w:jc w:val="both"/>
        <w:rPr>
          <w:rtl/>
        </w:rPr>
      </w:pPr>
    </w:p>
    <w:p w14:paraId="0C6F4EB3" w14:textId="77777777" w:rsidR="00561E0C" w:rsidRDefault="00A66130">
      <w:pPr>
        <w:spacing w:line="360" w:lineRule="auto"/>
        <w:ind w:left="720"/>
        <w:jc w:val="both"/>
        <w:rPr>
          <w:rtl/>
        </w:rPr>
      </w:pPr>
      <w:r>
        <w:rPr>
          <w:rFonts w:hint="cs"/>
          <w:rtl/>
        </w:rPr>
        <w:t xml:space="preserve">בהתאם </w:t>
      </w:r>
      <w:r>
        <w:rPr>
          <w:rFonts w:hint="cs"/>
          <w:b/>
          <w:bCs/>
          <w:rtl/>
        </w:rPr>
        <w:t>לתיקון 113 ל</w:t>
      </w:r>
      <w:hyperlink r:id="rId30" w:history="1">
        <w:r w:rsidR="002B1BA7" w:rsidRPr="002B1BA7">
          <w:rPr>
            <w:rStyle w:val="Hyperlink"/>
            <w:b/>
            <w:bCs/>
            <w:rtl/>
          </w:rPr>
          <w:t>חוק העונשין</w:t>
        </w:r>
      </w:hyperlink>
      <w:r>
        <w:rPr>
          <w:rFonts w:hint="cs"/>
          <w:b/>
          <w:bCs/>
          <w:rtl/>
        </w:rPr>
        <w:t>, תשל"ז-1977</w:t>
      </w:r>
      <w:r>
        <w:rPr>
          <w:rFonts w:hint="cs"/>
          <w:rtl/>
        </w:rPr>
        <w:t xml:space="preserve"> (להלן: "החוק"), הרי שכיום העיקרון המנחה בענישה הינו קיומו של יחס הולם בין חומרת מעשה העבירה בנסיבותיו ומידת אשמתו של הנאשם, ובין סוג ומידת העונש המוטל עליו (</w:t>
      </w:r>
      <w:hyperlink r:id="rId31" w:history="1">
        <w:r w:rsidR="002B1BA7" w:rsidRPr="002B1BA7">
          <w:rPr>
            <w:b/>
            <w:bCs/>
            <w:color w:val="0000FF"/>
            <w:u w:val="single"/>
            <w:rtl/>
          </w:rPr>
          <w:t>סעיף 40ב</w:t>
        </w:r>
      </w:hyperlink>
      <w:r>
        <w:rPr>
          <w:rFonts w:hint="cs"/>
          <w:b/>
          <w:bCs/>
          <w:rtl/>
        </w:rPr>
        <w:t xml:space="preserve"> לחוק</w:t>
      </w:r>
      <w:r>
        <w:rPr>
          <w:rFonts w:hint="cs"/>
          <w:rtl/>
        </w:rPr>
        <w:t>).</w:t>
      </w:r>
    </w:p>
    <w:p w14:paraId="252AF229" w14:textId="77777777" w:rsidR="00561E0C" w:rsidRDefault="00561E0C">
      <w:pPr>
        <w:ind w:left="720"/>
        <w:jc w:val="both"/>
        <w:rPr>
          <w:rtl/>
        </w:rPr>
      </w:pPr>
    </w:p>
    <w:p w14:paraId="7B98CD28" w14:textId="77777777" w:rsidR="00561E0C" w:rsidRDefault="00A66130">
      <w:pPr>
        <w:spacing w:line="360" w:lineRule="auto"/>
        <w:ind w:left="720"/>
        <w:jc w:val="both"/>
        <w:rPr>
          <w:rtl/>
        </w:rPr>
      </w:pPr>
      <w:r>
        <w:rPr>
          <w:rFonts w:hint="cs"/>
          <w:rtl/>
        </w:rPr>
        <w:t xml:space="preserve">במקרה זה, מעשיו של הנאשם הינם חמורים, ומידת פגיעתו בערכים מוגנים האמורים היא </w:t>
      </w:r>
      <w:r>
        <w:rPr>
          <w:rFonts w:hint="cs"/>
          <w:u w:val="single"/>
          <w:rtl/>
        </w:rPr>
        <w:t>בינונית-גבוהה</w:t>
      </w:r>
      <w:r>
        <w:rPr>
          <w:rFonts w:hint="cs"/>
          <w:rtl/>
        </w:rPr>
        <w:t xml:space="preserve">.  </w:t>
      </w:r>
    </w:p>
    <w:p w14:paraId="30037590" w14:textId="77777777" w:rsidR="00561E0C" w:rsidRDefault="00A66130">
      <w:pPr>
        <w:spacing w:line="360" w:lineRule="auto"/>
        <w:ind w:left="720"/>
        <w:jc w:val="both"/>
        <w:rPr>
          <w:rtl/>
        </w:rPr>
      </w:pPr>
      <w:r>
        <w:rPr>
          <w:rFonts w:hint="cs"/>
          <w:u w:val="single"/>
          <w:rtl/>
        </w:rPr>
        <w:t>נסיבות הקשורות בביצוע העבירה (</w:t>
      </w:r>
      <w:hyperlink r:id="rId32" w:history="1">
        <w:r w:rsidR="002B1BA7" w:rsidRPr="002B1BA7">
          <w:rPr>
            <w:b/>
            <w:bCs/>
            <w:color w:val="0000FF"/>
            <w:u w:val="single"/>
            <w:rtl/>
          </w:rPr>
          <w:t>סעיף 40ט(א)</w:t>
        </w:r>
      </w:hyperlink>
      <w:r>
        <w:rPr>
          <w:rFonts w:hint="cs"/>
          <w:b/>
          <w:bCs/>
          <w:u w:val="single"/>
          <w:rtl/>
        </w:rPr>
        <w:t xml:space="preserve"> לחוק</w:t>
      </w:r>
      <w:r>
        <w:rPr>
          <w:rFonts w:hint="cs"/>
          <w:u w:val="single"/>
          <w:rtl/>
        </w:rPr>
        <w:t>)</w:t>
      </w:r>
      <w:r>
        <w:rPr>
          <w:rFonts w:hint="cs"/>
          <w:rtl/>
        </w:rPr>
        <w:t xml:space="preserve">, מעלות כי מדובר </w:t>
      </w:r>
      <w:r>
        <w:rPr>
          <w:rFonts w:hint="cs"/>
          <w:b/>
          <w:bCs/>
          <w:rtl/>
        </w:rPr>
        <w:t>בארבע עסקאות</w:t>
      </w:r>
      <w:r>
        <w:rPr>
          <w:rFonts w:hint="cs"/>
          <w:rtl/>
        </w:rPr>
        <w:t xml:space="preserve"> שבוצעו בין הנאשם (בצוותא עם אנשים נוספים) לסוכן סמוי בסמיכות זמנים, בטווח של </w:t>
      </w:r>
      <w:r>
        <w:rPr>
          <w:rFonts w:hint="cs"/>
          <w:b/>
          <w:bCs/>
          <w:rtl/>
        </w:rPr>
        <w:t>ימים ספורים</w:t>
      </w:r>
      <w:r>
        <w:rPr>
          <w:rFonts w:hint="cs"/>
          <w:rtl/>
        </w:rPr>
        <w:t xml:space="preserve"> זו מזו, בסם מסוג </w:t>
      </w:r>
      <w:r>
        <w:rPr>
          <w:rFonts w:hint="cs"/>
          <w:b/>
          <w:bCs/>
          <w:rtl/>
        </w:rPr>
        <w:t>חשיש</w:t>
      </w:r>
      <w:r>
        <w:rPr>
          <w:rFonts w:hint="cs"/>
          <w:rtl/>
        </w:rPr>
        <w:t xml:space="preserve"> במשקל כולל של </w:t>
      </w:r>
      <w:r>
        <w:rPr>
          <w:rFonts w:hint="cs"/>
          <w:b/>
          <w:bCs/>
          <w:rtl/>
        </w:rPr>
        <w:t>147.73 גרם נטו,</w:t>
      </w:r>
      <w:r>
        <w:rPr>
          <w:rFonts w:hint="cs"/>
          <w:rtl/>
        </w:rPr>
        <w:t xml:space="preserve"> ובסכום כולל של </w:t>
      </w:r>
      <w:r>
        <w:rPr>
          <w:rFonts w:hint="cs"/>
          <w:b/>
          <w:bCs/>
          <w:rtl/>
        </w:rPr>
        <w:t xml:space="preserve">4,000 </w:t>
      </w:r>
      <w:r>
        <w:rPr>
          <w:rFonts w:hint="cs"/>
          <w:rtl/>
        </w:rPr>
        <w:t>₪, כדלקמן:</w:t>
      </w:r>
    </w:p>
    <w:p w14:paraId="0FC1DCDF" w14:textId="77777777" w:rsidR="00561E0C" w:rsidRDefault="00A66130">
      <w:pPr>
        <w:spacing w:line="360" w:lineRule="auto"/>
        <w:ind w:left="720"/>
        <w:jc w:val="both"/>
        <w:rPr>
          <w:rtl/>
        </w:rPr>
      </w:pPr>
      <w:r>
        <w:rPr>
          <w:rFonts w:hint="cs"/>
          <w:u w:val="single"/>
          <w:rtl/>
        </w:rPr>
        <w:t>באישום הראשון</w:t>
      </w:r>
      <w:r>
        <w:rPr>
          <w:rFonts w:hint="cs"/>
          <w:rtl/>
        </w:rPr>
        <w:t xml:space="preserve">, ביום </w:t>
      </w:r>
      <w:r>
        <w:rPr>
          <w:rFonts w:hint="cs"/>
          <w:b/>
          <w:bCs/>
          <w:rtl/>
        </w:rPr>
        <w:t>21.1.13</w:t>
      </w:r>
      <w:r>
        <w:rPr>
          <w:rFonts w:hint="cs"/>
          <w:rtl/>
        </w:rPr>
        <w:t xml:space="preserve">, התקשר הסוכן לנאשם וביקש סם מסוג חשיש בסכום של 600 ₪ , והנאשם קבע כי ימתין לו בסמוך לגשר טייבה. לפגישתם הגיע הנאשם ביחד עם אחר, אשר יצא מהרכב לסוכן, ומסר לו 7 חתיכות חשיש במשקל כולל של 10.22 גרם נטו בתמורה ל-600 ₪ אותם קיבל מהסוכן. </w:t>
      </w:r>
    </w:p>
    <w:p w14:paraId="1B431C66" w14:textId="77777777" w:rsidR="00561E0C" w:rsidRDefault="00561E0C">
      <w:pPr>
        <w:ind w:left="720"/>
        <w:jc w:val="both"/>
        <w:rPr>
          <w:rtl/>
        </w:rPr>
      </w:pPr>
    </w:p>
    <w:p w14:paraId="78A5302C" w14:textId="77777777" w:rsidR="00561E0C" w:rsidRDefault="00A66130">
      <w:pPr>
        <w:spacing w:line="360" w:lineRule="auto"/>
        <w:ind w:left="720"/>
        <w:jc w:val="both"/>
        <w:rPr>
          <w:rtl/>
        </w:rPr>
      </w:pPr>
      <w:r>
        <w:rPr>
          <w:rFonts w:hint="cs"/>
          <w:u w:val="single"/>
          <w:rtl/>
        </w:rPr>
        <w:t>באישום השני</w:t>
      </w:r>
      <w:r>
        <w:rPr>
          <w:rFonts w:hint="cs"/>
          <w:rtl/>
        </w:rPr>
        <w:t xml:space="preserve">, ביום </w:t>
      </w:r>
      <w:r>
        <w:rPr>
          <w:rFonts w:hint="cs"/>
          <w:b/>
          <w:bCs/>
          <w:rtl/>
        </w:rPr>
        <w:t>24.1.13</w:t>
      </w:r>
      <w:r>
        <w:rPr>
          <w:rFonts w:hint="cs"/>
          <w:rtl/>
        </w:rPr>
        <w:t xml:space="preserve">, ביקש הסוכן מהנאשם כי יביא לו סמים בסך 800 ₪. הנאשם הגיע ביחד עם אחר לפגוש את הנאשם, האחר יצא מהרכב, נכנס לרכב הסוכן ומסר לסוכן נייר טואלט ובו 8 חתיכות סם חשיש במשקל כולל של 11.28 גרם נטו.  </w:t>
      </w:r>
    </w:p>
    <w:p w14:paraId="7435EDE2" w14:textId="77777777" w:rsidR="00561E0C" w:rsidRDefault="00A66130">
      <w:pPr>
        <w:spacing w:line="360" w:lineRule="auto"/>
        <w:ind w:left="720"/>
        <w:jc w:val="both"/>
        <w:rPr>
          <w:rtl/>
        </w:rPr>
      </w:pPr>
      <w:r>
        <w:rPr>
          <w:rFonts w:hint="cs"/>
          <w:rtl/>
        </w:rPr>
        <w:t>משביקש הסוכן מאחר כי יביא לו חתיכה נוספת מתנה- ענה לו האחר, לאחר ששוחח בטלפון, כי "אין חתיכה מתנה כי זה יקר היום". לאחר מכן חזר האחר לרכבו של הנאשם.</w:t>
      </w:r>
    </w:p>
    <w:p w14:paraId="53F3F880" w14:textId="77777777" w:rsidR="00561E0C" w:rsidRDefault="00561E0C">
      <w:pPr>
        <w:ind w:left="720"/>
        <w:jc w:val="both"/>
        <w:rPr>
          <w:rtl/>
        </w:rPr>
      </w:pPr>
    </w:p>
    <w:p w14:paraId="51913B03" w14:textId="77777777" w:rsidR="00561E0C" w:rsidRDefault="00A66130">
      <w:pPr>
        <w:spacing w:line="360" w:lineRule="auto"/>
        <w:ind w:left="720"/>
        <w:jc w:val="both"/>
        <w:rPr>
          <w:rtl/>
        </w:rPr>
      </w:pPr>
      <w:r>
        <w:rPr>
          <w:rFonts w:hint="cs"/>
          <w:u w:val="single"/>
          <w:rtl/>
        </w:rPr>
        <w:t>באישום השלישי</w:t>
      </w:r>
      <w:r>
        <w:rPr>
          <w:rFonts w:hint="cs"/>
          <w:rtl/>
        </w:rPr>
        <w:t xml:space="preserve"> ,ביום </w:t>
      </w:r>
      <w:r>
        <w:rPr>
          <w:rFonts w:hint="cs"/>
          <w:b/>
          <w:bCs/>
          <w:rtl/>
        </w:rPr>
        <w:t>29.1.13</w:t>
      </w:r>
      <w:r>
        <w:rPr>
          <w:rFonts w:hint="cs"/>
          <w:rtl/>
        </w:rPr>
        <w:t xml:space="preserve"> התקשר הסוכן לנאשם וביקש ממנו חשיש בסך 1200 ₪. הנאשם ענה לו כי עוד דקה יגיע למקום עם רכב מזדה לבנה. </w:t>
      </w:r>
    </w:p>
    <w:p w14:paraId="4B91CD3D" w14:textId="77777777" w:rsidR="00561E0C" w:rsidRDefault="00A66130">
      <w:pPr>
        <w:spacing w:line="360" w:lineRule="auto"/>
        <w:ind w:left="720"/>
        <w:jc w:val="both"/>
        <w:rPr>
          <w:rtl/>
        </w:rPr>
      </w:pPr>
      <w:r>
        <w:rPr>
          <w:rFonts w:hint="cs"/>
          <w:rtl/>
        </w:rPr>
        <w:t xml:space="preserve">בהמשך הגיע אחר נוסף עם מזדה למקום, וכשנכס אליו הסוכן לרכב- אמר לו "זה לא אצלי חכה פה, הוא תכף יבוא". לאחר מכן ביצע רכב המזדה פניית פרסה והאחר סימן לסוכן להגיע אליו, האחר שוחח עם הנאשם בטלפון ומסר לו כי הסוכן נמצא. האחר מסר לסוכן כי עליו לחכות לנאשם בתחנה, הסוכן הלך לתחנה ופגש בנאשם שביקש ממנו לבוא עמו לרכב המזדה. השלושה נסעו ברכב לפינת רחובות הס ואלון צבי והאחר אמר לסוכן כי הסמים נמצאים בשיח סמוך לרכב הפסאט שבפינת הרחובות. </w:t>
      </w:r>
    </w:p>
    <w:p w14:paraId="337B6D42" w14:textId="77777777" w:rsidR="00561E0C" w:rsidRDefault="00A66130">
      <w:pPr>
        <w:spacing w:line="360" w:lineRule="auto"/>
        <w:ind w:left="720"/>
        <w:jc w:val="both"/>
        <w:rPr>
          <w:rtl/>
        </w:rPr>
      </w:pPr>
      <w:r>
        <w:rPr>
          <w:rFonts w:hint="cs"/>
          <w:rtl/>
        </w:rPr>
        <w:t xml:space="preserve">הסוכן הרים נייר כסף ובו חשיש במשקל כולל של 84.16 גרם נטו. לאחר שחזרו לרכב ביקש האחר מהסוכן תשלום ע"ס 1200 ש"ח עבור פלטת הסמים, והסוכן מסר לו את הכסף. </w:t>
      </w:r>
    </w:p>
    <w:p w14:paraId="211B5D7D" w14:textId="77777777" w:rsidR="00561E0C" w:rsidRDefault="00561E0C">
      <w:pPr>
        <w:ind w:left="720"/>
        <w:jc w:val="both"/>
        <w:rPr>
          <w:rtl/>
        </w:rPr>
      </w:pPr>
    </w:p>
    <w:p w14:paraId="31DE3617" w14:textId="77777777" w:rsidR="00561E0C" w:rsidRDefault="00A66130">
      <w:pPr>
        <w:spacing w:line="360" w:lineRule="auto"/>
        <w:ind w:left="720"/>
        <w:jc w:val="both"/>
        <w:rPr>
          <w:rtl/>
        </w:rPr>
      </w:pPr>
      <w:r>
        <w:rPr>
          <w:rFonts w:hint="cs"/>
          <w:u w:val="single"/>
          <w:rtl/>
        </w:rPr>
        <w:t>באישום הרביע</w:t>
      </w:r>
      <w:r>
        <w:rPr>
          <w:rFonts w:hint="cs"/>
          <w:rtl/>
        </w:rPr>
        <w:t xml:space="preserve">י, ביום </w:t>
      </w:r>
      <w:r>
        <w:rPr>
          <w:rFonts w:hint="cs"/>
          <w:b/>
          <w:bCs/>
          <w:rtl/>
        </w:rPr>
        <w:t>6.2.13</w:t>
      </w:r>
      <w:r>
        <w:rPr>
          <w:rFonts w:hint="cs"/>
          <w:rtl/>
        </w:rPr>
        <w:t xml:space="preserve"> שוחח סוכן עם הנאשם בטלפון וביקש ממנו חצי פלטת חשיש והנאשם הודיע כי יוכל לארגן זאת תמורת 1,400 ₪. הנאשם נפגש עמו ונכנס לרכב הסוכן, מסר לסוכן פלטת חשיש במשקל כולל של 42.07 גרם נטו והסוכן שילם לו 1,400 ₪.</w:t>
      </w:r>
    </w:p>
    <w:p w14:paraId="34CDD43E" w14:textId="77777777" w:rsidR="00561E0C" w:rsidRDefault="00561E0C">
      <w:pPr>
        <w:jc w:val="both"/>
        <w:rPr>
          <w:rtl/>
        </w:rPr>
      </w:pPr>
    </w:p>
    <w:p w14:paraId="575417BA" w14:textId="77777777" w:rsidR="00561E0C" w:rsidRDefault="00A66130">
      <w:pPr>
        <w:spacing w:line="360" w:lineRule="auto"/>
        <w:ind w:left="720"/>
        <w:jc w:val="both"/>
        <w:rPr>
          <w:rtl/>
        </w:rPr>
      </w:pPr>
      <w:r>
        <w:rPr>
          <w:rFonts w:hint="cs"/>
          <w:rtl/>
        </w:rPr>
        <w:t xml:space="preserve">הפסיקה קבעה לא אחת כי  בבואו של בית המשפט לקבוע מתחם עונש הולם בעבירות סמים, קיימת חשיבות </w:t>
      </w:r>
      <w:r>
        <w:rPr>
          <w:rFonts w:hint="cs"/>
          <w:u w:val="single"/>
          <w:rtl/>
        </w:rPr>
        <w:t>לסוג הסם</w:t>
      </w:r>
      <w:r>
        <w:rPr>
          <w:rFonts w:hint="cs"/>
          <w:rtl/>
        </w:rPr>
        <w:t xml:space="preserve">, </w:t>
      </w:r>
      <w:r>
        <w:rPr>
          <w:rFonts w:hint="cs"/>
          <w:u w:val="single"/>
          <w:rtl/>
        </w:rPr>
        <w:t>כמותו,</w:t>
      </w:r>
      <w:r>
        <w:rPr>
          <w:rFonts w:hint="cs"/>
          <w:rtl/>
        </w:rPr>
        <w:t xml:space="preserve"> </w:t>
      </w:r>
      <w:r>
        <w:rPr>
          <w:rFonts w:hint="cs"/>
          <w:u w:val="single"/>
          <w:rtl/>
        </w:rPr>
        <w:t>זהות</w:t>
      </w:r>
      <w:r>
        <w:rPr>
          <w:rFonts w:hint="cs"/>
          <w:rtl/>
        </w:rPr>
        <w:t xml:space="preserve"> הקונה, </w:t>
      </w:r>
      <w:r>
        <w:rPr>
          <w:rFonts w:hint="cs"/>
          <w:u w:val="single"/>
          <w:rtl/>
        </w:rPr>
        <w:t>מספר העסקאות</w:t>
      </w:r>
      <w:r>
        <w:rPr>
          <w:rFonts w:hint="cs"/>
          <w:rtl/>
        </w:rPr>
        <w:t xml:space="preserve"> שבוצעו, </w:t>
      </w:r>
      <w:r>
        <w:rPr>
          <w:rFonts w:hint="cs"/>
          <w:u w:val="single"/>
          <w:rtl/>
        </w:rPr>
        <w:t>וסכום הכסף</w:t>
      </w:r>
      <w:r>
        <w:rPr>
          <w:rFonts w:hint="cs"/>
          <w:rtl/>
        </w:rPr>
        <w:t xml:space="preserve"> בו מדובר (ראה החלטתי ב</w:t>
      </w:r>
      <w:hyperlink r:id="rId33" w:history="1">
        <w:r w:rsidRPr="00A66130">
          <w:rPr>
            <w:color w:val="0000FF"/>
            <w:u w:val="single"/>
            <w:rtl/>
          </w:rPr>
          <w:t>ת"פ 39936-04-12</w:t>
        </w:r>
      </w:hyperlink>
      <w:r>
        <w:rPr>
          <w:rFonts w:hint="cs"/>
          <w:rtl/>
        </w:rPr>
        <w:t xml:space="preserve"> </w:t>
      </w:r>
      <w:r>
        <w:rPr>
          <w:rFonts w:hint="cs"/>
          <w:u w:val="single"/>
          <w:rtl/>
        </w:rPr>
        <w:t>מדינת ישראל נגד מליחי</w:t>
      </w:r>
      <w:r>
        <w:rPr>
          <w:rFonts w:hint="cs"/>
          <w:rtl/>
        </w:rPr>
        <w:t xml:space="preserve"> </w:t>
      </w:r>
      <w:r w:rsidR="00F500CF" w:rsidRPr="00F500CF">
        <w:rPr>
          <w:sz w:val="22"/>
          <w:rtl/>
        </w:rPr>
        <w:t xml:space="preserve">[פורסם בנבו] </w:t>
      </w:r>
      <w:r>
        <w:rPr>
          <w:rFonts w:hint="cs"/>
          <w:rtl/>
        </w:rPr>
        <w:t xml:space="preserve">מיום 6.2.13). </w:t>
      </w:r>
    </w:p>
    <w:p w14:paraId="501F262B" w14:textId="77777777" w:rsidR="00561E0C" w:rsidRDefault="00561E0C">
      <w:pPr>
        <w:ind w:left="720"/>
        <w:jc w:val="both"/>
        <w:rPr>
          <w:rtl/>
        </w:rPr>
      </w:pPr>
    </w:p>
    <w:p w14:paraId="5608132A" w14:textId="77777777" w:rsidR="00561E0C" w:rsidRDefault="00A66130">
      <w:pPr>
        <w:spacing w:line="360" w:lineRule="auto"/>
        <w:ind w:left="720"/>
        <w:jc w:val="both"/>
        <w:rPr>
          <w:rtl/>
        </w:rPr>
      </w:pPr>
      <w:r>
        <w:rPr>
          <w:rFonts w:hint="cs"/>
          <w:rtl/>
        </w:rPr>
        <w:t xml:space="preserve">מתחם הענישה ההולם בעבירת </w:t>
      </w:r>
      <w:r>
        <w:rPr>
          <w:rFonts w:hint="cs"/>
          <w:b/>
          <w:bCs/>
          <w:rtl/>
        </w:rPr>
        <w:t>הסחר בסמים</w:t>
      </w:r>
      <w:r>
        <w:rPr>
          <w:rFonts w:hint="cs"/>
          <w:rtl/>
        </w:rPr>
        <w:t xml:space="preserve"> בנסיבות אלה, נע בין 6 חודשי מאסר לריצוי בדרך של עבודות שירות ועד ל-12 חודשי מאסר בפועל </w:t>
      </w:r>
      <w:r>
        <w:rPr>
          <w:rFonts w:hint="cs"/>
          <w:u w:val="single"/>
          <w:rtl/>
        </w:rPr>
        <w:t>לכל אחת</w:t>
      </w:r>
      <w:r>
        <w:rPr>
          <w:rFonts w:hint="cs"/>
          <w:rtl/>
        </w:rPr>
        <w:t xml:space="preserve"> מעבירות הסחר (ראו גם: </w:t>
      </w:r>
      <w:hyperlink r:id="rId34" w:history="1">
        <w:r w:rsidRPr="00A66130">
          <w:rPr>
            <w:color w:val="0000FF"/>
            <w:u w:val="single"/>
            <w:rtl/>
          </w:rPr>
          <w:t>ת"פ(רמ) 33804-01-12</w:t>
        </w:r>
      </w:hyperlink>
      <w:r>
        <w:rPr>
          <w:rtl/>
        </w:rPr>
        <w:t xml:space="preserve"> </w:t>
      </w:r>
      <w:r>
        <w:rPr>
          <w:u w:val="single"/>
          <w:rtl/>
        </w:rPr>
        <w:t>מדינת ישראל נ' עזרן ואח'</w:t>
      </w:r>
      <w:r>
        <w:rPr>
          <w:rFonts w:hint="cs"/>
          <w:rtl/>
        </w:rPr>
        <w:t xml:space="preserve"> </w:t>
      </w:r>
      <w:r w:rsidR="00F500CF" w:rsidRPr="00F500CF">
        <w:rPr>
          <w:sz w:val="22"/>
          <w:rtl/>
        </w:rPr>
        <w:t xml:space="preserve">[פורסם בנבו] </w:t>
      </w:r>
      <w:r>
        <w:rPr>
          <w:rFonts w:hint="cs"/>
          <w:rtl/>
        </w:rPr>
        <w:t xml:space="preserve">(מיום 13.11.12); </w:t>
      </w:r>
      <w:hyperlink r:id="rId35" w:history="1">
        <w:r w:rsidRPr="00A66130">
          <w:rPr>
            <w:color w:val="0000FF"/>
            <w:u w:val="single"/>
            <w:rtl/>
          </w:rPr>
          <w:t>ת"פ 48125-05-11</w:t>
        </w:r>
      </w:hyperlink>
      <w:r>
        <w:rPr>
          <w:rFonts w:hint="cs"/>
          <w:rtl/>
        </w:rPr>
        <w:t xml:space="preserve"> </w:t>
      </w:r>
      <w:r>
        <w:rPr>
          <w:rFonts w:hint="cs"/>
          <w:u w:val="single"/>
          <w:rtl/>
        </w:rPr>
        <w:t>מדינת ישראל נגד ספיבק</w:t>
      </w:r>
      <w:r>
        <w:rPr>
          <w:rFonts w:hint="cs"/>
          <w:rtl/>
        </w:rPr>
        <w:t xml:space="preserve"> ,</w:t>
      </w:r>
      <w:r w:rsidR="00F500CF" w:rsidRPr="00F500CF">
        <w:rPr>
          <w:sz w:val="22"/>
          <w:rtl/>
        </w:rPr>
        <w:t xml:space="preserve">[פורסם בנבו] </w:t>
      </w:r>
      <w:r>
        <w:rPr>
          <w:rFonts w:hint="cs"/>
          <w:rtl/>
        </w:rPr>
        <w:t xml:space="preserve">(מיום 11.11.12); </w:t>
      </w:r>
      <w:hyperlink r:id="rId36" w:history="1">
        <w:r w:rsidRPr="00A66130">
          <w:rPr>
            <w:color w:val="0000FF"/>
            <w:u w:val="single"/>
            <w:rtl/>
          </w:rPr>
          <w:t>ת"פ 39936-04-12</w:t>
        </w:r>
      </w:hyperlink>
      <w:r>
        <w:rPr>
          <w:rtl/>
        </w:rPr>
        <w:t xml:space="preserve"> </w:t>
      </w:r>
      <w:r>
        <w:rPr>
          <w:u w:val="single"/>
          <w:rtl/>
        </w:rPr>
        <w:t>מדינת ישראל נגד מליחי</w:t>
      </w:r>
      <w:r>
        <w:rPr>
          <w:rFonts w:hint="cs"/>
          <w:rtl/>
        </w:rPr>
        <w:t>,</w:t>
      </w:r>
      <w:r>
        <w:rPr>
          <w:rtl/>
        </w:rPr>
        <w:t xml:space="preserve"> </w:t>
      </w:r>
      <w:r w:rsidR="00F500CF" w:rsidRPr="00F500CF">
        <w:rPr>
          <w:sz w:val="22"/>
          <w:rtl/>
        </w:rPr>
        <w:t xml:space="preserve">[פורסם בנבו] </w:t>
      </w:r>
      <w:r>
        <w:rPr>
          <w:rFonts w:hint="cs"/>
          <w:rtl/>
        </w:rPr>
        <w:t>(</w:t>
      </w:r>
      <w:r>
        <w:rPr>
          <w:rtl/>
        </w:rPr>
        <w:t>מיום 6.2.13</w:t>
      </w:r>
      <w:r>
        <w:rPr>
          <w:rFonts w:hint="cs"/>
          <w:rtl/>
        </w:rPr>
        <w:t xml:space="preserve">)). </w:t>
      </w:r>
    </w:p>
    <w:p w14:paraId="0ED42068" w14:textId="77777777" w:rsidR="00561E0C" w:rsidRDefault="00561E0C">
      <w:pPr>
        <w:ind w:left="720"/>
        <w:jc w:val="both"/>
        <w:rPr>
          <w:rtl/>
        </w:rPr>
      </w:pPr>
    </w:p>
    <w:p w14:paraId="7AEBE9B4" w14:textId="77777777" w:rsidR="00561E0C" w:rsidRDefault="00A66130">
      <w:pPr>
        <w:spacing w:line="360" w:lineRule="auto"/>
        <w:ind w:left="720"/>
        <w:jc w:val="both"/>
        <w:rPr>
          <w:rtl/>
        </w:rPr>
      </w:pPr>
      <w:r>
        <w:rPr>
          <w:rFonts w:hint="cs"/>
          <w:rtl/>
        </w:rPr>
        <w:t xml:space="preserve">מתחם העונש ההולם בעבירת </w:t>
      </w:r>
      <w:r>
        <w:rPr>
          <w:rFonts w:hint="cs"/>
          <w:b/>
          <w:bCs/>
          <w:rtl/>
        </w:rPr>
        <w:t>תיווך בסמים</w:t>
      </w:r>
      <w:r>
        <w:rPr>
          <w:rFonts w:hint="cs"/>
          <w:rtl/>
        </w:rPr>
        <w:t xml:space="preserve"> בנסיבות אלה נע גם הוא בין 6-12 חודשי מאסר בפועל </w:t>
      </w:r>
      <w:r>
        <w:rPr>
          <w:rFonts w:hint="cs"/>
          <w:u w:val="single"/>
          <w:rtl/>
        </w:rPr>
        <w:t>לכל אחת</w:t>
      </w:r>
      <w:r>
        <w:rPr>
          <w:rFonts w:hint="cs"/>
          <w:rtl/>
        </w:rPr>
        <w:t xml:space="preserve"> מעבירות התיווך (ראו גם: </w:t>
      </w:r>
      <w:hyperlink r:id="rId37" w:history="1">
        <w:r w:rsidRPr="00A66130">
          <w:rPr>
            <w:color w:val="0000FF"/>
            <w:u w:val="single"/>
            <w:rtl/>
          </w:rPr>
          <w:t>ת"פ (רמ') 33804-01-12</w:t>
        </w:r>
      </w:hyperlink>
      <w:r>
        <w:rPr>
          <w:rtl/>
        </w:rPr>
        <w:t xml:space="preserve"> </w:t>
      </w:r>
      <w:r>
        <w:rPr>
          <w:u w:val="single"/>
          <w:rtl/>
        </w:rPr>
        <w:t>מדינת ישראל נ' עזרן ואח'</w:t>
      </w:r>
      <w:r>
        <w:rPr>
          <w:rFonts w:hint="cs"/>
          <w:rtl/>
        </w:rPr>
        <w:t xml:space="preserve"> </w:t>
      </w:r>
      <w:r w:rsidR="00F500CF" w:rsidRPr="00F500CF">
        <w:rPr>
          <w:sz w:val="22"/>
          <w:rtl/>
        </w:rPr>
        <w:t xml:space="preserve">[פורסם בנבו] </w:t>
      </w:r>
      <w:r>
        <w:rPr>
          <w:rFonts w:hint="cs"/>
          <w:rtl/>
        </w:rPr>
        <w:t>(מיום 13.11.12)).</w:t>
      </w:r>
    </w:p>
    <w:p w14:paraId="477199DF" w14:textId="77777777" w:rsidR="00561E0C" w:rsidRDefault="00561E0C">
      <w:pPr>
        <w:ind w:left="720"/>
        <w:jc w:val="both"/>
        <w:rPr>
          <w:rtl/>
        </w:rPr>
      </w:pPr>
    </w:p>
    <w:p w14:paraId="6C28E709" w14:textId="77777777" w:rsidR="00561E0C" w:rsidRDefault="00A66130">
      <w:pPr>
        <w:spacing w:line="360" w:lineRule="auto"/>
        <w:ind w:left="720"/>
        <w:jc w:val="both"/>
        <w:rPr>
          <w:rtl/>
        </w:rPr>
      </w:pPr>
      <w:r>
        <w:rPr>
          <w:rFonts w:hint="cs"/>
          <w:u w:val="single"/>
          <w:rtl/>
        </w:rPr>
        <w:t>עם זאת, בחינת הנסיבות שאינן קשורות לביצוע העבירות (</w:t>
      </w:r>
      <w:hyperlink r:id="rId38" w:history="1">
        <w:r w:rsidR="002B1BA7" w:rsidRPr="002B1BA7">
          <w:rPr>
            <w:b/>
            <w:bCs/>
            <w:color w:val="0000FF"/>
            <w:u w:val="single"/>
            <w:rtl/>
          </w:rPr>
          <w:t>סעיף 40יא</w:t>
        </w:r>
      </w:hyperlink>
      <w:r>
        <w:rPr>
          <w:rFonts w:hint="cs"/>
          <w:b/>
          <w:bCs/>
          <w:u w:val="single"/>
          <w:rtl/>
        </w:rPr>
        <w:t xml:space="preserve"> לחוק</w:t>
      </w:r>
      <w:r>
        <w:rPr>
          <w:rFonts w:hint="cs"/>
          <w:u w:val="single"/>
          <w:rtl/>
        </w:rPr>
        <w:t>)</w:t>
      </w:r>
      <w:r>
        <w:rPr>
          <w:rFonts w:hint="cs"/>
          <w:rtl/>
        </w:rPr>
        <w:t xml:space="preserve">,  מעלות כי התסקיר בעניינו של הנאשם הינו </w:t>
      </w:r>
      <w:r>
        <w:rPr>
          <w:rFonts w:hint="cs"/>
          <w:u w:val="single"/>
          <w:rtl/>
        </w:rPr>
        <w:t>חיובי</w:t>
      </w:r>
      <w:r>
        <w:rPr>
          <w:rFonts w:hint="cs"/>
          <w:rtl/>
        </w:rPr>
        <w:t xml:space="preserve"> בעיקרו.</w:t>
      </w:r>
    </w:p>
    <w:p w14:paraId="78343B1A" w14:textId="77777777" w:rsidR="00561E0C" w:rsidRDefault="00A66130">
      <w:pPr>
        <w:spacing w:line="360" w:lineRule="auto"/>
        <w:ind w:left="720"/>
        <w:jc w:val="both"/>
        <w:rPr>
          <w:rtl/>
        </w:rPr>
      </w:pPr>
      <w:r>
        <w:rPr>
          <w:rFonts w:hint="cs"/>
          <w:rtl/>
        </w:rPr>
        <w:t xml:space="preserve">הנאשם הינו בחור צעיר, כבן 22, מאורס, ובבעלותו קיוסק בו עובד. </w:t>
      </w:r>
    </w:p>
    <w:p w14:paraId="06CC57F3" w14:textId="77777777" w:rsidR="00561E0C" w:rsidRDefault="00A66130">
      <w:pPr>
        <w:spacing w:line="360" w:lineRule="auto"/>
        <w:ind w:left="720"/>
        <w:jc w:val="both"/>
        <w:rPr>
          <w:rtl/>
        </w:rPr>
      </w:pPr>
      <w:r>
        <w:rPr>
          <w:rFonts w:hint="cs"/>
          <w:rtl/>
        </w:rPr>
        <w:t>הנאשם החל לצרוך חשיש לפני כשנתיים, על רקע חברתי, שימוש שהעמיק לאחר פרידה מבת זוג.</w:t>
      </w:r>
    </w:p>
    <w:p w14:paraId="6856B05C" w14:textId="77777777" w:rsidR="00561E0C" w:rsidRDefault="00A66130">
      <w:pPr>
        <w:spacing w:line="360" w:lineRule="auto"/>
        <w:ind w:left="720"/>
        <w:jc w:val="both"/>
        <w:rPr>
          <w:rtl/>
        </w:rPr>
      </w:pPr>
      <w:r>
        <w:rPr>
          <w:rFonts w:hint="cs"/>
          <w:rtl/>
        </w:rPr>
        <w:t xml:space="preserve">ייאמר עוד, כי השירות התרשם שהנאשם מצוי </w:t>
      </w:r>
      <w:r>
        <w:rPr>
          <w:rFonts w:hint="cs"/>
          <w:u w:val="single"/>
          <w:rtl/>
        </w:rPr>
        <w:t>בתפר</w:t>
      </w:r>
      <w:r>
        <w:rPr>
          <w:rFonts w:hint="cs"/>
          <w:rtl/>
        </w:rPr>
        <w:t xml:space="preserve"> שבין התנהגות מקדמת בעלת גבולות ברורים, לבין נטייה להתנהגות שולית ופרוצת גבול בהקשר חברתי.</w:t>
      </w:r>
    </w:p>
    <w:p w14:paraId="60B8A445" w14:textId="77777777" w:rsidR="00561E0C" w:rsidRDefault="00561E0C">
      <w:pPr>
        <w:ind w:left="720"/>
        <w:jc w:val="both"/>
        <w:rPr>
          <w:rtl/>
        </w:rPr>
      </w:pPr>
    </w:p>
    <w:p w14:paraId="2682C5A8" w14:textId="77777777" w:rsidR="00561E0C" w:rsidRDefault="00A66130">
      <w:pPr>
        <w:spacing w:line="360" w:lineRule="auto"/>
        <w:ind w:left="720"/>
        <w:jc w:val="both"/>
        <w:rPr>
          <w:rtl/>
        </w:rPr>
      </w:pPr>
      <w:r>
        <w:rPr>
          <w:rFonts w:hint="cs"/>
          <w:b/>
          <w:bCs/>
          <w:u w:val="single"/>
          <w:rtl/>
        </w:rPr>
        <w:t>גורמי הסיכון</w:t>
      </w:r>
      <w:r>
        <w:rPr>
          <w:rFonts w:hint="cs"/>
          <w:rtl/>
        </w:rPr>
        <w:t xml:space="preserve">, המשמשים </w:t>
      </w:r>
      <w:r>
        <w:rPr>
          <w:rFonts w:hint="cs"/>
          <w:u w:val="single"/>
          <w:rtl/>
        </w:rPr>
        <w:t>לחומרא</w:t>
      </w:r>
      <w:r>
        <w:rPr>
          <w:rFonts w:hint="cs"/>
          <w:rtl/>
        </w:rPr>
        <w:t xml:space="preserve"> בעניינו, בעניינו להישנות עבירות דומות הם חומרת העבירות בהן הורשע, עברו הפלילי בתחום האלימות, דפוס אישיותו ועמדותיו המתירניות בקשר לשימוש בחשיש לצד קשריו השוליים. </w:t>
      </w:r>
    </w:p>
    <w:p w14:paraId="01E588AA" w14:textId="77777777" w:rsidR="00561E0C" w:rsidRDefault="00561E0C">
      <w:pPr>
        <w:ind w:left="720"/>
        <w:jc w:val="both"/>
        <w:rPr>
          <w:rtl/>
        </w:rPr>
      </w:pPr>
    </w:p>
    <w:p w14:paraId="5DB891EF" w14:textId="77777777" w:rsidR="00561E0C" w:rsidRDefault="00A66130">
      <w:pPr>
        <w:spacing w:line="360" w:lineRule="auto"/>
        <w:ind w:left="720"/>
        <w:jc w:val="both"/>
        <w:rPr>
          <w:rtl/>
        </w:rPr>
      </w:pPr>
      <w:r>
        <w:rPr>
          <w:rFonts w:hint="cs"/>
          <w:rtl/>
        </w:rPr>
        <w:t xml:space="preserve">מאידך גיסא, קיימים שיקולים </w:t>
      </w:r>
      <w:r>
        <w:rPr>
          <w:rFonts w:hint="cs"/>
          <w:u w:val="single"/>
          <w:rtl/>
        </w:rPr>
        <w:t>לקולא</w:t>
      </w:r>
      <w:r>
        <w:rPr>
          <w:rFonts w:hint="cs"/>
          <w:rtl/>
        </w:rPr>
        <w:t xml:space="preserve"> בעניינו </w:t>
      </w:r>
      <w:r>
        <w:rPr>
          <w:rFonts w:hint="cs"/>
          <w:b/>
          <w:bCs/>
          <w:u w:val="single"/>
          <w:rtl/>
        </w:rPr>
        <w:t>המפחיתים סיכון</w:t>
      </w:r>
      <w:r>
        <w:rPr>
          <w:rFonts w:hint="cs"/>
          <w:rtl/>
        </w:rPr>
        <w:t xml:space="preserve"> בעניינו כגון גילו הצעיר, העובדה כי מדובר במעצר ראשון וממושך המהווה לו גורם מרתיע ומציב גבולות, כמו גם יכולתו לשתף בפתיחות בהתנהגותו ובקשריו, ויכולתו לבחון עצמו בדיעבד באופן מותאם ורציני.</w:t>
      </w:r>
    </w:p>
    <w:p w14:paraId="0CC3762A" w14:textId="77777777" w:rsidR="00561E0C" w:rsidRDefault="00561E0C">
      <w:pPr>
        <w:jc w:val="both"/>
        <w:rPr>
          <w:rtl/>
        </w:rPr>
      </w:pPr>
    </w:p>
    <w:p w14:paraId="4198E8CC" w14:textId="77777777" w:rsidR="00561E0C" w:rsidRDefault="00A66130">
      <w:pPr>
        <w:spacing w:line="360" w:lineRule="auto"/>
        <w:ind w:left="720"/>
        <w:jc w:val="both"/>
        <w:rPr>
          <w:rtl/>
        </w:rPr>
      </w:pPr>
      <w:r>
        <w:rPr>
          <w:rFonts w:hint="cs"/>
          <w:rtl/>
        </w:rPr>
        <w:t xml:space="preserve">הנאשם שבפניי מצוי במעצר החל ממרץ 2013, היינו כשמונה חודשים עד כה, וזהו לו מעצרו הראשון. השירות התרשם כי חווית המעצר קשה לנאשם סביב הסתגלותו לתנאי מעצר והמפגש האינטנסיבי עם השוהים בו, וכי יש בו כדי להרתיעו ולהבהיר לו את חומרת מעשיו. </w:t>
      </w:r>
    </w:p>
    <w:p w14:paraId="2227B526" w14:textId="77777777" w:rsidR="00561E0C" w:rsidRDefault="00561E0C">
      <w:pPr>
        <w:rPr>
          <w:rtl/>
        </w:rPr>
      </w:pPr>
    </w:p>
    <w:p w14:paraId="685D40E1" w14:textId="77777777" w:rsidR="00561E0C" w:rsidRDefault="00A66130">
      <w:pPr>
        <w:spacing w:line="360" w:lineRule="auto"/>
        <w:ind w:left="720"/>
        <w:jc w:val="both"/>
        <w:rPr>
          <w:rtl/>
        </w:rPr>
      </w:pPr>
      <w:r>
        <w:rPr>
          <w:rFonts w:hint="cs"/>
          <w:rtl/>
        </w:rPr>
        <w:t xml:space="preserve">כמו כן, לנאשם שתי הרשעות קודמות, בין היתר בעבירות אלימות, איומים, ותקיפת שוטרים, מהשנים </w:t>
      </w:r>
      <w:r>
        <w:rPr>
          <w:rFonts w:hint="cs"/>
          <w:b/>
          <w:bCs/>
          <w:rtl/>
        </w:rPr>
        <w:t>2010-2011</w:t>
      </w:r>
      <w:r>
        <w:rPr>
          <w:rFonts w:hint="cs"/>
          <w:rtl/>
        </w:rPr>
        <w:t xml:space="preserve">, אך לא בתחום עבירות סמים, וכי בעבר הוטלו עליו עבודות שירות, אותן לא ביצע עד תום. </w:t>
      </w:r>
    </w:p>
    <w:p w14:paraId="5C8EDBEA" w14:textId="77777777" w:rsidR="00561E0C" w:rsidRDefault="00561E0C">
      <w:pPr>
        <w:ind w:left="720"/>
        <w:jc w:val="both"/>
        <w:rPr>
          <w:rtl/>
        </w:rPr>
      </w:pPr>
    </w:p>
    <w:p w14:paraId="6F979A97" w14:textId="77777777" w:rsidR="00561E0C" w:rsidRDefault="00A66130">
      <w:pPr>
        <w:spacing w:line="360" w:lineRule="auto"/>
        <w:ind w:left="720"/>
        <w:jc w:val="both"/>
        <w:rPr>
          <w:rtl/>
        </w:rPr>
      </w:pPr>
      <w:r>
        <w:rPr>
          <w:rFonts w:hint="cs"/>
          <w:rtl/>
        </w:rPr>
        <w:t xml:space="preserve">בהמלצתו, מעריך השירות כי המשך </w:t>
      </w:r>
      <w:r>
        <w:rPr>
          <w:rFonts w:hint="cs"/>
          <w:u w:val="single"/>
          <w:rtl/>
        </w:rPr>
        <w:t>קשר טיפולי</w:t>
      </w:r>
      <w:r>
        <w:rPr>
          <w:rFonts w:hint="cs"/>
          <w:rtl/>
        </w:rPr>
        <w:t xml:space="preserve"> במסגרת צו מבחן  יחזק את חלקיו המתפקדים של הנאשם, יסייע בגיבוש זהותו כבוגר, ויעקוב אחר הימנעותו מסמים, באופן שיכוון  את הנאשם לתפקוד תקין. </w:t>
      </w:r>
    </w:p>
    <w:p w14:paraId="261272FE" w14:textId="77777777" w:rsidR="00561E0C" w:rsidRDefault="00561E0C">
      <w:pPr>
        <w:ind w:left="720"/>
        <w:jc w:val="both"/>
        <w:rPr>
          <w:rtl/>
        </w:rPr>
      </w:pPr>
    </w:p>
    <w:p w14:paraId="2CD22F8D" w14:textId="77777777" w:rsidR="00561E0C" w:rsidRDefault="00A66130">
      <w:pPr>
        <w:spacing w:line="360" w:lineRule="auto"/>
        <w:ind w:left="720"/>
        <w:jc w:val="both"/>
        <w:rPr>
          <w:rtl/>
        </w:rPr>
      </w:pPr>
      <w:r>
        <w:rPr>
          <w:rFonts w:hint="cs"/>
          <w:rtl/>
        </w:rPr>
        <w:t xml:space="preserve">לאור האמור, ולאחר ששקלתי את כלל השיקולים בעניינו, השתכנעתי כי הנאשם שבפניי מצוי בתווך שבין עולם שולי לנורמטיבי, כשהוא עומד על סיפה של הסלמת ההתנהלות העבריינית והשולית במסגרתה פועל כיום, ואם ימשיך בה- תהא זו דרך ללא מוצא. </w:t>
      </w:r>
    </w:p>
    <w:p w14:paraId="1676ED52" w14:textId="77777777" w:rsidR="00561E0C" w:rsidRDefault="00561E0C">
      <w:pPr>
        <w:ind w:left="720"/>
        <w:jc w:val="both"/>
        <w:rPr>
          <w:rtl/>
        </w:rPr>
      </w:pPr>
    </w:p>
    <w:p w14:paraId="6B7B25FF" w14:textId="77777777" w:rsidR="00561E0C" w:rsidRDefault="00A66130">
      <w:pPr>
        <w:spacing w:line="360" w:lineRule="auto"/>
        <w:ind w:left="720"/>
        <w:jc w:val="both"/>
        <w:rPr>
          <w:rtl/>
        </w:rPr>
      </w:pPr>
      <w:r>
        <w:rPr>
          <w:rFonts w:hint="cs"/>
          <w:rtl/>
        </w:rPr>
        <w:t xml:space="preserve">יכולתו של הנאשם לבחון את התנהלותו באופן אובייקטיבי וכן היותו ער לבעייתיות בהתנהגותו, כמו גם היותו של המעצר הממושך בבחינת חוויה מרתיעה המחדדת לו את חומרת מעשיו- מעידים כי קיים סיכוי אמיתי לשיקומו אם ירצה בכך. </w:t>
      </w:r>
    </w:p>
    <w:p w14:paraId="6E6DA537" w14:textId="77777777" w:rsidR="00561E0C" w:rsidRDefault="00561E0C">
      <w:pPr>
        <w:ind w:left="720"/>
        <w:jc w:val="both"/>
        <w:rPr>
          <w:rtl/>
        </w:rPr>
      </w:pPr>
    </w:p>
    <w:p w14:paraId="7F68194D" w14:textId="77777777" w:rsidR="00561E0C" w:rsidRDefault="00A66130">
      <w:pPr>
        <w:spacing w:line="360" w:lineRule="auto"/>
        <w:ind w:left="720"/>
        <w:jc w:val="both"/>
        <w:rPr>
          <w:rtl/>
        </w:rPr>
      </w:pPr>
      <w:r>
        <w:rPr>
          <w:rFonts w:hint="cs"/>
          <w:rtl/>
        </w:rPr>
        <w:t>בנוסף, אין להתעלם מעובדה כי הנאשם הודה במסגרת הסדר טיעון בנסיבות אלה, כתב האישום תוקן לקולא בעניינו (אם כי לא באופן משמועתי), וכן נחסך זמן שיפוטי יקר.</w:t>
      </w:r>
    </w:p>
    <w:p w14:paraId="579F9595" w14:textId="77777777" w:rsidR="00561E0C" w:rsidRDefault="00A66130">
      <w:pPr>
        <w:spacing w:line="360" w:lineRule="auto"/>
        <w:ind w:left="720"/>
        <w:jc w:val="both"/>
        <w:rPr>
          <w:rtl/>
        </w:rPr>
      </w:pPr>
      <w:r>
        <w:rPr>
          <w:rFonts w:hint="cs"/>
          <w:rtl/>
        </w:rPr>
        <w:t>כמו כן, הנאשם לקח אחריות על מעשיו בפני השירות ובית המשפט ואף הביע חרטה על המעשים.</w:t>
      </w:r>
    </w:p>
    <w:p w14:paraId="203A63A7" w14:textId="77777777" w:rsidR="00561E0C" w:rsidRDefault="00561E0C">
      <w:pPr>
        <w:ind w:left="720"/>
        <w:jc w:val="both"/>
        <w:rPr>
          <w:rtl/>
        </w:rPr>
      </w:pPr>
    </w:p>
    <w:p w14:paraId="7B0DAE12" w14:textId="77777777" w:rsidR="00561E0C" w:rsidRDefault="00A66130">
      <w:pPr>
        <w:spacing w:line="360" w:lineRule="auto"/>
        <w:ind w:left="720"/>
        <w:jc w:val="both"/>
        <w:rPr>
          <w:rtl/>
        </w:rPr>
      </w:pPr>
      <w:r>
        <w:rPr>
          <w:rFonts w:hint="cs"/>
          <w:rtl/>
        </w:rPr>
        <w:t xml:space="preserve">הטלת עונש </w:t>
      </w:r>
      <w:r>
        <w:rPr>
          <w:rFonts w:hint="cs"/>
          <w:u w:val="single"/>
          <w:rtl/>
        </w:rPr>
        <w:t>מסוג</w:t>
      </w:r>
      <w:r>
        <w:rPr>
          <w:rFonts w:hint="cs"/>
          <w:rtl/>
        </w:rPr>
        <w:t xml:space="preserve"> מאסר הינה מחויבת המציאות בנסיבות אלה, אולם </w:t>
      </w:r>
      <w:r>
        <w:rPr>
          <w:rFonts w:hint="cs"/>
          <w:u w:val="single"/>
          <w:rtl/>
        </w:rPr>
        <w:t>בתקופת</w:t>
      </w:r>
      <w:r>
        <w:rPr>
          <w:rFonts w:hint="cs"/>
          <w:rtl/>
        </w:rPr>
        <w:t xml:space="preserve"> העונש המוטל יש משום </w:t>
      </w:r>
      <w:r>
        <w:rPr>
          <w:rFonts w:hint="cs"/>
          <w:u w:val="single"/>
          <w:rtl/>
        </w:rPr>
        <w:t>הקלה של ממש</w:t>
      </w:r>
      <w:r>
        <w:rPr>
          <w:rFonts w:hint="cs"/>
          <w:rtl/>
        </w:rPr>
        <w:t xml:space="preserve"> על מנת לאפשר לו לשקם את דרכיו בגילו הצעיר, בטרם יעמיק את מעורבותו השולית, הן מבחינת רכיב המאסר והן מבחינת הרכיב הכספי, מתוך תקווה כי הנאשם ישכיל לנצל הזדמנות זו.</w:t>
      </w:r>
    </w:p>
    <w:p w14:paraId="56DBCF6A" w14:textId="77777777" w:rsidR="00561E0C" w:rsidRDefault="00A66130">
      <w:pPr>
        <w:spacing w:line="360" w:lineRule="auto"/>
        <w:ind w:left="720"/>
        <w:jc w:val="both"/>
        <w:rPr>
          <w:rtl/>
        </w:rPr>
      </w:pPr>
      <w:r>
        <w:rPr>
          <w:rFonts w:hint="cs"/>
          <w:rtl/>
        </w:rPr>
        <w:t xml:space="preserve">למען הסר ספק יובהר, כי אלמלא מצאתי כי קיים סיכוי אמיתי לשיקומו של הנאשם שבפניי, היה עונשו חמור באופן משמעותי בנסיבות אלה. </w:t>
      </w:r>
    </w:p>
    <w:p w14:paraId="49B0FE7B" w14:textId="77777777" w:rsidR="00561E0C" w:rsidRDefault="00561E0C">
      <w:pPr>
        <w:jc w:val="both"/>
        <w:rPr>
          <w:rtl/>
        </w:rPr>
      </w:pPr>
    </w:p>
    <w:p w14:paraId="261FA0E2" w14:textId="77777777" w:rsidR="00561E0C" w:rsidRDefault="00A66130">
      <w:pPr>
        <w:spacing w:line="360" w:lineRule="auto"/>
        <w:jc w:val="both"/>
        <w:rPr>
          <w:rtl/>
        </w:rPr>
      </w:pPr>
      <w:r>
        <w:rPr>
          <w:rFonts w:hint="cs"/>
          <w:b/>
          <w:bCs/>
          <w:rtl/>
        </w:rPr>
        <w:t>6</w:t>
      </w:r>
      <w:r>
        <w:rPr>
          <w:rFonts w:hint="cs"/>
          <w:rtl/>
        </w:rPr>
        <w:t>.</w:t>
      </w:r>
      <w:r>
        <w:rPr>
          <w:rFonts w:hint="cs"/>
          <w:rtl/>
        </w:rPr>
        <w:tab/>
        <w:t xml:space="preserve">אשר על כן הריני גוזרת על הנאשם את העונשים הבאים: </w:t>
      </w:r>
    </w:p>
    <w:p w14:paraId="266BBCAB" w14:textId="77777777" w:rsidR="00561E0C" w:rsidRDefault="00A66130">
      <w:pPr>
        <w:spacing w:line="360" w:lineRule="auto"/>
        <w:ind w:left="720"/>
        <w:jc w:val="both"/>
        <w:rPr>
          <w:rtl/>
        </w:rPr>
      </w:pPr>
      <w:r>
        <w:rPr>
          <w:rFonts w:hint="cs"/>
          <w:b/>
          <w:bCs/>
          <w:rtl/>
        </w:rPr>
        <w:t>א.</w:t>
      </w:r>
      <w:r>
        <w:rPr>
          <w:rFonts w:hint="cs"/>
          <w:rtl/>
        </w:rPr>
        <w:t xml:space="preserve"> מאסר בפועל למשך 21 חודשים, בניכוי ימי מעצרו מיום 5.3.13 ועד היום. </w:t>
      </w:r>
    </w:p>
    <w:p w14:paraId="0E31B94D" w14:textId="77777777" w:rsidR="00561E0C" w:rsidRDefault="00A66130">
      <w:pPr>
        <w:spacing w:line="360" w:lineRule="auto"/>
        <w:ind w:left="720"/>
        <w:jc w:val="both"/>
        <w:rPr>
          <w:rtl/>
        </w:rPr>
      </w:pPr>
      <w:r>
        <w:rPr>
          <w:rFonts w:hint="cs"/>
          <w:b/>
          <w:bCs/>
          <w:rtl/>
        </w:rPr>
        <w:t>ב</w:t>
      </w:r>
      <w:r>
        <w:rPr>
          <w:rFonts w:hint="cs"/>
          <w:rtl/>
        </w:rPr>
        <w:t>. מאסר על תנאי בן  10 חודשים למשך 3 שנים מיום שחרורו שלא יעבור על עבירות סמים.</w:t>
      </w:r>
    </w:p>
    <w:p w14:paraId="249E75E6" w14:textId="77777777" w:rsidR="00561E0C" w:rsidRDefault="00A66130">
      <w:pPr>
        <w:spacing w:line="360" w:lineRule="auto"/>
        <w:ind w:left="720"/>
        <w:jc w:val="both"/>
        <w:rPr>
          <w:rtl/>
        </w:rPr>
      </w:pPr>
      <w:r>
        <w:rPr>
          <w:rFonts w:hint="cs"/>
          <w:b/>
          <w:bCs/>
          <w:rtl/>
        </w:rPr>
        <w:t>ג</w:t>
      </w:r>
      <w:r>
        <w:rPr>
          <w:rFonts w:hint="cs"/>
          <w:rtl/>
        </w:rPr>
        <w:t xml:space="preserve">. קנס בסך 4,000 ₪ או 60 ימי מאסר תמורתו. הקנס יקוזז בהסכמת ב"כ הנאשם מפיקדון  </w:t>
      </w:r>
    </w:p>
    <w:p w14:paraId="6E1DB17F" w14:textId="77777777" w:rsidR="00561E0C" w:rsidRDefault="00A66130">
      <w:pPr>
        <w:spacing w:line="360" w:lineRule="auto"/>
        <w:ind w:left="720"/>
        <w:jc w:val="both"/>
        <w:rPr>
          <w:rtl/>
        </w:rPr>
      </w:pPr>
      <w:r>
        <w:rPr>
          <w:rFonts w:hint="cs"/>
          <w:rtl/>
        </w:rPr>
        <w:t xml:space="preserve">   בתיק בסך 7,000 ₪ - והיתרה תועבר בהסכמת מפקיד הפיקדון (אבי הנאשם) לב"כ   </w:t>
      </w:r>
    </w:p>
    <w:p w14:paraId="042F5724" w14:textId="77777777" w:rsidR="00561E0C" w:rsidRDefault="00A66130">
      <w:pPr>
        <w:spacing w:line="360" w:lineRule="auto"/>
        <w:ind w:left="720"/>
        <w:jc w:val="both"/>
        <w:rPr>
          <w:rtl/>
        </w:rPr>
      </w:pPr>
      <w:r>
        <w:rPr>
          <w:rFonts w:hint="cs"/>
          <w:rtl/>
        </w:rPr>
        <w:t xml:space="preserve">   הנאשם. </w:t>
      </w:r>
    </w:p>
    <w:p w14:paraId="272EB940" w14:textId="77777777" w:rsidR="00561E0C" w:rsidRDefault="00A66130">
      <w:pPr>
        <w:spacing w:line="360" w:lineRule="auto"/>
        <w:ind w:left="720"/>
        <w:jc w:val="both"/>
        <w:rPr>
          <w:rtl/>
        </w:rPr>
      </w:pPr>
      <w:r>
        <w:rPr>
          <w:rFonts w:hint="cs"/>
          <w:b/>
          <w:bCs/>
          <w:rtl/>
        </w:rPr>
        <w:t>ד</w:t>
      </w:r>
      <w:r>
        <w:rPr>
          <w:rFonts w:hint="cs"/>
          <w:rtl/>
        </w:rPr>
        <w:t xml:space="preserve">. פסילה בפועל למשך 6 חודשים מיום שחרורו מהכלא. </w:t>
      </w:r>
    </w:p>
    <w:p w14:paraId="4685966E" w14:textId="77777777" w:rsidR="00561E0C" w:rsidRDefault="00A66130">
      <w:pPr>
        <w:spacing w:line="360" w:lineRule="auto"/>
        <w:ind w:left="720"/>
        <w:jc w:val="both"/>
        <w:rPr>
          <w:rtl/>
        </w:rPr>
      </w:pPr>
      <w:r>
        <w:rPr>
          <w:rFonts w:hint="cs"/>
          <w:b/>
          <w:bCs/>
          <w:rtl/>
        </w:rPr>
        <w:t>ה</w:t>
      </w:r>
      <w:r>
        <w:rPr>
          <w:rFonts w:hint="cs"/>
          <w:rtl/>
        </w:rPr>
        <w:t xml:space="preserve">. פסילה מותנית בת 6 חודשים למשך שנה מתום הפסילה בפועל </w:t>
      </w:r>
      <w:r>
        <w:rPr>
          <w:rtl/>
        </w:rPr>
        <w:t>–</w:t>
      </w:r>
      <w:r>
        <w:rPr>
          <w:rFonts w:hint="cs"/>
          <w:rtl/>
        </w:rPr>
        <w:t xml:space="preserve"> שלא יעבור על עבירות סמים.</w:t>
      </w:r>
    </w:p>
    <w:p w14:paraId="0DE8CD0F" w14:textId="77777777" w:rsidR="00561E0C" w:rsidRDefault="00561E0C">
      <w:pPr>
        <w:ind w:left="720"/>
        <w:jc w:val="both"/>
        <w:rPr>
          <w:rtl/>
        </w:rPr>
      </w:pPr>
    </w:p>
    <w:p w14:paraId="370F7CC9" w14:textId="77777777" w:rsidR="00561E0C" w:rsidRDefault="00A66130">
      <w:pPr>
        <w:spacing w:line="360" w:lineRule="auto"/>
        <w:jc w:val="both"/>
        <w:rPr>
          <w:rtl/>
        </w:rPr>
      </w:pPr>
      <w:r>
        <w:rPr>
          <w:rFonts w:hint="cs"/>
          <w:b/>
          <w:bCs/>
          <w:rtl/>
        </w:rPr>
        <w:t>7.</w:t>
      </w:r>
      <w:r>
        <w:rPr>
          <w:rFonts w:hint="cs"/>
          <w:rtl/>
        </w:rPr>
        <w:tab/>
        <w:t>צו למוצג יושמד או יחולט לפי שיקול דעת המשטרה.</w:t>
      </w:r>
    </w:p>
    <w:p w14:paraId="6832F7AB" w14:textId="77777777" w:rsidR="00561E0C" w:rsidRDefault="00561E0C">
      <w:pPr>
        <w:spacing w:line="360" w:lineRule="auto"/>
        <w:jc w:val="both"/>
        <w:rPr>
          <w:rtl/>
        </w:rPr>
      </w:pPr>
    </w:p>
    <w:p w14:paraId="0654545C" w14:textId="77777777" w:rsidR="00561E0C" w:rsidRDefault="00A66130">
      <w:pPr>
        <w:spacing w:line="360" w:lineRule="auto"/>
        <w:jc w:val="both"/>
        <w:rPr>
          <w:rtl/>
        </w:rPr>
      </w:pPr>
      <w:r w:rsidRPr="00A66130">
        <w:rPr>
          <w:b/>
          <w:bCs/>
          <w:color w:val="FFFFFF"/>
          <w:sz w:val="2"/>
          <w:szCs w:val="2"/>
          <w:rtl/>
        </w:rPr>
        <w:t>5129371</w:t>
      </w:r>
      <w:r>
        <w:rPr>
          <w:rFonts w:hint="cs"/>
          <w:b/>
          <w:bCs/>
          <w:rtl/>
        </w:rPr>
        <w:t>8.</w:t>
      </w:r>
      <w:r>
        <w:rPr>
          <w:rFonts w:hint="cs"/>
          <w:rtl/>
        </w:rPr>
        <w:tab/>
        <w:t xml:space="preserve">זכות ערעור תוך 45 יום. </w:t>
      </w:r>
    </w:p>
    <w:p w14:paraId="6C34FCD9" w14:textId="77777777" w:rsidR="00561E0C" w:rsidRPr="00A66130" w:rsidRDefault="00A66130">
      <w:pPr>
        <w:ind w:left="720"/>
        <w:jc w:val="both"/>
        <w:rPr>
          <w:color w:val="FFFFFF"/>
          <w:sz w:val="2"/>
          <w:szCs w:val="2"/>
          <w:rtl/>
        </w:rPr>
      </w:pPr>
      <w:r w:rsidRPr="00A66130">
        <w:rPr>
          <w:color w:val="FFFFFF"/>
          <w:sz w:val="2"/>
          <w:szCs w:val="2"/>
          <w:rtl/>
        </w:rPr>
        <w:t>54678313</w:t>
      </w:r>
    </w:p>
    <w:p w14:paraId="47D51036" w14:textId="77777777" w:rsidR="00561E0C" w:rsidRPr="00F500CF" w:rsidRDefault="00A66130">
      <w:pPr>
        <w:rPr>
          <w:rFonts w:cs="FrankRuehl"/>
          <w:b/>
          <w:bCs/>
          <w:sz w:val="28"/>
          <w:szCs w:val="28"/>
          <w:rtl/>
        </w:rPr>
      </w:pPr>
      <w:r w:rsidRPr="00F500CF">
        <w:rPr>
          <w:rFonts w:ascii="Arial" w:hAnsi="Arial"/>
          <w:b/>
          <w:bCs/>
          <w:rtl/>
        </w:rPr>
        <w:t xml:space="preserve">ניתן היום, ‏י"ד טבת תשע"ד, 17 דצמבר 2013, בנוכחות הצדדים. </w:t>
      </w:r>
    </w:p>
    <w:p w14:paraId="53DBB95D" w14:textId="77777777" w:rsidR="00561E0C" w:rsidRDefault="00A6613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F630525" w14:textId="77777777" w:rsidR="00561E0C" w:rsidRDefault="00561E0C">
      <w:pPr>
        <w:jc w:val="center"/>
        <w:rPr>
          <w:rFonts w:ascii="Arial" w:hAnsi="Arial" w:cs="FrankRuehl"/>
          <w:sz w:val="28"/>
          <w:szCs w:val="28"/>
          <w:rtl/>
        </w:rPr>
      </w:pPr>
    </w:p>
    <w:p w14:paraId="04C9268D" w14:textId="77777777" w:rsidR="00561E0C" w:rsidRDefault="00561E0C">
      <w:pPr>
        <w:pStyle w:val="a3"/>
        <w:rPr>
          <w:rtl/>
        </w:rPr>
      </w:pPr>
    </w:p>
    <w:p w14:paraId="33D894FD" w14:textId="77777777" w:rsidR="00A66130" w:rsidRPr="00A66130" w:rsidRDefault="00A66130" w:rsidP="00A66130">
      <w:pPr>
        <w:keepNext/>
        <w:rPr>
          <w:rFonts w:ascii="David" w:hAnsi="David"/>
          <w:color w:val="000000"/>
          <w:sz w:val="22"/>
          <w:szCs w:val="22"/>
          <w:rtl/>
        </w:rPr>
      </w:pPr>
    </w:p>
    <w:p w14:paraId="16D8765E" w14:textId="77777777" w:rsidR="00A66130" w:rsidRPr="00A66130" w:rsidRDefault="00A66130" w:rsidP="00A66130">
      <w:pPr>
        <w:keepNext/>
        <w:rPr>
          <w:rFonts w:ascii="David" w:hAnsi="David"/>
          <w:color w:val="000000"/>
          <w:sz w:val="22"/>
          <w:szCs w:val="22"/>
          <w:rtl/>
        </w:rPr>
      </w:pPr>
      <w:r w:rsidRPr="00A66130">
        <w:rPr>
          <w:rFonts w:ascii="David" w:hAnsi="David"/>
          <w:color w:val="000000"/>
          <w:sz w:val="22"/>
          <w:szCs w:val="22"/>
          <w:rtl/>
        </w:rPr>
        <w:t>נאוה בכור 54678313</w:t>
      </w:r>
    </w:p>
    <w:p w14:paraId="0941C06E" w14:textId="77777777" w:rsidR="00A66130" w:rsidRDefault="00A66130" w:rsidP="00A66130">
      <w:r w:rsidRPr="00A66130">
        <w:rPr>
          <w:color w:val="000000"/>
          <w:rtl/>
        </w:rPr>
        <w:t>נוסח מסמך זה כפוף לשינויי ניסוח ועריכה</w:t>
      </w:r>
    </w:p>
    <w:p w14:paraId="3A7FEBFE" w14:textId="77777777" w:rsidR="00A66130" w:rsidRDefault="00A66130" w:rsidP="00A66130">
      <w:pPr>
        <w:rPr>
          <w:rtl/>
        </w:rPr>
      </w:pPr>
    </w:p>
    <w:p w14:paraId="588D334F" w14:textId="77777777" w:rsidR="00A66130" w:rsidRDefault="00A66130" w:rsidP="00A66130">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3BF634D7" w14:textId="77777777" w:rsidR="00561E0C" w:rsidRPr="00A66130" w:rsidRDefault="00561E0C" w:rsidP="00A66130">
      <w:pPr>
        <w:jc w:val="center"/>
        <w:rPr>
          <w:color w:val="0000FF"/>
          <w:u w:val="single"/>
        </w:rPr>
      </w:pPr>
    </w:p>
    <w:sectPr w:rsidR="00561E0C" w:rsidRPr="00A66130" w:rsidSect="00A66130">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1DF5E" w14:textId="77777777" w:rsidR="008D32A9" w:rsidRPr="001466BA" w:rsidRDefault="008D32A9">
      <w:pPr>
        <w:rPr>
          <w:rFonts w:cs="Arial"/>
          <w:szCs w:val="20"/>
        </w:rPr>
      </w:pPr>
      <w:r>
        <w:separator/>
      </w:r>
    </w:p>
  </w:endnote>
  <w:endnote w:type="continuationSeparator" w:id="0">
    <w:p w14:paraId="43101466" w14:textId="77777777" w:rsidR="008D32A9" w:rsidRPr="001466BA" w:rsidRDefault="008D32A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FA8FF" w14:textId="77777777" w:rsidR="00A66130" w:rsidRDefault="00A66130" w:rsidP="00A6613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7C331AB8" w14:textId="77777777" w:rsidR="00561E0C" w:rsidRPr="00A66130" w:rsidRDefault="00A66130" w:rsidP="00A66130">
    <w:pPr>
      <w:pStyle w:val="a4"/>
      <w:pBdr>
        <w:top w:val="single" w:sz="4" w:space="1" w:color="auto"/>
        <w:between w:val="single" w:sz="4" w:space="0" w:color="auto"/>
      </w:pBdr>
      <w:spacing w:after="60"/>
      <w:jc w:val="center"/>
      <w:rPr>
        <w:rFonts w:ascii="FrankRuehl" w:hAnsi="FrankRuehl" w:cs="FrankRuehl"/>
        <w:color w:val="000000"/>
      </w:rPr>
    </w:pPr>
    <w:r w:rsidRPr="00A661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B3F63" w14:textId="77777777" w:rsidR="00A66130" w:rsidRDefault="00A66130" w:rsidP="00A6613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1BA7">
      <w:rPr>
        <w:rFonts w:ascii="FrankRuehl" w:hAnsi="FrankRuehl" w:cs="FrankRuehl"/>
        <w:noProof/>
        <w:rtl/>
      </w:rPr>
      <w:t>1</w:t>
    </w:r>
    <w:r>
      <w:rPr>
        <w:rFonts w:ascii="FrankRuehl" w:hAnsi="FrankRuehl" w:cs="FrankRuehl"/>
        <w:rtl/>
      </w:rPr>
      <w:fldChar w:fldCharType="end"/>
    </w:r>
  </w:p>
  <w:p w14:paraId="75CB6C10" w14:textId="77777777" w:rsidR="00561E0C" w:rsidRPr="00A66130" w:rsidRDefault="00A66130" w:rsidP="00A66130">
    <w:pPr>
      <w:pStyle w:val="a4"/>
      <w:pBdr>
        <w:top w:val="single" w:sz="4" w:space="1" w:color="auto"/>
        <w:between w:val="single" w:sz="4" w:space="0" w:color="auto"/>
      </w:pBdr>
      <w:spacing w:after="60"/>
      <w:jc w:val="center"/>
      <w:rPr>
        <w:rFonts w:ascii="FrankRuehl" w:hAnsi="FrankRuehl" w:cs="FrankRuehl"/>
        <w:color w:val="000000"/>
      </w:rPr>
    </w:pPr>
    <w:r w:rsidRPr="00A66130">
      <w:rPr>
        <w:rFonts w:ascii="FrankRuehl" w:hAnsi="FrankRuehl" w:cs="FrankRuehl"/>
        <w:color w:val="000000"/>
      </w:rPr>
      <w:pict w14:anchorId="2C86F0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62629" w14:textId="77777777" w:rsidR="008D32A9" w:rsidRPr="001466BA" w:rsidRDefault="008D32A9">
      <w:pPr>
        <w:rPr>
          <w:rFonts w:cs="Arial"/>
          <w:szCs w:val="20"/>
        </w:rPr>
      </w:pPr>
      <w:r>
        <w:separator/>
      </w:r>
    </w:p>
  </w:footnote>
  <w:footnote w:type="continuationSeparator" w:id="0">
    <w:p w14:paraId="5C54C2F3" w14:textId="77777777" w:rsidR="008D32A9" w:rsidRPr="001466BA" w:rsidRDefault="008D32A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F3925" w14:textId="77777777" w:rsidR="00A66130" w:rsidRPr="00A66130" w:rsidRDefault="00A66130" w:rsidP="00A661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16209-03-13</w:t>
    </w:r>
    <w:r>
      <w:rPr>
        <w:rFonts w:ascii="David" w:hAnsi="David"/>
        <w:color w:val="000000"/>
        <w:sz w:val="22"/>
        <w:szCs w:val="22"/>
        <w:rtl/>
      </w:rPr>
      <w:tab/>
      <w:t xml:space="preserve"> מדינת ישראל נ' פאדי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41919" w14:textId="77777777" w:rsidR="00A66130" w:rsidRPr="00A66130" w:rsidRDefault="00A66130" w:rsidP="00A661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16209-03-13</w:t>
    </w:r>
    <w:r>
      <w:rPr>
        <w:rFonts w:ascii="David" w:hAnsi="David"/>
        <w:color w:val="000000"/>
        <w:sz w:val="22"/>
        <w:szCs w:val="22"/>
        <w:rtl/>
      </w:rPr>
      <w:tab/>
      <w:t xml:space="preserve"> מדינת ישראל נ' פאדי גאבר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61E0C"/>
    <w:rsid w:val="001D08EE"/>
    <w:rsid w:val="002B1BA7"/>
    <w:rsid w:val="003153EC"/>
    <w:rsid w:val="003C2B4D"/>
    <w:rsid w:val="00561E0C"/>
    <w:rsid w:val="00647F41"/>
    <w:rsid w:val="00894991"/>
    <w:rsid w:val="008D32A9"/>
    <w:rsid w:val="00A66130"/>
    <w:rsid w:val="00AC25AF"/>
    <w:rsid w:val="00F500CF"/>
    <w:rsid w:val="00FD32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6D574A"/>
  <w15:chartTrackingRefBased/>
  <w15:docId w15:val="{BCB0830D-7375-4BE2-B209-D872EC73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1E0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61E0C"/>
    <w:pPr>
      <w:tabs>
        <w:tab w:val="center" w:pos="4153"/>
        <w:tab w:val="right" w:pos="8306"/>
      </w:tabs>
    </w:pPr>
  </w:style>
  <w:style w:type="paragraph" w:styleId="a4">
    <w:name w:val="footer"/>
    <w:basedOn w:val="a"/>
    <w:rsid w:val="00561E0C"/>
    <w:pPr>
      <w:tabs>
        <w:tab w:val="center" w:pos="4153"/>
        <w:tab w:val="right" w:pos="8306"/>
      </w:tabs>
    </w:pPr>
  </w:style>
  <w:style w:type="character" w:styleId="a5">
    <w:name w:val="page number"/>
    <w:basedOn w:val="a0"/>
    <w:rsid w:val="00561E0C"/>
  </w:style>
  <w:style w:type="character" w:styleId="Hyperlink">
    <w:name w:val="Hyperlink"/>
    <w:basedOn w:val="a0"/>
    <w:rsid w:val="00A66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f" TargetMode="External"/><Relationship Id="rId18" Type="http://schemas.openxmlformats.org/officeDocument/2006/relationships/hyperlink" Target="http://www.nevo.co.il/law/4216" TargetMode="External"/><Relationship Id="rId26" Type="http://schemas.openxmlformats.org/officeDocument/2006/relationships/hyperlink" Target="http://www.nevo.co.il/links/psika/?link=&#1506;&#1508;%209482/09"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 TargetMode="External"/><Relationship Id="rId34" Type="http://schemas.openxmlformats.org/officeDocument/2006/relationships/hyperlink" Target="http://www.nevo.co.il/links/psika/?NEWPROC=&#1514;&#1508;&amp;NEWPARTA=33804&amp;NEWPARTB=01&amp;NEWPARTC=12" TargetMode="External"/><Relationship Id="rId42" Type="http://schemas.openxmlformats.org/officeDocument/2006/relationships/footer" Target="footer1.xml"/><Relationship Id="rId7" Type="http://schemas.openxmlformats.org/officeDocument/2006/relationships/hyperlink" Target="http://www.nevo.co.il/law/4216/14" TargetMode="External"/><Relationship Id="rId2" Type="http://schemas.openxmlformats.org/officeDocument/2006/relationships/settings" Target="settings.xml"/><Relationship Id="rId16" Type="http://schemas.openxmlformats.org/officeDocument/2006/relationships/hyperlink" Target="http://www.nevo.co.il/law/4216/14" TargetMode="External"/><Relationship Id="rId29" Type="http://schemas.openxmlformats.org/officeDocument/2006/relationships/hyperlink" Target="http://www.nevo.co.il/links/psika/?link=&#1506;&#1508;%20344/8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links/psika/?NEWPROC=&#1514;&#1508;&amp;NEWPARTA=38372&amp;NEWPARTB=10&amp;NEWPARTC=11" TargetMode="External"/><Relationship Id="rId32" Type="http://schemas.openxmlformats.org/officeDocument/2006/relationships/hyperlink" Target="http://www.nevo.co.il/law/70301/40i.a" TargetMode="External"/><Relationship Id="rId37" Type="http://schemas.openxmlformats.org/officeDocument/2006/relationships/hyperlink" Target="http://www.nevo.co.il/links/psika/?NEWPROC=&#1514;&#1508;&amp;NEWPARTA=33804&amp;NEWPARTB=01&amp;NEWPARTC=12"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5227" TargetMode="External"/><Relationship Id="rId28" Type="http://schemas.openxmlformats.org/officeDocument/2006/relationships/hyperlink" Target="http://www.nevo.co.il/links/psika/?link=&#1506;&#1508;%20332/87&amp;Pvol=&#1502;&#1489;" TargetMode="External"/><Relationship Id="rId36" Type="http://schemas.openxmlformats.org/officeDocument/2006/relationships/hyperlink" Target="http://www.nevo.co.il/links/psika/?NEWPROC=&#1514;&#1508;&amp;NEWPARTA=39936&amp;NEWPARTB=04&amp;NEWPARTC=12" TargetMode="External"/><Relationship Id="rId10" Type="http://schemas.openxmlformats.org/officeDocument/2006/relationships/hyperlink" Target="http://www.nevo.co.il/law/5227/43" TargetMode="External"/><Relationship Id="rId19" Type="http://schemas.openxmlformats.org/officeDocument/2006/relationships/hyperlink" Target="http://www.nevo.co.il/law/5227/43" TargetMode="External"/><Relationship Id="rId31" Type="http://schemas.openxmlformats.org/officeDocument/2006/relationships/hyperlink" Target="http://www.nevo.co.il/law/70301/40b"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5227" TargetMode="External"/><Relationship Id="rId14" Type="http://schemas.openxmlformats.org/officeDocument/2006/relationships/hyperlink" Target="http://www.nevo.co.il/law/70301/40i.a" TargetMode="External"/><Relationship Id="rId22" Type="http://schemas.openxmlformats.org/officeDocument/2006/relationships/hyperlink" Target="http://www.nevo.co.il/law/4216" TargetMode="External"/><Relationship Id="rId27" Type="http://schemas.openxmlformats.org/officeDocument/2006/relationships/hyperlink" Target="http://www.nevo.co.il/links/psika/?link=&#1506;&#1508;%20966/94" TargetMode="External"/><Relationship Id="rId30" Type="http://schemas.openxmlformats.org/officeDocument/2006/relationships/hyperlink" Target="http://www.nevo.co.il/law/70301" TargetMode="External"/><Relationship Id="rId35" Type="http://schemas.openxmlformats.org/officeDocument/2006/relationships/hyperlink" Target="http://www.nevo.co.il/links/psika/?NEWPROC=&#1514;&#1508;&amp;NEWPARTA=48125&amp;NEWPARTB=05&amp;NEWPARTC=11" TargetMode="External"/><Relationship Id="rId43" Type="http://schemas.openxmlformats.org/officeDocument/2006/relationships/footer" Target="footer2.xml"/><Relationship Id="rId8" Type="http://schemas.openxmlformats.org/officeDocument/2006/relationships/hyperlink" Target="http://www.nevo.co.il/law/4216/19a" TargetMode="External"/><Relationship Id="rId3" Type="http://schemas.openxmlformats.org/officeDocument/2006/relationships/webSettings" Target="webSettings.xml"/><Relationship Id="rId12" Type="http://schemas.openxmlformats.org/officeDocument/2006/relationships/hyperlink" Target="http://www.nevo.co.il/law/70301/40b" TargetMode="External"/><Relationship Id="rId17" Type="http://schemas.openxmlformats.org/officeDocument/2006/relationships/hyperlink" Target="http://www.nevo.co.il/law/4216/19a" TargetMode="External"/><Relationship Id="rId25" Type="http://schemas.openxmlformats.org/officeDocument/2006/relationships/hyperlink" Target="http://www.nevo.co.il/law/70301/40f" TargetMode="External"/><Relationship Id="rId33" Type="http://schemas.openxmlformats.org/officeDocument/2006/relationships/hyperlink" Target="http://www.nevo.co.il/links/psika/?NEWPROC=&#1514;&#1508;&amp;NEWPARTA=39936&amp;NEWPARTB=04&amp;NEWPARTC=12" TargetMode="External"/><Relationship Id="rId38" Type="http://schemas.openxmlformats.org/officeDocument/2006/relationships/hyperlink" Target="http://www.nevo.co.il/law/70301/40ja" TargetMode="External"/><Relationship Id="rId20" Type="http://schemas.openxmlformats.org/officeDocument/2006/relationships/hyperlink" Target="http://www.nevo.co.il/law/5227"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3392</Words>
  <Characters>16963</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20315</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97519068</vt:i4>
      </vt:variant>
      <vt:variant>
        <vt:i4>93</vt:i4>
      </vt:variant>
      <vt:variant>
        <vt:i4>0</vt:i4>
      </vt:variant>
      <vt:variant>
        <vt:i4>5</vt:i4>
      </vt:variant>
      <vt:variant>
        <vt:lpwstr>http://www.nevo.co.il/links/psika/?NEWPROC=תפ&amp;NEWPARTA=33804&amp;NEWPARTB=01&amp;NEWPARTC=12</vt:lpwstr>
      </vt:variant>
      <vt:variant>
        <vt:lpwstr/>
      </vt:variant>
      <vt:variant>
        <vt:i4>97912277</vt:i4>
      </vt:variant>
      <vt:variant>
        <vt:i4>90</vt:i4>
      </vt:variant>
      <vt:variant>
        <vt:i4>0</vt:i4>
      </vt:variant>
      <vt:variant>
        <vt:i4>5</vt:i4>
      </vt:variant>
      <vt:variant>
        <vt:lpwstr>http://www.nevo.co.il/links/psika/?NEWPROC=תפ&amp;NEWPARTA=39936&amp;NEWPARTB=04&amp;NEWPARTC=12</vt:lpwstr>
      </vt:variant>
      <vt:variant>
        <vt:lpwstr/>
      </vt:variant>
      <vt:variant>
        <vt:i4>98043349</vt:i4>
      </vt:variant>
      <vt:variant>
        <vt:i4>87</vt:i4>
      </vt:variant>
      <vt:variant>
        <vt:i4>0</vt:i4>
      </vt:variant>
      <vt:variant>
        <vt:i4>5</vt:i4>
      </vt:variant>
      <vt:variant>
        <vt:lpwstr>http://www.nevo.co.il/links/psika/?NEWPROC=תפ&amp;NEWPARTA=48125&amp;NEWPARTB=05&amp;NEWPARTC=11</vt:lpwstr>
      </vt:variant>
      <vt:variant>
        <vt:lpwstr/>
      </vt:variant>
      <vt:variant>
        <vt:i4>97519068</vt:i4>
      </vt:variant>
      <vt:variant>
        <vt:i4>84</vt:i4>
      </vt:variant>
      <vt:variant>
        <vt:i4>0</vt:i4>
      </vt:variant>
      <vt:variant>
        <vt:i4>5</vt:i4>
      </vt:variant>
      <vt:variant>
        <vt:lpwstr>http://www.nevo.co.il/links/psika/?NEWPROC=תפ&amp;NEWPARTA=33804&amp;NEWPARTB=01&amp;NEWPARTC=12</vt:lpwstr>
      </vt:variant>
      <vt:variant>
        <vt:lpwstr/>
      </vt:variant>
      <vt:variant>
        <vt:i4>97912277</vt:i4>
      </vt:variant>
      <vt:variant>
        <vt:i4>81</vt:i4>
      </vt:variant>
      <vt:variant>
        <vt:i4>0</vt:i4>
      </vt:variant>
      <vt:variant>
        <vt:i4>5</vt:i4>
      </vt:variant>
      <vt:variant>
        <vt:lpwstr>http://www.nevo.co.il/links/psika/?NEWPROC=תפ&amp;NEWPARTA=39936&amp;NEWPARTB=04&amp;NEWPARTC=12</vt:lpwstr>
      </vt:variant>
      <vt:variant>
        <vt:lpwstr/>
      </vt:variant>
      <vt:variant>
        <vt:i4>4915208</vt:i4>
      </vt:variant>
      <vt:variant>
        <vt:i4>78</vt:i4>
      </vt:variant>
      <vt:variant>
        <vt:i4>0</vt:i4>
      </vt:variant>
      <vt:variant>
        <vt:i4>5</vt:i4>
      </vt:variant>
      <vt:variant>
        <vt:lpwstr>http://www.nevo.co.il/law/70301/40i.a</vt:lpwstr>
      </vt:variant>
      <vt:variant>
        <vt:lpwstr/>
      </vt:variant>
      <vt:variant>
        <vt:i4>6619233</vt:i4>
      </vt:variant>
      <vt:variant>
        <vt:i4>75</vt:i4>
      </vt:variant>
      <vt:variant>
        <vt:i4>0</vt:i4>
      </vt:variant>
      <vt:variant>
        <vt:i4>5</vt:i4>
      </vt:variant>
      <vt:variant>
        <vt:lpwstr>http://www.nevo.co.il/law/70301/40b</vt:lpwstr>
      </vt:variant>
      <vt:variant>
        <vt:lpwstr/>
      </vt:variant>
      <vt:variant>
        <vt:i4>7995492</vt:i4>
      </vt:variant>
      <vt:variant>
        <vt:i4>72</vt:i4>
      </vt:variant>
      <vt:variant>
        <vt:i4>0</vt:i4>
      </vt:variant>
      <vt:variant>
        <vt:i4>5</vt:i4>
      </vt:variant>
      <vt:variant>
        <vt:lpwstr>http://www.nevo.co.il/law/70301</vt:lpwstr>
      </vt:variant>
      <vt:variant>
        <vt:lpwstr/>
      </vt:variant>
      <vt:variant>
        <vt:i4>97125782</vt:i4>
      </vt:variant>
      <vt:variant>
        <vt:i4>69</vt:i4>
      </vt:variant>
      <vt:variant>
        <vt:i4>0</vt:i4>
      </vt:variant>
      <vt:variant>
        <vt:i4>5</vt:i4>
      </vt:variant>
      <vt:variant>
        <vt:lpwstr>http://www.nevo.co.il/links/psika/?link=עפ 344/81</vt:lpwstr>
      </vt:variant>
      <vt:variant>
        <vt:lpwstr/>
      </vt:variant>
      <vt:variant>
        <vt:i4>3016068</vt:i4>
      </vt:variant>
      <vt:variant>
        <vt:i4>66</vt:i4>
      </vt:variant>
      <vt:variant>
        <vt:i4>0</vt:i4>
      </vt:variant>
      <vt:variant>
        <vt:i4>5</vt:i4>
      </vt:variant>
      <vt:variant>
        <vt:lpwstr>http://www.nevo.co.il/links/psika/?link=עפ 332/87&amp;Pvol=מב</vt:lpwstr>
      </vt:variant>
      <vt:variant>
        <vt:lpwstr/>
      </vt:variant>
      <vt:variant>
        <vt:i4>96667028</vt:i4>
      </vt:variant>
      <vt:variant>
        <vt:i4>63</vt:i4>
      </vt:variant>
      <vt:variant>
        <vt:i4>0</vt:i4>
      </vt:variant>
      <vt:variant>
        <vt:i4>5</vt:i4>
      </vt:variant>
      <vt:variant>
        <vt:lpwstr>http://www.nevo.co.il/links/psika/?link=עפ 966/94</vt:lpwstr>
      </vt:variant>
      <vt:variant>
        <vt:lpwstr/>
      </vt:variant>
      <vt:variant>
        <vt:i4>98698683</vt:i4>
      </vt:variant>
      <vt:variant>
        <vt:i4>60</vt:i4>
      </vt:variant>
      <vt:variant>
        <vt:i4>0</vt:i4>
      </vt:variant>
      <vt:variant>
        <vt:i4>5</vt:i4>
      </vt:variant>
      <vt:variant>
        <vt:lpwstr>http://www.nevo.co.il/links/psika/?link=עפ 9482/09</vt:lpwstr>
      </vt:variant>
      <vt:variant>
        <vt:lpwstr/>
      </vt:variant>
      <vt:variant>
        <vt:i4>6619233</vt:i4>
      </vt:variant>
      <vt:variant>
        <vt:i4>57</vt:i4>
      </vt:variant>
      <vt:variant>
        <vt:i4>0</vt:i4>
      </vt:variant>
      <vt:variant>
        <vt:i4>5</vt:i4>
      </vt:variant>
      <vt:variant>
        <vt:lpwstr>http://www.nevo.co.il/law/70301/40f</vt:lpwstr>
      </vt:variant>
      <vt:variant>
        <vt:lpwstr/>
      </vt:variant>
      <vt:variant>
        <vt:i4>98502097</vt:i4>
      </vt:variant>
      <vt:variant>
        <vt:i4>54</vt:i4>
      </vt:variant>
      <vt:variant>
        <vt:i4>0</vt:i4>
      </vt:variant>
      <vt:variant>
        <vt:i4>5</vt:i4>
      </vt:variant>
      <vt:variant>
        <vt:lpwstr>http://www.nevo.co.il/links/psika/?NEWPROC=תפ&amp;NEWPARTA=38372&amp;NEWPARTB=10&amp;NEWPARTC=11</vt:lpwstr>
      </vt:variant>
      <vt:variant>
        <vt:lpwstr/>
      </vt:variant>
      <vt:variant>
        <vt:i4>8323175</vt:i4>
      </vt:variant>
      <vt:variant>
        <vt:i4>51</vt:i4>
      </vt:variant>
      <vt:variant>
        <vt:i4>0</vt:i4>
      </vt:variant>
      <vt:variant>
        <vt:i4>5</vt:i4>
      </vt:variant>
      <vt:variant>
        <vt:lpwstr>http://www.nevo.co.il/law/5227</vt:lpwstr>
      </vt:variant>
      <vt:variant>
        <vt:lpwstr/>
      </vt:variant>
      <vt:variant>
        <vt:i4>8257637</vt:i4>
      </vt:variant>
      <vt:variant>
        <vt:i4>48</vt:i4>
      </vt:variant>
      <vt:variant>
        <vt:i4>0</vt:i4>
      </vt:variant>
      <vt:variant>
        <vt:i4>5</vt:i4>
      </vt:variant>
      <vt:variant>
        <vt:lpwstr>http://www.nevo.co.il/law/4216</vt:lpwstr>
      </vt:variant>
      <vt:variant>
        <vt:lpwstr/>
      </vt:variant>
      <vt:variant>
        <vt:i4>7995492</vt:i4>
      </vt:variant>
      <vt:variant>
        <vt:i4>45</vt:i4>
      </vt:variant>
      <vt:variant>
        <vt:i4>0</vt:i4>
      </vt:variant>
      <vt:variant>
        <vt:i4>5</vt:i4>
      </vt:variant>
      <vt:variant>
        <vt:lpwstr>http://www.nevo.co.il/law/70301</vt:lpwstr>
      </vt:variant>
      <vt:variant>
        <vt:lpwstr/>
      </vt:variant>
      <vt:variant>
        <vt:i4>8323175</vt:i4>
      </vt:variant>
      <vt:variant>
        <vt:i4>42</vt:i4>
      </vt:variant>
      <vt:variant>
        <vt:i4>0</vt:i4>
      </vt:variant>
      <vt:variant>
        <vt:i4>5</vt:i4>
      </vt:variant>
      <vt:variant>
        <vt:lpwstr>http://www.nevo.co.il/law/5227</vt:lpwstr>
      </vt:variant>
      <vt:variant>
        <vt:lpwstr/>
      </vt:variant>
      <vt:variant>
        <vt:i4>4915272</vt:i4>
      </vt:variant>
      <vt:variant>
        <vt:i4>39</vt:i4>
      </vt:variant>
      <vt:variant>
        <vt:i4>0</vt:i4>
      </vt:variant>
      <vt:variant>
        <vt:i4>5</vt:i4>
      </vt:variant>
      <vt:variant>
        <vt:lpwstr>http://www.nevo.co.il/law/5227/43</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http://www.nevo.co.il/law/4216/14</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4915208</vt:i4>
      </vt:variant>
      <vt:variant>
        <vt:i4>24</vt:i4>
      </vt:variant>
      <vt:variant>
        <vt:i4>0</vt:i4>
      </vt:variant>
      <vt:variant>
        <vt:i4>5</vt:i4>
      </vt:variant>
      <vt:variant>
        <vt:lpwstr>http://www.nevo.co.il/law/70301/40i.a</vt:lpwstr>
      </vt:variant>
      <vt:variant>
        <vt:lpwstr/>
      </vt:variant>
      <vt:variant>
        <vt:i4>6619233</vt:i4>
      </vt:variant>
      <vt:variant>
        <vt:i4>21</vt:i4>
      </vt:variant>
      <vt:variant>
        <vt:i4>0</vt:i4>
      </vt:variant>
      <vt:variant>
        <vt:i4>5</vt:i4>
      </vt:variant>
      <vt:variant>
        <vt:lpwstr>http://www.nevo.co.il/law/70301/40f</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4915272</vt:i4>
      </vt:variant>
      <vt:variant>
        <vt:i4>12</vt:i4>
      </vt:variant>
      <vt:variant>
        <vt:i4>0</vt:i4>
      </vt:variant>
      <vt:variant>
        <vt:i4>5</vt:i4>
      </vt:variant>
      <vt:variant>
        <vt:lpwstr>http://www.nevo.co.il/law/5227/43</vt:lpwstr>
      </vt:variant>
      <vt:variant>
        <vt:lpwstr/>
      </vt:variant>
      <vt:variant>
        <vt:i4>8323175</vt:i4>
      </vt:variant>
      <vt:variant>
        <vt:i4>9</vt:i4>
      </vt:variant>
      <vt:variant>
        <vt:i4>0</vt:i4>
      </vt:variant>
      <vt:variant>
        <vt:i4>5</vt:i4>
      </vt:variant>
      <vt:variant>
        <vt:lpwstr>http://www.nevo.co.il/law/5227</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2025-04-22T21:58:00Z</dcterms:created>
  <dcterms:modified xsi:type="dcterms:W3CDTF">2025-04-22T21:58:00Z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16209</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פאדי גאבר</vt:lpwstr>
  </property>
  <property fmtid="{D5CDD505-2E9C-101B-9397-08002B2CF9AE}" pid="10" name="LAWYER">
    <vt:lpwstr>דיתי צאלים;קובי טולדו</vt:lpwstr>
  </property>
  <property fmtid="{D5CDD505-2E9C-101B-9397-08002B2CF9AE}" pid="11" name="JUDGE">
    <vt:lpwstr>נאוה בכור</vt:lpwstr>
  </property>
  <property fmtid="{D5CDD505-2E9C-101B-9397-08002B2CF9AE}" pid="12" name="CITY">
    <vt:lpwstr>כ"ס</vt:lpwstr>
  </property>
  <property fmtid="{D5CDD505-2E9C-101B-9397-08002B2CF9AE}" pid="13" name="DATE">
    <vt:lpwstr>20131217</vt:lpwstr>
  </property>
  <property fmtid="{D5CDD505-2E9C-101B-9397-08002B2CF9AE}" pid="14" name="TYPE_N_DATE">
    <vt:lpwstr>38020131217</vt:lpwstr>
  </property>
  <property fmtid="{D5CDD505-2E9C-101B-9397-08002B2CF9AE}" pid="15" name="WORDNUMPAGES">
    <vt:lpwstr>10</vt:lpwstr>
  </property>
  <property fmtid="{D5CDD505-2E9C-101B-9397-08002B2CF9AE}" pid="16" name="TYPE_ABS_DATE">
    <vt:lpwstr>380120131217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שירי</vt:lpwstr>
  </property>
  <property fmtid="{D5CDD505-2E9C-101B-9397-08002B2CF9AE}" pid="36" name="NOSE1ID">
    <vt:lpwstr>77;77</vt:lpwstr>
  </property>
  <property fmtid="{D5CDD505-2E9C-101B-9397-08002B2CF9AE}" pid="37" name="NOSE2ID">
    <vt:lpwstr>1446;1446</vt:lpwstr>
  </property>
  <property fmtid="{D5CDD505-2E9C-101B-9397-08002B2CF9AE}" pid="38" name="NOSE3ID">
    <vt:lpwstr>8991;8996</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סמים</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שיקולים לקולה</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20131230</vt:lpwstr>
  </property>
  <property fmtid="{D5CDD505-2E9C-101B-9397-08002B2CF9AE}" pid="70" name="LAWLISTTMP1">
    <vt:lpwstr>4216/014;019a</vt:lpwstr>
  </property>
  <property fmtid="{D5CDD505-2E9C-101B-9397-08002B2CF9AE}" pid="71" name="LAWLISTTMP2">
    <vt:lpwstr>5227/043</vt:lpwstr>
  </property>
  <property fmtid="{D5CDD505-2E9C-101B-9397-08002B2CF9AE}" pid="72" name="LAWLISTTMP3">
    <vt:lpwstr>70301/040f;040b;040i.a;40ja</vt:lpwstr>
  </property>
</Properties>
</file>