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E2645" w:rsidRPr="000078A8" w14:paraId="5F1619CA" w14:textId="77777777">
        <w:trPr>
          <w:trHeight w:hRule="exact" w:val="418"/>
          <w:jc w:val="center"/>
        </w:trPr>
        <w:tc>
          <w:tcPr>
            <w:tcW w:w="8720" w:type="dxa"/>
            <w:gridSpan w:val="3"/>
          </w:tcPr>
          <w:p w14:paraId="44D29E77" w14:textId="77777777" w:rsidR="001E2645" w:rsidRPr="000078A8" w:rsidRDefault="000078A8">
            <w:pPr>
              <w:pStyle w:val="a5"/>
              <w:tabs>
                <w:tab w:val="clear" w:pos="8306"/>
              </w:tabs>
              <w:jc w:val="center"/>
              <w:rPr>
                <w:rFonts w:ascii="Tahoma" w:hAnsi="Tahoma" w:cs="Tahoma"/>
                <w:b/>
                <w:bCs/>
                <w:color w:val="000080"/>
                <w:sz w:val="20"/>
                <w:szCs w:val="20"/>
                <w:rtl/>
              </w:rPr>
            </w:pPr>
            <w:bookmarkStart w:id="0" w:name="LastJudge"/>
            <w:r w:rsidRPr="000078A8">
              <w:rPr>
                <w:rFonts w:ascii="Tahoma" w:hAnsi="Tahoma" w:cs="Tahoma"/>
                <w:b/>
                <w:bCs/>
                <w:color w:val="000080"/>
                <w:sz w:val="20"/>
                <w:szCs w:val="20"/>
                <w:rtl/>
              </w:rPr>
              <w:t>בית משפט השלום בראשון לציון</w:t>
            </w:r>
          </w:p>
        </w:tc>
      </w:tr>
      <w:tr w:rsidR="001E2645" w:rsidRPr="000078A8" w14:paraId="51AD3150" w14:textId="77777777">
        <w:trPr>
          <w:trHeight w:val="337"/>
          <w:jc w:val="center"/>
        </w:trPr>
        <w:tc>
          <w:tcPr>
            <w:tcW w:w="6396" w:type="dxa"/>
          </w:tcPr>
          <w:p w14:paraId="6DE83D10" w14:textId="77777777" w:rsidR="001E2645" w:rsidRPr="000078A8" w:rsidRDefault="000078A8">
            <w:pPr>
              <w:rPr>
                <w:b/>
                <w:bCs/>
                <w:sz w:val="26"/>
                <w:szCs w:val="26"/>
                <w:rtl/>
              </w:rPr>
            </w:pPr>
            <w:r w:rsidRPr="000078A8">
              <w:rPr>
                <w:b/>
                <w:bCs/>
                <w:sz w:val="26"/>
                <w:szCs w:val="26"/>
                <w:rtl/>
              </w:rPr>
              <w:t>ת"פ</w:t>
            </w:r>
            <w:r w:rsidRPr="000078A8">
              <w:rPr>
                <w:rFonts w:hint="cs"/>
                <w:b/>
                <w:bCs/>
                <w:sz w:val="26"/>
                <w:szCs w:val="26"/>
                <w:rtl/>
              </w:rPr>
              <w:t xml:space="preserve"> </w:t>
            </w:r>
            <w:r w:rsidRPr="000078A8">
              <w:rPr>
                <w:b/>
                <w:bCs/>
                <w:sz w:val="26"/>
                <w:szCs w:val="26"/>
                <w:rtl/>
              </w:rPr>
              <w:t>27114-03-13</w:t>
            </w:r>
            <w:r w:rsidRPr="000078A8">
              <w:rPr>
                <w:rFonts w:hint="cs"/>
                <w:b/>
                <w:bCs/>
                <w:sz w:val="26"/>
                <w:szCs w:val="26"/>
                <w:rtl/>
              </w:rPr>
              <w:t xml:space="preserve"> </w:t>
            </w:r>
            <w:r w:rsidRPr="000078A8">
              <w:rPr>
                <w:b/>
                <w:bCs/>
                <w:sz w:val="26"/>
                <w:szCs w:val="26"/>
                <w:rtl/>
              </w:rPr>
              <w:t>מדינת ישראל נ' ערפאת(אסיר)</w:t>
            </w:r>
          </w:p>
          <w:p w14:paraId="017B711F" w14:textId="77777777" w:rsidR="001E2645" w:rsidRPr="000078A8" w:rsidRDefault="001E2645">
            <w:pPr>
              <w:rPr>
                <w:b/>
                <w:bCs/>
                <w:sz w:val="26"/>
                <w:szCs w:val="26"/>
                <w:rtl/>
              </w:rPr>
            </w:pPr>
          </w:p>
        </w:tc>
        <w:tc>
          <w:tcPr>
            <w:tcW w:w="236" w:type="dxa"/>
          </w:tcPr>
          <w:p w14:paraId="77AF71B9" w14:textId="77777777" w:rsidR="001E2645" w:rsidRPr="000078A8" w:rsidRDefault="001E2645">
            <w:pPr>
              <w:pStyle w:val="a5"/>
              <w:jc w:val="right"/>
              <w:rPr>
                <w:b/>
                <w:bCs/>
                <w:sz w:val="26"/>
                <w:szCs w:val="26"/>
                <w:rtl/>
              </w:rPr>
            </w:pPr>
          </w:p>
        </w:tc>
        <w:tc>
          <w:tcPr>
            <w:tcW w:w="2088" w:type="dxa"/>
          </w:tcPr>
          <w:p w14:paraId="20AAC0A5" w14:textId="77777777" w:rsidR="001E2645" w:rsidRPr="000078A8" w:rsidRDefault="000078A8">
            <w:pPr>
              <w:pStyle w:val="a5"/>
              <w:tabs>
                <w:tab w:val="clear" w:pos="4153"/>
              </w:tabs>
              <w:jc w:val="right"/>
              <w:rPr>
                <w:b/>
                <w:bCs/>
                <w:sz w:val="26"/>
                <w:szCs w:val="26"/>
                <w:rtl/>
              </w:rPr>
            </w:pPr>
            <w:r w:rsidRPr="000078A8">
              <w:rPr>
                <w:b/>
                <w:bCs/>
                <w:sz w:val="26"/>
                <w:szCs w:val="26"/>
                <w:rtl/>
              </w:rPr>
              <w:t>10 יולי 2014</w:t>
            </w:r>
          </w:p>
        </w:tc>
      </w:tr>
    </w:tbl>
    <w:p w14:paraId="7C49ACD1" w14:textId="77777777" w:rsidR="001E2645" w:rsidRPr="000078A8" w:rsidRDefault="001E2645">
      <w:pPr>
        <w:pStyle w:val="a5"/>
        <w:jc w:val="center"/>
        <w:rPr>
          <w:rFonts w:ascii="Tahoma" w:hAnsi="Tahoma" w:cs="Tahoma"/>
          <w:b/>
          <w:bCs/>
          <w:color w:val="000080"/>
          <w:sz w:val="20"/>
          <w:szCs w:val="20"/>
          <w:rtl/>
        </w:rPr>
      </w:pPr>
    </w:p>
    <w:p w14:paraId="3177B734" w14:textId="77777777" w:rsidR="001E2645" w:rsidRPr="000078A8" w:rsidRDefault="001E2645">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1E2645" w:rsidRPr="000078A8" w14:paraId="3F8B0F1D" w14:textId="77777777">
        <w:trPr>
          <w:gridAfter w:val="1"/>
          <w:wAfter w:w="55" w:type="dxa"/>
        </w:trPr>
        <w:tc>
          <w:tcPr>
            <w:tcW w:w="8719" w:type="dxa"/>
            <w:gridSpan w:val="2"/>
          </w:tcPr>
          <w:p w14:paraId="58BC014F" w14:textId="77777777" w:rsidR="001E2645" w:rsidRPr="000078A8" w:rsidRDefault="000078A8">
            <w:pPr>
              <w:spacing w:line="360" w:lineRule="auto"/>
              <w:rPr>
                <w:rFonts w:ascii="Times New Roman" w:eastAsia="Times New Roman" w:hAnsi="Times New Roman"/>
                <w:b/>
                <w:bCs/>
                <w:sz w:val="26"/>
                <w:szCs w:val="26"/>
                <w:rtl/>
              </w:rPr>
            </w:pPr>
            <w:r w:rsidRPr="000078A8">
              <w:rPr>
                <w:rFonts w:ascii="Times New Roman" w:eastAsia="Times New Roman" w:hAnsi="Times New Roman" w:hint="cs"/>
                <w:b/>
                <w:bCs/>
                <w:sz w:val="26"/>
                <w:szCs w:val="26"/>
                <w:rtl/>
              </w:rPr>
              <w:t>בפני כב' ה</w:t>
            </w:r>
            <w:r w:rsidRPr="000078A8">
              <w:rPr>
                <w:rFonts w:ascii="Times New Roman" w:eastAsia="Times New Roman" w:hAnsi="Times New Roman" w:hint="cs"/>
                <w:rtl/>
              </w:rPr>
              <w:t>שופטת איטה נחמן</w:t>
            </w:r>
            <w:r w:rsidRPr="000078A8">
              <w:rPr>
                <w:rStyle w:val="TimesNewRomanTimesNewRoman"/>
                <w:rFonts w:eastAsia="Times New Roman"/>
                <w:rtl/>
              </w:rPr>
              <w:t xml:space="preserve"> </w:t>
            </w:r>
          </w:p>
        </w:tc>
      </w:tr>
      <w:tr w:rsidR="001E2645" w:rsidRPr="000078A8" w14:paraId="64BE8D1C" w14:textId="77777777">
        <w:tc>
          <w:tcPr>
            <w:tcW w:w="2880" w:type="dxa"/>
          </w:tcPr>
          <w:p w14:paraId="54CF9616" w14:textId="77777777" w:rsidR="001E2645" w:rsidRPr="000078A8" w:rsidRDefault="000078A8">
            <w:pPr>
              <w:ind w:left="26"/>
              <w:rPr>
                <w:rFonts w:ascii="Times New Roman" w:eastAsia="Times New Roman" w:hAnsi="Times New Roman"/>
                <w:b/>
                <w:bCs/>
                <w:sz w:val="26"/>
                <w:szCs w:val="26"/>
                <w:rtl/>
              </w:rPr>
            </w:pPr>
            <w:bookmarkStart w:id="1" w:name="FirstAppellant"/>
            <w:r w:rsidRPr="000078A8">
              <w:rPr>
                <w:rFonts w:ascii="Times New Roman" w:eastAsia="Times New Roman" w:hAnsi="Times New Roman" w:hint="cs"/>
                <w:b/>
                <w:bCs/>
                <w:sz w:val="26"/>
                <w:szCs w:val="26"/>
                <w:rtl/>
              </w:rPr>
              <w:t>ה</w:t>
            </w:r>
            <w:r w:rsidRPr="000078A8">
              <w:rPr>
                <w:rFonts w:ascii="Times New Roman" w:eastAsia="Times New Roman" w:hAnsi="Times New Roman" w:hint="cs"/>
                <w:rtl/>
              </w:rPr>
              <w:t>מאשימה</w:t>
            </w:r>
          </w:p>
        </w:tc>
        <w:tc>
          <w:tcPr>
            <w:tcW w:w="5922" w:type="dxa"/>
            <w:gridSpan w:val="2"/>
          </w:tcPr>
          <w:p w14:paraId="3ABDBFEE" w14:textId="77777777" w:rsidR="001E2645" w:rsidRPr="000078A8" w:rsidRDefault="000078A8">
            <w:pPr>
              <w:rPr>
                <w:rFonts w:ascii="Times New Roman" w:eastAsia="Times New Roman" w:hAnsi="Times New Roman"/>
                <w:b/>
                <w:bCs/>
                <w:sz w:val="26"/>
                <w:szCs w:val="26"/>
                <w:rtl/>
              </w:rPr>
            </w:pPr>
            <w:r w:rsidRPr="000078A8">
              <w:rPr>
                <w:rFonts w:ascii="Times New Roman" w:eastAsia="Times New Roman" w:hAnsi="Times New Roman" w:hint="cs"/>
                <w:rtl/>
              </w:rPr>
              <w:t>מדינת ישראל</w:t>
            </w:r>
          </w:p>
          <w:p w14:paraId="1C78E38E" w14:textId="77777777" w:rsidR="001E2645" w:rsidRPr="000078A8" w:rsidRDefault="001E2645">
            <w:pPr>
              <w:rPr>
                <w:rFonts w:ascii="Times New Roman" w:eastAsia="Times New Roman" w:hAnsi="Times New Roman"/>
                <w:b/>
                <w:bCs/>
                <w:sz w:val="26"/>
                <w:szCs w:val="26"/>
                <w:rtl/>
              </w:rPr>
            </w:pPr>
          </w:p>
        </w:tc>
      </w:tr>
      <w:bookmarkEnd w:id="1"/>
      <w:tr w:rsidR="001E2645" w:rsidRPr="000078A8" w14:paraId="00CF0F44" w14:textId="77777777">
        <w:tc>
          <w:tcPr>
            <w:tcW w:w="8802" w:type="dxa"/>
            <w:gridSpan w:val="3"/>
          </w:tcPr>
          <w:p w14:paraId="7D3852CB" w14:textId="77777777" w:rsidR="001E2645" w:rsidRPr="000078A8" w:rsidRDefault="000078A8">
            <w:pPr>
              <w:jc w:val="center"/>
              <w:rPr>
                <w:rFonts w:ascii="Arial" w:eastAsia="Times New Roman" w:hAnsi="Arial"/>
                <w:b/>
                <w:bCs/>
                <w:sz w:val="26"/>
                <w:szCs w:val="26"/>
                <w:rtl/>
              </w:rPr>
            </w:pPr>
            <w:r w:rsidRPr="000078A8">
              <w:rPr>
                <w:rFonts w:ascii="Arial" w:eastAsia="Times New Roman" w:hAnsi="Arial"/>
                <w:b/>
                <w:bCs/>
                <w:sz w:val="26"/>
                <w:szCs w:val="26"/>
                <w:rtl/>
              </w:rPr>
              <w:t>נגד</w:t>
            </w:r>
          </w:p>
          <w:p w14:paraId="74CD3DF6" w14:textId="77777777" w:rsidR="001E2645" w:rsidRPr="000078A8" w:rsidRDefault="001E2645">
            <w:pPr>
              <w:jc w:val="center"/>
              <w:rPr>
                <w:rFonts w:ascii="Arial" w:eastAsia="Times New Roman" w:hAnsi="Arial"/>
                <w:b/>
                <w:bCs/>
                <w:sz w:val="26"/>
                <w:szCs w:val="26"/>
              </w:rPr>
            </w:pPr>
          </w:p>
        </w:tc>
      </w:tr>
      <w:tr w:rsidR="001E2645" w:rsidRPr="000078A8" w14:paraId="66248D0C" w14:textId="77777777">
        <w:tc>
          <w:tcPr>
            <w:tcW w:w="2880" w:type="dxa"/>
          </w:tcPr>
          <w:p w14:paraId="228951C9" w14:textId="77777777" w:rsidR="001E2645" w:rsidRPr="000078A8" w:rsidRDefault="000078A8">
            <w:pPr>
              <w:ind w:left="26"/>
              <w:rPr>
                <w:rFonts w:ascii="Times New Roman" w:eastAsia="Times New Roman" w:hAnsi="Times New Roman"/>
                <w:b/>
                <w:bCs/>
                <w:sz w:val="26"/>
                <w:szCs w:val="26"/>
                <w:rtl/>
              </w:rPr>
            </w:pPr>
            <w:r w:rsidRPr="000078A8">
              <w:rPr>
                <w:rFonts w:ascii="Times New Roman" w:eastAsia="Times New Roman" w:hAnsi="Times New Roman" w:hint="cs"/>
                <w:b/>
                <w:bCs/>
                <w:sz w:val="26"/>
                <w:szCs w:val="26"/>
                <w:rtl/>
              </w:rPr>
              <w:t>ה</w:t>
            </w:r>
            <w:r w:rsidRPr="000078A8">
              <w:rPr>
                <w:rFonts w:ascii="Times New Roman" w:eastAsia="Times New Roman" w:hAnsi="Times New Roman" w:hint="cs"/>
                <w:rtl/>
              </w:rPr>
              <w:t>נאשם</w:t>
            </w:r>
          </w:p>
        </w:tc>
        <w:tc>
          <w:tcPr>
            <w:tcW w:w="5922" w:type="dxa"/>
            <w:gridSpan w:val="2"/>
          </w:tcPr>
          <w:p w14:paraId="09135AB3" w14:textId="77777777" w:rsidR="001E2645" w:rsidRPr="000078A8" w:rsidRDefault="000078A8">
            <w:pPr>
              <w:rPr>
                <w:rFonts w:ascii="Times New Roman" w:eastAsia="Times New Roman" w:hAnsi="Times New Roman"/>
                <w:b/>
                <w:bCs/>
                <w:sz w:val="26"/>
                <w:szCs w:val="26"/>
                <w:rtl/>
              </w:rPr>
            </w:pPr>
            <w:r w:rsidRPr="000078A8">
              <w:rPr>
                <w:rFonts w:ascii="Times New Roman" w:eastAsia="Times New Roman" w:hAnsi="Times New Roman" w:hint="cs"/>
                <w:rtl/>
              </w:rPr>
              <w:t xml:space="preserve">טארק ערפאת </w:t>
            </w:r>
          </w:p>
          <w:p w14:paraId="468B395D" w14:textId="77777777" w:rsidR="001E2645" w:rsidRPr="000078A8" w:rsidRDefault="001E2645">
            <w:pPr>
              <w:rPr>
                <w:rFonts w:ascii="Times New Roman" w:eastAsia="Times New Roman" w:hAnsi="Times New Roman"/>
                <w:b/>
                <w:bCs/>
                <w:sz w:val="26"/>
                <w:szCs w:val="26"/>
                <w:rtl/>
              </w:rPr>
            </w:pPr>
          </w:p>
        </w:tc>
      </w:tr>
    </w:tbl>
    <w:p w14:paraId="2343E8DE" w14:textId="77777777" w:rsidR="001E2645" w:rsidRPr="000078A8" w:rsidRDefault="001E2645">
      <w:pPr>
        <w:spacing w:line="360" w:lineRule="auto"/>
        <w:jc w:val="both"/>
        <w:rPr>
          <w:rtl/>
        </w:rPr>
      </w:pPr>
    </w:p>
    <w:p w14:paraId="7F494883" w14:textId="77777777" w:rsidR="001E2645" w:rsidRPr="000078A8" w:rsidRDefault="000078A8">
      <w:pPr>
        <w:spacing w:line="360" w:lineRule="auto"/>
        <w:jc w:val="both"/>
        <w:rPr>
          <w:sz w:val="6"/>
          <w:szCs w:val="6"/>
          <w:rtl/>
        </w:rPr>
      </w:pPr>
      <w:r w:rsidRPr="000078A8">
        <w:rPr>
          <w:sz w:val="6"/>
          <w:szCs w:val="6"/>
          <w:rtl/>
        </w:rPr>
        <w:t>&lt;#2#&gt;</w:t>
      </w:r>
    </w:p>
    <w:p w14:paraId="396FCED0" w14:textId="77777777" w:rsidR="001E2645" w:rsidRPr="000078A8" w:rsidRDefault="000078A8">
      <w:pPr>
        <w:pStyle w:val="12"/>
        <w:rPr>
          <w:u w:val="none"/>
          <w:rtl/>
        </w:rPr>
      </w:pPr>
      <w:r w:rsidRPr="000078A8">
        <w:rPr>
          <w:rFonts w:hint="cs"/>
          <w:u w:val="none"/>
          <w:rtl/>
        </w:rPr>
        <w:t>נוכחים:</w:t>
      </w:r>
    </w:p>
    <w:p w14:paraId="115DD9E8" w14:textId="77777777" w:rsidR="001E2645" w:rsidRPr="000078A8" w:rsidRDefault="000078A8">
      <w:pPr>
        <w:spacing w:line="360" w:lineRule="auto"/>
        <w:rPr>
          <w:rtl/>
        </w:rPr>
      </w:pPr>
      <w:bookmarkStart w:id="2" w:name="FirstLawyer"/>
      <w:r w:rsidRPr="000078A8">
        <w:rPr>
          <w:rFonts w:hint="cs"/>
          <w:rtl/>
        </w:rPr>
        <w:t>ב"כ</w:t>
      </w:r>
      <w:bookmarkEnd w:id="2"/>
      <w:r w:rsidRPr="000078A8">
        <w:rPr>
          <w:rFonts w:hint="cs"/>
          <w:rtl/>
        </w:rPr>
        <w:t xml:space="preserve"> המאשימה עו"ד איתי שמואלי</w:t>
      </w:r>
    </w:p>
    <w:p w14:paraId="587D52AD" w14:textId="77777777" w:rsidR="001E2645" w:rsidRPr="000078A8" w:rsidRDefault="000078A8">
      <w:pPr>
        <w:spacing w:line="360" w:lineRule="auto"/>
      </w:pPr>
      <w:r w:rsidRPr="000078A8">
        <w:rPr>
          <w:rFonts w:hint="cs"/>
          <w:rtl/>
        </w:rPr>
        <w:t>הנאשם וב"כ עו"ד גדי ציון סנגוריה ציבורית</w:t>
      </w:r>
    </w:p>
    <w:p w14:paraId="5AD995EE" w14:textId="77777777" w:rsidR="001E2645" w:rsidRPr="000078A8" w:rsidRDefault="001E2645">
      <w:pPr>
        <w:spacing w:line="360" w:lineRule="auto"/>
        <w:jc w:val="both"/>
        <w:rPr>
          <w:rtl/>
        </w:rPr>
      </w:pPr>
    </w:p>
    <w:p w14:paraId="6859B88E" w14:textId="77777777" w:rsidR="00F335BC" w:rsidRDefault="000078A8">
      <w:pPr>
        <w:spacing w:line="360" w:lineRule="auto"/>
        <w:jc w:val="both"/>
        <w:rPr>
          <w:sz w:val="6"/>
          <w:szCs w:val="6"/>
          <w:rtl/>
        </w:rPr>
      </w:pPr>
      <w:r w:rsidRPr="000078A8">
        <w:rPr>
          <w:sz w:val="6"/>
          <w:szCs w:val="6"/>
          <w:rtl/>
        </w:rPr>
        <w:t>&lt;#3#&gt;</w:t>
      </w:r>
      <w:bookmarkStart w:id="3" w:name="LawTable"/>
      <w:bookmarkEnd w:id="3"/>
    </w:p>
    <w:p w14:paraId="550A0B68" w14:textId="77777777" w:rsidR="00F335BC" w:rsidRPr="00F335BC" w:rsidRDefault="00F335BC" w:rsidP="00F335BC">
      <w:pPr>
        <w:spacing w:after="120" w:line="240" w:lineRule="exact"/>
        <w:ind w:left="283" w:hanging="283"/>
        <w:jc w:val="both"/>
        <w:rPr>
          <w:rFonts w:ascii="FrankRuehl" w:hAnsi="FrankRuehl" w:cs="FrankRuehl"/>
          <w:rtl/>
        </w:rPr>
      </w:pPr>
      <w:r w:rsidRPr="00F335BC">
        <w:rPr>
          <w:rFonts w:ascii="FrankRuehl" w:hAnsi="FrankRuehl" w:cs="FrankRuehl"/>
          <w:rtl/>
        </w:rPr>
        <w:t xml:space="preserve">חקיקה שאוזכרה: </w:t>
      </w:r>
    </w:p>
    <w:p w14:paraId="7D647D3A" w14:textId="77777777" w:rsidR="00F335BC" w:rsidRPr="00F335BC" w:rsidRDefault="00F335BC" w:rsidP="00F335BC">
      <w:pPr>
        <w:spacing w:after="120" w:line="240" w:lineRule="exact"/>
        <w:ind w:left="283" w:hanging="283"/>
        <w:jc w:val="both"/>
        <w:rPr>
          <w:rFonts w:ascii="FrankRuehl" w:hAnsi="FrankRuehl" w:cs="FrankRuehl"/>
          <w:rtl/>
        </w:rPr>
      </w:pPr>
      <w:hyperlink r:id="rId7" w:history="1">
        <w:r w:rsidRPr="00F335BC">
          <w:rPr>
            <w:rFonts w:ascii="FrankRuehl" w:hAnsi="FrankRuehl" w:cs="FrankRuehl"/>
            <w:color w:val="0000FF"/>
            <w:u w:val="single"/>
            <w:rtl/>
          </w:rPr>
          <w:t>פקודת הסמים המסוכנים [נוסח חדש], תשל"ג-1973</w:t>
        </w:r>
      </w:hyperlink>
      <w:r w:rsidRPr="00F335BC">
        <w:rPr>
          <w:rFonts w:ascii="FrankRuehl" w:hAnsi="FrankRuehl" w:cs="FrankRuehl"/>
          <w:rtl/>
        </w:rPr>
        <w:t xml:space="preserve">: סע'  </w:t>
      </w:r>
      <w:hyperlink r:id="rId8" w:history="1">
        <w:r w:rsidRPr="00F335BC">
          <w:rPr>
            <w:rFonts w:ascii="FrankRuehl" w:hAnsi="FrankRuehl" w:cs="FrankRuehl"/>
            <w:color w:val="0000FF"/>
            <w:u w:val="single"/>
            <w:rtl/>
          </w:rPr>
          <w:t>13</w:t>
        </w:r>
      </w:hyperlink>
      <w:r w:rsidRPr="00F335BC">
        <w:rPr>
          <w:rFonts w:ascii="FrankRuehl" w:hAnsi="FrankRuehl" w:cs="FrankRuehl"/>
          <w:rtl/>
        </w:rPr>
        <w:t xml:space="preserve">, </w:t>
      </w:r>
      <w:hyperlink r:id="rId9" w:history="1">
        <w:r w:rsidRPr="00F335BC">
          <w:rPr>
            <w:rFonts w:ascii="FrankRuehl" w:hAnsi="FrankRuehl" w:cs="FrankRuehl"/>
            <w:color w:val="0000FF"/>
            <w:u w:val="single"/>
            <w:rtl/>
          </w:rPr>
          <w:t>19א</w:t>
        </w:r>
      </w:hyperlink>
    </w:p>
    <w:p w14:paraId="13252238" w14:textId="77777777" w:rsidR="00F335BC" w:rsidRPr="00F335BC" w:rsidRDefault="00F335BC" w:rsidP="00F335BC">
      <w:pPr>
        <w:spacing w:after="120" w:line="240" w:lineRule="exact"/>
        <w:ind w:left="283" w:hanging="283"/>
        <w:jc w:val="both"/>
        <w:rPr>
          <w:rFonts w:ascii="FrankRuehl" w:hAnsi="FrankRuehl" w:cs="FrankRuehl"/>
          <w:rtl/>
        </w:rPr>
      </w:pPr>
      <w:hyperlink r:id="rId10" w:history="1">
        <w:r w:rsidRPr="00F335BC">
          <w:rPr>
            <w:rFonts w:ascii="FrankRuehl" w:hAnsi="FrankRuehl" w:cs="FrankRuehl"/>
            <w:color w:val="0000FF"/>
            <w:u w:val="single"/>
            <w:rtl/>
          </w:rPr>
          <w:t>חוק העונשין, תשל"ז-1977</w:t>
        </w:r>
      </w:hyperlink>
      <w:r w:rsidRPr="00F335BC">
        <w:rPr>
          <w:rFonts w:ascii="FrankRuehl" w:hAnsi="FrankRuehl" w:cs="FrankRuehl"/>
          <w:rtl/>
        </w:rPr>
        <w:t xml:space="preserve">: סע'  </w:t>
      </w:r>
      <w:hyperlink r:id="rId11" w:history="1">
        <w:r w:rsidRPr="00F335BC">
          <w:rPr>
            <w:rFonts w:ascii="FrankRuehl" w:hAnsi="FrankRuehl" w:cs="FrankRuehl"/>
            <w:color w:val="0000FF"/>
            <w:u w:val="single"/>
            <w:rtl/>
          </w:rPr>
          <w:t>29</w:t>
        </w:r>
      </w:hyperlink>
      <w:r w:rsidRPr="00F335BC">
        <w:rPr>
          <w:rFonts w:ascii="FrankRuehl" w:hAnsi="FrankRuehl" w:cs="FrankRuehl"/>
          <w:rtl/>
        </w:rPr>
        <w:t xml:space="preserve">, </w:t>
      </w:r>
      <w:hyperlink r:id="rId12" w:history="1">
        <w:r w:rsidRPr="00F335BC">
          <w:rPr>
            <w:rFonts w:ascii="FrankRuehl" w:hAnsi="FrankRuehl" w:cs="FrankRuehl"/>
            <w:color w:val="0000FF"/>
            <w:u w:val="single"/>
            <w:rtl/>
          </w:rPr>
          <w:t>31</w:t>
        </w:r>
      </w:hyperlink>
      <w:r w:rsidRPr="00F335BC">
        <w:rPr>
          <w:rFonts w:ascii="FrankRuehl" w:hAnsi="FrankRuehl" w:cs="FrankRuehl"/>
          <w:rtl/>
        </w:rPr>
        <w:t xml:space="preserve">, </w:t>
      </w:r>
      <w:hyperlink r:id="rId13" w:history="1">
        <w:r w:rsidRPr="00F335BC">
          <w:rPr>
            <w:rFonts w:ascii="FrankRuehl" w:hAnsi="FrankRuehl" w:cs="FrankRuehl"/>
            <w:color w:val="0000FF"/>
            <w:u w:val="single"/>
            <w:rtl/>
          </w:rPr>
          <w:t>40 ב'</w:t>
        </w:r>
      </w:hyperlink>
      <w:r w:rsidRPr="00F335BC">
        <w:rPr>
          <w:rFonts w:ascii="FrankRuehl" w:hAnsi="FrankRuehl" w:cs="FrankRuehl"/>
          <w:rtl/>
        </w:rPr>
        <w:t xml:space="preserve">, </w:t>
      </w:r>
      <w:hyperlink r:id="rId14" w:history="1">
        <w:r w:rsidRPr="00F335BC">
          <w:rPr>
            <w:rFonts w:ascii="FrankRuehl" w:hAnsi="FrankRuehl" w:cs="FrankRuehl"/>
            <w:color w:val="0000FF"/>
            <w:u w:val="single"/>
            <w:rtl/>
          </w:rPr>
          <w:t>40 ג' (א)</w:t>
        </w:r>
      </w:hyperlink>
      <w:r w:rsidRPr="00F335BC">
        <w:rPr>
          <w:rFonts w:ascii="FrankRuehl" w:hAnsi="FrankRuehl" w:cs="FrankRuehl"/>
          <w:rtl/>
        </w:rPr>
        <w:t xml:space="preserve">, </w:t>
      </w:r>
      <w:hyperlink r:id="rId15" w:history="1">
        <w:r w:rsidRPr="00F335BC">
          <w:rPr>
            <w:rFonts w:ascii="FrankRuehl" w:hAnsi="FrankRuehl" w:cs="FrankRuehl"/>
            <w:color w:val="0000FF"/>
            <w:u w:val="single"/>
            <w:rtl/>
          </w:rPr>
          <w:t>40ד(א)</w:t>
        </w:r>
      </w:hyperlink>
      <w:r w:rsidRPr="00F335BC">
        <w:rPr>
          <w:rFonts w:ascii="FrankRuehl" w:hAnsi="FrankRuehl" w:cs="FrankRuehl"/>
          <w:rtl/>
        </w:rPr>
        <w:t xml:space="preserve">, </w:t>
      </w:r>
      <w:hyperlink r:id="rId16" w:history="1">
        <w:r w:rsidRPr="00F335BC">
          <w:rPr>
            <w:rFonts w:ascii="FrankRuehl" w:hAnsi="FrankRuehl" w:cs="FrankRuehl"/>
            <w:color w:val="0000FF"/>
            <w:u w:val="single"/>
            <w:rtl/>
          </w:rPr>
          <w:t>40יא</w:t>
        </w:r>
      </w:hyperlink>
    </w:p>
    <w:p w14:paraId="129E7379" w14:textId="77777777" w:rsidR="00F335BC" w:rsidRPr="00F335BC" w:rsidRDefault="00F335BC" w:rsidP="00F335BC">
      <w:pPr>
        <w:spacing w:after="120" w:line="240" w:lineRule="exact"/>
        <w:ind w:left="283" w:hanging="283"/>
        <w:jc w:val="both"/>
        <w:rPr>
          <w:rFonts w:ascii="FrankRuehl" w:hAnsi="FrankRuehl" w:cs="FrankRuehl"/>
          <w:rtl/>
        </w:rPr>
      </w:pPr>
    </w:p>
    <w:p w14:paraId="63C0941D" w14:textId="77777777" w:rsidR="000078A8" w:rsidRPr="000078A8" w:rsidRDefault="000078A8">
      <w:pPr>
        <w:spacing w:line="360" w:lineRule="auto"/>
        <w:jc w:val="center"/>
        <w:rPr>
          <w:rFonts w:ascii="Arial" w:hAnsi="Arial"/>
          <w:b/>
          <w:bCs/>
          <w:sz w:val="28"/>
          <w:szCs w:val="28"/>
          <w:rtl/>
        </w:rPr>
      </w:pPr>
      <w:bookmarkStart w:id="4" w:name="LawTable_End"/>
      <w:bookmarkEnd w:id="4"/>
    </w:p>
    <w:p w14:paraId="6DFF0E59" w14:textId="77777777" w:rsidR="000078A8" w:rsidRPr="000078A8" w:rsidRDefault="000078A8" w:rsidP="000078A8">
      <w:pPr>
        <w:jc w:val="center"/>
        <w:rPr>
          <w:rFonts w:ascii="Arial" w:hAnsi="Arial"/>
          <w:b/>
          <w:bCs/>
          <w:sz w:val="28"/>
          <w:szCs w:val="28"/>
          <w:u w:val="single"/>
          <w:rtl/>
        </w:rPr>
      </w:pPr>
      <w:bookmarkStart w:id="5" w:name="PsakDin"/>
      <w:bookmarkEnd w:id="0"/>
      <w:r w:rsidRPr="000078A8">
        <w:rPr>
          <w:rFonts w:ascii="Arial" w:hAnsi="Arial"/>
          <w:b/>
          <w:bCs/>
          <w:sz w:val="28"/>
          <w:szCs w:val="28"/>
          <w:u w:val="single"/>
          <w:rtl/>
        </w:rPr>
        <w:t>גזר דין</w:t>
      </w:r>
    </w:p>
    <w:bookmarkEnd w:id="5"/>
    <w:p w14:paraId="6CD66929" w14:textId="77777777" w:rsidR="001E2645" w:rsidRDefault="001E2645">
      <w:pPr>
        <w:rPr>
          <w:rFonts w:ascii="Times New Roman" w:hAnsi="Times New Roman"/>
          <w:rtl/>
        </w:rPr>
      </w:pPr>
    </w:p>
    <w:p w14:paraId="788D3B68" w14:textId="77777777" w:rsidR="001E2645" w:rsidRDefault="000078A8">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כהודאתו, בעובדות כתב האישום המתוקן המייחס לו עבירות של סחר בסם מסוכן בצוותא חדא, עבירה על </w:t>
      </w:r>
      <w:hyperlink r:id="rId17" w:history="1">
        <w:r w:rsidR="00F335BC" w:rsidRPr="00F335BC">
          <w:rPr>
            <w:color w:val="0000FF"/>
            <w:u w:val="single"/>
            <w:rtl/>
          </w:rPr>
          <w:t>סעיפים 13</w:t>
        </w:r>
      </w:hyperlink>
      <w:r>
        <w:rPr>
          <w:rFonts w:hint="cs"/>
          <w:rtl/>
        </w:rPr>
        <w:t xml:space="preserve"> + </w:t>
      </w:r>
      <w:hyperlink r:id="rId18" w:history="1">
        <w:r w:rsidR="00F335BC" w:rsidRPr="00F335BC">
          <w:rPr>
            <w:color w:val="0000FF"/>
            <w:u w:val="single"/>
            <w:rtl/>
          </w:rPr>
          <w:t>19א</w:t>
        </w:r>
      </w:hyperlink>
      <w:r>
        <w:rPr>
          <w:rFonts w:hint="cs"/>
          <w:rtl/>
        </w:rPr>
        <w:t xml:space="preserve"> ב</w:t>
      </w:r>
      <w:hyperlink r:id="rId19" w:history="1">
        <w:r w:rsidRPr="000078A8">
          <w:rPr>
            <w:rStyle w:val="Hyperlink"/>
            <w:rFonts w:hint="eastAsia"/>
            <w:rtl/>
          </w:rPr>
          <w:t>פקודת</w:t>
        </w:r>
        <w:r w:rsidRPr="000078A8">
          <w:rPr>
            <w:rStyle w:val="Hyperlink"/>
            <w:rtl/>
          </w:rPr>
          <w:t xml:space="preserve"> הסמים המסוכנים</w:t>
        </w:r>
      </w:hyperlink>
      <w:r>
        <w:rPr>
          <w:rFonts w:hint="cs"/>
          <w:rtl/>
        </w:rPr>
        <w:t xml:space="preserve"> [נוסח חדש], התשל"ג-1973 (להלן: "הפקודה) + </w:t>
      </w:r>
      <w:hyperlink r:id="rId20" w:history="1">
        <w:r w:rsidR="00F335BC" w:rsidRPr="00F335BC">
          <w:rPr>
            <w:color w:val="0000FF"/>
            <w:u w:val="single"/>
            <w:rtl/>
          </w:rPr>
          <w:t>29</w:t>
        </w:r>
      </w:hyperlink>
      <w:r>
        <w:rPr>
          <w:rFonts w:hint="cs"/>
          <w:rtl/>
        </w:rPr>
        <w:t xml:space="preserve"> ב</w:t>
      </w:r>
      <w:hyperlink r:id="rId21" w:history="1">
        <w:r w:rsidRPr="000078A8">
          <w:rPr>
            <w:rStyle w:val="Hyperlink"/>
            <w:rFonts w:hint="eastAsia"/>
            <w:rtl/>
          </w:rPr>
          <w:t>חוק</w:t>
        </w:r>
        <w:r w:rsidRPr="000078A8">
          <w:rPr>
            <w:rStyle w:val="Hyperlink"/>
            <w:rtl/>
          </w:rPr>
          <w:t xml:space="preserve"> העונשין</w:t>
        </w:r>
      </w:hyperlink>
      <w:r>
        <w:rPr>
          <w:rFonts w:hint="cs"/>
          <w:rtl/>
        </w:rPr>
        <w:t xml:space="preserve">, התשל"ז-1977 (להלן: "החוק"), וסיוע לסחר בסם מסוכן בצוותא חדא, עבירה על </w:t>
      </w:r>
      <w:hyperlink r:id="rId22" w:history="1">
        <w:r w:rsidR="00F335BC" w:rsidRPr="00F335BC">
          <w:rPr>
            <w:color w:val="0000FF"/>
            <w:u w:val="single"/>
            <w:rtl/>
          </w:rPr>
          <w:t>סעיפים 13</w:t>
        </w:r>
      </w:hyperlink>
      <w:r>
        <w:rPr>
          <w:rFonts w:hint="cs"/>
          <w:rtl/>
        </w:rPr>
        <w:t xml:space="preserve"> + </w:t>
      </w:r>
      <w:hyperlink r:id="rId23" w:history="1">
        <w:r w:rsidR="00F335BC" w:rsidRPr="00F335BC">
          <w:rPr>
            <w:color w:val="0000FF"/>
            <w:u w:val="single"/>
            <w:rtl/>
          </w:rPr>
          <w:t>19א</w:t>
        </w:r>
      </w:hyperlink>
      <w:r>
        <w:rPr>
          <w:rFonts w:hint="cs"/>
          <w:rtl/>
        </w:rPr>
        <w:t xml:space="preserve"> בפקודה </w:t>
      </w:r>
      <w:hyperlink r:id="rId24" w:history="1">
        <w:r w:rsidR="00F335BC" w:rsidRPr="00F335BC">
          <w:rPr>
            <w:color w:val="0000FF"/>
            <w:u w:val="single"/>
            <w:rtl/>
          </w:rPr>
          <w:t>וסעיפים 29</w:t>
        </w:r>
      </w:hyperlink>
      <w:r>
        <w:rPr>
          <w:rFonts w:hint="cs"/>
          <w:rtl/>
        </w:rPr>
        <w:t xml:space="preserve"> + </w:t>
      </w:r>
      <w:hyperlink r:id="rId25" w:history="1">
        <w:r w:rsidR="00F335BC" w:rsidRPr="00F335BC">
          <w:rPr>
            <w:color w:val="0000FF"/>
            <w:u w:val="single"/>
            <w:rtl/>
          </w:rPr>
          <w:t>31</w:t>
        </w:r>
      </w:hyperlink>
      <w:r>
        <w:rPr>
          <w:rFonts w:hint="cs"/>
          <w:rtl/>
        </w:rPr>
        <w:t xml:space="preserve"> בחוק.</w:t>
      </w:r>
    </w:p>
    <w:p w14:paraId="5D2D0C2D" w14:textId="77777777" w:rsidR="001E2645" w:rsidRDefault="001E2645">
      <w:pPr>
        <w:spacing w:line="360" w:lineRule="auto"/>
        <w:ind w:left="720" w:hanging="720"/>
        <w:jc w:val="both"/>
        <w:rPr>
          <w:rtl/>
        </w:rPr>
      </w:pPr>
    </w:p>
    <w:p w14:paraId="2438FCE1" w14:textId="77777777" w:rsidR="001E2645" w:rsidRDefault="000078A8">
      <w:pPr>
        <w:spacing w:line="360" w:lineRule="auto"/>
        <w:ind w:left="720" w:hanging="720"/>
        <w:jc w:val="both"/>
        <w:rPr>
          <w:rtl/>
        </w:rPr>
      </w:pPr>
      <w:bookmarkStart w:id="7" w:name="ABSTRACT_END"/>
      <w:bookmarkEnd w:id="7"/>
      <w:r>
        <w:rPr>
          <w:rFonts w:hint="cs"/>
          <w:rtl/>
        </w:rPr>
        <w:t>2.</w:t>
      </w:r>
      <w:r>
        <w:rPr>
          <w:rFonts w:hint="cs"/>
          <w:rtl/>
        </w:rPr>
        <w:tab/>
        <w:t>מהחלק הכללי של כתב האישום עולה כי במהלך החודשים 17.2.13 - 22.5.12 (להלן: "תקופת הפעילות") שמש נ.</w:t>
      </w:r>
      <w:hyperlink r:id="rId26" w:history="1">
        <w:r w:rsidRPr="000078A8">
          <w:rPr>
            <w:rStyle w:val="Hyperlink"/>
            <w:rFonts w:hint="eastAsia"/>
            <w:rtl/>
          </w:rPr>
          <w:t>פ</w:t>
        </w:r>
        <w:r w:rsidRPr="000078A8">
          <w:rPr>
            <w:rStyle w:val="Hyperlink"/>
            <w:rtl/>
          </w:rPr>
          <w:t>. 504177/09</w:t>
        </w:r>
      </w:hyperlink>
      <w:r>
        <w:rPr>
          <w:rFonts w:hint="cs"/>
          <w:rtl/>
        </w:rPr>
        <w:t xml:space="preserve"> סוכן סמוי של מחלק הסוכנים במחוז מרכז במשטרת ישראל (להן: "הסוכן") ומטרת פעילותו לבצע עסקאות מבוקרות של סחר בסמים מסוכנים. במהלך תקופת הפעילות ולשם ביצועה, השתמש הסוכן ברכב מסוג מיצובישי לנסר מ.ר. 33-296-66 (להלן: "רכבו של הסוכן") ומכשיר טלפון סלולארי שמספרו 054-9254953 (להלן: "טלפון הסוכן").</w:t>
      </w:r>
    </w:p>
    <w:p w14:paraId="394A181C" w14:textId="77777777" w:rsidR="001E2645" w:rsidRDefault="000078A8">
      <w:pPr>
        <w:spacing w:line="360" w:lineRule="auto"/>
        <w:ind w:left="720" w:hanging="720"/>
        <w:jc w:val="both"/>
        <w:rPr>
          <w:rtl/>
        </w:rPr>
      </w:pPr>
      <w:r>
        <w:rPr>
          <w:rFonts w:hint="cs"/>
          <w:rtl/>
        </w:rPr>
        <w:tab/>
        <w:t>בתקופה הרלוונטית לכתב האישום באסם דואהדה (להלן: "באסם") כנה עצמו "סאמי" והחזיק במכשיר טלפון נייד שמספרו 054-9376100 (להלן: "הטלפון של באסם").</w:t>
      </w:r>
    </w:p>
    <w:p w14:paraId="6A8BB1E0" w14:textId="77777777" w:rsidR="001E2645" w:rsidRDefault="001E2645">
      <w:pPr>
        <w:spacing w:line="360" w:lineRule="auto"/>
        <w:ind w:left="720" w:hanging="720"/>
        <w:jc w:val="both"/>
        <w:rPr>
          <w:rtl/>
        </w:rPr>
      </w:pPr>
    </w:p>
    <w:p w14:paraId="0C33D810" w14:textId="77777777" w:rsidR="001E2645" w:rsidRDefault="000078A8">
      <w:pPr>
        <w:spacing w:line="360" w:lineRule="auto"/>
        <w:ind w:left="1440" w:hanging="720"/>
        <w:jc w:val="both"/>
        <w:rPr>
          <w:rtl/>
        </w:rPr>
      </w:pPr>
      <w:r>
        <w:rPr>
          <w:rFonts w:hint="cs"/>
          <w:rtl/>
        </w:rPr>
        <w:lastRenderedPageBreak/>
        <w:t>א.</w:t>
      </w:r>
      <w:r>
        <w:rPr>
          <w:rFonts w:hint="cs"/>
          <w:rtl/>
        </w:rPr>
        <w:tab/>
        <w:t>על פי עובדות האישום הראשון בכתב האישום, ביום 17.1.13 בשעה 10:40 או בסמוך לכך, התקשר הסוכן לטלפון של באסם, וסיכם עמו את פרטי העסקה לפיה יגיע למקום המפגש, על מנת לרכוש "3 מלמעלה יפות" (כשהכוונה לסם מסוג קוקאין בשווי 200 ₪ למנה).</w:t>
      </w:r>
    </w:p>
    <w:p w14:paraId="3BF490B0" w14:textId="77777777" w:rsidR="001E2645" w:rsidRDefault="000078A8">
      <w:pPr>
        <w:spacing w:line="360" w:lineRule="auto"/>
        <w:ind w:left="1440"/>
        <w:jc w:val="both"/>
        <w:rPr>
          <w:rtl/>
        </w:rPr>
      </w:pPr>
      <w:r>
        <w:rPr>
          <w:rFonts w:hint="cs"/>
          <w:rtl/>
        </w:rPr>
        <w:t>בהמשך לסיכום האמור, בשעה 11:20 או בסמוך לכך, הגיע הסוכן ברכבו למקום המפגש, התקשר לבאסם והודיע כי הגיע.</w:t>
      </w:r>
    </w:p>
    <w:p w14:paraId="305F9697" w14:textId="77777777" w:rsidR="001E2645" w:rsidRDefault="000078A8">
      <w:pPr>
        <w:spacing w:line="360" w:lineRule="auto"/>
        <w:ind w:left="1440"/>
        <w:jc w:val="both"/>
        <w:rPr>
          <w:rtl/>
        </w:rPr>
      </w:pPr>
      <w:r>
        <w:rPr>
          <w:rFonts w:hint="cs"/>
          <w:rtl/>
        </w:rPr>
        <w:t>מס' דקות לאחר מכן, התקשר באסם לטלפון של הסוכן ואמר לו "אשלח לך את הנהג מונית, תוך 2 דקות הוא אצלך".</w:t>
      </w:r>
    </w:p>
    <w:p w14:paraId="5E20F2D9" w14:textId="77777777" w:rsidR="001E2645" w:rsidRDefault="000078A8">
      <w:pPr>
        <w:spacing w:line="360" w:lineRule="auto"/>
        <w:ind w:left="1440"/>
        <w:jc w:val="both"/>
        <w:rPr>
          <w:rtl/>
        </w:rPr>
      </w:pPr>
      <w:r>
        <w:rPr>
          <w:rFonts w:hint="cs"/>
          <w:rtl/>
        </w:rPr>
        <w:t>בהמשך הגיעה המונית בה נהג הנאשם ועצרה מאחורי רכבו של הסוכן. בנסיבות אלה, סימן הנאשם לסוכן כי יתקרב לעברו והסוכן יצא מרכבו וניגש לחלון הנהג.</w:t>
      </w:r>
    </w:p>
    <w:p w14:paraId="3111606D" w14:textId="77777777" w:rsidR="001E2645" w:rsidRDefault="000078A8">
      <w:pPr>
        <w:spacing w:line="360" w:lineRule="auto"/>
        <w:ind w:left="1440"/>
        <w:jc w:val="both"/>
        <w:rPr>
          <w:rtl/>
        </w:rPr>
      </w:pPr>
      <w:r>
        <w:rPr>
          <w:rFonts w:hint="cs"/>
          <w:rtl/>
        </w:rPr>
        <w:t>באותן הנסיבות, ביקש הנאשם מהסוכן כי ימסור לידיו את הכסף והאחרון ביקש לבדוק את הסמים. הנאשם השיב "אל תדאג זה משהו טוב" ומסר לסוכן שקית ובתוכה 3 אריזות סם מסוכן מסוג קוקאין במשקל 0.855 גרם נטו ובתמורה מסר הסוכן לנאשם סך של 600 ₪.</w:t>
      </w:r>
    </w:p>
    <w:p w14:paraId="02ACF72A" w14:textId="77777777" w:rsidR="001E2645" w:rsidRDefault="001E2645">
      <w:pPr>
        <w:spacing w:line="360" w:lineRule="auto"/>
        <w:ind w:left="1440"/>
        <w:jc w:val="both"/>
        <w:rPr>
          <w:rtl/>
        </w:rPr>
      </w:pPr>
    </w:p>
    <w:p w14:paraId="4092B743" w14:textId="77777777" w:rsidR="001E2645" w:rsidRDefault="000078A8">
      <w:pPr>
        <w:spacing w:line="360" w:lineRule="auto"/>
        <w:ind w:left="1440" w:hanging="720"/>
        <w:jc w:val="both"/>
        <w:rPr>
          <w:rtl/>
        </w:rPr>
      </w:pPr>
      <w:r>
        <w:rPr>
          <w:rFonts w:hint="cs"/>
          <w:rtl/>
        </w:rPr>
        <w:t>ב.</w:t>
      </w:r>
      <w:r>
        <w:rPr>
          <w:rFonts w:hint="cs"/>
          <w:rtl/>
        </w:rPr>
        <w:tab/>
        <w:t>מעובדות האישום השני עולה כי ביום 24.1.13 בשעה 14:00 או בסמוך לכך, התקשר הסוכן לטלפון של באסם וסיכם עמו את פרטי העסקה לפיה יגיע למקום המפגש כחצי שעה לאחר מכן, על מנת לרכוש "5 מלמעלה" (כשהכוונה לסם מסוג קוקאין).</w:t>
      </w:r>
    </w:p>
    <w:p w14:paraId="578D573D" w14:textId="77777777" w:rsidR="001E2645" w:rsidRDefault="000078A8">
      <w:pPr>
        <w:spacing w:line="360" w:lineRule="auto"/>
        <w:ind w:left="1440" w:hanging="720"/>
        <w:jc w:val="both"/>
        <w:rPr>
          <w:rtl/>
        </w:rPr>
      </w:pPr>
      <w:r>
        <w:rPr>
          <w:rFonts w:hint="cs"/>
          <w:rtl/>
        </w:rPr>
        <w:tab/>
        <w:t>בהמשך לסיכום האמור, בשעה 14:33 או בסמוך לכך, הגיע הסוכן ברכבו למקום המפגש, ובאסם התקשר לטלפון של הסוכן ווידא הגעתו.</w:t>
      </w:r>
    </w:p>
    <w:p w14:paraId="64589E18" w14:textId="77777777" w:rsidR="001E2645" w:rsidRDefault="000078A8">
      <w:pPr>
        <w:spacing w:line="360" w:lineRule="auto"/>
        <w:ind w:left="1440" w:hanging="720"/>
        <w:jc w:val="both"/>
        <w:rPr>
          <w:rtl/>
        </w:rPr>
      </w:pPr>
      <w:r>
        <w:rPr>
          <w:rFonts w:hint="cs"/>
          <w:rtl/>
        </w:rPr>
        <w:tab/>
        <w:t>בהמשך לנסיבות אלו, הגיעה המונית בה נהג הנאשם ובאסם ישב במושב שליד הנהג. המונית חלפה על רכבו של הסוכן ועצרה לפניו.</w:t>
      </w:r>
    </w:p>
    <w:p w14:paraId="36B5DDE1" w14:textId="77777777" w:rsidR="001E2645" w:rsidRDefault="000078A8">
      <w:pPr>
        <w:spacing w:line="360" w:lineRule="auto"/>
        <w:ind w:left="1440" w:hanging="720"/>
        <w:jc w:val="both"/>
        <w:rPr>
          <w:rtl/>
        </w:rPr>
      </w:pPr>
      <w:r>
        <w:rPr>
          <w:rFonts w:hint="cs"/>
          <w:rtl/>
        </w:rPr>
        <w:tab/>
        <w:t>באותן נסיבות ירד הסוכן מרכבו, נכנס למונית וישב במושב האחורי, באסם מסר לנאשם שקית ניילון ובתוכה 5 אריזות סם מסוכן מסוג קוקאין במשקל 1.5527 גרם נטו והנאשם מסר לסוכן. בתמורה מסר הסוכן לבאסם סך של 1,000 ₪.</w:t>
      </w:r>
    </w:p>
    <w:p w14:paraId="7A0DCE70" w14:textId="77777777" w:rsidR="001E2645" w:rsidRDefault="000078A8">
      <w:pPr>
        <w:spacing w:line="360" w:lineRule="auto"/>
        <w:ind w:left="1440" w:hanging="720"/>
        <w:jc w:val="both"/>
        <w:rPr>
          <w:rtl/>
        </w:rPr>
      </w:pPr>
      <w:r>
        <w:rPr>
          <w:rFonts w:hint="cs"/>
          <w:rtl/>
        </w:rPr>
        <w:tab/>
        <w:t xml:space="preserve">   </w:t>
      </w:r>
    </w:p>
    <w:p w14:paraId="7EB58662" w14:textId="77777777" w:rsidR="001E2645" w:rsidRDefault="000078A8">
      <w:pPr>
        <w:spacing w:line="360" w:lineRule="auto"/>
        <w:ind w:left="720" w:hanging="720"/>
        <w:jc w:val="both"/>
        <w:rPr>
          <w:rtl/>
        </w:rPr>
      </w:pPr>
      <w:r>
        <w:rPr>
          <w:rFonts w:hint="cs"/>
          <w:rtl/>
        </w:rPr>
        <w:t>3.</w:t>
      </w:r>
      <w:r>
        <w:rPr>
          <w:rFonts w:hint="cs"/>
          <w:rtl/>
        </w:rPr>
        <w:tab/>
        <w:t>הצדדים הגיעו להסדר דיוני, במסגרתו הודה הנאשם והורשע במיוחס לו בכתב האישום המתוקן, נשלח לקבלת תסקיר שירות מבחן בעניינו, כשעמדת המאשימה היא למאסר בפועל לתקופה ממושכת וקנס כספי. הצדדים הסכימו כי יגזרו על הנאשם מאסר על תנאי בגין כל עבירה על הפקודה, פסילת רשיון נהיגה בפועל ופסילה על תנאי, הכרזה עליו כסוחר סמים, חילוט כספים שנתפסו בחשבון בנק של הנאשם, חילוט המונית וטלפון סלולרי השייכים לנאשם. המונית תחולט בהסכמה תוך פיצול בין הזכות הציבורית שאינה שייכת לנאשם לבין המונית.</w:t>
      </w:r>
    </w:p>
    <w:p w14:paraId="14F16CCB" w14:textId="77777777" w:rsidR="001E2645" w:rsidRDefault="001E2645">
      <w:pPr>
        <w:spacing w:line="360" w:lineRule="auto"/>
        <w:ind w:left="720" w:hanging="720"/>
        <w:jc w:val="both"/>
        <w:rPr>
          <w:rtl/>
        </w:rPr>
      </w:pPr>
    </w:p>
    <w:p w14:paraId="0CE75FB9" w14:textId="77777777" w:rsidR="001E2645" w:rsidRDefault="000078A8">
      <w:pPr>
        <w:spacing w:line="360" w:lineRule="auto"/>
        <w:ind w:left="720" w:hanging="720"/>
        <w:jc w:val="both"/>
        <w:rPr>
          <w:rtl/>
        </w:rPr>
      </w:pPr>
      <w:r>
        <w:rPr>
          <w:rFonts w:hint="cs"/>
          <w:rtl/>
        </w:rPr>
        <w:t>4.</w:t>
      </w:r>
      <w:r>
        <w:rPr>
          <w:rFonts w:hint="cs"/>
          <w:rtl/>
        </w:rPr>
        <w:tab/>
        <w:t>לתיק בית המשפט הוגשו שני תסקירי שירות המבחן.</w:t>
      </w:r>
    </w:p>
    <w:p w14:paraId="234FE39F" w14:textId="77777777" w:rsidR="001E2645" w:rsidRDefault="000078A8">
      <w:pPr>
        <w:spacing w:line="360" w:lineRule="auto"/>
        <w:ind w:left="1440" w:hanging="720"/>
        <w:jc w:val="both"/>
        <w:rPr>
          <w:rtl/>
        </w:rPr>
      </w:pPr>
      <w:r>
        <w:rPr>
          <w:rFonts w:hint="cs"/>
          <w:rtl/>
        </w:rPr>
        <w:t>א.</w:t>
      </w:r>
      <w:r>
        <w:rPr>
          <w:rFonts w:hint="cs"/>
          <w:rtl/>
        </w:rPr>
        <w:tab/>
        <w:t xml:space="preserve">מהתסקיר הראשון עלה כי, הנאשם בן 39, נשוי מזה ארבע שנים ואב לתינוק, כבן מספר חודשים שנולד לאחר טיפולי פוריות. סיים 12 שנות לימוד עם תעודת בגרות </w:t>
      </w:r>
      <w:r>
        <w:rPr>
          <w:rFonts w:hint="cs"/>
          <w:rtl/>
        </w:rPr>
        <w:lastRenderedPageBreak/>
        <w:t xml:space="preserve">מלאה, לחובתו שלוש הרשעות קודמות מתחומי הסמים והרכוש (שהאחרונה משנת 2000), הוא עבד במשך השנים בעבודות מזדמנות, ובשנים אחרונות עובד כנהג מונית. משיחה עם מעסיקו של הנאשם הוא הביע שביעות רצון מתפקודו בעבודה והדגיש כי לא נתגלעו עמו בעיות כלל. </w:t>
      </w:r>
    </w:p>
    <w:p w14:paraId="4ADC1311" w14:textId="77777777" w:rsidR="001E2645" w:rsidRDefault="000078A8">
      <w:pPr>
        <w:spacing w:line="360" w:lineRule="auto"/>
        <w:ind w:left="1440" w:hanging="720"/>
        <w:jc w:val="both"/>
        <w:rPr>
          <w:rtl/>
        </w:rPr>
      </w:pPr>
      <w:r>
        <w:rPr>
          <w:rFonts w:hint="cs"/>
          <w:rtl/>
        </w:rPr>
        <w:tab/>
        <w:t xml:space="preserve">הנאשם שיתף את שירות המבחן כי השתמש בצעירותו בסמים מסוג גראס, אך מזה עשרים שנה אינו צורך סמים כלל. </w:t>
      </w:r>
    </w:p>
    <w:p w14:paraId="77D457E0" w14:textId="77777777" w:rsidR="001E2645" w:rsidRDefault="000078A8">
      <w:pPr>
        <w:spacing w:line="360" w:lineRule="auto"/>
        <w:ind w:left="1440"/>
        <w:jc w:val="both"/>
        <w:rPr>
          <w:rtl/>
        </w:rPr>
      </w:pPr>
      <w:r>
        <w:rPr>
          <w:rFonts w:hint="cs"/>
          <w:rtl/>
        </w:rPr>
        <w:t xml:space="preserve">אשר לעבירות דנן, הנאשם לקח אחריות מלאה בגינן, הסביר כי שימש כנהג מונית של סוחר סמים שנפטר, ועל אף הסיכון הכרוך בכך הנאשם ציין כי התקשה להציב לעצמו גבולות ולהתנגד והוסיף כי לא לקח חלק פעיל בסחר ולא שיפר את מעמדו הכלכלי. </w:t>
      </w:r>
    </w:p>
    <w:p w14:paraId="283C3160" w14:textId="77777777" w:rsidR="001E2645" w:rsidRDefault="000078A8">
      <w:pPr>
        <w:spacing w:line="360" w:lineRule="auto"/>
        <w:ind w:left="1440"/>
        <w:jc w:val="both"/>
        <w:rPr>
          <w:rtl/>
        </w:rPr>
      </w:pPr>
      <w:r>
        <w:rPr>
          <w:rFonts w:hint="cs"/>
          <w:rtl/>
        </w:rPr>
        <w:t>שירות המבחן התרשם כי הנאשם מבין בדיעבד את הבעייתיות בהתנהגותו ומצר על כך.</w:t>
      </w:r>
    </w:p>
    <w:p w14:paraId="283EF33D" w14:textId="77777777" w:rsidR="001E2645" w:rsidRDefault="000078A8">
      <w:pPr>
        <w:spacing w:line="360" w:lineRule="auto"/>
        <w:ind w:left="1440"/>
        <w:jc w:val="both"/>
        <w:rPr>
          <w:rtl/>
        </w:rPr>
      </w:pPr>
      <w:r>
        <w:rPr>
          <w:rFonts w:hint="cs"/>
          <w:rtl/>
        </w:rPr>
        <w:t>במסגרת פיקוח המעצר, הנאשם שולב בקבוצה טיפולית, למפגשיה הגיע ושיתף במצבו וקשייו, לצד מוטיבציה לבחון בעייתיות בהתנהלותו.</w:t>
      </w:r>
    </w:p>
    <w:p w14:paraId="120629F4" w14:textId="77777777" w:rsidR="001E2645" w:rsidRDefault="000078A8">
      <w:pPr>
        <w:spacing w:line="360" w:lineRule="auto"/>
        <w:ind w:left="1440"/>
        <w:jc w:val="both"/>
        <w:rPr>
          <w:rtl/>
        </w:rPr>
      </w:pPr>
      <w:r>
        <w:rPr>
          <w:rFonts w:hint="cs"/>
          <w:rtl/>
        </w:rPr>
        <w:t>בפני שירות המבחן, הנאשם הביע בושה אודות מעורבותו בעבירות, ומסר כי ההליכים המשפטיים מהווים עבורו גורם מרתיע.</w:t>
      </w:r>
    </w:p>
    <w:p w14:paraId="1184315D" w14:textId="77777777" w:rsidR="001E2645" w:rsidRDefault="000078A8">
      <w:pPr>
        <w:spacing w:line="360" w:lineRule="auto"/>
        <w:ind w:left="1440"/>
        <w:jc w:val="both"/>
        <w:rPr>
          <w:rtl/>
        </w:rPr>
      </w:pPr>
      <w:r>
        <w:rPr>
          <w:rFonts w:hint="cs"/>
          <w:rtl/>
        </w:rPr>
        <w:t>שירות המבחן התרשם מהנאשם כמי שעבר תהליך משמעותי ב-14 שנים האחרונות, נישא, הפך לאב, עובד באופן רציף וקבוע ומוערך בעבודתו. עוד התרשם שירות המבחן כי ברקע למעשים עומדים קשיים רגשיים, דימוי עצמי נמוך, שיקול דעת לקוי ואימפולסיביות.</w:t>
      </w:r>
    </w:p>
    <w:p w14:paraId="17666759" w14:textId="77777777" w:rsidR="001E2645" w:rsidRDefault="000078A8">
      <w:pPr>
        <w:spacing w:line="360" w:lineRule="auto"/>
        <w:ind w:left="1440"/>
        <w:jc w:val="both"/>
        <w:rPr>
          <w:rtl/>
        </w:rPr>
      </w:pPr>
      <w:r>
        <w:rPr>
          <w:rFonts w:hint="cs"/>
          <w:rtl/>
        </w:rPr>
        <w:t>שירות המבחן מעריך כי כל עוד הנאשם נמצא במסגרת טיפולית, פוחת הסיכון להישנות עבירות מצדו בעתיד. לצד זאת הוא יכול להפיק תועלת מצו מבחן.</w:t>
      </w:r>
    </w:p>
    <w:p w14:paraId="4E977B67" w14:textId="77777777" w:rsidR="001E2645" w:rsidRDefault="000078A8">
      <w:pPr>
        <w:spacing w:line="360" w:lineRule="auto"/>
        <w:ind w:left="1440"/>
        <w:jc w:val="both"/>
        <w:rPr>
          <w:rtl/>
        </w:rPr>
      </w:pPr>
      <w:r>
        <w:rPr>
          <w:rFonts w:hint="cs"/>
          <w:rtl/>
        </w:rPr>
        <w:t xml:space="preserve">הודגש כי השתת עונש מאסר בפועל תערער היסודות אשר בנה ותחשוף אותו מחדש לאוכלוסייה המעורבת בפלילים, על כן, המליץ להשית עליו עונש מאסר לריצוי בעבודות שירות וצו מבחן למשך שנה. </w:t>
      </w:r>
      <w:r>
        <w:rPr>
          <w:rFonts w:hint="cs"/>
          <w:rtl/>
        </w:rPr>
        <w:tab/>
        <w:t xml:space="preserve"> </w:t>
      </w:r>
    </w:p>
    <w:p w14:paraId="2465EF7E" w14:textId="77777777" w:rsidR="001E2645" w:rsidRDefault="001E2645">
      <w:pPr>
        <w:spacing w:line="360" w:lineRule="auto"/>
        <w:ind w:left="1440"/>
        <w:jc w:val="both"/>
        <w:rPr>
          <w:rtl/>
        </w:rPr>
      </w:pPr>
    </w:p>
    <w:p w14:paraId="75A17CC7" w14:textId="77777777" w:rsidR="001E2645" w:rsidRDefault="000078A8">
      <w:pPr>
        <w:spacing w:line="360" w:lineRule="auto"/>
        <w:ind w:left="1440" w:hanging="720"/>
        <w:jc w:val="both"/>
        <w:rPr>
          <w:rtl/>
        </w:rPr>
      </w:pPr>
      <w:r>
        <w:rPr>
          <w:rFonts w:hint="cs"/>
          <w:rtl/>
        </w:rPr>
        <w:t>ב.</w:t>
      </w:r>
      <w:r>
        <w:rPr>
          <w:rFonts w:hint="cs"/>
          <w:rtl/>
        </w:rPr>
        <w:tab/>
        <w:t>בתסקיר השני שב שירות המבחן על המלצתו הנ"ל, תוך הדגשת שיתוף הפעולה מצד הנאשם עם ההליך הטיפולי המצביע על סיכויי שיקומו של הנאשם והסיכון להישנות עבירות מצדו, שפחת.</w:t>
      </w:r>
    </w:p>
    <w:p w14:paraId="4F3CCD7C" w14:textId="77777777" w:rsidR="001E2645" w:rsidRDefault="000078A8">
      <w:pPr>
        <w:spacing w:line="360" w:lineRule="auto"/>
        <w:ind w:left="1440" w:hanging="720"/>
        <w:jc w:val="both"/>
        <w:rPr>
          <w:rtl/>
        </w:rPr>
      </w:pPr>
      <w:r>
        <w:rPr>
          <w:rFonts w:hint="cs"/>
          <w:rtl/>
        </w:rPr>
        <w:tab/>
      </w:r>
      <w:r>
        <w:rPr>
          <w:rFonts w:hint="cs"/>
          <w:rtl/>
        </w:rPr>
        <w:tab/>
      </w:r>
      <w:r>
        <w:rPr>
          <w:rFonts w:hint="cs"/>
          <w:rtl/>
        </w:rPr>
        <w:tab/>
      </w:r>
    </w:p>
    <w:p w14:paraId="6AA3FD2A" w14:textId="77777777" w:rsidR="001E2645" w:rsidRDefault="000078A8">
      <w:pPr>
        <w:spacing w:line="360" w:lineRule="auto"/>
        <w:ind w:left="720" w:hanging="720"/>
        <w:jc w:val="both"/>
        <w:rPr>
          <w:rtl/>
        </w:rPr>
      </w:pPr>
      <w:r>
        <w:rPr>
          <w:rFonts w:hint="cs"/>
          <w:rtl/>
        </w:rPr>
        <w:t>5.</w:t>
      </w:r>
      <w:r>
        <w:rPr>
          <w:rFonts w:hint="cs"/>
          <w:rtl/>
        </w:rPr>
        <w:tab/>
        <w:t xml:space="preserve">הנאשם הופנה לממונה על עבודות השרות לקבלת חוות דעת באם הוא כשיר לבצע עונש מאסר בתנאי עבודות שרות. </w:t>
      </w:r>
    </w:p>
    <w:p w14:paraId="30341C69" w14:textId="77777777" w:rsidR="001E2645" w:rsidRDefault="001E2645">
      <w:pPr>
        <w:spacing w:line="360" w:lineRule="auto"/>
        <w:ind w:left="720" w:hanging="720"/>
        <w:jc w:val="both"/>
        <w:rPr>
          <w:rtl/>
        </w:rPr>
      </w:pPr>
    </w:p>
    <w:p w14:paraId="5A32AE0D" w14:textId="77777777" w:rsidR="001E2645" w:rsidRDefault="000078A8">
      <w:pPr>
        <w:spacing w:line="360" w:lineRule="auto"/>
        <w:ind w:left="720" w:hanging="720"/>
        <w:jc w:val="both"/>
        <w:rPr>
          <w:rtl/>
        </w:rPr>
      </w:pPr>
      <w:r>
        <w:rPr>
          <w:rFonts w:hint="cs"/>
          <w:rtl/>
        </w:rPr>
        <w:t>6.</w:t>
      </w:r>
      <w:r>
        <w:rPr>
          <w:rFonts w:hint="cs"/>
          <w:rtl/>
        </w:rPr>
        <w:tab/>
        <w:t>ב"כ המאשימה, בטיעוניו לעונש, הדגיש את חומרת מעשי הנאשם, אשר היווה חולייה משמעותית בשרשרת סחר בסמים וכך סיכן את בריאות ונפש הציבור במטרה להפיק רווח כספי. לגישת ב"כ המאשימה, מתחם העונש ההולם את מעשי הנאשם בגין האישום הראשון –עבירת הסחר– נע בין 12 – 24 חודשי מאסר בפועל ובגין האישום השני – עבירת הסיוע – נע בין 6 – 12 חודשי מאסר בפועל.</w:t>
      </w:r>
    </w:p>
    <w:p w14:paraId="654C149E" w14:textId="77777777" w:rsidR="001E2645" w:rsidRDefault="000078A8">
      <w:pPr>
        <w:spacing w:line="360" w:lineRule="auto"/>
        <w:ind w:left="720" w:hanging="720"/>
        <w:jc w:val="both"/>
        <w:rPr>
          <w:rtl/>
        </w:rPr>
      </w:pPr>
      <w:r>
        <w:rPr>
          <w:rFonts w:hint="cs"/>
          <w:rtl/>
        </w:rPr>
        <w:tab/>
        <w:t>ב"כ המאשימה הפנה לעברו הפלילי של הנאשם שבחלקו רלוונטי לאישומים דנן.</w:t>
      </w:r>
    </w:p>
    <w:p w14:paraId="32BFE0D1" w14:textId="77777777" w:rsidR="001E2645" w:rsidRDefault="000078A8">
      <w:pPr>
        <w:spacing w:line="360" w:lineRule="auto"/>
        <w:ind w:left="720" w:hanging="720"/>
        <w:jc w:val="both"/>
        <w:rPr>
          <w:rtl/>
        </w:rPr>
      </w:pPr>
      <w:r>
        <w:rPr>
          <w:rFonts w:hint="cs"/>
          <w:rtl/>
        </w:rPr>
        <w:tab/>
        <w:t>באשר להמלצת שירות המבחן להשית על הנאשם עונש מאסר לריצוי בדרך של עבודות שירות, טוען ב"כ המאשימה – בתימוכין באסמכתאות – כי, בעבירות כגון אלו בהן הורשע הנאשם ההלכה הפסוקה מחייבת מתן משקל בכורה לשיקולי ענישה בדמות גמול והרתעה על פני שיקולי שיקום ונסיבות אישיות של הנאשם.</w:t>
      </w:r>
    </w:p>
    <w:p w14:paraId="06208F97" w14:textId="77777777" w:rsidR="001E2645" w:rsidRDefault="000078A8">
      <w:pPr>
        <w:spacing w:line="360" w:lineRule="auto"/>
        <w:ind w:left="720" w:hanging="720"/>
        <w:jc w:val="both"/>
        <w:rPr>
          <w:rtl/>
        </w:rPr>
      </w:pPr>
      <w:r>
        <w:rPr>
          <w:rFonts w:hint="cs"/>
          <w:rtl/>
        </w:rPr>
        <w:tab/>
        <w:t>תוך הפניה לפסיקה, עתר ב"כ המאשימה להשית על הנאשם עונש מאסר הנמצא בתוך המתחם אליו טען, מאסר על תנאי, פסילה, פסילה על תנאי, להכריז עליו כסוחר סמים, לחלט כספים בסכום של 28,400 ₪ שנתפסו בחשבון בנק השייך לנאשם, לחלט מונית מסוג מרצדס וטלפון סלולרי שבבעלותו.</w:t>
      </w:r>
    </w:p>
    <w:p w14:paraId="2A314948" w14:textId="77777777" w:rsidR="001E2645" w:rsidRDefault="001E2645">
      <w:pPr>
        <w:spacing w:line="360" w:lineRule="auto"/>
        <w:ind w:left="720" w:hanging="720"/>
        <w:jc w:val="both"/>
        <w:rPr>
          <w:rtl/>
        </w:rPr>
      </w:pPr>
    </w:p>
    <w:p w14:paraId="3FD51630" w14:textId="77777777" w:rsidR="001E2645" w:rsidRDefault="000078A8">
      <w:pPr>
        <w:spacing w:line="360" w:lineRule="auto"/>
        <w:ind w:left="720" w:hanging="720"/>
        <w:jc w:val="both"/>
        <w:rPr>
          <w:rtl/>
        </w:rPr>
      </w:pPr>
      <w:r>
        <w:rPr>
          <w:rFonts w:hint="cs"/>
          <w:rtl/>
        </w:rPr>
        <w:t>7.</w:t>
      </w:r>
      <w:r>
        <w:rPr>
          <w:rFonts w:hint="cs"/>
          <w:rtl/>
        </w:rPr>
        <w:tab/>
        <w:t>ב"כ הנאשם, בטיעוניו לעונש, ציין כי הנאשם אינו אלא "שליח", שאין לו שום אקט מעשי של ביצוע המעשים, ולעובדה כי אותו סוחר סמים ששלח אותו נפטר. הסנגור הפנה לתקופה בה הנאשם היה עצור בגין המעשים דנן, כחודשיים. עוד ציין הסנגור כי הנאשם לא הסתבך בפלילים למשך 14 שנים האחרונות, הוא התחתן ולאחר מספר שנים של ניסיונות להרות, אשתו נכנסה להריון ואז הוא נעצר, וכיום הוא מגדל את הילד, כאשר שהה במעצר בית.</w:t>
      </w:r>
    </w:p>
    <w:p w14:paraId="6CC110C4" w14:textId="77777777" w:rsidR="001E2645" w:rsidRDefault="000078A8">
      <w:pPr>
        <w:spacing w:line="360" w:lineRule="auto"/>
        <w:ind w:left="720" w:hanging="720"/>
        <w:jc w:val="both"/>
        <w:rPr>
          <w:rtl/>
        </w:rPr>
      </w:pPr>
      <w:r>
        <w:rPr>
          <w:rFonts w:hint="cs"/>
          <w:rtl/>
        </w:rPr>
        <w:tab/>
        <w:t>לגישת הסנגור נגרמו לנאשם נזקים רבים בעקבות מעורבותו בעבירות דנן, בדמות מעצרו ושהייתו במעצר בית מלא לתקופה ארוכה, כך שהדבר גרם גם נזק כלכלי עצום לנאשם ולמשפחתו.</w:t>
      </w:r>
    </w:p>
    <w:p w14:paraId="45AD2D88" w14:textId="77777777" w:rsidR="001E2645" w:rsidRDefault="000078A8">
      <w:pPr>
        <w:spacing w:line="360" w:lineRule="auto"/>
        <w:ind w:left="720" w:hanging="720"/>
        <w:jc w:val="both"/>
        <w:rPr>
          <w:rtl/>
        </w:rPr>
      </w:pPr>
      <w:r>
        <w:rPr>
          <w:rFonts w:hint="cs"/>
          <w:rtl/>
        </w:rPr>
        <w:tab/>
        <w:t>עוד הסנגור להליך הטיפולי שעבר הנאשם ולהתרשמות החיובית של שירות המבחן כעולה מהתסקירים.</w:t>
      </w:r>
    </w:p>
    <w:p w14:paraId="1FB89DD7" w14:textId="77777777" w:rsidR="001E2645" w:rsidRDefault="000078A8">
      <w:pPr>
        <w:spacing w:line="360" w:lineRule="auto"/>
        <w:ind w:left="720" w:hanging="720"/>
        <w:jc w:val="both"/>
        <w:rPr>
          <w:rtl/>
        </w:rPr>
      </w:pPr>
      <w:r>
        <w:rPr>
          <w:rFonts w:hint="cs"/>
          <w:rtl/>
        </w:rPr>
        <w:tab/>
        <w:t>ב"כ הנאשם עתר לאמץ את המלצת שירות המבחן, וכי הפסילה שתושת על הנאשם תהיה מידתית שלא תפגע בשיקומו.</w:t>
      </w:r>
    </w:p>
    <w:p w14:paraId="088BF602" w14:textId="77777777" w:rsidR="001E2645" w:rsidRDefault="000078A8">
      <w:pPr>
        <w:spacing w:line="360" w:lineRule="auto"/>
        <w:ind w:left="720" w:hanging="720"/>
        <w:jc w:val="both"/>
        <w:rPr>
          <w:rtl/>
        </w:rPr>
      </w:pPr>
      <w:r>
        <w:rPr>
          <w:rFonts w:hint="cs"/>
          <w:rtl/>
        </w:rPr>
        <w:tab/>
      </w:r>
    </w:p>
    <w:p w14:paraId="7C696757" w14:textId="77777777" w:rsidR="001E2645" w:rsidRDefault="000078A8">
      <w:pPr>
        <w:spacing w:line="360" w:lineRule="auto"/>
        <w:ind w:left="720" w:hanging="720"/>
        <w:jc w:val="both"/>
        <w:rPr>
          <w:rtl/>
        </w:rPr>
      </w:pPr>
      <w:r>
        <w:rPr>
          <w:rFonts w:hint="cs"/>
          <w:rtl/>
        </w:rPr>
        <w:t>8.</w:t>
      </w:r>
      <w:r>
        <w:rPr>
          <w:rFonts w:hint="cs"/>
          <w:rtl/>
        </w:rPr>
        <w:tab/>
        <w:t>הנאשם, בדבריו האחרונים, הביע צער על מעשיו, מסר כי הוא מתבייש בהם, ומצטער על הנזק שגרם לחברה ולמשפחתו כולה.</w:t>
      </w:r>
    </w:p>
    <w:p w14:paraId="72AE72C8" w14:textId="77777777" w:rsidR="001E2645" w:rsidRDefault="000078A8">
      <w:pPr>
        <w:spacing w:line="360" w:lineRule="auto"/>
        <w:ind w:left="720" w:hanging="720"/>
        <w:jc w:val="both"/>
        <w:rPr>
          <w:rtl/>
        </w:rPr>
      </w:pPr>
      <w:r>
        <w:rPr>
          <w:rFonts w:hint="cs"/>
          <w:rtl/>
        </w:rPr>
        <w:tab/>
        <w:t xml:space="preserve">הוסיף כי כיום הוא ממשיך לעבוד כנהג מונית, אך חלק מהאנשים נרתעים לעלות איתו בשל הסטיגמה שקיבל בעקבות מעורבותו זו. הנאשם ציין כי הוא הסתבך על ידי אותו סוחר סמים, והפנה לתיקונים שעבר כתב האישום, הוסיף כי אשתו כיום בהריון שני וכל רצונו הוא לשקם את חייו.  </w:t>
      </w:r>
    </w:p>
    <w:p w14:paraId="29765E5D" w14:textId="77777777" w:rsidR="001E2645" w:rsidRDefault="000078A8">
      <w:pPr>
        <w:spacing w:line="360" w:lineRule="auto"/>
        <w:jc w:val="both"/>
        <w:rPr>
          <w:b/>
          <w:bCs/>
          <w:u w:val="single"/>
          <w:rtl/>
        </w:rPr>
      </w:pPr>
      <w:r>
        <w:rPr>
          <w:rFonts w:hint="cs"/>
          <w:b/>
          <w:bCs/>
          <w:u w:val="single"/>
          <w:rtl/>
        </w:rPr>
        <w:t>דיון</w:t>
      </w:r>
    </w:p>
    <w:p w14:paraId="3D0EEB6E" w14:textId="77777777" w:rsidR="001E2645" w:rsidRDefault="000078A8">
      <w:pPr>
        <w:spacing w:line="360" w:lineRule="auto"/>
        <w:jc w:val="both"/>
        <w:rPr>
          <w:rtl/>
        </w:rPr>
      </w:pPr>
      <w:r>
        <w:rPr>
          <w:rFonts w:hint="cs"/>
          <w:rtl/>
        </w:rPr>
        <w:t xml:space="preserve">  </w:t>
      </w:r>
    </w:p>
    <w:p w14:paraId="006AA60B" w14:textId="77777777" w:rsidR="001E2645" w:rsidRDefault="000078A8">
      <w:pPr>
        <w:spacing w:line="360" w:lineRule="auto"/>
        <w:ind w:left="720" w:hanging="720"/>
        <w:jc w:val="both"/>
        <w:rPr>
          <w:rtl/>
        </w:rPr>
      </w:pPr>
      <w:r>
        <w:rPr>
          <w:rFonts w:hint="cs"/>
          <w:rtl/>
        </w:rPr>
        <w:t>9.</w:t>
      </w:r>
      <w:r>
        <w:rPr>
          <w:rFonts w:hint="cs"/>
          <w:rtl/>
        </w:rPr>
        <w:tab/>
        <w:t xml:space="preserve">כמצוות המחוקק בסעיף </w:t>
      </w:r>
      <w:hyperlink r:id="rId27" w:history="1">
        <w:r w:rsidR="00F335BC" w:rsidRPr="00F335BC">
          <w:rPr>
            <w:color w:val="0000FF"/>
            <w:u w:val="single"/>
            <w:rtl/>
          </w:rPr>
          <w:t>40 ג' (א)</w:t>
        </w:r>
      </w:hyperlink>
      <w:r>
        <w:rPr>
          <w:rFonts w:hint="cs"/>
          <w:rtl/>
        </w:rPr>
        <w:t xml:space="preserve"> בחוק, בקביעת מתחם העונש ההולם את מעשי העבירות שביצע הנאשם, בהתאם לעיקרון המנחה הקבוע בסעיף </w:t>
      </w:r>
      <w:hyperlink r:id="rId28" w:history="1">
        <w:r w:rsidR="00F335BC" w:rsidRPr="00F335BC">
          <w:rPr>
            <w:color w:val="0000FF"/>
            <w:u w:val="single"/>
            <w:rtl/>
          </w:rPr>
          <w:t>40 ב'</w:t>
        </w:r>
      </w:hyperlink>
      <w:r>
        <w:rPr>
          <w:rFonts w:hint="cs"/>
          <w:rtl/>
        </w:rPr>
        <w:t xml:space="preserve"> בחוק, יש להתחשב בערך החברתי שנפגע מביצוע העבירות, במידת הפגיעה בו, במדיניות הענישה הנהוגה ובנסיבות הקשורות בביצוע העבירות. </w:t>
      </w:r>
    </w:p>
    <w:p w14:paraId="1670A7A0" w14:textId="77777777" w:rsidR="001E2645" w:rsidRDefault="001E2645">
      <w:pPr>
        <w:spacing w:line="360" w:lineRule="auto"/>
        <w:jc w:val="both"/>
        <w:rPr>
          <w:b/>
          <w:bCs/>
          <w:u w:val="single"/>
          <w:rtl/>
        </w:rPr>
      </w:pPr>
    </w:p>
    <w:p w14:paraId="7ADB5E5E" w14:textId="77777777" w:rsidR="001E2645" w:rsidRDefault="000078A8">
      <w:pPr>
        <w:spacing w:line="360" w:lineRule="auto"/>
        <w:jc w:val="both"/>
        <w:rPr>
          <w:b/>
          <w:bCs/>
          <w:u w:val="single"/>
          <w:rtl/>
        </w:rPr>
      </w:pPr>
      <w:r>
        <w:rPr>
          <w:rFonts w:hint="cs"/>
          <w:b/>
          <w:bCs/>
          <w:u w:val="single"/>
          <w:rtl/>
        </w:rPr>
        <w:t>הערך החברתי שנפגע:</w:t>
      </w:r>
    </w:p>
    <w:p w14:paraId="4CC03F29" w14:textId="77777777" w:rsidR="001E2645" w:rsidRDefault="001E2645">
      <w:pPr>
        <w:spacing w:line="360" w:lineRule="auto"/>
        <w:jc w:val="both"/>
        <w:rPr>
          <w:rtl/>
        </w:rPr>
      </w:pPr>
    </w:p>
    <w:p w14:paraId="0643E5A2" w14:textId="77777777" w:rsidR="001E2645" w:rsidRDefault="000078A8">
      <w:pPr>
        <w:spacing w:line="360" w:lineRule="auto"/>
        <w:ind w:left="720" w:hanging="720"/>
        <w:jc w:val="both"/>
        <w:rPr>
          <w:rtl/>
        </w:rPr>
      </w:pPr>
      <w:r>
        <w:rPr>
          <w:rFonts w:hint="cs"/>
          <w:rtl/>
        </w:rPr>
        <w:t>10.</w:t>
      </w:r>
      <w:r>
        <w:rPr>
          <w:rFonts w:hint="cs"/>
          <w:rtl/>
        </w:rPr>
        <w:tab/>
        <w:t>במעשיו פגע הנאשם בערכים חברתיים בדמות הגנה על בריאות ונפש הציבור, שבקרבתו מופצים סמים. פגיעה זו הינה חמורה ומשמעותית, הן בבחינת סוג הסם והן בבחינת חלקו של הנאשם באישום הראשון וכמות הסם באישום השני.</w:t>
      </w:r>
    </w:p>
    <w:p w14:paraId="75CD343E" w14:textId="77777777" w:rsidR="001E2645" w:rsidRDefault="000078A8">
      <w:pPr>
        <w:spacing w:line="360" w:lineRule="auto"/>
        <w:ind w:left="720" w:hanging="720"/>
        <w:jc w:val="both"/>
        <w:rPr>
          <w:rtl/>
        </w:rPr>
      </w:pPr>
      <w:r>
        <w:rPr>
          <w:rFonts w:hint="cs"/>
          <w:rtl/>
        </w:rPr>
        <w:tab/>
      </w:r>
    </w:p>
    <w:p w14:paraId="5C5A17CC" w14:textId="77777777" w:rsidR="001E2645" w:rsidRDefault="000078A8">
      <w:pPr>
        <w:spacing w:line="360" w:lineRule="auto"/>
        <w:ind w:left="720"/>
        <w:jc w:val="both"/>
        <w:rPr>
          <w:rtl/>
        </w:rPr>
      </w:pPr>
      <w:r>
        <w:rPr>
          <w:rFonts w:hint="cs"/>
          <w:rtl/>
        </w:rPr>
        <w:t xml:space="preserve">יפים לענייננו הדברים שנקבעו </w:t>
      </w:r>
      <w:r w:rsidRPr="000078A8">
        <w:rPr>
          <w:rFonts w:hint="cs"/>
          <w:color w:val="000000"/>
          <w:rtl/>
        </w:rPr>
        <w:t>ב</w:t>
      </w:r>
      <w:hyperlink r:id="rId29" w:history="1">
        <w:r w:rsidRPr="000078A8">
          <w:rPr>
            <w:rStyle w:val="Hyperlink"/>
            <w:rFonts w:hint="eastAsia"/>
            <w:rtl/>
          </w:rPr>
          <w:t>ע</w:t>
        </w:r>
        <w:r w:rsidRPr="000078A8">
          <w:rPr>
            <w:rStyle w:val="Hyperlink"/>
            <w:rtl/>
          </w:rPr>
          <w:t>"פ 6373/06</w:t>
        </w:r>
      </w:hyperlink>
      <w:r>
        <w:rPr>
          <w:rFonts w:hint="cs"/>
          <w:rtl/>
        </w:rPr>
        <w:t xml:space="preserve"> </w:t>
      </w:r>
      <w:r>
        <w:rPr>
          <w:rFonts w:hint="cs"/>
          <w:b/>
          <w:bCs/>
          <w:rtl/>
        </w:rPr>
        <w:t>מדינת ישראל נ' אלנשמי</w:t>
      </w:r>
      <w:r>
        <w:rPr>
          <w:rFonts w:hint="cs"/>
          <w:rtl/>
        </w:rPr>
        <w:t>, מיום 6.9.06:</w:t>
      </w:r>
    </w:p>
    <w:p w14:paraId="074FCEE5" w14:textId="77777777" w:rsidR="001E2645" w:rsidRDefault="001E2645">
      <w:pPr>
        <w:spacing w:line="360" w:lineRule="auto"/>
        <w:ind w:left="720"/>
        <w:jc w:val="both"/>
        <w:rPr>
          <w:rtl/>
        </w:rPr>
      </w:pPr>
    </w:p>
    <w:p w14:paraId="1BC0DC3E" w14:textId="77777777" w:rsidR="001E2645" w:rsidRDefault="000078A8">
      <w:pPr>
        <w:spacing w:line="360" w:lineRule="auto"/>
        <w:ind w:left="1440" w:right="851"/>
        <w:jc w:val="both"/>
        <w:rPr>
          <w:rtl/>
        </w:rPr>
      </w:pPr>
      <w:r>
        <w:rPr>
          <w:rFonts w:hint="cs"/>
          <w:rtl/>
        </w:rPr>
        <w:t>"</w:t>
      </w:r>
      <w:r>
        <w:rPr>
          <w:rFonts w:hint="cs"/>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 על מי אשר שוקל לשלוח ידו בסחר בסמים להעמיד לנגד עיניו לא רק את הפיתוי לשלשל לכיסו סכומי כסף נכבדים אלא גם את הסיכון של שהיה ממושכת מאחורי סורג ובריח</w:t>
      </w:r>
      <w:r>
        <w:rPr>
          <w:rFonts w:hint="cs"/>
          <w:rtl/>
        </w:rPr>
        <w:t>".</w:t>
      </w:r>
      <w:r>
        <w:rPr>
          <w:rFonts w:hint="cs"/>
          <w:rtl/>
        </w:rPr>
        <w:tab/>
      </w:r>
    </w:p>
    <w:p w14:paraId="50CE0114" w14:textId="77777777" w:rsidR="001E2645" w:rsidRDefault="001E2645">
      <w:pPr>
        <w:spacing w:line="360" w:lineRule="auto"/>
        <w:ind w:right="851"/>
        <w:jc w:val="both"/>
        <w:rPr>
          <w:rtl/>
        </w:rPr>
      </w:pPr>
    </w:p>
    <w:p w14:paraId="0A0C2BD8" w14:textId="77777777" w:rsidR="001E2645" w:rsidRDefault="001E2645">
      <w:pPr>
        <w:spacing w:line="360" w:lineRule="auto"/>
        <w:ind w:right="851"/>
        <w:jc w:val="both"/>
        <w:rPr>
          <w:rtl/>
        </w:rPr>
      </w:pPr>
    </w:p>
    <w:p w14:paraId="0FFAAD34" w14:textId="77777777" w:rsidR="001E2645" w:rsidRDefault="001E2645">
      <w:pPr>
        <w:spacing w:line="360" w:lineRule="auto"/>
        <w:ind w:right="851"/>
        <w:jc w:val="both"/>
        <w:rPr>
          <w:rtl/>
        </w:rPr>
      </w:pPr>
    </w:p>
    <w:p w14:paraId="1ED34C0E" w14:textId="77777777" w:rsidR="001E2645" w:rsidRDefault="000078A8">
      <w:pPr>
        <w:spacing w:line="360" w:lineRule="auto"/>
        <w:ind w:right="851"/>
        <w:jc w:val="both"/>
        <w:rPr>
          <w:rtl/>
        </w:rPr>
      </w:pPr>
      <w:r>
        <w:rPr>
          <w:rFonts w:hint="cs"/>
          <w:rtl/>
        </w:rPr>
        <w:t>וכן:</w:t>
      </w:r>
    </w:p>
    <w:p w14:paraId="2B19765A" w14:textId="77777777" w:rsidR="001E2645" w:rsidRDefault="001E2645">
      <w:pPr>
        <w:spacing w:line="360" w:lineRule="auto"/>
        <w:ind w:right="851"/>
        <w:jc w:val="both"/>
        <w:rPr>
          <w:rtl/>
        </w:rPr>
      </w:pPr>
    </w:p>
    <w:p w14:paraId="0ADE1631" w14:textId="77777777" w:rsidR="001E2645" w:rsidRDefault="000078A8">
      <w:pPr>
        <w:spacing w:line="360" w:lineRule="auto"/>
        <w:ind w:left="720"/>
        <w:jc w:val="both"/>
        <w:rPr>
          <w:rtl/>
        </w:rPr>
      </w:pPr>
      <w:r>
        <w:rPr>
          <w:rFonts w:hint="cs"/>
          <w:rtl/>
        </w:rPr>
        <w:t>ל</w:t>
      </w:r>
      <w:hyperlink r:id="rId30" w:history="1">
        <w:r w:rsidRPr="000078A8">
          <w:rPr>
            <w:rStyle w:val="Hyperlink"/>
            <w:rFonts w:hint="eastAsia"/>
            <w:rtl/>
          </w:rPr>
          <w:t>עפ</w:t>
        </w:r>
        <w:r w:rsidRPr="000078A8">
          <w:rPr>
            <w:rStyle w:val="Hyperlink"/>
            <w:rtl/>
          </w:rPr>
          <w:t>"ג 6270-04-09</w:t>
        </w:r>
      </w:hyperlink>
      <w:r>
        <w:rPr>
          <w:rFonts w:hint="cs"/>
          <w:rtl/>
        </w:rPr>
        <w:t xml:space="preserve">, </w:t>
      </w:r>
      <w:r>
        <w:rPr>
          <w:rFonts w:hint="cs"/>
          <w:b/>
          <w:bCs/>
          <w:rtl/>
        </w:rPr>
        <w:t>קריף נ' מדינת ישראל</w:t>
      </w:r>
      <w:r>
        <w:rPr>
          <w:rFonts w:hint="cs"/>
          <w:rtl/>
        </w:rPr>
        <w:t xml:space="preserve">, מיום 12.11.09, בזו הלשון: </w:t>
      </w:r>
    </w:p>
    <w:p w14:paraId="050611D3" w14:textId="77777777" w:rsidR="001E2645" w:rsidRDefault="001E2645">
      <w:pPr>
        <w:spacing w:line="360" w:lineRule="auto"/>
        <w:ind w:left="1305" w:right="1080"/>
        <w:jc w:val="both"/>
        <w:rPr>
          <w:b/>
          <w:bCs/>
          <w:rtl/>
        </w:rPr>
      </w:pPr>
    </w:p>
    <w:p w14:paraId="54E66BB9" w14:textId="77777777" w:rsidR="001E2645" w:rsidRDefault="000078A8">
      <w:pPr>
        <w:spacing w:line="360" w:lineRule="auto"/>
        <w:ind w:left="1305" w:right="1080"/>
        <w:jc w:val="both"/>
        <w:rPr>
          <w:rtl/>
        </w:rPr>
      </w:pPr>
      <w:r>
        <w:rPr>
          <w:rFonts w:hint="cs"/>
          <w:b/>
          <w:bCs/>
          <w:rtl/>
        </w:rPr>
        <w:t>"מלאכת איתורם של העבריינים המהווים חוליות בשרשרת הפצת הסם הינה מלאכה קשה ומתסכלת. בשל התחכום הרב בהפצת הסם ובסחר בו מתקשות רשויות האכיפה באיסוף ראיות מספיקות לשם הבאתם לדין של העבריינים וענישתם כראוי להם. לכן, מן הדין שבאותם מקרים שבהם נתפסים העבריינים בכף, יוטלו עונשים שיהיה בהם כדי להרתיע את העבריינים הפוטנציאליים. טוב שידע כל מי שמהרהר באפשרות לעשות "כסף קל" על ידי נטילת חלק בשרשרת הפצת הסם כי בתי המשפט נחושים בדעתם לענוש עבריינים כאלה במלוא החומרה".</w:t>
      </w:r>
    </w:p>
    <w:p w14:paraId="26BF6828" w14:textId="77777777" w:rsidR="001E2645" w:rsidRDefault="000078A8">
      <w:pPr>
        <w:spacing w:line="360" w:lineRule="auto"/>
        <w:ind w:right="851"/>
        <w:jc w:val="both"/>
        <w:rPr>
          <w:rtl/>
        </w:rPr>
      </w:pPr>
      <w:r>
        <w:rPr>
          <w:rFonts w:hint="cs"/>
          <w:rtl/>
        </w:rPr>
        <w:tab/>
      </w:r>
    </w:p>
    <w:p w14:paraId="180B991B" w14:textId="77777777" w:rsidR="001E2645" w:rsidRDefault="001E2645">
      <w:pPr>
        <w:spacing w:line="360" w:lineRule="auto"/>
        <w:ind w:right="851"/>
        <w:jc w:val="both"/>
        <w:rPr>
          <w:rtl/>
        </w:rPr>
      </w:pPr>
    </w:p>
    <w:p w14:paraId="0FFD5ABB" w14:textId="77777777" w:rsidR="001E2645" w:rsidRDefault="001E2645">
      <w:pPr>
        <w:spacing w:line="360" w:lineRule="auto"/>
        <w:ind w:right="851"/>
        <w:jc w:val="both"/>
        <w:rPr>
          <w:rtl/>
        </w:rPr>
      </w:pPr>
    </w:p>
    <w:p w14:paraId="058E7B13" w14:textId="77777777" w:rsidR="001E2645" w:rsidRDefault="000078A8">
      <w:pPr>
        <w:spacing w:line="360" w:lineRule="auto"/>
        <w:jc w:val="both"/>
        <w:rPr>
          <w:b/>
          <w:bCs/>
          <w:u w:val="single"/>
          <w:rtl/>
        </w:rPr>
      </w:pPr>
      <w:r>
        <w:rPr>
          <w:rFonts w:hint="cs"/>
          <w:b/>
          <w:bCs/>
          <w:u w:val="single"/>
          <w:rtl/>
        </w:rPr>
        <w:t>מדיניות הענישה הנהוגה ומתחם העונש ההולם:</w:t>
      </w:r>
    </w:p>
    <w:p w14:paraId="461431CA" w14:textId="77777777" w:rsidR="001E2645" w:rsidRDefault="001E2645">
      <w:pPr>
        <w:spacing w:line="360" w:lineRule="auto"/>
        <w:jc w:val="both"/>
        <w:rPr>
          <w:rtl/>
        </w:rPr>
      </w:pPr>
    </w:p>
    <w:p w14:paraId="0FC6DA78" w14:textId="77777777" w:rsidR="001E2645" w:rsidRDefault="000078A8">
      <w:pPr>
        <w:pStyle w:val="normal-p-p"/>
        <w:bidi/>
        <w:spacing w:beforeAutospacing="0" w:afterAutospacing="0" w:line="360" w:lineRule="auto"/>
        <w:ind w:left="720" w:right="45" w:hanging="720"/>
        <w:jc w:val="both"/>
        <w:rPr>
          <w:rFonts w:cs="David"/>
          <w:sz w:val="24"/>
          <w:szCs w:val="24"/>
          <w:rtl/>
        </w:rPr>
      </w:pPr>
      <w:r>
        <w:rPr>
          <w:rFonts w:cs="David" w:hint="cs"/>
          <w:sz w:val="24"/>
          <w:szCs w:val="24"/>
          <w:rtl/>
        </w:rPr>
        <w:t>11.</w:t>
      </w:r>
      <w:r>
        <w:rPr>
          <w:rFonts w:cs="David" w:hint="cs"/>
          <w:sz w:val="24"/>
          <w:szCs w:val="24"/>
          <w:rtl/>
        </w:rPr>
        <w:tab/>
      </w:r>
      <w:r>
        <w:rPr>
          <w:rStyle w:val="normal-p-h1"/>
          <w:rFonts w:cs="David" w:hint="cs"/>
          <w:rtl/>
        </w:rPr>
        <w:t xml:space="preserve">מדיניות הענישה הנהוגה בעבירות בה הורשע הנאשם, מתחשבת בצורך במאבק בנגע הסמים שפשה בחברתנו והפך לנגע של ממש ובתפקיד בית המשפט, בהעברת מסר מתבקש, באמצעות השתת עונשים חמורים על מי שפוגע במעשיו במלחמה בנגע זה. </w:t>
      </w:r>
    </w:p>
    <w:p w14:paraId="5AB7D707" w14:textId="77777777" w:rsidR="001E2645" w:rsidRDefault="000078A8">
      <w:pPr>
        <w:pStyle w:val="normal-p-p"/>
        <w:bidi/>
        <w:spacing w:beforeAutospacing="0" w:afterAutospacing="0" w:line="360" w:lineRule="auto"/>
        <w:ind w:left="720" w:right="45"/>
        <w:jc w:val="both"/>
        <w:rPr>
          <w:rFonts w:cs="David"/>
          <w:sz w:val="24"/>
          <w:szCs w:val="24"/>
          <w:rtl/>
        </w:rPr>
      </w:pPr>
      <w:r>
        <w:rPr>
          <w:rStyle w:val="normal-h-h-h"/>
          <w:rFonts w:cs="David" w:hint="cs"/>
          <w:sz w:val="24"/>
          <w:szCs w:val="24"/>
          <w:rtl/>
        </w:rPr>
        <w:t>בעבירת סחר בסמים,</w:t>
      </w:r>
      <w:r>
        <w:rPr>
          <w:rStyle w:val="normal-p-h1"/>
          <w:rFonts w:cs="David" w:hint="cs"/>
          <w:rtl/>
        </w:rPr>
        <w:t xml:space="preserve"> </w:t>
      </w:r>
      <w:r>
        <w:rPr>
          <w:rStyle w:val="normal-h-h-h"/>
          <w:rFonts w:cs="David" w:hint="cs"/>
          <w:sz w:val="24"/>
          <w:szCs w:val="24"/>
          <w:rtl/>
        </w:rPr>
        <w:t>השיתו בתי המשפט ע</w:t>
      </w:r>
      <w:r>
        <w:rPr>
          <w:rStyle w:val="normal-p-h1"/>
          <w:rFonts w:cs="David" w:hint="cs"/>
          <w:rtl/>
        </w:rPr>
        <w:t xml:space="preserve">ל ערכאותיהם השונות, עונשים מגוונים. זאת </w:t>
      </w:r>
      <w:r>
        <w:rPr>
          <w:rFonts w:cs="David" w:hint="cs"/>
          <w:sz w:val="24"/>
          <w:szCs w:val="24"/>
          <w:rtl/>
        </w:rPr>
        <w:t>כמפורט להלן:</w:t>
      </w:r>
    </w:p>
    <w:p w14:paraId="59C1128A" w14:textId="77777777" w:rsidR="001E2645" w:rsidRDefault="000078A8">
      <w:pPr>
        <w:pStyle w:val="normal-p-p"/>
        <w:bidi/>
        <w:spacing w:beforeAutospacing="0" w:afterAutospacing="0" w:line="360" w:lineRule="auto"/>
        <w:ind w:left="720" w:right="45"/>
        <w:jc w:val="both"/>
        <w:rPr>
          <w:rFonts w:cs="David"/>
          <w:sz w:val="24"/>
          <w:szCs w:val="24"/>
          <w:rtl/>
        </w:rPr>
      </w:pPr>
      <w:r>
        <w:rPr>
          <w:rStyle w:val="default"/>
          <w:rFonts w:cs="David" w:hint="cs"/>
          <w:sz w:val="24"/>
          <w:szCs w:val="24"/>
          <w:rtl/>
        </w:rPr>
        <w:t xml:space="preserve">בע"פ (מח' חי') </w:t>
      </w:r>
      <w:r>
        <w:rPr>
          <w:rStyle w:val="default"/>
          <w:rFonts w:cs="David" w:hint="cs"/>
          <w:b/>
          <w:bCs/>
          <w:sz w:val="24"/>
          <w:szCs w:val="24"/>
          <w:rtl/>
        </w:rPr>
        <w:t>מדינת ישראל נ' אלביליה</w:t>
      </w:r>
      <w:r>
        <w:rPr>
          <w:rStyle w:val="default"/>
          <w:rFonts w:cs="David" w:hint="cs"/>
          <w:sz w:val="24"/>
          <w:szCs w:val="24"/>
          <w:rtl/>
        </w:rPr>
        <w:t xml:space="preserve"> (18.10.12), התקבל ערעורה של המדינה על קולת העונש של נאשם, אשר הורשע בביצוע עבירה של סחר בסמים בצוותא של 3.535 גרם קוקאין. בית המשפט החמיר את עונשו של הנאשם מ-12 חודשי מאסר בפועל (יחד עם הפעלת מאסר מותנה) ל-16 חודשים</w:t>
      </w:r>
      <w:r>
        <w:rPr>
          <w:rFonts w:cs="David" w:hint="cs"/>
          <w:sz w:val="24"/>
          <w:szCs w:val="24"/>
          <w:rtl/>
        </w:rPr>
        <w:t>.</w:t>
      </w:r>
    </w:p>
    <w:p w14:paraId="5EF120A8" w14:textId="77777777" w:rsidR="001E2645" w:rsidRDefault="000078A8">
      <w:pPr>
        <w:pStyle w:val="a"/>
        <w:numPr>
          <w:ilvl w:val="0"/>
          <w:numId w:val="0"/>
        </w:numPr>
        <w:tabs>
          <w:tab w:val="left" w:pos="720"/>
        </w:tabs>
        <w:spacing w:line="360" w:lineRule="auto"/>
        <w:ind w:left="720"/>
        <w:jc w:val="both"/>
        <w:rPr>
          <w:rStyle w:val="default"/>
          <w:rtl/>
        </w:rPr>
      </w:pPr>
      <w:r w:rsidRPr="000078A8">
        <w:rPr>
          <w:rFonts w:hint="cs"/>
          <w:color w:val="000000"/>
          <w:rtl/>
        </w:rPr>
        <w:t>ב</w:t>
      </w:r>
      <w:hyperlink r:id="rId31" w:history="1">
        <w:r w:rsidRPr="000078A8">
          <w:rPr>
            <w:rStyle w:val="Hyperlink"/>
            <w:rFonts w:hint="eastAsia"/>
            <w:rtl/>
          </w:rPr>
          <w:t>עפ</w:t>
        </w:r>
        <w:r w:rsidRPr="000078A8">
          <w:rPr>
            <w:rStyle w:val="Hyperlink"/>
            <w:rtl/>
          </w:rPr>
          <w:t>"ג (מח' מרכז-לוד) 31724-08-12</w:t>
        </w:r>
      </w:hyperlink>
      <w:r>
        <w:rPr>
          <w:rStyle w:val="default"/>
          <w:rFonts w:hint="cs"/>
          <w:rtl/>
        </w:rPr>
        <w:t xml:space="preserve"> </w:t>
      </w:r>
      <w:r>
        <w:rPr>
          <w:rStyle w:val="default"/>
          <w:rFonts w:hint="cs"/>
          <w:b/>
          <w:bCs/>
          <w:rtl/>
        </w:rPr>
        <w:t>בן שטרית נ' מדינת ישראל</w:t>
      </w:r>
      <w:r>
        <w:rPr>
          <w:rStyle w:val="default"/>
          <w:rFonts w:hint="cs"/>
          <w:rtl/>
        </w:rPr>
        <w:t xml:space="preserve"> (25.12.12), התקבל ערעורו של נאשם, אשר הורשע בשלושה אישומים בביצוע עבירות של סחר בסם מסוכן ואספקת סם מסוכן. בית המשפט הפחית את עונשו של הנאשם מ-17 חודשי מאסר בפועל ל-12 חודשים.</w:t>
      </w:r>
    </w:p>
    <w:p w14:paraId="637EB5C7" w14:textId="77777777" w:rsidR="001E2645" w:rsidRDefault="000078A8">
      <w:pPr>
        <w:pStyle w:val="a"/>
        <w:numPr>
          <w:ilvl w:val="0"/>
          <w:numId w:val="0"/>
        </w:numPr>
        <w:tabs>
          <w:tab w:val="left" w:pos="720"/>
        </w:tabs>
        <w:spacing w:line="360" w:lineRule="auto"/>
        <w:ind w:left="720"/>
        <w:jc w:val="both"/>
        <w:rPr>
          <w:rtl/>
        </w:rPr>
      </w:pPr>
      <w:r>
        <w:rPr>
          <w:rStyle w:val="default"/>
          <w:rFonts w:hint="cs"/>
          <w:rtl/>
        </w:rPr>
        <w:t>ב</w:t>
      </w:r>
      <w:hyperlink r:id="rId32" w:history="1">
        <w:r w:rsidRPr="000078A8">
          <w:rPr>
            <w:rStyle w:val="Hyperlink"/>
            <w:rFonts w:ascii="Times New Roman" w:hAnsi="Times New Roman" w:cs="Times New Roman" w:hint="eastAsia"/>
            <w:sz w:val="26"/>
            <w:rtl/>
          </w:rPr>
          <w:t>עפ</w:t>
        </w:r>
        <w:r w:rsidRPr="000078A8">
          <w:rPr>
            <w:rStyle w:val="Hyperlink"/>
            <w:rFonts w:ascii="Times New Roman" w:hAnsi="Times New Roman" w:cs="Times New Roman"/>
            <w:sz w:val="26"/>
            <w:rtl/>
          </w:rPr>
          <w:t>"ג (מח' ת"א) 32826-05-11</w:t>
        </w:r>
      </w:hyperlink>
      <w:r>
        <w:rPr>
          <w:rStyle w:val="default"/>
          <w:rFonts w:hint="cs"/>
          <w:rtl/>
        </w:rPr>
        <w:t xml:space="preserve"> </w:t>
      </w:r>
      <w:r>
        <w:rPr>
          <w:rStyle w:val="default"/>
          <w:rFonts w:hint="cs"/>
          <w:b/>
          <w:bCs/>
          <w:rtl/>
        </w:rPr>
        <w:t>מירילאשוילי נ' מדינת ישראל</w:t>
      </w:r>
      <w:r>
        <w:rPr>
          <w:rStyle w:val="default"/>
          <w:rFonts w:hint="cs"/>
          <w:rtl/>
        </w:rPr>
        <w:t xml:space="preserve"> (14.11.11), נדחה ערעורו של נאשם, אשר הורשע בביצוע עבירה של סחר בסם מסוכן מסוג קוקאין במשקל של 1.99 גרם, ונדון ל-7 חודשי מאסר בפועל</w:t>
      </w:r>
      <w:r>
        <w:rPr>
          <w:rFonts w:hint="cs"/>
          <w:sz w:val="26"/>
          <w:rtl/>
        </w:rPr>
        <w:t>.</w:t>
      </w:r>
    </w:p>
    <w:p w14:paraId="0F1090F3" w14:textId="77777777" w:rsidR="001E2645" w:rsidRDefault="001E2645">
      <w:pPr>
        <w:pStyle w:val="a"/>
        <w:numPr>
          <w:ilvl w:val="0"/>
          <w:numId w:val="0"/>
        </w:numPr>
        <w:tabs>
          <w:tab w:val="left" w:pos="720"/>
        </w:tabs>
        <w:spacing w:line="360" w:lineRule="auto"/>
        <w:ind w:left="720"/>
        <w:jc w:val="both"/>
        <w:rPr>
          <w:rtl/>
        </w:rPr>
      </w:pPr>
    </w:p>
    <w:p w14:paraId="09958536" w14:textId="77777777" w:rsidR="001E2645" w:rsidRDefault="000078A8">
      <w:pPr>
        <w:pStyle w:val="normal-p-p"/>
        <w:bidi/>
        <w:spacing w:beforeAutospacing="0" w:afterAutospacing="0" w:line="360" w:lineRule="auto"/>
        <w:ind w:left="720" w:right="45" w:hanging="720"/>
        <w:jc w:val="both"/>
        <w:rPr>
          <w:rFonts w:cs="David"/>
          <w:b/>
          <w:bCs/>
          <w:sz w:val="24"/>
          <w:szCs w:val="24"/>
        </w:rPr>
      </w:pPr>
      <w:r>
        <w:rPr>
          <w:rFonts w:ascii="David" w:hAnsi="David" w:cs="David" w:hint="cs"/>
          <w:b/>
          <w:bCs/>
          <w:color w:val="000000"/>
          <w:sz w:val="24"/>
          <w:szCs w:val="24"/>
          <w:rtl/>
        </w:rPr>
        <w:t>12.</w:t>
      </w:r>
      <w:r>
        <w:rPr>
          <w:rFonts w:ascii="David" w:hAnsi="David" w:cs="David" w:hint="cs"/>
          <w:b/>
          <w:bCs/>
          <w:color w:val="000000"/>
          <w:sz w:val="24"/>
          <w:szCs w:val="24"/>
          <w:rtl/>
        </w:rPr>
        <w:tab/>
        <w:t xml:space="preserve">מכל המפורט, אני קובעת </w:t>
      </w:r>
      <w:r>
        <w:rPr>
          <w:rFonts w:cs="David" w:hint="cs"/>
          <w:b/>
          <w:bCs/>
          <w:sz w:val="24"/>
          <w:szCs w:val="24"/>
          <w:rtl/>
        </w:rPr>
        <w:t>כי מתחם העונש ההולם את מעשי הנאשם באישום הראשון נשוא הסחר הינו נע בין ממספר חודשי מאסר בפועל ועד ל-24 חודשים ואילו באישום השני המתחם נע בין מספר חודשי מאסר בפועל ועד ל-12 חודשים.</w:t>
      </w:r>
      <w:r>
        <w:rPr>
          <w:rStyle w:val="normal-p-h1"/>
          <w:rFonts w:cs="David" w:hint="cs"/>
          <w:b/>
          <w:bCs/>
          <w:rtl/>
        </w:rPr>
        <w:t xml:space="preserve"> </w:t>
      </w:r>
      <w:r>
        <w:rPr>
          <w:rFonts w:cs="David" w:hint="cs"/>
          <w:b/>
          <w:bCs/>
          <w:sz w:val="24"/>
          <w:szCs w:val="24"/>
          <w:rtl/>
        </w:rPr>
        <w:t xml:space="preserve"> </w:t>
      </w:r>
    </w:p>
    <w:p w14:paraId="48240E4E" w14:textId="77777777" w:rsidR="001E2645" w:rsidRDefault="000078A8">
      <w:pPr>
        <w:pStyle w:val="a0"/>
        <w:numPr>
          <w:ilvl w:val="0"/>
          <w:numId w:val="0"/>
        </w:numPr>
        <w:tabs>
          <w:tab w:val="left" w:pos="720"/>
        </w:tabs>
        <w:ind w:left="720" w:hanging="720"/>
        <w:jc w:val="both"/>
        <w:rPr>
          <w:rStyle w:val="default"/>
          <w:rtl/>
        </w:rPr>
      </w:pPr>
      <w:r>
        <w:rPr>
          <w:rFonts w:hint="cs"/>
          <w:b/>
          <w:bCs/>
          <w:u w:val="single"/>
          <w:rtl/>
        </w:rPr>
        <w:t>נסיבות הקשורות בביצוע העבירות</w:t>
      </w:r>
    </w:p>
    <w:p w14:paraId="2A45AE30" w14:textId="77777777" w:rsidR="001E2645" w:rsidRDefault="001E2645">
      <w:pPr>
        <w:pStyle w:val="a0"/>
        <w:numPr>
          <w:ilvl w:val="0"/>
          <w:numId w:val="0"/>
        </w:numPr>
        <w:tabs>
          <w:tab w:val="left" w:pos="720"/>
        </w:tabs>
        <w:ind w:left="720" w:hanging="720"/>
        <w:jc w:val="both"/>
        <w:rPr>
          <w:rStyle w:val="default"/>
          <w:b/>
          <w:bCs/>
          <w:rtl/>
        </w:rPr>
      </w:pPr>
    </w:p>
    <w:p w14:paraId="4E3837D6" w14:textId="77777777" w:rsidR="001E2645" w:rsidRDefault="000078A8">
      <w:pPr>
        <w:pStyle w:val="a0"/>
        <w:numPr>
          <w:ilvl w:val="0"/>
          <w:numId w:val="0"/>
        </w:numPr>
        <w:tabs>
          <w:tab w:val="left" w:pos="720"/>
        </w:tabs>
        <w:ind w:left="720" w:hanging="720"/>
        <w:jc w:val="both"/>
        <w:rPr>
          <w:rStyle w:val="default"/>
          <w:rtl/>
        </w:rPr>
      </w:pPr>
      <w:r>
        <w:rPr>
          <w:rStyle w:val="default"/>
          <w:rFonts w:hint="cs"/>
          <w:rtl/>
        </w:rPr>
        <w:t>13.</w:t>
      </w:r>
      <w:r>
        <w:rPr>
          <w:rStyle w:val="default"/>
          <w:rFonts w:hint="cs"/>
          <w:rtl/>
        </w:rPr>
        <w:tab/>
        <w:t>במסגרת הנסיבות הקשורות לביצוע העבירות יש לקחת בחשבון את קיום הנסיבות הבאות:</w:t>
      </w:r>
    </w:p>
    <w:p w14:paraId="5DC2E2C2" w14:textId="77777777" w:rsidR="001E2645" w:rsidRDefault="001E2645">
      <w:pPr>
        <w:pStyle w:val="a0"/>
        <w:numPr>
          <w:ilvl w:val="0"/>
          <w:numId w:val="0"/>
        </w:numPr>
        <w:tabs>
          <w:tab w:val="left" w:pos="720"/>
        </w:tabs>
        <w:ind w:left="720" w:hanging="720"/>
        <w:jc w:val="both"/>
        <w:rPr>
          <w:rStyle w:val="default"/>
          <w:rtl/>
        </w:rPr>
      </w:pPr>
    </w:p>
    <w:p w14:paraId="18821A66" w14:textId="77777777" w:rsidR="001E2645" w:rsidRDefault="000078A8">
      <w:pPr>
        <w:pStyle w:val="a0"/>
        <w:numPr>
          <w:ilvl w:val="0"/>
          <w:numId w:val="0"/>
        </w:numPr>
        <w:tabs>
          <w:tab w:val="left" w:pos="720"/>
        </w:tabs>
        <w:ind w:left="720"/>
        <w:jc w:val="both"/>
        <w:rPr>
          <w:rStyle w:val="default"/>
          <w:b/>
          <w:bCs/>
          <w:rtl/>
        </w:rPr>
      </w:pPr>
      <w:r>
        <w:rPr>
          <w:rStyle w:val="default"/>
          <w:rFonts w:hint="cs"/>
          <w:b/>
          <w:bCs/>
          <w:rtl/>
        </w:rPr>
        <w:t xml:space="preserve">התכנון שקדם לביצוע העבירות, </w:t>
      </w:r>
      <w:r>
        <w:rPr>
          <w:rStyle w:val="default"/>
          <w:rFonts w:hint="cs"/>
          <w:rtl/>
        </w:rPr>
        <w:t>מנסיבות המקרה נראה כי קדם תכנון לביצוע העבירות, מצד אותו באסם והנאשם היה שותף לתכנון זה.</w:t>
      </w:r>
      <w:r>
        <w:rPr>
          <w:rStyle w:val="default"/>
          <w:rFonts w:hint="cs"/>
          <w:b/>
          <w:bCs/>
          <w:rtl/>
        </w:rPr>
        <w:t xml:space="preserve"> </w:t>
      </w:r>
    </w:p>
    <w:p w14:paraId="523B8070" w14:textId="77777777" w:rsidR="001E2645" w:rsidRDefault="000078A8">
      <w:pPr>
        <w:pStyle w:val="a0"/>
        <w:numPr>
          <w:ilvl w:val="0"/>
          <w:numId w:val="0"/>
        </w:numPr>
        <w:tabs>
          <w:tab w:val="left" w:pos="720"/>
        </w:tabs>
        <w:ind w:left="720"/>
        <w:jc w:val="both"/>
        <w:rPr>
          <w:rStyle w:val="default"/>
          <w:rtl/>
        </w:rPr>
      </w:pPr>
      <w:r>
        <w:rPr>
          <w:rStyle w:val="default"/>
          <w:rFonts w:hint="cs"/>
          <w:b/>
          <w:bCs/>
          <w:rtl/>
        </w:rPr>
        <w:t xml:space="preserve">חלקו של הנאשם בביצוע העבירות, </w:t>
      </w:r>
      <w:r>
        <w:rPr>
          <w:rStyle w:val="default"/>
          <w:rFonts w:hint="cs"/>
          <w:rtl/>
        </w:rPr>
        <w:t>הינו עיקרי. הנאשם היווה חוליה חושבה ומרכזית בשרשרת הסחר בסם.</w:t>
      </w:r>
    </w:p>
    <w:p w14:paraId="4FBB2A2B" w14:textId="77777777" w:rsidR="001E2645" w:rsidRDefault="000078A8">
      <w:pPr>
        <w:pStyle w:val="a"/>
        <w:numPr>
          <w:ilvl w:val="0"/>
          <w:numId w:val="0"/>
        </w:numPr>
        <w:tabs>
          <w:tab w:val="num" w:pos="1286"/>
        </w:tabs>
        <w:spacing w:line="360" w:lineRule="auto"/>
        <w:ind w:left="720" w:hanging="360"/>
        <w:jc w:val="both"/>
        <w:rPr>
          <w:rStyle w:val="default"/>
        </w:rPr>
      </w:pPr>
      <w:r>
        <w:rPr>
          <w:rStyle w:val="default"/>
          <w:rFonts w:hint="cs"/>
          <w:b/>
          <w:bCs/>
          <w:rtl/>
        </w:rPr>
        <w:tab/>
        <w:t xml:space="preserve">הנזק שנגרם מביצוע העבירות, </w:t>
      </w:r>
      <w:r>
        <w:rPr>
          <w:rStyle w:val="default"/>
          <w:rFonts w:hint="cs"/>
          <w:rtl/>
        </w:rPr>
        <w:t xml:space="preserve">הינו עצום והרסני בבחינת הנזק שגורמים סמים אלו לבריאות ונפש הציבור. </w:t>
      </w:r>
    </w:p>
    <w:p w14:paraId="5A4D9986" w14:textId="77777777" w:rsidR="001E2645" w:rsidRDefault="000078A8">
      <w:pPr>
        <w:pStyle w:val="a"/>
        <w:numPr>
          <w:ilvl w:val="0"/>
          <w:numId w:val="0"/>
        </w:numPr>
        <w:tabs>
          <w:tab w:val="num" w:pos="1286"/>
        </w:tabs>
        <w:spacing w:line="360" w:lineRule="auto"/>
        <w:ind w:left="720" w:hanging="360"/>
        <w:jc w:val="both"/>
        <w:rPr>
          <w:rStyle w:val="default"/>
          <w:rtl/>
        </w:rPr>
      </w:pPr>
      <w:r>
        <w:rPr>
          <w:rStyle w:val="default"/>
          <w:rFonts w:hint="cs"/>
          <w:rtl/>
        </w:rPr>
        <w:tab/>
      </w:r>
      <w:r>
        <w:rPr>
          <w:rStyle w:val="default"/>
          <w:rFonts w:hint="cs"/>
          <w:b/>
          <w:bCs/>
          <w:rtl/>
        </w:rPr>
        <w:t xml:space="preserve">הסיבה שהביאה את הנאשם לבצע את העבירות, </w:t>
      </w:r>
      <w:r>
        <w:rPr>
          <w:rStyle w:val="default"/>
          <w:rFonts w:hint="cs"/>
          <w:rtl/>
        </w:rPr>
        <w:t>הינה רצונו ברווח כספי.</w:t>
      </w:r>
      <w:r>
        <w:rPr>
          <w:rStyle w:val="default"/>
          <w:rFonts w:hint="cs"/>
          <w:b/>
          <w:bCs/>
          <w:rtl/>
        </w:rPr>
        <w:t xml:space="preserve"> </w:t>
      </w:r>
    </w:p>
    <w:p w14:paraId="6E0784B7" w14:textId="77777777" w:rsidR="001E2645" w:rsidRDefault="000078A8">
      <w:pPr>
        <w:pStyle w:val="a"/>
        <w:numPr>
          <w:ilvl w:val="0"/>
          <w:numId w:val="0"/>
        </w:numPr>
        <w:tabs>
          <w:tab w:val="num" w:pos="1286"/>
        </w:tabs>
        <w:spacing w:line="360" w:lineRule="auto"/>
        <w:ind w:left="720" w:hanging="360"/>
        <w:jc w:val="both"/>
        <w:rPr>
          <w:rtl/>
        </w:rPr>
      </w:pPr>
      <w:r>
        <w:rPr>
          <w:rStyle w:val="default"/>
          <w:rFonts w:hint="cs"/>
          <w:rtl/>
        </w:rPr>
        <w:tab/>
        <w:t xml:space="preserve">לא נגרעה </w:t>
      </w:r>
      <w:r>
        <w:rPr>
          <w:rStyle w:val="default"/>
          <w:rFonts w:hint="cs"/>
          <w:b/>
          <w:bCs/>
          <w:rtl/>
        </w:rPr>
        <w:t>יכולתו של הנאשם להבין את אשר הוא עושה, את הפסול שבמעשיו או את משמעות מעשיו, הוא אינו קרוב לסייג לאחריות הפלילית ויכל להימנע מהמעשים עליהם הייתה לו שליטה מלאה.</w:t>
      </w:r>
      <w:r>
        <w:rPr>
          <w:rStyle w:val="default"/>
          <w:rFonts w:hint="cs"/>
          <w:rtl/>
        </w:rPr>
        <w:t xml:space="preserve"> </w:t>
      </w:r>
    </w:p>
    <w:p w14:paraId="317B54EC" w14:textId="77777777" w:rsidR="001E2645" w:rsidRDefault="001E2645">
      <w:pPr>
        <w:spacing w:line="360" w:lineRule="auto"/>
        <w:jc w:val="both"/>
        <w:rPr>
          <w:rtl/>
        </w:rPr>
      </w:pPr>
    </w:p>
    <w:p w14:paraId="63759FB3" w14:textId="77777777" w:rsidR="001E2645" w:rsidRDefault="000078A8">
      <w:pPr>
        <w:spacing w:line="360" w:lineRule="auto"/>
        <w:jc w:val="both"/>
        <w:rPr>
          <w:b/>
          <w:bCs/>
          <w:u w:val="single"/>
          <w:rtl/>
        </w:rPr>
      </w:pPr>
      <w:r>
        <w:rPr>
          <w:rFonts w:hint="cs"/>
          <w:b/>
          <w:bCs/>
          <w:u w:val="single"/>
          <w:rtl/>
        </w:rPr>
        <w:t>חריגה ממתחם העונש הראוי:</w:t>
      </w:r>
    </w:p>
    <w:p w14:paraId="327C782F" w14:textId="77777777" w:rsidR="001E2645" w:rsidRDefault="001E2645">
      <w:pPr>
        <w:spacing w:line="360" w:lineRule="auto"/>
        <w:jc w:val="both"/>
        <w:rPr>
          <w:i/>
          <w:iCs/>
          <w:rtl/>
        </w:rPr>
      </w:pPr>
    </w:p>
    <w:p w14:paraId="6C1B7AF6" w14:textId="77777777" w:rsidR="001E2645" w:rsidRDefault="000078A8">
      <w:pPr>
        <w:spacing w:line="360" w:lineRule="auto"/>
        <w:ind w:left="720" w:hanging="720"/>
        <w:jc w:val="both"/>
        <w:rPr>
          <w:rtl/>
        </w:rPr>
      </w:pPr>
      <w:r>
        <w:rPr>
          <w:rFonts w:hint="cs"/>
          <w:rtl/>
        </w:rPr>
        <w:t>14.</w:t>
      </w:r>
      <w:r>
        <w:rPr>
          <w:rFonts w:hint="cs"/>
          <w:rtl/>
        </w:rPr>
        <w:tab/>
      </w:r>
      <w:hyperlink r:id="rId33" w:history="1">
        <w:r w:rsidR="00F335BC" w:rsidRPr="00F335BC">
          <w:rPr>
            <w:color w:val="0000FF"/>
            <w:u w:val="single"/>
            <w:rtl/>
          </w:rPr>
          <w:t>סעיף 40ד(א)</w:t>
        </w:r>
      </w:hyperlink>
      <w:r>
        <w:rPr>
          <w:rFonts w:hint="cs"/>
          <w:rtl/>
        </w:rPr>
        <w:t xml:space="preserve"> בחוק קובע כי חריגה ממתחם העונש ההולם תהא אך אם בית-המשפט מצא כי הנאשם השתקם או כי יש סיכוי של ממש שישתקם.</w:t>
      </w:r>
    </w:p>
    <w:p w14:paraId="7549320A" w14:textId="77777777" w:rsidR="001E2645" w:rsidRDefault="000078A8">
      <w:pPr>
        <w:spacing w:line="360" w:lineRule="auto"/>
        <w:ind w:left="720" w:hanging="720"/>
        <w:jc w:val="both"/>
        <w:rPr>
          <w:rtl/>
        </w:rPr>
      </w:pPr>
      <w:r>
        <w:rPr>
          <w:rFonts w:hint="cs"/>
          <w:rtl/>
        </w:rPr>
        <w:tab/>
        <w:t xml:space="preserve">בעניינו של הנאשם, ניתן לקבוע כי מדובר במי שיש סיכוי של ממש שישתקם. הנאשם השתלב בהליך טיפולי, שיתף פעולה באופן מלא, התרשמות שירות המבחן ממנו חיובית ביותר, כך שהסיכון להישנות התנהגות עבריינית מצדו פחת. </w:t>
      </w:r>
    </w:p>
    <w:p w14:paraId="1411A172" w14:textId="77777777" w:rsidR="001E2645" w:rsidRDefault="000078A8">
      <w:pPr>
        <w:spacing w:line="360" w:lineRule="auto"/>
        <w:ind w:left="720" w:hanging="720"/>
        <w:jc w:val="both"/>
        <w:rPr>
          <w:rtl/>
        </w:rPr>
      </w:pPr>
      <w:r>
        <w:rPr>
          <w:rFonts w:hint="cs"/>
          <w:rtl/>
        </w:rPr>
        <w:tab/>
        <w:t>שוכנעתי כי במצב דברים כאלו, יש להעדיף את שיקולי שיקומו של הנאשם וליתן לו הזדמנות להשתקם.</w:t>
      </w:r>
    </w:p>
    <w:p w14:paraId="036B56FA" w14:textId="77777777" w:rsidR="001E2645" w:rsidRDefault="000078A8">
      <w:pPr>
        <w:spacing w:line="360" w:lineRule="auto"/>
        <w:jc w:val="both"/>
        <w:rPr>
          <w:rtl/>
        </w:rPr>
      </w:pPr>
      <w:r>
        <w:rPr>
          <w:rFonts w:hint="cs"/>
          <w:rtl/>
        </w:rPr>
        <w:tab/>
      </w:r>
      <w:r>
        <w:rPr>
          <w:rFonts w:hint="cs"/>
          <w:rtl/>
        </w:rPr>
        <w:tab/>
      </w:r>
      <w:r>
        <w:rPr>
          <w:rFonts w:hint="cs"/>
          <w:rtl/>
        </w:rPr>
        <w:tab/>
      </w:r>
    </w:p>
    <w:p w14:paraId="47F47003" w14:textId="77777777" w:rsidR="001E2645" w:rsidRDefault="000078A8">
      <w:pPr>
        <w:spacing w:line="360" w:lineRule="auto"/>
        <w:jc w:val="both"/>
        <w:rPr>
          <w:b/>
          <w:bCs/>
          <w:u w:val="single"/>
          <w:rtl/>
        </w:rPr>
      </w:pPr>
      <w:r>
        <w:rPr>
          <w:rFonts w:hint="cs"/>
          <w:b/>
          <w:bCs/>
          <w:u w:val="single"/>
          <w:rtl/>
        </w:rPr>
        <w:t>נסיבות שאינן קשורות בביצוע העבירות:</w:t>
      </w:r>
    </w:p>
    <w:p w14:paraId="077A0FF7" w14:textId="77777777" w:rsidR="001E2645" w:rsidRDefault="001E2645">
      <w:pPr>
        <w:spacing w:line="360" w:lineRule="auto"/>
        <w:jc w:val="both"/>
        <w:rPr>
          <w:rtl/>
        </w:rPr>
      </w:pPr>
    </w:p>
    <w:p w14:paraId="70C32748" w14:textId="77777777" w:rsidR="001E2645" w:rsidRDefault="000078A8">
      <w:pPr>
        <w:spacing w:line="360" w:lineRule="auto"/>
        <w:ind w:left="720" w:hanging="720"/>
        <w:jc w:val="both"/>
        <w:rPr>
          <w:rtl/>
        </w:rPr>
      </w:pPr>
      <w:r>
        <w:rPr>
          <w:rFonts w:hint="cs"/>
          <w:rtl/>
        </w:rPr>
        <w:t>15.</w:t>
      </w:r>
      <w:r>
        <w:rPr>
          <w:rFonts w:hint="cs"/>
          <w:rtl/>
        </w:rPr>
        <w:tab/>
        <w:t xml:space="preserve">כמצווה על בית המשפט </w:t>
      </w:r>
      <w:hyperlink r:id="rId34" w:history="1">
        <w:r w:rsidR="00F335BC" w:rsidRPr="00F335BC">
          <w:rPr>
            <w:color w:val="0000FF"/>
            <w:u w:val="single"/>
            <w:rtl/>
          </w:rPr>
          <w:t>בסעיף 40יא</w:t>
        </w:r>
      </w:hyperlink>
      <w:r>
        <w:rPr>
          <w:rFonts w:hint="cs"/>
          <w:rtl/>
        </w:rPr>
        <w:t xml:space="preserve"> בחוק יש לקחת בחשבון, בעת ענישת הנאשם, את נסיבותיו האישיות אשר אינן קשורות בביצוע העבירה. במקרה דנן נסיבות אלו נלמדות מטיעוני ההגנה, מתסקירי שירות המבחן ומדברי הנאשם.</w:t>
      </w:r>
    </w:p>
    <w:p w14:paraId="09C6E9F9" w14:textId="77777777" w:rsidR="001E2645" w:rsidRDefault="001E2645">
      <w:pPr>
        <w:spacing w:line="360" w:lineRule="auto"/>
        <w:jc w:val="both"/>
        <w:rPr>
          <w:rtl/>
        </w:rPr>
      </w:pPr>
    </w:p>
    <w:p w14:paraId="2F0AAFD4" w14:textId="77777777" w:rsidR="001E2645" w:rsidRDefault="000078A8">
      <w:pPr>
        <w:spacing w:line="360" w:lineRule="auto"/>
        <w:ind w:left="720"/>
        <w:jc w:val="both"/>
        <w:rPr>
          <w:rtl/>
        </w:rPr>
      </w:pPr>
      <w:r>
        <w:rPr>
          <w:rFonts w:hint="cs"/>
          <w:rtl/>
        </w:rPr>
        <w:t>המדובר בנאשם, בן 39, נשוי, אב לתינוק ואשתו בהריון. הוא הודה בכתב אישום שתוקן משמעותית לקולא, לקח אחריות מלאה על מעשיו והביע צער, חרטה ובושה בגינן. הנאשם עבר הליך טיפולי בו שיתף פעולה. הנאשם היה עצור לתקופה של כחודשיים בגין הליך זה.</w:t>
      </w:r>
    </w:p>
    <w:p w14:paraId="48081E99" w14:textId="77777777" w:rsidR="001E2645" w:rsidRDefault="000078A8">
      <w:pPr>
        <w:spacing w:line="360" w:lineRule="auto"/>
        <w:ind w:left="720"/>
        <w:jc w:val="both"/>
        <w:rPr>
          <w:rtl/>
        </w:rPr>
      </w:pPr>
      <w:r>
        <w:rPr>
          <w:rFonts w:hint="cs"/>
          <w:rtl/>
        </w:rPr>
        <w:t xml:space="preserve">המונית ממנה מתפרנס הנאשם וחסכונותיו יחולטו, כך שנגרם לו נזק כלכלי משמעותי, שבוודאי השפעתו עליו ועל משפחתו תיוותר לתקופה ארוכה. </w:t>
      </w:r>
    </w:p>
    <w:p w14:paraId="7A8AB177" w14:textId="77777777" w:rsidR="001E2645" w:rsidRDefault="001E2645">
      <w:pPr>
        <w:spacing w:line="360" w:lineRule="auto"/>
        <w:jc w:val="both"/>
        <w:rPr>
          <w:rtl/>
        </w:rPr>
      </w:pPr>
    </w:p>
    <w:p w14:paraId="35C712EC" w14:textId="77777777" w:rsidR="001E2645" w:rsidRDefault="000078A8">
      <w:pPr>
        <w:spacing w:line="360" w:lineRule="auto"/>
        <w:jc w:val="both"/>
        <w:rPr>
          <w:rtl/>
        </w:rPr>
      </w:pPr>
      <w:r>
        <w:rPr>
          <w:rFonts w:hint="cs"/>
          <w:rtl/>
        </w:rPr>
        <w:t>16.</w:t>
      </w:r>
      <w:r>
        <w:rPr>
          <w:rFonts w:hint="cs"/>
          <w:rtl/>
        </w:rPr>
        <w:tab/>
        <w:t>לאור האמור לעיל הנני משיתה על הנאשם את העונשים הבאים:</w:t>
      </w:r>
    </w:p>
    <w:p w14:paraId="312DC8C5" w14:textId="77777777" w:rsidR="001E2645" w:rsidRDefault="001E2645">
      <w:pPr>
        <w:spacing w:line="360" w:lineRule="auto"/>
        <w:jc w:val="both"/>
        <w:rPr>
          <w:rtl/>
        </w:rPr>
      </w:pPr>
    </w:p>
    <w:p w14:paraId="447BE9A9" w14:textId="77777777" w:rsidR="001E2645" w:rsidRDefault="000078A8">
      <w:pPr>
        <w:spacing w:line="360" w:lineRule="auto"/>
        <w:ind w:left="720"/>
        <w:jc w:val="both"/>
        <w:rPr>
          <w:rtl/>
        </w:rPr>
      </w:pPr>
      <w:r>
        <w:rPr>
          <w:rFonts w:hint="cs"/>
          <w:rtl/>
        </w:rPr>
        <w:t>א.</w:t>
      </w:r>
      <w:r>
        <w:rPr>
          <w:rFonts w:hint="cs"/>
          <w:rtl/>
        </w:rPr>
        <w:tab/>
        <w:t>מאסר בפועל למשך 6 חודשים.</w:t>
      </w:r>
    </w:p>
    <w:p w14:paraId="60BFC5CB" w14:textId="77777777" w:rsidR="001E2645" w:rsidRDefault="001E2645">
      <w:pPr>
        <w:spacing w:line="360" w:lineRule="auto"/>
        <w:ind w:left="1440" w:hanging="720"/>
        <w:jc w:val="both"/>
        <w:rPr>
          <w:rtl/>
        </w:rPr>
      </w:pPr>
    </w:p>
    <w:p w14:paraId="3813EEF0" w14:textId="77777777" w:rsidR="001E2645" w:rsidRDefault="000078A8">
      <w:pPr>
        <w:spacing w:line="360" w:lineRule="auto"/>
        <w:ind w:left="1440"/>
        <w:jc w:val="both"/>
        <w:rPr>
          <w:rtl/>
        </w:rPr>
      </w:pPr>
      <w:r>
        <w:rPr>
          <w:rFonts w:hint="cs"/>
          <w:rtl/>
        </w:rPr>
        <w:t>לאחר קבלת חוות דעת הממונה על עבודות השירות, לפיה, הנאשם יכול לעבוד בכל עבודת שירות ללא מגבלה וניתנת המלצה על ידי הממונה להציב הנדון בעבודת שירות ציבורית,  אני מורה כדלקמן:</w:t>
      </w:r>
    </w:p>
    <w:p w14:paraId="6FC24021" w14:textId="77777777" w:rsidR="001E2645" w:rsidRDefault="001E2645">
      <w:pPr>
        <w:spacing w:line="360" w:lineRule="auto"/>
        <w:ind w:left="1440"/>
        <w:jc w:val="both"/>
        <w:rPr>
          <w:rtl/>
        </w:rPr>
      </w:pPr>
    </w:p>
    <w:p w14:paraId="0A23351E" w14:textId="77777777" w:rsidR="001E2645" w:rsidRDefault="000078A8">
      <w:pPr>
        <w:spacing w:line="360" w:lineRule="auto"/>
        <w:ind w:left="1440"/>
        <w:jc w:val="both"/>
        <w:rPr>
          <w:rtl/>
        </w:rPr>
      </w:pPr>
      <w:r>
        <w:rPr>
          <w:rFonts w:hint="cs"/>
          <w:rtl/>
        </w:rPr>
        <w:t>הנאשם ירצה את עבודות השירות במקום העבודה מפעל "חסד יד ביד", בדרך בית הדין 1, לוד, 5 ימים בשבוע, 8.5 שעות יומיות.</w:t>
      </w:r>
    </w:p>
    <w:p w14:paraId="03B96E95" w14:textId="77777777" w:rsidR="001E2645" w:rsidRDefault="000078A8">
      <w:pPr>
        <w:spacing w:line="360" w:lineRule="auto"/>
        <w:ind w:left="1440"/>
        <w:jc w:val="both"/>
        <w:rPr>
          <w:rtl/>
        </w:rPr>
      </w:pPr>
      <w:r>
        <w:rPr>
          <w:rFonts w:hint="cs"/>
          <w:rtl/>
        </w:rPr>
        <w:t xml:space="preserve"> </w:t>
      </w:r>
    </w:p>
    <w:p w14:paraId="7BD403D2" w14:textId="77777777" w:rsidR="001E2645" w:rsidRDefault="000078A8">
      <w:pPr>
        <w:spacing w:line="360" w:lineRule="auto"/>
        <w:ind w:left="1440"/>
        <w:jc w:val="both"/>
        <w:rPr>
          <w:rtl/>
        </w:rPr>
      </w:pPr>
      <w:r>
        <w:rPr>
          <w:rFonts w:hint="cs"/>
          <w:rtl/>
        </w:rPr>
        <w:t>הנאשם הביע את הסכמתו למקום העבודה הנ"ל להמרת המאסר בפועל בעבודות שירות. הריני קובעת, שהנאשם ישא את עונש המאסר שהוטל עליו בתיק זה ולמשך תקופה של 6 חודשים בעבודות שירות.</w:t>
      </w:r>
    </w:p>
    <w:p w14:paraId="0FA38A40" w14:textId="77777777" w:rsidR="001E2645" w:rsidRDefault="001E2645">
      <w:pPr>
        <w:spacing w:line="360" w:lineRule="auto"/>
        <w:ind w:left="1440"/>
        <w:jc w:val="both"/>
        <w:rPr>
          <w:rtl/>
        </w:rPr>
      </w:pPr>
    </w:p>
    <w:p w14:paraId="0FFB6F94" w14:textId="77777777" w:rsidR="001E2645" w:rsidRDefault="000078A8">
      <w:pPr>
        <w:spacing w:line="360" w:lineRule="auto"/>
        <w:ind w:left="1440"/>
        <w:jc w:val="both"/>
        <w:rPr>
          <w:rtl/>
        </w:rPr>
      </w:pPr>
      <w:r>
        <w:rPr>
          <w:rFonts w:hint="cs"/>
          <w:rtl/>
        </w:rPr>
        <w:t>תחילת ריצוי עבודות השירות ביום 3.9.14 והנאשם יתייצב בפני המפקח על עבודות השרות בשעה 08:00 לצורך קליטה והצבה במפקדת גוש מרכז ת.ד 81 רמלה.</w:t>
      </w:r>
    </w:p>
    <w:p w14:paraId="3BF42854" w14:textId="77777777" w:rsidR="001E2645" w:rsidRDefault="001E2645">
      <w:pPr>
        <w:spacing w:line="360" w:lineRule="auto"/>
        <w:ind w:left="1440"/>
        <w:jc w:val="both"/>
        <w:rPr>
          <w:u w:val="single"/>
          <w:rtl/>
        </w:rPr>
      </w:pPr>
    </w:p>
    <w:p w14:paraId="20BBF4C3" w14:textId="77777777" w:rsidR="001E2645" w:rsidRDefault="000078A8">
      <w:pPr>
        <w:spacing w:line="360" w:lineRule="auto"/>
        <w:ind w:left="1440"/>
        <w:jc w:val="both"/>
        <w:rPr>
          <w:rtl/>
        </w:rPr>
      </w:pPr>
      <w:r>
        <w:rPr>
          <w:rFonts w:hint="cs"/>
          <w:rtl/>
        </w:rPr>
        <w:t>הובהר לנאשם כי עליו לעדכן את משרד הממונה בכל שינוי אם יחול בכתובת מגוריו, וכי עליו לעמוד בתנאי הפיקוח וביקורות הפתע וכל הפרה בעבודות השירות תביא להפסקה מינהלית ולריצוי העונש במאסר ממש.</w:t>
      </w:r>
    </w:p>
    <w:p w14:paraId="65A992F0" w14:textId="77777777" w:rsidR="001E2645" w:rsidRDefault="001E2645">
      <w:pPr>
        <w:ind w:left="2160" w:hanging="720"/>
        <w:jc w:val="both"/>
        <w:rPr>
          <w:rtl/>
        </w:rPr>
      </w:pPr>
    </w:p>
    <w:p w14:paraId="3576E092" w14:textId="77777777" w:rsidR="001E2645" w:rsidRDefault="000078A8">
      <w:pPr>
        <w:spacing w:line="360" w:lineRule="auto"/>
        <w:ind w:left="2160" w:hanging="720"/>
        <w:jc w:val="both"/>
        <w:rPr>
          <w:rtl/>
        </w:rPr>
      </w:pPr>
      <w:r>
        <w:rPr>
          <w:rFonts w:hint="cs"/>
          <w:rtl/>
        </w:rPr>
        <w:t>לא יתייצב הנאשם לריצוי המאסר בעבודות שירות - תיחתם פקודת מאסר.</w:t>
      </w:r>
    </w:p>
    <w:p w14:paraId="2C9223A5" w14:textId="77777777" w:rsidR="001E2645" w:rsidRDefault="001E2645">
      <w:pPr>
        <w:spacing w:line="360" w:lineRule="auto"/>
        <w:ind w:left="2160" w:hanging="720"/>
        <w:jc w:val="both"/>
        <w:rPr>
          <w:rtl/>
        </w:rPr>
      </w:pPr>
    </w:p>
    <w:p w14:paraId="7D6E4C47" w14:textId="77777777" w:rsidR="001E2645" w:rsidRDefault="000078A8">
      <w:pPr>
        <w:spacing w:line="360" w:lineRule="auto"/>
        <w:ind w:left="1440" w:hanging="720"/>
        <w:jc w:val="both"/>
        <w:rPr>
          <w:rtl/>
        </w:rPr>
      </w:pPr>
      <w:r>
        <w:rPr>
          <w:rFonts w:hint="cs"/>
          <w:rtl/>
        </w:rPr>
        <w:t>ב.</w:t>
      </w:r>
      <w:r>
        <w:rPr>
          <w:rFonts w:hint="cs"/>
          <w:rtl/>
        </w:rPr>
        <w:tab/>
        <w:t>מאסר על תנאי למשך 8 חודשים והנאשם לא יישא עונש זה אלא אם יעבור בתוך 3 שנים מהיום עבירות על פקודת הסמים מסוג פשע.</w:t>
      </w:r>
    </w:p>
    <w:p w14:paraId="0B7129BF" w14:textId="77777777" w:rsidR="001E2645" w:rsidRDefault="001E2645">
      <w:pPr>
        <w:spacing w:line="360" w:lineRule="auto"/>
        <w:ind w:left="1440" w:hanging="720"/>
        <w:jc w:val="both"/>
        <w:rPr>
          <w:rtl/>
        </w:rPr>
      </w:pPr>
    </w:p>
    <w:p w14:paraId="0F5B31DF" w14:textId="77777777" w:rsidR="001E2645" w:rsidRDefault="000078A8">
      <w:pPr>
        <w:spacing w:line="360" w:lineRule="auto"/>
        <w:ind w:left="1440" w:hanging="720"/>
        <w:jc w:val="both"/>
        <w:rPr>
          <w:rtl/>
        </w:rPr>
      </w:pPr>
      <w:r>
        <w:rPr>
          <w:rFonts w:hint="cs"/>
          <w:rtl/>
        </w:rPr>
        <w:t>ג.</w:t>
      </w:r>
      <w:r>
        <w:rPr>
          <w:rFonts w:hint="cs"/>
          <w:rtl/>
        </w:rPr>
        <w:tab/>
        <w:t>מאסר על תנאי למשך 5 חודשים והנאשם לא יישא עונש זה אלא אם יעבור בתוך 3 שנים מהיום עבירות על פקודת הסמים מסוג עוון.</w:t>
      </w:r>
    </w:p>
    <w:p w14:paraId="3894F54E" w14:textId="77777777" w:rsidR="001E2645" w:rsidRDefault="001E2645">
      <w:pPr>
        <w:spacing w:line="360" w:lineRule="auto"/>
        <w:ind w:left="720" w:hanging="720"/>
        <w:rPr>
          <w:rtl/>
        </w:rPr>
      </w:pPr>
    </w:p>
    <w:p w14:paraId="45937B24" w14:textId="77777777" w:rsidR="001E2645" w:rsidRDefault="000078A8">
      <w:pPr>
        <w:spacing w:line="360" w:lineRule="auto"/>
        <w:ind w:firstLine="720"/>
        <w:jc w:val="both"/>
        <w:rPr>
          <w:rtl/>
        </w:rPr>
      </w:pPr>
      <w:r>
        <w:rPr>
          <w:rFonts w:hint="cs"/>
          <w:rtl/>
        </w:rPr>
        <w:t>ד.</w:t>
      </w:r>
      <w:r>
        <w:rPr>
          <w:rFonts w:hint="cs"/>
          <w:rtl/>
        </w:rPr>
        <w:tab/>
        <w:t>קנס כספי בסך 5,000 ₪ או 50 ימי מאסר תמורתו.</w:t>
      </w:r>
    </w:p>
    <w:p w14:paraId="45E7EAB2" w14:textId="77777777" w:rsidR="001E2645" w:rsidRDefault="000078A8">
      <w:pPr>
        <w:spacing w:line="360" w:lineRule="auto"/>
        <w:ind w:left="720" w:hanging="720"/>
        <w:jc w:val="both"/>
        <w:rPr>
          <w:rtl/>
        </w:rPr>
      </w:pPr>
      <w:r>
        <w:rPr>
          <w:rFonts w:hint="cs"/>
          <w:rtl/>
        </w:rPr>
        <w:tab/>
      </w:r>
    </w:p>
    <w:p w14:paraId="6D23879A" w14:textId="77777777" w:rsidR="001E2645" w:rsidRDefault="000078A8">
      <w:pPr>
        <w:spacing w:line="360" w:lineRule="auto"/>
        <w:ind w:left="1440"/>
        <w:jc w:val="both"/>
        <w:rPr>
          <w:rtl/>
        </w:rPr>
      </w:pPr>
      <w:r>
        <w:rPr>
          <w:rFonts w:hint="cs"/>
          <w:rtl/>
        </w:rPr>
        <w:t xml:space="preserve">הקנס ישולם מתוך ההפקדה בתיק </w:t>
      </w:r>
      <w:hyperlink r:id="rId35" w:history="1">
        <w:r w:rsidRPr="000078A8">
          <w:rPr>
            <w:rStyle w:val="Hyperlink"/>
            <w:rFonts w:hint="eastAsia"/>
            <w:rtl/>
          </w:rPr>
          <w:t>מ</w:t>
        </w:r>
        <w:r w:rsidRPr="000078A8">
          <w:rPr>
            <w:rStyle w:val="Hyperlink"/>
            <w:rtl/>
          </w:rPr>
          <w:t>"ת 27106-03-13</w:t>
        </w:r>
      </w:hyperlink>
      <w:r>
        <w:rPr>
          <w:rFonts w:hint="cs"/>
          <w:rtl/>
        </w:rPr>
        <w:t xml:space="preserve"> והיתרה תוחזר למפקיד. </w:t>
      </w:r>
    </w:p>
    <w:p w14:paraId="07161017" w14:textId="77777777" w:rsidR="001E2645" w:rsidRDefault="001E2645">
      <w:pPr>
        <w:spacing w:line="360" w:lineRule="auto"/>
        <w:ind w:left="1440"/>
        <w:jc w:val="both"/>
        <w:rPr>
          <w:rtl/>
        </w:rPr>
      </w:pPr>
    </w:p>
    <w:p w14:paraId="7474009E" w14:textId="77777777" w:rsidR="001E2645" w:rsidRDefault="000078A8">
      <w:pPr>
        <w:spacing w:line="360" w:lineRule="auto"/>
        <w:ind w:left="1414" w:hanging="694"/>
        <w:rPr>
          <w:rtl/>
          <w:lang w:eastAsia="he-IL"/>
        </w:rPr>
      </w:pPr>
      <w:r>
        <w:rPr>
          <w:rFonts w:hint="cs"/>
          <w:rtl/>
          <w:lang w:eastAsia="he-IL"/>
        </w:rPr>
        <w:t>ה.</w:t>
      </w:r>
      <w:r>
        <w:rPr>
          <w:rFonts w:hint="cs"/>
          <w:rtl/>
          <w:lang w:eastAsia="he-IL"/>
        </w:rPr>
        <w:tab/>
        <w:t>פוסלת הנאשם מקבל ומהחזיק רשיון נהיגה למשך 11 חודשים, פסילה בפועל. הנאשם יפקיד את רשיונו במזכירות בית המשפט עד ליום 3.9.14.</w:t>
      </w:r>
    </w:p>
    <w:p w14:paraId="2148AB6E" w14:textId="77777777" w:rsidR="001E2645" w:rsidRDefault="001E2645">
      <w:pPr>
        <w:spacing w:line="360" w:lineRule="auto"/>
        <w:ind w:left="720" w:hanging="720"/>
        <w:rPr>
          <w:b/>
          <w:bCs/>
          <w:rtl/>
          <w:lang w:eastAsia="he-IL"/>
        </w:rPr>
      </w:pPr>
    </w:p>
    <w:p w14:paraId="7BE56284" w14:textId="77777777" w:rsidR="001E2645" w:rsidRDefault="000078A8">
      <w:pPr>
        <w:spacing w:line="360" w:lineRule="auto"/>
        <w:ind w:left="1414" w:hanging="694"/>
        <w:rPr>
          <w:rtl/>
          <w:lang w:eastAsia="he-IL"/>
        </w:rPr>
      </w:pPr>
      <w:r>
        <w:rPr>
          <w:rFonts w:hint="cs"/>
          <w:rtl/>
          <w:lang w:eastAsia="he-IL"/>
        </w:rPr>
        <w:t>ו.</w:t>
      </w:r>
      <w:r>
        <w:rPr>
          <w:rFonts w:hint="cs"/>
          <w:rtl/>
          <w:lang w:eastAsia="he-IL"/>
        </w:rPr>
        <w:tab/>
        <w:t>פוסלת הנאשם מקבל ומהחזיק רשיון נהיגה למשך 12 פסילה על תנאי והנאשם לא ישא בעונש זה אלא אם יעבור בתוך 3 שנים מהיום עבירה על פקודת הסמים או נהיגה בזמן פסילה.</w:t>
      </w:r>
    </w:p>
    <w:p w14:paraId="2A014DB4" w14:textId="77777777" w:rsidR="001E2645" w:rsidRDefault="001E2645">
      <w:pPr>
        <w:spacing w:line="360" w:lineRule="auto"/>
        <w:ind w:left="1414" w:hanging="694"/>
        <w:rPr>
          <w:rtl/>
          <w:lang w:eastAsia="he-IL"/>
        </w:rPr>
      </w:pPr>
    </w:p>
    <w:p w14:paraId="0F0EADAA" w14:textId="77777777" w:rsidR="001E2645" w:rsidRDefault="000078A8">
      <w:pPr>
        <w:spacing w:line="360" w:lineRule="auto"/>
        <w:ind w:left="1414" w:hanging="694"/>
        <w:jc w:val="both"/>
        <w:rPr>
          <w:rtl/>
          <w:lang w:eastAsia="he-IL"/>
        </w:rPr>
      </w:pPr>
      <w:r>
        <w:rPr>
          <w:rFonts w:hint="cs"/>
          <w:rtl/>
          <w:lang w:eastAsia="he-IL"/>
        </w:rPr>
        <w:t>ז.</w:t>
      </w:r>
      <w:r>
        <w:rPr>
          <w:rFonts w:hint="cs"/>
          <w:rtl/>
          <w:lang w:eastAsia="he-IL"/>
        </w:rPr>
        <w:tab/>
        <w:t>מכריזה על הנאשם סוחר סמים ומורה על חילוט רכב מסוג מרצדס מ.ר.              82-179-25, טלפון סלולארי מסוג סמסונג וכספים בסך 28,400 ₪ שנתפסו בחשבון 981168 סניף 60 בנק הבינלאומי הראשון.</w:t>
      </w:r>
    </w:p>
    <w:p w14:paraId="4128F9DF" w14:textId="77777777" w:rsidR="001E2645" w:rsidRDefault="000078A8">
      <w:pPr>
        <w:spacing w:line="360" w:lineRule="auto"/>
        <w:ind w:left="1414" w:hanging="694"/>
        <w:jc w:val="both"/>
        <w:rPr>
          <w:rtl/>
          <w:lang w:eastAsia="he-IL"/>
        </w:rPr>
      </w:pPr>
      <w:r>
        <w:rPr>
          <w:rFonts w:hint="cs"/>
          <w:rtl/>
          <w:lang w:eastAsia="he-IL"/>
        </w:rPr>
        <w:tab/>
        <w:t xml:space="preserve">מובהר כי הרכב הנ"ל חולט תוך הפרדת </w:t>
      </w:r>
      <w:r>
        <w:rPr>
          <w:rFonts w:hint="cs"/>
          <w:b/>
          <w:bCs/>
          <w:rtl/>
          <w:lang w:eastAsia="he-IL"/>
        </w:rPr>
        <w:t>הזכות הציבורית – שאינה מחולטת</w:t>
      </w:r>
      <w:r>
        <w:rPr>
          <w:rFonts w:hint="cs"/>
          <w:rtl/>
          <w:lang w:eastAsia="he-IL"/>
        </w:rPr>
        <w:t xml:space="preserve"> – מהרכב עצמו. </w:t>
      </w:r>
      <w:r>
        <w:rPr>
          <w:rFonts w:hint="cs"/>
          <w:rtl/>
          <w:lang w:eastAsia="he-IL"/>
        </w:rPr>
        <w:tab/>
        <w:t xml:space="preserve"> </w:t>
      </w:r>
    </w:p>
    <w:p w14:paraId="5C06B2CE" w14:textId="77777777" w:rsidR="001E2645" w:rsidRDefault="000078A8">
      <w:pPr>
        <w:spacing w:line="360" w:lineRule="auto"/>
        <w:ind w:left="1414" w:hanging="694"/>
        <w:jc w:val="both"/>
        <w:rPr>
          <w:rtl/>
          <w:lang w:eastAsia="he-IL"/>
        </w:rPr>
      </w:pPr>
      <w:r>
        <w:rPr>
          <w:rFonts w:hint="cs"/>
          <w:rtl/>
          <w:lang w:eastAsia="he-IL"/>
        </w:rPr>
        <w:tab/>
        <w:t>מתירה לנאשם גישה לרכב על מנת לקחת מתוכו את ציודו האישי.</w:t>
      </w:r>
    </w:p>
    <w:p w14:paraId="08067E07" w14:textId="77777777" w:rsidR="001E2645" w:rsidRDefault="001E2645">
      <w:pPr>
        <w:spacing w:line="360" w:lineRule="auto"/>
        <w:ind w:left="1414" w:hanging="694"/>
        <w:jc w:val="both"/>
        <w:rPr>
          <w:rtl/>
          <w:lang w:eastAsia="he-IL"/>
        </w:rPr>
      </w:pPr>
    </w:p>
    <w:p w14:paraId="7C1D8950" w14:textId="77777777" w:rsidR="001E2645" w:rsidRDefault="001E2645">
      <w:pPr>
        <w:spacing w:line="360" w:lineRule="auto"/>
        <w:ind w:left="1414" w:hanging="694"/>
        <w:jc w:val="both"/>
        <w:rPr>
          <w:rtl/>
          <w:lang w:eastAsia="he-IL"/>
        </w:rPr>
      </w:pPr>
    </w:p>
    <w:p w14:paraId="1429B9CD" w14:textId="77777777" w:rsidR="001E2645" w:rsidRDefault="001E2645">
      <w:pPr>
        <w:spacing w:line="360" w:lineRule="auto"/>
        <w:ind w:left="1414" w:hanging="694"/>
        <w:jc w:val="both"/>
        <w:rPr>
          <w:rtl/>
          <w:lang w:eastAsia="he-IL"/>
        </w:rPr>
      </w:pPr>
    </w:p>
    <w:p w14:paraId="1FC9AB24" w14:textId="77777777" w:rsidR="001E2645" w:rsidRDefault="000078A8">
      <w:pPr>
        <w:spacing w:line="360" w:lineRule="auto"/>
        <w:ind w:left="1414" w:hanging="694"/>
        <w:jc w:val="both"/>
        <w:rPr>
          <w:rtl/>
          <w:lang w:eastAsia="he-IL"/>
        </w:rPr>
      </w:pPr>
      <w:r>
        <w:rPr>
          <w:rFonts w:hint="cs"/>
          <w:rtl/>
          <w:lang w:eastAsia="he-IL"/>
        </w:rPr>
        <w:t>ח.</w:t>
      </w:r>
      <w:r>
        <w:rPr>
          <w:rFonts w:hint="cs"/>
          <w:rtl/>
          <w:lang w:eastAsia="he-IL"/>
        </w:rPr>
        <w:tab/>
        <w:t>המוצגים יחולטו או יושמדו לפי החלטת קצין ממונה בכל תיקי הפ"א הקשורים.</w:t>
      </w:r>
    </w:p>
    <w:p w14:paraId="16B74A5D" w14:textId="77777777" w:rsidR="001E2645" w:rsidRDefault="001E2645">
      <w:pPr>
        <w:spacing w:line="360" w:lineRule="auto"/>
        <w:ind w:left="1414" w:hanging="694"/>
        <w:jc w:val="both"/>
        <w:rPr>
          <w:rtl/>
          <w:lang w:eastAsia="he-IL"/>
        </w:rPr>
      </w:pPr>
    </w:p>
    <w:p w14:paraId="10AC93CD" w14:textId="77777777" w:rsidR="001E2645" w:rsidRDefault="000078A8">
      <w:pPr>
        <w:spacing w:line="360" w:lineRule="auto"/>
        <w:ind w:left="720" w:hanging="720"/>
        <w:rPr>
          <w:b/>
          <w:bCs/>
          <w:u w:val="single"/>
          <w:rtl/>
        </w:rPr>
      </w:pPr>
      <w:r>
        <w:rPr>
          <w:rFonts w:hint="cs"/>
          <w:rtl/>
        </w:rPr>
        <w:tab/>
      </w:r>
      <w:r>
        <w:rPr>
          <w:rFonts w:hint="cs"/>
          <w:b/>
          <w:bCs/>
          <w:u w:val="single"/>
          <w:rtl/>
        </w:rPr>
        <w:t>זכות ערעור תוך 45 יום מהיום</w:t>
      </w:r>
    </w:p>
    <w:p w14:paraId="47AED3EC" w14:textId="77777777" w:rsidR="001E2645" w:rsidRDefault="001E2645">
      <w:pPr>
        <w:spacing w:line="360" w:lineRule="auto"/>
        <w:jc w:val="both"/>
        <w:rPr>
          <w:rFonts w:ascii="Arial" w:hAnsi="Arial"/>
          <w:rtl/>
        </w:rPr>
      </w:pPr>
    </w:p>
    <w:p w14:paraId="1904E445" w14:textId="77777777" w:rsidR="001E2645" w:rsidRDefault="000078A8">
      <w:pPr>
        <w:spacing w:line="360" w:lineRule="auto"/>
        <w:jc w:val="both"/>
        <w:rPr>
          <w:rFonts w:ascii="Arial" w:hAnsi="Arial"/>
          <w:sz w:val="6"/>
          <w:szCs w:val="6"/>
        </w:rPr>
      </w:pPr>
      <w:r>
        <w:rPr>
          <w:rFonts w:ascii="Arial" w:hAnsi="Arial"/>
          <w:sz w:val="6"/>
          <w:szCs w:val="6"/>
          <w:rtl/>
        </w:rPr>
        <w:t>&lt;#4#&gt;</w:t>
      </w:r>
    </w:p>
    <w:p w14:paraId="6BB5F53E" w14:textId="77777777" w:rsidR="001E2645" w:rsidRDefault="001E2645">
      <w:pPr>
        <w:jc w:val="right"/>
        <w:rPr>
          <w:rtl/>
        </w:rPr>
      </w:pPr>
    </w:p>
    <w:p w14:paraId="3E8E44FC" w14:textId="77777777" w:rsidR="001E2645" w:rsidRDefault="000078A8">
      <w:pPr>
        <w:jc w:val="center"/>
        <w:rPr>
          <w:rtl/>
        </w:rPr>
      </w:pPr>
      <w:r>
        <w:rPr>
          <w:b/>
          <w:bCs/>
          <w:rtl/>
        </w:rPr>
        <w:t xml:space="preserve">ניתנה והודעה היום י"ב תמוז תשע"ד, 10/07/2014 במעמד הנוכחים. </w:t>
      </w:r>
    </w:p>
    <w:p w14:paraId="72F93BF4" w14:textId="77777777" w:rsidR="001E2645" w:rsidRDefault="001E2645">
      <w:pPr>
        <w:spacing w:line="360" w:lineRule="auto"/>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E2645" w14:paraId="65F8908A" w14:textId="77777777">
        <w:trPr>
          <w:trHeight w:val="316"/>
          <w:jc w:val="right"/>
        </w:trPr>
        <w:tc>
          <w:tcPr>
            <w:tcW w:w="3936" w:type="dxa"/>
          </w:tcPr>
          <w:p w14:paraId="5E7DF99F" w14:textId="77777777" w:rsidR="001E2645" w:rsidRDefault="001E2645">
            <w:pPr>
              <w:jc w:val="center"/>
              <w:rPr>
                <w:rFonts w:ascii="Times New Roman" w:eastAsia="Times New Roman" w:hAnsi="Times New Roman" w:cs="Times New Roman"/>
              </w:rPr>
            </w:pPr>
          </w:p>
          <w:p w14:paraId="21DE3DE0" w14:textId="77777777" w:rsidR="001E2645" w:rsidRDefault="001E2645">
            <w:pPr>
              <w:jc w:val="center"/>
              <w:rPr>
                <w:rFonts w:ascii="Times New Roman" w:eastAsia="Times New Roman" w:hAnsi="Times New Roman" w:cs="Times New Roman"/>
                <w:rtl/>
              </w:rPr>
            </w:pPr>
          </w:p>
        </w:tc>
      </w:tr>
      <w:tr w:rsidR="001E2645" w14:paraId="77FC4269" w14:textId="77777777">
        <w:trPr>
          <w:trHeight w:val="361"/>
          <w:jc w:val="right"/>
        </w:trPr>
        <w:tc>
          <w:tcPr>
            <w:tcW w:w="3936" w:type="dxa"/>
          </w:tcPr>
          <w:p w14:paraId="0BCDF9FE" w14:textId="77777777" w:rsidR="001E2645" w:rsidRDefault="000078A8">
            <w:pPr>
              <w:spacing w:line="360" w:lineRule="auto"/>
              <w:jc w:val="center"/>
              <w:rPr>
                <w:rFonts w:ascii="Times New Roman" w:eastAsia="Times New Roman" w:hAnsi="Times New Roman"/>
                <w:b/>
                <w:bCs/>
                <w:rtl/>
              </w:rPr>
            </w:pPr>
            <w:r>
              <w:rPr>
                <w:rFonts w:ascii="Times New Roman" w:eastAsia="Times New Roman" w:hAnsi="Times New Roman" w:hint="cs"/>
                <w:b/>
                <w:bCs/>
                <w:rtl/>
              </w:rPr>
              <w:t>איטה  נחמן, שופטת</w:t>
            </w:r>
          </w:p>
        </w:tc>
      </w:tr>
    </w:tbl>
    <w:p w14:paraId="238CBEBE" w14:textId="77777777" w:rsidR="001E2645" w:rsidRPr="000078A8" w:rsidRDefault="000078A8">
      <w:pPr>
        <w:spacing w:line="360" w:lineRule="auto"/>
        <w:jc w:val="right"/>
        <w:rPr>
          <w:color w:val="FFFFFF"/>
          <w:sz w:val="2"/>
          <w:szCs w:val="2"/>
          <w:rtl/>
        </w:rPr>
      </w:pPr>
      <w:r w:rsidRPr="000078A8">
        <w:rPr>
          <w:color w:val="FFFFFF"/>
          <w:sz w:val="2"/>
          <w:szCs w:val="2"/>
          <w:rtl/>
        </w:rPr>
        <w:t>5129371</w:t>
      </w:r>
    </w:p>
    <w:p w14:paraId="697E3798" w14:textId="77777777" w:rsidR="001E2645" w:rsidRPr="000078A8" w:rsidRDefault="000078A8">
      <w:pPr>
        <w:spacing w:line="360" w:lineRule="auto"/>
        <w:jc w:val="both"/>
        <w:rPr>
          <w:color w:val="FFFFFF"/>
          <w:sz w:val="2"/>
          <w:szCs w:val="2"/>
          <w:rtl/>
        </w:rPr>
      </w:pPr>
      <w:r w:rsidRPr="000078A8">
        <w:rPr>
          <w:color w:val="FFFFFF"/>
          <w:sz w:val="2"/>
          <w:szCs w:val="2"/>
          <w:rtl/>
        </w:rPr>
        <w:t>54678313</w:t>
      </w:r>
    </w:p>
    <w:p w14:paraId="2A27A161" w14:textId="77777777" w:rsidR="001E2645" w:rsidRDefault="001E2645">
      <w:pPr>
        <w:spacing w:line="360" w:lineRule="auto"/>
        <w:jc w:val="both"/>
        <w:rPr>
          <w:rtl/>
        </w:rPr>
      </w:pPr>
      <w:bookmarkStart w:id="8" w:name="_GoBack"/>
      <w:bookmarkEnd w:id="8"/>
    </w:p>
    <w:p w14:paraId="4D66D3F0" w14:textId="77777777" w:rsidR="001E2645" w:rsidRDefault="000078A8">
      <w:r>
        <w:rPr>
          <w:rtl/>
        </w:rPr>
        <w:t>הוקלד</w:t>
      </w:r>
      <w:r>
        <w:t xml:space="preserve"> </w:t>
      </w:r>
      <w:r>
        <w:rPr>
          <w:rtl/>
        </w:rPr>
        <w:t>על</w:t>
      </w:r>
      <w:r>
        <w:t xml:space="preserve"> </w:t>
      </w:r>
      <w:r>
        <w:rPr>
          <w:rtl/>
        </w:rPr>
        <w:t>ידי</w:t>
      </w:r>
      <w:r>
        <w:t xml:space="preserve"> </w:t>
      </w:r>
      <w:r>
        <w:rPr>
          <w:rtl/>
        </w:rPr>
        <w:t>יפעת</w:t>
      </w:r>
      <w:r>
        <w:t xml:space="preserve"> </w:t>
      </w:r>
      <w:r>
        <w:rPr>
          <w:rtl/>
        </w:rPr>
        <w:t>שלומוב</w:t>
      </w:r>
    </w:p>
    <w:p w14:paraId="7CDD85E3" w14:textId="77777777" w:rsidR="000078A8" w:rsidRPr="000078A8" w:rsidRDefault="000078A8" w:rsidP="000078A8">
      <w:pPr>
        <w:keepNext/>
        <w:rPr>
          <w:color w:val="000000"/>
          <w:sz w:val="22"/>
          <w:szCs w:val="22"/>
          <w:rtl/>
        </w:rPr>
      </w:pPr>
    </w:p>
    <w:p w14:paraId="59663E4A" w14:textId="77777777" w:rsidR="000078A8" w:rsidRPr="000078A8" w:rsidRDefault="000078A8" w:rsidP="000078A8">
      <w:pPr>
        <w:keepNext/>
        <w:rPr>
          <w:color w:val="000000"/>
          <w:sz w:val="22"/>
          <w:szCs w:val="22"/>
          <w:rtl/>
        </w:rPr>
      </w:pPr>
      <w:r w:rsidRPr="000078A8">
        <w:rPr>
          <w:color w:val="000000"/>
          <w:sz w:val="22"/>
          <w:szCs w:val="22"/>
          <w:rtl/>
        </w:rPr>
        <w:t>איטה נחמן 54678313</w:t>
      </w:r>
    </w:p>
    <w:p w14:paraId="42707B38" w14:textId="77777777" w:rsidR="000078A8" w:rsidRDefault="000078A8" w:rsidP="000078A8">
      <w:r w:rsidRPr="000078A8">
        <w:rPr>
          <w:color w:val="000000"/>
          <w:rtl/>
        </w:rPr>
        <w:t>נוסח מסמך זה כפוף לשינויי ניסוח ועריכה</w:t>
      </w:r>
    </w:p>
    <w:p w14:paraId="7033E11E" w14:textId="77777777" w:rsidR="000078A8" w:rsidRDefault="000078A8" w:rsidP="000078A8">
      <w:pPr>
        <w:rPr>
          <w:rtl/>
        </w:rPr>
      </w:pPr>
    </w:p>
    <w:p w14:paraId="11502A92" w14:textId="77777777" w:rsidR="000078A8" w:rsidRDefault="000078A8" w:rsidP="000078A8">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B7DE174" w14:textId="77777777" w:rsidR="001E2645" w:rsidRPr="000078A8" w:rsidRDefault="001E2645" w:rsidP="000078A8">
      <w:pPr>
        <w:jc w:val="center"/>
        <w:rPr>
          <w:color w:val="0000FF"/>
          <w:u w:val="single"/>
        </w:rPr>
      </w:pPr>
    </w:p>
    <w:sectPr w:rsidR="001E2645" w:rsidRPr="000078A8" w:rsidSect="000078A8">
      <w:headerReference w:type="even" r:id="rId37"/>
      <w:headerReference w:type="default" r:id="rId38"/>
      <w:footerReference w:type="even" r:id="rId39"/>
      <w:footerReference w:type="default" r:id="rId4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4B18F" w14:textId="77777777" w:rsidR="00D16BCE" w:rsidRPr="00044901" w:rsidRDefault="00D16BCE">
      <w:pPr>
        <w:rPr>
          <w:rFonts w:cs="Arial"/>
          <w:szCs w:val="20"/>
        </w:rPr>
      </w:pPr>
      <w:r>
        <w:separator/>
      </w:r>
    </w:p>
  </w:endnote>
  <w:endnote w:type="continuationSeparator" w:id="0">
    <w:p w14:paraId="0D596C21" w14:textId="77777777" w:rsidR="00D16BCE" w:rsidRPr="00044901" w:rsidRDefault="00D16BC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D8E20" w14:textId="77777777" w:rsidR="000078A8" w:rsidRDefault="000078A8" w:rsidP="000078A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7B724A26" w14:textId="77777777" w:rsidR="001E2645" w:rsidRPr="000078A8" w:rsidRDefault="000078A8" w:rsidP="000078A8">
    <w:pPr>
      <w:pStyle w:val="a6"/>
      <w:pBdr>
        <w:top w:val="single" w:sz="4" w:space="1" w:color="auto"/>
        <w:between w:val="single" w:sz="4" w:space="0" w:color="auto"/>
      </w:pBdr>
      <w:spacing w:after="60"/>
      <w:jc w:val="center"/>
      <w:rPr>
        <w:rFonts w:ascii="FrankRuehl" w:hAnsi="FrankRuehl" w:cs="FrankRuehl"/>
        <w:color w:val="000000"/>
      </w:rPr>
    </w:pPr>
    <w:r w:rsidRPr="000078A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10AD3" w14:textId="77777777" w:rsidR="000078A8" w:rsidRDefault="000078A8" w:rsidP="000078A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70C6">
      <w:rPr>
        <w:rFonts w:ascii="FrankRuehl" w:hAnsi="FrankRuehl" w:cs="FrankRuehl"/>
        <w:noProof/>
        <w:rtl/>
      </w:rPr>
      <w:t>1</w:t>
    </w:r>
    <w:r>
      <w:rPr>
        <w:rFonts w:ascii="FrankRuehl" w:hAnsi="FrankRuehl" w:cs="FrankRuehl"/>
        <w:rtl/>
      </w:rPr>
      <w:fldChar w:fldCharType="end"/>
    </w:r>
  </w:p>
  <w:p w14:paraId="09A90E6E" w14:textId="77777777" w:rsidR="001E2645" w:rsidRPr="000078A8" w:rsidRDefault="000078A8" w:rsidP="000078A8">
    <w:pPr>
      <w:pStyle w:val="a6"/>
      <w:pBdr>
        <w:top w:val="single" w:sz="4" w:space="1" w:color="auto"/>
        <w:between w:val="single" w:sz="4" w:space="0" w:color="auto"/>
      </w:pBdr>
      <w:spacing w:after="60"/>
      <w:jc w:val="center"/>
      <w:rPr>
        <w:rFonts w:ascii="FrankRuehl" w:hAnsi="FrankRuehl" w:cs="FrankRuehl"/>
        <w:color w:val="000000"/>
      </w:rPr>
    </w:pPr>
    <w:r w:rsidRPr="000078A8">
      <w:rPr>
        <w:rFonts w:ascii="FrankRuehl" w:hAnsi="FrankRuehl" w:cs="FrankRuehl"/>
        <w:color w:val="000000"/>
      </w:rPr>
      <w:pict w14:anchorId="4E08BF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5D28E" w14:textId="77777777" w:rsidR="00D16BCE" w:rsidRPr="00044901" w:rsidRDefault="00D16BCE">
      <w:pPr>
        <w:rPr>
          <w:rFonts w:cs="Arial"/>
          <w:szCs w:val="20"/>
        </w:rPr>
      </w:pPr>
      <w:r>
        <w:separator/>
      </w:r>
    </w:p>
  </w:footnote>
  <w:footnote w:type="continuationSeparator" w:id="0">
    <w:p w14:paraId="1D9A6057" w14:textId="77777777" w:rsidR="00D16BCE" w:rsidRPr="00044901" w:rsidRDefault="00D16BC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E98C8" w14:textId="77777777" w:rsidR="000078A8" w:rsidRPr="000078A8" w:rsidRDefault="000078A8" w:rsidP="000078A8">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27114-03-13</w:t>
    </w:r>
    <w:r>
      <w:rPr>
        <w:color w:val="000000"/>
        <w:sz w:val="22"/>
        <w:szCs w:val="22"/>
        <w:rtl/>
      </w:rPr>
      <w:tab/>
      <w:t xml:space="preserve"> מדינת ישראל נ' טארק ערפאת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78C5D" w14:textId="77777777" w:rsidR="000078A8" w:rsidRPr="000078A8" w:rsidRDefault="000078A8" w:rsidP="000078A8">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27114-03-13</w:t>
    </w:r>
    <w:r>
      <w:rPr>
        <w:color w:val="000000"/>
        <w:sz w:val="22"/>
        <w:szCs w:val="22"/>
        <w:rtl/>
      </w:rPr>
      <w:tab/>
      <w:t xml:space="preserve"> מדינת ישראל נ' טארק ערפאת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A2EC3D0"/>
    <w:lvl w:ilvl="0">
      <w:start w:val="1"/>
      <w:numFmt w:val="decimal"/>
      <w:pStyle w:val="a"/>
      <w:lvlText w:val="%1."/>
      <w:lvlJc w:val="left"/>
      <w:pPr>
        <w:tabs>
          <w:tab w:val="num" w:pos="360"/>
        </w:tabs>
        <w:ind w:left="360" w:hanging="360"/>
      </w:pPr>
    </w:lvl>
  </w:abstractNum>
  <w:abstractNum w:abstractNumId="1" w15:restartNumberingAfterBreak="0">
    <w:nsid w:val="1C5E6DF5"/>
    <w:multiLevelType w:val="hybridMultilevel"/>
    <w:tmpl w:val="D9D66130"/>
    <w:lvl w:ilvl="0" w:tplc="9DC29750">
      <w:start w:val="1"/>
      <w:numFmt w:val="decimal"/>
      <w:pStyle w:val="a0"/>
      <w:lvlText w:val="%1."/>
      <w:lvlJc w:val="left"/>
      <w:pPr>
        <w:tabs>
          <w:tab w:val="num" w:pos="720"/>
        </w:tabs>
        <w:ind w:left="720" w:hanging="720"/>
      </w:pPr>
      <w:rPr>
        <w:rFonts w:cs="David"/>
      </w:rPr>
    </w:lvl>
    <w:lvl w:ilvl="1" w:tplc="E27665A4">
      <w:start w:val="1"/>
      <w:numFmt w:val="hebrew1"/>
      <w:lvlText w:val="%2."/>
      <w:lvlJc w:val="left"/>
      <w:pPr>
        <w:tabs>
          <w:tab w:val="num" w:pos="1620"/>
        </w:tabs>
        <w:ind w:left="1620" w:hanging="360"/>
      </w:pPr>
      <w:rPr>
        <w:rFonts w:cs="David"/>
        <w:sz w:val="2"/>
        <w:szCs w:val="24"/>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436172855">
    <w:abstractNumId w:val="0"/>
  </w:num>
  <w:num w:numId="2" w16cid:durableId="6402326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2645"/>
    <w:rsid w:val="000078A8"/>
    <w:rsid w:val="001E2645"/>
    <w:rsid w:val="002A7A3F"/>
    <w:rsid w:val="008870C6"/>
    <w:rsid w:val="00AB5DCD"/>
    <w:rsid w:val="00D16BCE"/>
    <w:rsid w:val="00F33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B1EFB7"/>
  <w15:chartTrackingRefBased/>
  <w15:docId w15:val="{960AB58B-7080-4EAA-B276-F47D556D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E2645"/>
    <w:pPr>
      <w:bidi/>
    </w:pPr>
    <w:rPr>
      <w:rFonts w:ascii="David" w:eastAsia="David" w:hAnsi="David" w:cs="David"/>
      <w:sz w:val="24"/>
      <w:szCs w:val="24"/>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1E2645"/>
    <w:pPr>
      <w:tabs>
        <w:tab w:val="center" w:pos="4153"/>
        <w:tab w:val="right" w:pos="8306"/>
      </w:tabs>
    </w:pPr>
  </w:style>
  <w:style w:type="paragraph" w:styleId="a6">
    <w:name w:val="footer"/>
    <w:basedOn w:val="a1"/>
    <w:rsid w:val="001E2645"/>
    <w:pPr>
      <w:tabs>
        <w:tab w:val="center" w:pos="4153"/>
        <w:tab w:val="right" w:pos="8306"/>
      </w:tabs>
    </w:pPr>
  </w:style>
  <w:style w:type="character" w:styleId="a7">
    <w:name w:val="page number"/>
    <w:basedOn w:val="a2"/>
    <w:rsid w:val="001E2645"/>
  </w:style>
  <w:style w:type="character" w:customStyle="1" w:styleId="TimesNewRomanTimesNewRoman">
    <w:name w:val="סגנון (לטיני) Times New Roman (עברית ושפות אחרות) Times New Roman..."/>
    <w:basedOn w:val="a2"/>
    <w:rsid w:val="001E264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1"/>
    <w:rsid w:val="001E2645"/>
    <w:rPr>
      <w:rFonts w:ascii="Times New Roman" w:eastAsia="Times New Roman" w:hAnsi="Times New Roman"/>
      <w:b/>
      <w:bCs/>
      <w:u w:val="single"/>
    </w:rPr>
  </w:style>
  <w:style w:type="character" w:styleId="Hyperlink">
    <w:name w:val="Hyperlink"/>
    <w:basedOn w:val="a2"/>
    <w:rsid w:val="001E2645"/>
    <w:rPr>
      <w:color w:val="0000FF"/>
      <w:u w:val="single"/>
    </w:rPr>
  </w:style>
  <w:style w:type="paragraph" w:styleId="a">
    <w:name w:val="List Number"/>
    <w:basedOn w:val="a1"/>
    <w:rsid w:val="001E2645"/>
    <w:pPr>
      <w:numPr>
        <w:numId w:val="1"/>
      </w:numPr>
      <w:contextualSpacing/>
    </w:pPr>
  </w:style>
  <w:style w:type="paragraph" w:customStyle="1" w:styleId="normal-p-p">
    <w:name w:val="normal-p-p"/>
    <w:basedOn w:val="a1"/>
    <w:rsid w:val="001E2645"/>
    <w:pPr>
      <w:bidi w:val="0"/>
      <w:spacing w:before="100" w:beforeAutospacing="1" w:after="100" w:afterAutospacing="1"/>
    </w:pPr>
    <w:rPr>
      <w:rFonts w:ascii="Times New Roman" w:eastAsia="Times New Roman" w:hAnsi="Times New Roman" w:cs="Times New Roman"/>
      <w:sz w:val="20"/>
      <w:szCs w:val="20"/>
    </w:rPr>
  </w:style>
  <w:style w:type="paragraph" w:customStyle="1" w:styleId="a0">
    <w:name w:val="ממוספר"/>
    <w:basedOn w:val="a1"/>
    <w:rsid w:val="001E2645"/>
    <w:pPr>
      <w:numPr>
        <w:numId w:val="2"/>
      </w:numPr>
      <w:spacing w:after="120" w:line="360" w:lineRule="auto"/>
    </w:pPr>
    <w:rPr>
      <w:rFonts w:eastAsia="Times New Roman"/>
      <w:color w:val="000000"/>
    </w:rPr>
  </w:style>
  <w:style w:type="character" w:customStyle="1" w:styleId="normal-p-h1">
    <w:name w:val="normal-p-h1"/>
    <w:basedOn w:val="a2"/>
    <w:rsid w:val="001E2645"/>
    <w:rPr>
      <w:rFonts w:ascii="Times New Roman" w:hAnsi="Times New Roman" w:cs="Times New Roman" w:hint="default"/>
      <w:sz w:val="24"/>
      <w:szCs w:val="24"/>
    </w:rPr>
  </w:style>
  <w:style w:type="character" w:customStyle="1" w:styleId="normal-h-h-h">
    <w:name w:val="normal-h-h-h"/>
    <w:basedOn w:val="a2"/>
    <w:rsid w:val="001E2645"/>
    <w:rPr>
      <w:rFonts w:ascii="Times New Roman" w:hAnsi="Times New Roman" w:cs="Times New Roman" w:hint="default"/>
    </w:rPr>
  </w:style>
  <w:style w:type="character" w:customStyle="1" w:styleId="default">
    <w:name w:val="default"/>
    <w:rsid w:val="001E2645"/>
    <w:rPr>
      <w:rFonts w:ascii="Times New Roman" w:hAnsi="Times New Roman" w:cs="Times New Roman" w:hint="default"/>
      <w:sz w:val="26"/>
    </w:rPr>
  </w:style>
  <w:style w:type="character" w:styleId="a8">
    <w:name w:val="line number"/>
    <w:basedOn w:val="a2"/>
    <w:rsid w:val="001E2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9a" TargetMode="External"/><Relationship Id="rId26" Type="http://schemas.openxmlformats.org/officeDocument/2006/relationships/hyperlink" Target="http://www.nevo.co.il/links/psika/?link=&#1514;&#1508;%20504177/09"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70301/40ja"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70301/29" TargetMode="External"/><Relationship Id="rId29" Type="http://schemas.openxmlformats.org/officeDocument/2006/relationships/hyperlink" Target="http://www.nevo.co.il/case/606221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 TargetMode="External"/><Relationship Id="rId24" Type="http://schemas.openxmlformats.org/officeDocument/2006/relationships/hyperlink" Target="http://www.nevo.co.il/law/70301/29" TargetMode="External"/><Relationship Id="rId32" Type="http://schemas.openxmlformats.org/officeDocument/2006/relationships/hyperlink" Target="http://www.nevo.co.il/case/287227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70301/40b"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case/3922055"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case/4364107" TargetMode="External"/><Relationship Id="rId35" Type="http://schemas.openxmlformats.org/officeDocument/2006/relationships/hyperlink" Target="http://www.nevo.co.il/case/6835181"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70301/40d.a"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2572</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15404</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3473521</vt:i4>
      </vt:variant>
      <vt:variant>
        <vt:i4>84</vt:i4>
      </vt:variant>
      <vt:variant>
        <vt:i4>0</vt:i4>
      </vt:variant>
      <vt:variant>
        <vt:i4>5</vt:i4>
      </vt:variant>
      <vt:variant>
        <vt:lpwstr>http://www.nevo.co.il/case/6835181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3276921</vt:i4>
      </vt:variant>
      <vt:variant>
        <vt:i4>75</vt:i4>
      </vt:variant>
      <vt:variant>
        <vt:i4>0</vt:i4>
      </vt:variant>
      <vt:variant>
        <vt:i4>5</vt:i4>
      </vt:variant>
      <vt:variant>
        <vt:lpwstr>http://www.nevo.co.il/case/2872275</vt:lpwstr>
      </vt:variant>
      <vt:variant>
        <vt:lpwstr/>
      </vt:variant>
      <vt:variant>
        <vt:i4>3407994</vt:i4>
      </vt:variant>
      <vt:variant>
        <vt:i4>72</vt:i4>
      </vt:variant>
      <vt:variant>
        <vt:i4>0</vt:i4>
      </vt:variant>
      <vt:variant>
        <vt:i4>5</vt:i4>
      </vt:variant>
      <vt:variant>
        <vt:lpwstr>http://www.nevo.co.il/case/3922055</vt:lpwstr>
      </vt:variant>
      <vt:variant>
        <vt:lpwstr/>
      </vt:variant>
      <vt:variant>
        <vt:i4>3407987</vt:i4>
      </vt:variant>
      <vt:variant>
        <vt:i4>69</vt:i4>
      </vt:variant>
      <vt:variant>
        <vt:i4>0</vt:i4>
      </vt:variant>
      <vt:variant>
        <vt:i4>5</vt:i4>
      </vt:variant>
      <vt:variant>
        <vt:lpwstr>http://www.nevo.co.il/case/4364107</vt:lpwstr>
      </vt:variant>
      <vt:variant>
        <vt:lpwstr/>
      </vt:variant>
      <vt:variant>
        <vt:i4>3473527</vt:i4>
      </vt:variant>
      <vt:variant>
        <vt:i4>66</vt:i4>
      </vt:variant>
      <vt:variant>
        <vt:i4>0</vt:i4>
      </vt:variant>
      <vt:variant>
        <vt:i4>5</vt:i4>
      </vt:variant>
      <vt:variant>
        <vt:lpwstr>http://www.nevo.co.il/case/6062217</vt:lpwstr>
      </vt:variant>
      <vt:variant>
        <vt:lpwstr/>
      </vt:variant>
      <vt:variant>
        <vt:i4>6619233</vt:i4>
      </vt:variant>
      <vt:variant>
        <vt:i4>63</vt:i4>
      </vt:variant>
      <vt:variant>
        <vt:i4>0</vt:i4>
      </vt:variant>
      <vt:variant>
        <vt:i4>5</vt:i4>
      </vt:variant>
      <vt:variant>
        <vt:lpwstr>http://www.nevo.co.il/law/70301/40b</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97846659</vt:i4>
      </vt:variant>
      <vt:variant>
        <vt:i4>57</vt:i4>
      </vt:variant>
      <vt:variant>
        <vt:i4>0</vt:i4>
      </vt:variant>
      <vt:variant>
        <vt:i4>5</vt:i4>
      </vt:variant>
      <vt:variant>
        <vt:lpwstr>http://www.nevo.co.il/links/psika/?link=תפ 504177/09</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27114</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טארק ערפאת</vt:lpwstr>
  </property>
  <property fmtid="{D5CDD505-2E9C-101B-9397-08002B2CF9AE}" pid="10" name="LAWYER">
    <vt:lpwstr>איתי שמואלי;ו גדי ציון סנגוריה ציבורית</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20140710</vt:lpwstr>
  </property>
  <property fmtid="{D5CDD505-2E9C-101B-9397-08002B2CF9AE}" pid="14" name="TYPE_N_DATE">
    <vt:lpwstr>38020140710</vt:lpwstr>
  </property>
  <property fmtid="{D5CDD505-2E9C-101B-9397-08002B2CF9AE}" pid="15" name="CASESLISTTMP1">
    <vt:lpwstr>6062217;4364107;3922055;2872275;6835181</vt:lpwstr>
  </property>
  <property fmtid="{D5CDD505-2E9C-101B-9397-08002B2CF9AE}" pid="16" name="CASENOTES1">
    <vt:lpwstr>ProcID=209&amp;PartA=504177&amp;PartC=09</vt:lpwstr>
  </property>
  <property fmtid="{D5CDD505-2E9C-101B-9397-08002B2CF9AE}" pid="17" name="WORDNUMPAGES">
    <vt:lpwstr>9</vt:lpwstr>
  </property>
  <property fmtid="{D5CDD505-2E9C-101B-9397-08002B2CF9AE}" pid="18" name="TYPE_ABS_DATE">
    <vt:lpwstr>380020140710</vt:lpwstr>
  </property>
  <property fmtid="{D5CDD505-2E9C-101B-9397-08002B2CF9AE}" pid="19" name="ISABSTRACT">
    <vt:lpwstr>Y</vt:lpwstr>
  </property>
  <property fmtid="{D5CDD505-2E9C-101B-9397-08002B2CF9AE}" pid="20" name="LAWLISTTMP1">
    <vt:lpwstr>4216/013:2;019a:2</vt:lpwstr>
  </property>
  <property fmtid="{D5CDD505-2E9C-101B-9397-08002B2CF9AE}" pid="21" name="LAWLISTTMP2">
    <vt:lpwstr>70301/029:2;031;040c.a;040b;040d.a;40ja</vt:lpwstr>
  </property>
</Properties>
</file>