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E4079" w:rsidRPr="00E940E7" w14:paraId="1E38078F" w14:textId="77777777" w:rsidTr="00E940E7">
        <w:trPr>
          <w:trHeight w:hRule="exact" w:val="418"/>
          <w:jc w:val="center"/>
        </w:trPr>
        <w:tc>
          <w:tcPr>
            <w:tcW w:w="8720" w:type="dxa"/>
            <w:gridSpan w:val="3"/>
          </w:tcPr>
          <w:p w14:paraId="5C615CF5" w14:textId="77777777" w:rsidR="00AE4079" w:rsidRPr="00E940E7" w:rsidRDefault="00AE4079" w:rsidP="00E940E7">
            <w:pPr>
              <w:pStyle w:val="a4"/>
              <w:tabs>
                <w:tab w:val="clear" w:pos="8306"/>
              </w:tabs>
              <w:jc w:val="center"/>
              <w:rPr>
                <w:rFonts w:ascii="Tahoma" w:hAnsi="Tahoma" w:cs="Tahoma"/>
                <w:b/>
                <w:bCs/>
                <w:color w:val="000080"/>
                <w:sz w:val="20"/>
                <w:szCs w:val="20"/>
                <w:rtl/>
              </w:rPr>
            </w:pPr>
            <w:bookmarkStart w:id="0" w:name="LastJudge"/>
            <w:r w:rsidRPr="00E940E7">
              <w:rPr>
                <w:rFonts w:ascii="Tahoma" w:hAnsi="Tahoma" w:cs="Tahoma"/>
                <w:b/>
                <w:bCs/>
                <w:color w:val="000080"/>
                <w:sz w:val="20"/>
                <w:szCs w:val="20"/>
                <w:rtl/>
              </w:rPr>
              <w:t>בית משפט השלום בנתניה</w:t>
            </w:r>
          </w:p>
        </w:tc>
      </w:tr>
      <w:tr w:rsidR="00AE4079" w:rsidRPr="00E940E7" w14:paraId="18CF0899" w14:textId="77777777" w:rsidTr="00E940E7">
        <w:trPr>
          <w:trHeight w:val="337"/>
          <w:jc w:val="center"/>
        </w:trPr>
        <w:tc>
          <w:tcPr>
            <w:tcW w:w="6396" w:type="dxa"/>
          </w:tcPr>
          <w:p w14:paraId="6686C9A5" w14:textId="77777777" w:rsidR="00AE4079" w:rsidRPr="00E940E7" w:rsidRDefault="00AE4079" w:rsidP="00E940E7">
            <w:pPr>
              <w:rPr>
                <w:b/>
                <w:bCs/>
                <w:sz w:val="26"/>
                <w:szCs w:val="26"/>
                <w:rtl/>
              </w:rPr>
            </w:pPr>
            <w:r w:rsidRPr="00E940E7">
              <w:rPr>
                <w:b/>
                <w:bCs/>
                <w:sz w:val="26"/>
                <w:szCs w:val="26"/>
                <w:rtl/>
              </w:rPr>
              <w:t>ת"פ</w:t>
            </w:r>
            <w:r w:rsidRPr="00E940E7">
              <w:rPr>
                <w:rFonts w:hint="cs"/>
                <w:b/>
                <w:bCs/>
                <w:sz w:val="26"/>
                <w:szCs w:val="26"/>
                <w:rtl/>
              </w:rPr>
              <w:t xml:space="preserve"> </w:t>
            </w:r>
            <w:r w:rsidRPr="00E940E7">
              <w:rPr>
                <w:b/>
                <w:bCs/>
                <w:sz w:val="26"/>
                <w:szCs w:val="26"/>
                <w:rtl/>
              </w:rPr>
              <w:t>33046-03-13</w:t>
            </w:r>
            <w:r w:rsidRPr="00E940E7">
              <w:rPr>
                <w:rFonts w:hint="cs"/>
                <w:b/>
                <w:bCs/>
                <w:sz w:val="26"/>
                <w:szCs w:val="26"/>
                <w:rtl/>
              </w:rPr>
              <w:t xml:space="preserve"> </w:t>
            </w:r>
            <w:r w:rsidRPr="00E940E7">
              <w:rPr>
                <w:b/>
                <w:bCs/>
                <w:sz w:val="26"/>
                <w:szCs w:val="26"/>
                <w:rtl/>
              </w:rPr>
              <w:t>מדינת ישראל נ' אבו שנב(עציר)</w:t>
            </w:r>
          </w:p>
          <w:p w14:paraId="5BF2B0D5" w14:textId="77777777" w:rsidR="00AE4079" w:rsidRPr="00E940E7" w:rsidRDefault="00AE4079" w:rsidP="00E940E7">
            <w:pPr>
              <w:rPr>
                <w:b/>
                <w:bCs/>
                <w:sz w:val="26"/>
                <w:szCs w:val="26"/>
                <w:rtl/>
              </w:rPr>
            </w:pPr>
          </w:p>
        </w:tc>
        <w:tc>
          <w:tcPr>
            <w:tcW w:w="236" w:type="dxa"/>
          </w:tcPr>
          <w:p w14:paraId="0876B8D1" w14:textId="77777777" w:rsidR="00AE4079" w:rsidRPr="00E940E7" w:rsidRDefault="00AE4079" w:rsidP="00E940E7">
            <w:pPr>
              <w:pStyle w:val="a4"/>
              <w:jc w:val="right"/>
              <w:rPr>
                <w:b/>
                <w:bCs/>
                <w:sz w:val="26"/>
                <w:szCs w:val="26"/>
                <w:rtl/>
              </w:rPr>
            </w:pPr>
          </w:p>
        </w:tc>
        <w:tc>
          <w:tcPr>
            <w:tcW w:w="2088" w:type="dxa"/>
          </w:tcPr>
          <w:p w14:paraId="4D9CF0CF" w14:textId="77777777" w:rsidR="00AE4079" w:rsidRPr="00E940E7" w:rsidRDefault="00AE4079" w:rsidP="00E940E7">
            <w:pPr>
              <w:pStyle w:val="a4"/>
              <w:tabs>
                <w:tab w:val="clear" w:pos="4153"/>
              </w:tabs>
              <w:jc w:val="right"/>
              <w:rPr>
                <w:b/>
                <w:bCs/>
                <w:sz w:val="26"/>
                <w:szCs w:val="26"/>
                <w:rtl/>
              </w:rPr>
            </w:pPr>
            <w:r w:rsidRPr="00E940E7">
              <w:rPr>
                <w:b/>
                <w:bCs/>
                <w:sz w:val="26"/>
                <w:szCs w:val="26"/>
                <w:rtl/>
              </w:rPr>
              <w:t>24 אפריל 2017</w:t>
            </w:r>
          </w:p>
        </w:tc>
      </w:tr>
    </w:tbl>
    <w:p w14:paraId="59898F6D" w14:textId="77777777" w:rsidR="00AE4079" w:rsidRPr="00E940E7" w:rsidRDefault="00AE4079" w:rsidP="00AE4079">
      <w:pPr>
        <w:pStyle w:val="a4"/>
        <w:jc w:val="center"/>
        <w:rPr>
          <w:rFonts w:ascii="Tahoma" w:hAnsi="Tahoma" w:cs="Tahoma"/>
          <w:b/>
          <w:bCs/>
          <w:color w:val="000080"/>
          <w:sz w:val="20"/>
          <w:szCs w:val="20"/>
          <w:rtl/>
        </w:rPr>
      </w:pPr>
    </w:p>
    <w:p w14:paraId="0D502B22" w14:textId="77777777" w:rsidR="00AE4079" w:rsidRPr="00E940E7" w:rsidRDefault="00AE4079" w:rsidP="00AE4079">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AE4079" w:rsidRPr="00E940E7" w14:paraId="5489BF4F" w14:textId="77777777" w:rsidTr="00E940E7">
        <w:trPr>
          <w:trHeight w:val="337"/>
          <w:jc w:val="center"/>
        </w:trPr>
        <w:tc>
          <w:tcPr>
            <w:tcW w:w="1592" w:type="dxa"/>
          </w:tcPr>
          <w:p w14:paraId="5793655B" w14:textId="77777777" w:rsidR="00AE4079" w:rsidRPr="00E940E7" w:rsidRDefault="00AE4079" w:rsidP="00E940E7">
            <w:pPr>
              <w:pStyle w:val="a4"/>
              <w:bidi w:val="0"/>
              <w:spacing w:line="360" w:lineRule="auto"/>
              <w:jc w:val="both"/>
              <w:rPr>
                <w:rFonts w:ascii="Times New Roman" w:hAnsi="Times New Roman"/>
              </w:rPr>
            </w:pPr>
            <w:r w:rsidRPr="00E940E7">
              <w:rPr>
                <w:rFonts w:ascii="Times New Roman" w:hAnsi="Times New Roman"/>
              </w:rPr>
              <w:t xml:space="preserve">  </w:t>
            </w:r>
          </w:p>
        </w:tc>
        <w:tc>
          <w:tcPr>
            <w:tcW w:w="7128" w:type="dxa"/>
          </w:tcPr>
          <w:p w14:paraId="4CA44221" w14:textId="77777777" w:rsidR="00AE4079" w:rsidRPr="00E940E7" w:rsidRDefault="00AE4079" w:rsidP="00E940E7">
            <w:pPr>
              <w:pStyle w:val="a4"/>
              <w:jc w:val="right"/>
              <w:rPr>
                <w:rtl/>
              </w:rPr>
            </w:pPr>
            <w:r w:rsidRPr="00E940E7">
              <w:rPr>
                <w:rFonts w:hint="cs"/>
                <w:rtl/>
              </w:rPr>
              <w:t xml:space="preserve"> </w:t>
            </w:r>
          </w:p>
        </w:tc>
      </w:tr>
      <w:tr w:rsidR="00AE4079" w:rsidRPr="00E940E7" w14:paraId="7E387719" w14:textId="77777777" w:rsidTr="00E940E7">
        <w:trPr>
          <w:trHeight w:val="337"/>
          <w:jc w:val="center"/>
        </w:trPr>
        <w:tc>
          <w:tcPr>
            <w:tcW w:w="1592" w:type="dxa"/>
          </w:tcPr>
          <w:p w14:paraId="437D12F0" w14:textId="77777777" w:rsidR="00AE4079" w:rsidRPr="00E940E7" w:rsidRDefault="00AE4079" w:rsidP="00E940E7">
            <w:pPr>
              <w:pStyle w:val="a4"/>
              <w:bidi w:val="0"/>
              <w:jc w:val="both"/>
              <w:rPr>
                <w:rFonts w:ascii="Times New Roman" w:hAnsi="Times New Roman"/>
              </w:rPr>
            </w:pPr>
          </w:p>
        </w:tc>
        <w:tc>
          <w:tcPr>
            <w:tcW w:w="7128" w:type="dxa"/>
          </w:tcPr>
          <w:p w14:paraId="304C67D7" w14:textId="77777777" w:rsidR="00AE4079" w:rsidRPr="00E940E7" w:rsidRDefault="00AE4079" w:rsidP="00E940E7">
            <w:pPr>
              <w:pStyle w:val="a4"/>
              <w:rPr>
                <w:b/>
                <w:bCs/>
                <w:sz w:val="4"/>
                <w:szCs w:val="4"/>
                <w:rtl/>
              </w:rPr>
            </w:pPr>
            <w:r w:rsidRPr="00E940E7">
              <w:rPr>
                <w:rFonts w:hint="cs"/>
                <w:b/>
                <w:bCs/>
                <w:rtl/>
              </w:rPr>
              <w:t xml:space="preserve">                      </w:t>
            </w:r>
            <w:r w:rsidRPr="00E940E7">
              <w:rPr>
                <w:b/>
                <w:bCs/>
                <w:rtl/>
              </w:rPr>
              <w:t xml:space="preserve"> פ"א - מעודכן 2009</w:t>
            </w:r>
            <w:r w:rsidRPr="00E940E7">
              <w:rPr>
                <w:rFonts w:hint="cs"/>
                <w:b/>
                <w:bCs/>
                <w:rtl/>
              </w:rPr>
              <w:t xml:space="preserve"> 0-5110-20114-9078</w:t>
            </w:r>
            <w:r w:rsidRPr="00E940E7">
              <w:rPr>
                <w:b/>
                <w:bCs/>
                <w:rtl/>
              </w:rPr>
              <w:t xml:space="preserve"> אחר</w:t>
            </w:r>
            <w:r w:rsidRPr="00E940E7">
              <w:rPr>
                <w:rFonts w:hint="cs"/>
                <w:b/>
                <w:bCs/>
                <w:rtl/>
              </w:rPr>
              <w:t xml:space="preserve"> תיק נייר</w:t>
            </w:r>
          </w:p>
        </w:tc>
      </w:tr>
      <w:tr w:rsidR="00AE4079" w:rsidRPr="00E940E7" w14:paraId="411A4C83" w14:textId="77777777" w:rsidTr="00E940E7">
        <w:trPr>
          <w:trHeight w:val="337"/>
          <w:jc w:val="center"/>
        </w:trPr>
        <w:tc>
          <w:tcPr>
            <w:tcW w:w="1592" w:type="dxa"/>
          </w:tcPr>
          <w:p w14:paraId="573DEBAC" w14:textId="77777777" w:rsidR="00AE4079" w:rsidRPr="00E940E7" w:rsidRDefault="00AE4079" w:rsidP="00E940E7">
            <w:pPr>
              <w:pStyle w:val="a4"/>
              <w:bidi w:val="0"/>
              <w:jc w:val="both"/>
              <w:rPr>
                <w:rFonts w:ascii="Times New Roman" w:hAnsi="Times New Roman"/>
              </w:rPr>
            </w:pPr>
          </w:p>
        </w:tc>
        <w:tc>
          <w:tcPr>
            <w:tcW w:w="7128" w:type="dxa"/>
          </w:tcPr>
          <w:p w14:paraId="7D870D68" w14:textId="77777777" w:rsidR="00AE4079" w:rsidRPr="00E940E7" w:rsidRDefault="00AE4079" w:rsidP="00E940E7">
            <w:pPr>
              <w:pStyle w:val="a4"/>
              <w:jc w:val="right"/>
              <w:rPr>
                <w:rtl/>
              </w:rPr>
            </w:pPr>
          </w:p>
        </w:tc>
      </w:tr>
    </w:tbl>
    <w:p w14:paraId="28F60FA3" w14:textId="77777777" w:rsidR="00AE4079" w:rsidRPr="00E940E7" w:rsidRDefault="00AE4079" w:rsidP="00AE4079">
      <w:pPr>
        <w:suppressLineNumbers/>
        <w:rPr>
          <w:rFonts w:ascii="Arial" w:hAnsi="Arial"/>
          <w:rtl/>
        </w:rPr>
      </w:pPr>
    </w:p>
    <w:p w14:paraId="02C2B616" w14:textId="77777777" w:rsidR="00AE4079" w:rsidRPr="00E940E7" w:rsidRDefault="00AE4079" w:rsidP="00AE407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AE4079" w:rsidRPr="00E940E7" w14:paraId="05F30BAB" w14:textId="77777777" w:rsidTr="00E940E7">
        <w:trPr>
          <w:gridAfter w:val="1"/>
          <w:wAfter w:w="84" w:type="dxa"/>
        </w:trPr>
        <w:tc>
          <w:tcPr>
            <w:tcW w:w="8718" w:type="dxa"/>
            <w:gridSpan w:val="2"/>
            <w:shd w:val="clear" w:color="auto" w:fill="auto"/>
          </w:tcPr>
          <w:p w14:paraId="02D0239E" w14:textId="77777777" w:rsidR="00AE4079" w:rsidRPr="00E940E7" w:rsidRDefault="00AE4079" w:rsidP="00E940E7">
            <w:pPr>
              <w:rPr>
                <w:rFonts w:ascii="Times New Roman" w:eastAsia="Times New Roman" w:hAnsi="Times New Roman"/>
                <w:b/>
                <w:bCs/>
                <w:sz w:val="26"/>
                <w:szCs w:val="26"/>
                <w:rtl/>
              </w:rPr>
            </w:pPr>
            <w:r w:rsidRPr="00E940E7">
              <w:rPr>
                <w:rFonts w:ascii="Times New Roman" w:eastAsia="Times New Roman" w:hAnsi="Times New Roman" w:hint="cs"/>
                <w:b/>
                <w:bCs/>
                <w:sz w:val="26"/>
                <w:szCs w:val="26"/>
                <w:rtl/>
              </w:rPr>
              <w:t>לפני כבוד ה</w:t>
            </w:r>
            <w:r w:rsidRPr="00E940E7">
              <w:rPr>
                <w:rFonts w:ascii="Times New Roman" w:eastAsia="Times New Roman" w:hAnsi="Times New Roman"/>
                <w:rtl/>
              </w:rPr>
              <w:t>שופטת הדס רוזנברג שיינרט</w:t>
            </w:r>
            <w:r w:rsidRPr="00E940E7">
              <w:rPr>
                <w:rStyle w:val="TimesNewRomanTimesNewRoman"/>
                <w:rFonts w:eastAsia="Times New Roman"/>
                <w:rtl/>
              </w:rPr>
              <w:t xml:space="preserve"> </w:t>
            </w:r>
          </w:p>
        </w:tc>
      </w:tr>
      <w:tr w:rsidR="00AE4079" w:rsidRPr="00E940E7" w14:paraId="6010E2D7" w14:textId="77777777" w:rsidTr="00E940E7">
        <w:trPr>
          <w:cantSplit/>
          <w:trHeight w:val="724"/>
        </w:trPr>
        <w:tc>
          <w:tcPr>
            <w:tcW w:w="2880" w:type="dxa"/>
            <w:shd w:val="clear" w:color="auto" w:fill="auto"/>
          </w:tcPr>
          <w:p w14:paraId="58134A20" w14:textId="77777777" w:rsidR="00AE4079" w:rsidRPr="00E940E7" w:rsidRDefault="00AE4079" w:rsidP="00E940E7">
            <w:pPr>
              <w:ind w:left="26"/>
              <w:rPr>
                <w:rFonts w:ascii="Times New Roman" w:eastAsia="Times New Roman" w:hAnsi="Times New Roman"/>
                <w:b/>
                <w:bCs/>
                <w:sz w:val="26"/>
                <w:szCs w:val="26"/>
                <w:rtl/>
              </w:rPr>
            </w:pPr>
            <w:bookmarkStart w:id="1" w:name="FirstAppellant"/>
          </w:p>
          <w:p w14:paraId="770F89DF" w14:textId="77777777" w:rsidR="00AE4079" w:rsidRPr="00E940E7" w:rsidRDefault="00AE4079" w:rsidP="00E940E7">
            <w:pPr>
              <w:ind w:left="26"/>
              <w:rPr>
                <w:rFonts w:ascii="Times New Roman" w:eastAsia="Times New Roman" w:hAnsi="Times New Roman"/>
                <w:b/>
                <w:bCs/>
                <w:sz w:val="26"/>
                <w:szCs w:val="26"/>
                <w:rtl/>
              </w:rPr>
            </w:pPr>
            <w:r w:rsidRPr="00E940E7">
              <w:rPr>
                <w:rFonts w:ascii="Times New Roman" w:eastAsia="Times New Roman" w:hAnsi="Times New Roman" w:hint="cs"/>
                <w:b/>
                <w:bCs/>
                <w:sz w:val="26"/>
                <w:szCs w:val="26"/>
                <w:rtl/>
              </w:rPr>
              <w:t>ה</w:t>
            </w:r>
            <w:r w:rsidRPr="00E940E7">
              <w:rPr>
                <w:rFonts w:ascii="Times New Roman" w:eastAsia="Times New Roman" w:hAnsi="Times New Roman"/>
                <w:b/>
                <w:bCs/>
                <w:sz w:val="26"/>
                <w:szCs w:val="26"/>
                <w:rtl/>
              </w:rPr>
              <w:t>מאשימה</w:t>
            </w:r>
          </w:p>
        </w:tc>
        <w:tc>
          <w:tcPr>
            <w:tcW w:w="5922" w:type="dxa"/>
            <w:gridSpan w:val="2"/>
            <w:shd w:val="clear" w:color="auto" w:fill="auto"/>
          </w:tcPr>
          <w:p w14:paraId="2A2937B5" w14:textId="77777777" w:rsidR="00AE4079" w:rsidRPr="00E940E7" w:rsidRDefault="00AE4079" w:rsidP="00E940E7">
            <w:pPr>
              <w:rPr>
                <w:rFonts w:ascii="Times New Roman" w:eastAsia="Times New Roman" w:hAnsi="Times New Roman" w:cs="Times New Roman"/>
                <w:rtl/>
              </w:rPr>
            </w:pPr>
          </w:p>
          <w:p w14:paraId="0A4AF2CC" w14:textId="77777777" w:rsidR="00AE4079" w:rsidRPr="00E940E7" w:rsidRDefault="00AE4079" w:rsidP="00E940E7">
            <w:pPr>
              <w:rPr>
                <w:rFonts w:ascii="Times New Roman" w:eastAsia="Times New Roman" w:hAnsi="Times New Roman"/>
                <w:b/>
                <w:bCs/>
                <w:sz w:val="26"/>
                <w:szCs w:val="26"/>
                <w:rtl/>
              </w:rPr>
            </w:pPr>
            <w:r w:rsidRPr="00E940E7">
              <w:rPr>
                <w:rFonts w:ascii="Times New Roman" w:eastAsia="Times New Roman" w:hAnsi="Times New Roman" w:cs="Times New Roman" w:hint="cs"/>
                <w:rtl/>
              </w:rPr>
              <w:t xml:space="preserve"> </w:t>
            </w:r>
            <w:r w:rsidRPr="00E940E7">
              <w:rPr>
                <w:rFonts w:ascii="Times New Roman" w:eastAsia="Times New Roman" w:hAnsi="Times New Roman"/>
                <w:rtl/>
              </w:rPr>
              <w:t>מדינת ישראל</w:t>
            </w:r>
          </w:p>
          <w:p w14:paraId="78513FFE" w14:textId="77777777" w:rsidR="00AE4079" w:rsidRPr="00E940E7" w:rsidRDefault="00AE4079" w:rsidP="00E940E7">
            <w:pPr>
              <w:rPr>
                <w:rFonts w:ascii="Times New Roman" w:eastAsia="Times New Roman" w:hAnsi="Times New Roman"/>
                <w:b/>
                <w:bCs/>
                <w:sz w:val="26"/>
                <w:szCs w:val="26"/>
                <w:rtl/>
              </w:rPr>
            </w:pPr>
          </w:p>
        </w:tc>
      </w:tr>
      <w:bookmarkEnd w:id="1"/>
      <w:tr w:rsidR="00AE4079" w:rsidRPr="00E940E7" w14:paraId="6C6029DC" w14:textId="77777777" w:rsidTr="00E940E7">
        <w:tc>
          <w:tcPr>
            <w:tcW w:w="8802" w:type="dxa"/>
            <w:gridSpan w:val="3"/>
            <w:shd w:val="clear" w:color="auto" w:fill="auto"/>
            <w:vAlign w:val="center"/>
          </w:tcPr>
          <w:p w14:paraId="02DB3DC8" w14:textId="77777777" w:rsidR="00AE4079" w:rsidRPr="00E940E7" w:rsidRDefault="00AE4079" w:rsidP="00E940E7">
            <w:pPr>
              <w:jc w:val="center"/>
              <w:rPr>
                <w:rFonts w:ascii="Arial" w:eastAsia="Times New Roman" w:hAnsi="Arial"/>
                <w:b/>
                <w:bCs/>
                <w:sz w:val="26"/>
                <w:szCs w:val="26"/>
                <w:rtl/>
              </w:rPr>
            </w:pPr>
            <w:r w:rsidRPr="00E940E7">
              <w:rPr>
                <w:rFonts w:ascii="Arial" w:eastAsia="Times New Roman" w:hAnsi="Arial"/>
                <w:b/>
                <w:bCs/>
                <w:sz w:val="26"/>
                <w:szCs w:val="26"/>
                <w:rtl/>
              </w:rPr>
              <w:t>נגד</w:t>
            </w:r>
          </w:p>
          <w:p w14:paraId="2FDDD5CF" w14:textId="77777777" w:rsidR="00AE4079" w:rsidRPr="00E940E7" w:rsidRDefault="00AE4079" w:rsidP="00E940E7">
            <w:pPr>
              <w:rPr>
                <w:rFonts w:ascii="Arial" w:eastAsia="Times New Roman" w:hAnsi="Arial"/>
                <w:b/>
                <w:bCs/>
                <w:sz w:val="26"/>
                <w:szCs w:val="26"/>
              </w:rPr>
            </w:pPr>
          </w:p>
        </w:tc>
      </w:tr>
      <w:tr w:rsidR="00AE4079" w:rsidRPr="00E940E7" w14:paraId="03BE2FC8" w14:textId="77777777" w:rsidTr="00E940E7">
        <w:tc>
          <w:tcPr>
            <w:tcW w:w="2880" w:type="dxa"/>
            <w:shd w:val="clear" w:color="auto" w:fill="auto"/>
          </w:tcPr>
          <w:p w14:paraId="4032CE97" w14:textId="77777777" w:rsidR="00AE4079" w:rsidRPr="00E940E7" w:rsidRDefault="00AE4079" w:rsidP="00E940E7">
            <w:pPr>
              <w:ind w:left="26"/>
              <w:rPr>
                <w:rFonts w:ascii="Times New Roman" w:eastAsia="Times New Roman" w:hAnsi="Times New Roman"/>
                <w:b/>
                <w:bCs/>
                <w:sz w:val="26"/>
                <w:szCs w:val="26"/>
                <w:rtl/>
              </w:rPr>
            </w:pPr>
            <w:r w:rsidRPr="00E940E7">
              <w:rPr>
                <w:rFonts w:ascii="Times New Roman" w:eastAsia="Times New Roman" w:hAnsi="Times New Roman" w:hint="cs"/>
                <w:b/>
                <w:bCs/>
                <w:sz w:val="26"/>
                <w:szCs w:val="26"/>
                <w:rtl/>
              </w:rPr>
              <w:t>ה</w:t>
            </w:r>
            <w:r w:rsidRPr="00E940E7">
              <w:rPr>
                <w:rFonts w:ascii="Times New Roman" w:eastAsia="Times New Roman" w:hAnsi="Times New Roman"/>
                <w:b/>
                <w:bCs/>
                <w:sz w:val="26"/>
                <w:szCs w:val="26"/>
                <w:rtl/>
              </w:rPr>
              <w:t>נאשם</w:t>
            </w:r>
          </w:p>
        </w:tc>
        <w:tc>
          <w:tcPr>
            <w:tcW w:w="5922" w:type="dxa"/>
            <w:gridSpan w:val="2"/>
            <w:shd w:val="clear" w:color="auto" w:fill="auto"/>
          </w:tcPr>
          <w:p w14:paraId="782C3F75" w14:textId="77777777" w:rsidR="00AE4079" w:rsidRPr="00E940E7" w:rsidRDefault="00AE4079" w:rsidP="004A02A8">
            <w:pPr>
              <w:rPr>
                <w:rFonts w:ascii="Times New Roman" w:eastAsia="Times New Roman" w:hAnsi="Times New Roman" w:hint="cs"/>
                <w:b/>
                <w:bCs/>
                <w:sz w:val="26"/>
                <w:szCs w:val="26"/>
                <w:rtl/>
              </w:rPr>
            </w:pPr>
            <w:r w:rsidRPr="00E940E7">
              <w:rPr>
                <w:rFonts w:ascii="Times New Roman" w:eastAsia="Times New Roman" w:hAnsi="Times New Roman" w:cs="Times New Roman" w:hint="cs"/>
                <w:rtl/>
              </w:rPr>
              <w:t xml:space="preserve"> </w:t>
            </w:r>
            <w:r w:rsidRPr="00E940E7">
              <w:rPr>
                <w:rFonts w:ascii="Times New Roman" w:eastAsia="Times New Roman" w:hAnsi="Times New Roman"/>
                <w:rtl/>
              </w:rPr>
              <w:t>אחמד אבו שנב (עציר)</w:t>
            </w:r>
            <w:r w:rsidRPr="00E940E7">
              <w:rPr>
                <w:rFonts w:ascii="Times New Roman" w:eastAsia="Times New Roman" w:hAnsi="Times New Roman" w:cs="Times New Roman" w:hint="cs"/>
                <w:rtl/>
              </w:rPr>
              <w:t xml:space="preserve"> </w:t>
            </w:r>
          </w:p>
          <w:p w14:paraId="548B6C14" w14:textId="77777777" w:rsidR="00AE4079" w:rsidRPr="00E940E7" w:rsidRDefault="00AE4079" w:rsidP="00E940E7">
            <w:pPr>
              <w:rPr>
                <w:rFonts w:ascii="Times New Roman" w:eastAsia="Times New Roman" w:hAnsi="Times New Roman"/>
                <w:b/>
                <w:bCs/>
                <w:sz w:val="26"/>
                <w:szCs w:val="26"/>
                <w:rtl/>
              </w:rPr>
            </w:pPr>
          </w:p>
        </w:tc>
      </w:tr>
    </w:tbl>
    <w:p w14:paraId="323BD071" w14:textId="77777777" w:rsidR="00AE4079" w:rsidRPr="00E940E7" w:rsidRDefault="00AE4079" w:rsidP="00AE4079">
      <w:pPr>
        <w:spacing w:line="360" w:lineRule="auto"/>
        <w:jc w:val="both"/>
        <w:rPr>
          <w:sz w:val="6"/>
          <w:szCs w:val="6"/>
          <w:rtl/>
        </w:rPr>
      </w:pPr>
      <w:r w:rsidRPr="00E940E7">
        <w:rPr>
          <w:sz w:val="6"/>
          <w:szCs w:val="6"/>
          <w:rtl/>
        </w:rPr>
        <w:t>&lt;#1#&gt;</w:t>
      </w:r>
    </w:p>
    <w:p w14:paraId="3BB84F26" w14:textId="77777777" w:rsidR="00AE4079" w:rsidRPr="00E940E7" w:rsidRDefault="00AE4079" w:rsidP="00AE4079">
      <w:pPr>
        <w:pStyle w:val="12"/>
        <w:rPr>
          <w:u w:val="none"/>
          <w:rtl/>
        </w:rPr>
      </w:pPr>
      <w:r w:rsidRPr="00E940E7">
        <w:rPr>
          <w:rFonts w:hint="cs"/>
          <w:u w:val="none"/>
          <w:rtl/>
        </w:rPr>
        <w:t>נוכחים:</w:t>
      </w:r>
    </w:p>
    <w:p w14:paraId="28C14550" w14:textId="77777777" w:rsidR="00AE4079" w:rsidRPr="00E940E7" w:rsidRDefault="00AE4079" w:rsidP="00AE4079">
      <w:pPr>
        <w:pStyle w:val="12"/>
        <w:rPr>
          <w:b w:val="0"/>
          <w:bCs w:val="0"/>
          <w:u w:val="none"/>
          <w:rtl/>
        </w:rPr>
      </w:pPr>
      <w:bookmarkStart w:id="2" w:name="FirstLawyer"/>
      <w:r w:rsidRPr="00E940E7">
        <w:rPr>
          <w:rFonts w:hint="cs"/>
          <w:b w:val="0"/>
          <w:bCs w:val="0"/>
          <w:u w:val="none"/>
          <w:rtl/>
        </w:rPr>
        <w:t>ב"כ</w:t>
      </w:r>
      <w:bookmarkEnd w:id="2"/>
      <w:r w:rsidRPr="00E940E7">
        <w:rPr>
          <w:rFonts w:hint="cs"/>
          <w:b w:val="0"/>
          <w:bCs w:val="0"/>
          <w:u w:val="none"/>
          <w:rtl/>
        </w:rPr>
        <w:t xml:space="preserve"> המאשימה עו"ד יפעת פינצובר</w:t>
      </w:r>
    </w:p>
    <w:p w14:paraId="198CE61B" w14:textId="77777777" w:rsidR="00AE4079" w:rsidRPr="00E940E7" w:rsidRDefault="00AE4079" w:rsidP="00AE4079">
      <w:pPr>
        <w:pStyle w:val="12"/>
        <w:rPr>
          <w:b w:val="0"/>
          <w:bCs w:val="0"/>
          <w:u w:val="none"/>
          <w:rtl/>
        </w:rPr>
      </w:pPr>
      <w:r w:rsidRPr="00E940E7">
        <w:rPr>
          <w:rFonts w:hint="cs"/>
          <w:b w:val="0"/>
          <w:bCs w:val="0"/>
          <w:u w:val="none"/>
          <w:rtl/>
        </w:rPr>
        <w:t xml:space="preserve">הנאשם </w:t>
      </w:r>
      <w:r w:rsidRPr="00E940E7">
        <w:rPr>
          <w:b w:val="0"/>
          <w:bCs w:val="0"/>
          <w:u w:val="none"/>
          <w:rtl/>
        </w:rPr>
        <w:t>–</w:t>
      </w:r>
      <w:r w:rsidRPr="00E940E7">
        <w:rPr>
          <w:rFonts w:hint="cs"/>
          <w:b w:val="0"/>
          <w:bCs w:val="0"/>
          <w:u w:val="none"/>
          <w:rtl/>
        </w:rPr>
        <w:t xml:space="preserve"> הובא ע"י שב"ס</w:t>
      </w:r>
    </w:p>
    <w:p w14:paraId="4D645DB1" w14:textId="77777777" w:rsidR="00AE4079" w:rsidRPr="00E940E7" w:rsidRDefault="00AE4079" w:rsidP="00AE4079">
      <w:pPr>
        <w:pStyle w:val="12"/>
        <w:rPr>
          <w:b w:val="0"/>
          <w:bCs w:val="0"/>
          <w:u w:val="none"/>
          <w:rtl/>
        </w:rPr>
      </w:pPr>
      <w:r w:rsidRPr="00E940E7">
        <w:rPr>
          <w:rFonts w:hint="cs"/>
          <w:b w:val="0"/>
          <w:bCs w:val="0"/>
          <w:u w:val="none"/>
          <w:rtl/>
        </w:rPr>
        <w:t>ב"כ הנאשם עו"ד אילן חכם</w:t>
      </w:r>
    </w:p>
    <w:p w14:paraId="1E6B3EDF" w14:textId="77777777" w:rsidR="00AE4079" w:rsidRPr="00E940E7" w:rsidRDefault="00AE4079" w:rsidP="00AE4079">
      <w:pPr>
        <w:pStyle w:val="12"/>
        <w:rPr>
          <w:b w:val="0"/>
          <w:bCs w:val="0"/>
          <w:u w:val="none"/>
          <w:rtl/>
        </w:rPr>
      </w:pPr>
    </w:p>
    <w:p w14:paraId="1357B640" w14:textId="77777777" w:rsidR="004A02A8" w:rsidRDefault="00AE4079" w:rsidP="00AE4079">
      <w:pPr>
        <w:spacing w:line="360" w:lineRule="auto"/>
        <w:jc w:val="center"/>
        <w:rPr>
          <w:rFonts w:ascii="Arial" w:hAnsi="Arial"/>
          <w:sz w:val="28"/>
          <w:szCs w:val="28"/>
          <w:rtl/>
        </w:rPr>
      </w:pPr>
      <w:r w:rsidRPr="00E940E7">
        <w:rPr>
          <w:rFonts w:ascii="Arial" w:hAnsi="Arial"/>
          <w:b/>
          <w:color w:val="FF0000"/>
          <w:sz w:val="28"/>
          <w:rtl/>
        </w:rPr>
        <w:t>במסמך זה הושמטו פרוטוקולים</w:t>
      </w:r>
      <w:bookmarkStart w:id="3" w:name="LawTable"/>
      <w:bookmarkEnd w:id="3"/>
    </w:p>
    <w:p w14:paraId="26F7626F" w14:textId="77777777" w:rsidR="004A02A8" w:rsidRPr="004A02A8" w:rsidRDefault="004A02A8" w:rsidP="004A02A8">
      <w:pPr>
        <w:spacing w:after="120" w:line="240" w:lineRule="exact"/>
        <w:ind w:left="283" w:hanging="283"/>
        <w:jc w:val="both"/>
        <w:rPr>
          <w:rFonts w:ascii="FrankRuehl" w:hAnsi="FrankRuehl" w:cs="FrankRuehl"/>
          <w:rtl/>
        </w:rPr>
      </w:pPr>
    </w:p>
    <w:p w14:paraId="7B88041A" w14:textId="77777777" w:rsidR="004A02A8" w:rsidRPr="004A02A8" w:rsidRDefault="004A02A8" w:rsidP="004A02A8">
      <w:pPr>
        <w:spacing w:after="120" w:line="240" w:lineRule="exact"/>
        <w:ind w:left="283" w:hanging="283"/>
        <w:jc w:val="both"/>
        <w:rPr>
          <w:rFonts w:ascii="FrankRuehl" w:hAnsi="FrankRuehl" w:cs="FrankRuehl"/>
          <w:rtl/>
        </w:rPr>
      </w:pPr>
      <w:r w:rsidRPr="004A02A8">
        <w:rPr>
          <w:rFonts w:ascii="FrankRuehl" w:hAnsi="FrankRuehl" w:cs="FrankRuehl"/>
          <w:rtl/>
        </w:rPr>
        <w:t xml:space="preserve">חקיקה שאוזכרה: </w:t>
      </w:r>
    </w:p>
    <w:p w14:paraId="2C125A19" w14:textId="77777777" w:rsidR="004A02A8" w:rsidRPr="004A02A8" w:rsidRDefault="004A02A8" w:rsidP="004A02A8">
      <w:pPr>
        <w:spacing w:after="120" w:line="240" w:lineRule="exact"/>
        <w:ind w:left="283" w:hanging="283"/>
        <w:jc w:val="both"/>
        <w:rPr>
          <w:rFonts w:ascii="FrankRuehl" w:hAnsi="FrankRuehl" w:cs="FrankRuehl"/>
          <w:rtl/>
        </w:rPr>
      </w:pPr>
      <w:hyperlink r:id="rId6" w:history="1">
        <w:r w:rsidRPr="004A02A8">
          <w:rPr>
            <w:rFonts w:ascii="FrankRuehl" w:hAnsi="FrankRuehl" w:cs="FrankRuehl"/>
            <w:color w:val="0000FF"/>
            <w:u w:val="single"/>
            <w:rtl/>
          </w:rPr>
          <w:t>פקודת הסמים המסוכנים [נוסח חדש], תשל"ג-1973</w:t>
        </w:r>
      </w:hyperlink>
    </w:p>
    <w:p w14:paraId="57174646" w14:textId="77777777" w:rsidR="00E940E7" w:rsidRPr="00E940E7" w:rsidRDefault="00E940E7" w:rsidP="00E940E7">
      <w:pPr>
        <w:spacing w:after="120" w:line="240" w:lineRule="exact"/>
        <w:ind w:left="283" w:hanging="283"/>
        <w:jc w:val="both"/>
        <w:rPr>
          <w:rFonts w:ascii="FrankRuehl" w:hAnsi="FrankRuehl" w:cs="FrankRuehl"/>
          <w:rtl/>
        </w:rPr>
      </w:pPr>
    </w:p>
    <w:p w14:paraId="32EFD96D" w14:textId="77777777" w:rsidR="00E940E7" w:rsidRPr="00E940E7" w:rsidRDefault="00E940E7" w:rsidP="00E940E7">
      <w:pPr>
        <w:spacing w:line="360" w:lineRule="auto"/>
        <w:jc w:val="center"/>
        <w:rPr>
          <w:rFonts w:ascii="Arial" w:hAnsi="Arial"/>
          <w:b/>
          <w:bCs/>
          <w:sz w:val="28"/>
          <w:szCs w:val="28"/>
          <w:u w:val="single"/>
          <w:rtl/>
        </w:rPr>
      </w:pPr>
      <w:bookmarkStart w:id="4" w:name="PsakDin"/>
      <w:bookmarkEnd w:id="0"/>
      <w:r w:rsidRPr="00E940E7">
        <w:rPr>
          <w:rFonts w:ascii="Arial" w:hAnsi="Arial"/>
          <w:b/>
          <w:bCs/>
          <w:sz w:val="28"/>
          <w:szCs w:val="28"/>
          <w:u w:val="single"/>
          <w:rtl/>
        </w:rPr>
        <w:t>גזר דין</w:t>
      </w:r>
    </w:p>
    <w:bookmarkEnd w:id="4"/>
    <w:p w14:paraId="3674F6F3" w14:textId="77777777" w:rsidR="00AE4079" w:rsidRDefault="00AE4079" w:rsidP="00AE4079">
      <w:pPr>
        <w:spacing w:line="360" w:lineRule="auto"/>
        <w:jc w:val="both"/>
        <w:rPr>
          <w:rFonts w:ascii="Arial" w:hAnsi="Arial"/>
        </w:rPr>
      </w:pPr>
    </w:p>
    <w:p w14:paraId="4032A5A3" w14:textId="77777777" w:rsidR="00AE4079" w:rsidRDefault="00AE4079" w:rsidP="00AE4079">
      <w:pPr>
        <w:spacing w:line="360" w:lineRule="auto"/>
        <w:jc w:val="both"/>
        <w:rPr>
          <w:rtl/>
        </w:rPr>
      </w:pPr>
      <w:bookmarkStart w:id="5" w:name="ABSTRACT_START"/>
      <w:bookmarkEnd w:id="5"/>
      <w:r w:rsidRPr="0073244C">
        <w:rPr>
          <w:rFonts w:hint="cs"/>
          <w:rtl/>
        </w:rPr>
        <w:t xml:space="preserve">הנאשם הורשע </w:t>
      </w:r>
      <w:r>
        <w:rPr>
          <w:rFonts w:hint="cs"/>
          <w:rtl/>
        </w:rPr>
        <w:t>בתום ניהול משפט הוכחות, בעבירה של החזקת סם מסוכן מסוג הרואין שלא לצריכה עצמית.  במועד הרלוונטי לכתב האישום, ריצה הנאשם תקופת מאסר בבית הסוהר איילון. בתאריך 14.11.11 נלקח הנאשם למעקב בימ"ר דרור במתחם אשמורת. בהמשך לזאת, בתאריך 15.11.11 בהיותו במתחם, פלט הנאשם מגופו זרג ובו סם מסוג מסוג הרואין, במשקל כולל של 2.65 גרם נטו.</w:t>
      </w:r>
    </w:p>
    <w:p w14:paraId="7209447D" w14:textId="77777777" w:rsidR="00AE4079" w:rsidRDefault="00AE4079" w:rsidP="00AE4079">
      <w:pPr>
        <w:snapToGrid w:val="0"/>
        <w:spacing w:line="360" w:lineRule="auto"/>
        <w:jc w:val="both"/>
        <w:rPr>
          <w:rtl/>
        </w:rPr>
      </w:pPr>
      <w:bookmarkStart w:id="6" w:name="ABSTRACT_END"/>
      <w:bookmarkEnd w:id="6"/>
      <w:r>
        <w:rPr>
          <w:rFonts w:hint="cs"/>
          <w:rtl/>
        </w:rPr>
        <w:t>עוד הורשע הנאשם, על פי הודאתו, בביצוע עבירות של פריצה לרכב בכוונה לגנוב ושל גניבה מרכב (</w:t>
      </w:r>
      <w:hyperlink r:id="rId7" w:history="1">
        <w:r w:rsidR="00E940E7" w:rsidRPr="00E940E7">
          <w:rPr>
            <w:color w:val="0000FF"/>
            <w:u w:val="single"/>
            <w:rtl/>
          </w:rPr>
          <w:t>ת"פ 5537-01-16</w:t>
        </w:r>
      </w:hyperlink>
      <w:r>
        <w:rPr>
          <w:rFonts w:hint="cs"/>
          <w:rtl/>
        </w:rPr>
        <w:t xml:space="preserve"> שלום כפר סבא). מדובר בכך שבין התאריכים 28.5.15 </w:t>
      </w:r>
      <w:r>
        <w:rPr>
          <w:rtl/>
        </w:rPr>
        <w:t>–</w:t>
      </w:r>
      <w:r>
        <w:rPr>
          <w:rFonts w:hint="cs"/>
          <w:rtl/>
        </w:rPr>
        <w:t xml:space="preserve"> 29.5.15 בטווח השעות שבין 22:00 ל- 08:30 בחניה תת קרקעית השייכת לדיירי בניין מגורים, התפרץ הנאשם לרכב מסוג גרנד שירוקי, מס רישוי 9304814, בבעלות מר טוביה לביא, בכך שמשך את חלון ימין קידמי של הרכב למטה, פתח את הדלת ונכנס פנימה בכוונה לבצע גניבה או פשע.</w:t>
      </w:r>
    </w:p>
    <w:p w14:paraId="68956D4A" w14:textId="77777777" w:rsidR="00AE4079" w:rsidRDefault="00AE4079" w:rsidP="00AE4079">
      <w:pPr>
        <w:snapToGrid w:val="0"/>
        <w:spacing w:line="360" w:lineRule="auto"/>
        <w:jc w:val="both"/>
        <w:rPr>
          <w:rtl/>
        </w:rPr>
      </w:pPr>
      <w:r>
        <w:rPr>
          <w:rFonts w:hint="cs"/>
          <w:rtl/>
        </w:rPr>
        <w:t>בנסיבות אלו, גנב הנאשם מתוך הרכב, שני שיקים השייכים למתלונן, תוך שהפך את תכולת הרכב.</w:t>
      </w:r>
    </w:p>
    <w:p w14:paraId="478E8FB7" w14:textId="77777777" w:rsidR="00AE4079" w:rsidRDefault="00AE4079" w:rsidP="00AE4079">
      <w:pPr>
        <w:snapToGrid w:val="0"/>
        <w:spacing w:line="360" w:lineRule="auto"/>
        <w:jc w:val="both"/>
        <w:rPr>
          <w:rtl/>
        </w:rPr>
      </w:pPr>
    </w:p>
    <w:p w14:paraId="432C4588" w14:textId="77777777" w:rsidR="00AE4079" w:rsidRDefault="00AE4079" w:rsidP="00AE4079">
      <w:pPr>
        <w:snapToGrid w:val="0"/>
        <w:spacing w:line="360" w:lineRule="auto"/>
        <w:jc w:val="both"/>
        <w:rPr>
          <w:rtl/>
        </w:rPr>
      </w:pPr>
      <w:r>
        <w:rPr>
          <w:rFonts w:hint="cs"/>
          <w:rtl/>
        </w:rPr>
        <w:lastRenderedPageBreak/>
        <w:t>הצדדים הציגו בפתח הישיבה הסדר טיעון לפיו עתרו במשותף כי בית המשפט ישית על הנאשם, עונש של 10 חודשי מאסר בפועל, אשר 7 מתוכם ירוצו במצטבר לעונש המאסר אותו מרצה הנאשם כעת, והיתרה תרוצה בחופף, לצד מאסר מותנה, 5,000 ₪ קנס ופיצוי.</w:t>
      </w:r>
    </w:p>
    <w:p w14:paraId="14745B62" w14:textId="77777777" w:rsidR="00AE4079" w:rsidRDefault="00AE4079" w:rsidP="00AE4079">
      <w:pPr>
        <w:snapToGrid w:val="0"/>
        <w:spacing w:line="360" w:lineRule="auto"/>
        <w:jc w:val="both"/>
        <w:rPr>
          <w:rtl/>
        </w:rPr>
      </w:pPr>
    </w:p>
    <w:p w14:paraId="4EE2846F" w14:textId="77777777" w:rsidR="00AE4079" w:rsidRDefault="00AE4079" w:rsidP="00AE4079">
      <w:pPr>
        <w:snapToGrid w:val="0"/>
        <w:spacing w:line="360" w:lineRule="auto"/>
        <w:jc w:val="both"/>
        <w:rPr>
          <w:rtl/>
        </w:rPr>
      </w:pPr>
      <w:r>
        <w:rPr>
          <w:rFonts w:hint="cs"/>
          <w:rtl/>
        </w:rPr>
        <w:t>בבסיס הסדר הטיעון, עומדת התחשבות בהודאת הנאשם בעובדות כתב האישום, בתיק שצורף ללא צורך בניהול הוכחות, התחשבות בנסיבות אישיות של הנאשם לרבות מצבה הרפואי של אימו, וכן התחשבות בעונש המאסר אותו מרצה הנאשם כעת, ובזמן הניכר שחלף מאז ביצוע העבירות מושא התיק העיקרי, ועד היום.</w:t>
      </w:r>
    </w:p>
    <w:p w14:paraId="62FF7B40" w14:textId="77777777" w:rsidR="00AE4079" w:rsidRDefault="00AE4079" w:rsidP="00AE4079">
      <w:pPr>
        <w:snapToGrid w:val="0"/>
        <w:spacing w:line="360" w:lineRule="auto"/>
        <w:jc w:val="both"/>
        <w:rPr>
          <w:rtl/>
        </w:rPr>
      </w:pPr>
    </w:p>
    <w:p w14:paraId="7E2839C9" w14:textId="77777777" w:rsidR="00AE4079" w:rsidRDefault="00AE4079" w:rsidP="00AE4079">
      <w:pPr>
        <w:snapToGrid w:val="0"/>
        <w:spacing w:line="360" w:lineRule="auto"/>
        <w:jc w:val="both"/>
        <w:rPr>
          <w:rtl/>
        </w:rPr>
      </w:pPr>
      <w:r>
        <w:rPr>
          <w:rFonts w:hint="cs"/>
          <w:rtl/>
        </w:rPr>
        <w:t>מעשיו של הנאשם, פגעו בצורה משמעותית בערכים החברתיים המוגנים בעבירות, יחד עם זאת, פגיעתם איננה מצויה ברף החומרה העליון של העבירות בהן עסקינן. הנאשם החזיק סם השייך לקבוצת הסמים הקשים, במתקן כליאה, יחד עם זאת, מדובר בכמות של 2.65 גרם נטו. ככלל יש לראות בחומרה מצב שבו אדם שנשלח לרצות עונש מאסר, ממשיך לבצע עבירות בתוך הכלא למרות היותו בפיקוח, מה גם שקיים אינטרס ציבורי מיוחד, במניעת הפצת סמים קשים בתוך הכלא. באשר לעבירות הרכוש אציין כי אין מדובר בפריצה מתוחכמת, מה גם שהנזק שנגרם למתלונן איננו ניכר, ולא נגנב רכוש בעל ערך גבוה.</w:t>
      </w:r>
    </w:p>
    <w:p w14:paraId="683DD7AB" w14:textId="77777777" w:rsidR="00AE4079" w:rsidRDefault="00AE4079" w:rsidP="00AE4079">
      <w:pPr>
        <w:snapToGrid w:val="0"/>
        <w:spacing w:line="360" w:lineRule="auto"/>
        <w:jc w:val="both"/>
        <w:rPr>
          <w:rtl/>
        </w:rPr>
      </w:pPr>
    </w:p>
    <w:p w14:paraId="27879A82" w14:textId="77777777" w:rsidR="00AE4079" w:rsidRDefault="00AE4079" w:rsidP="00AE4079">
      <w:pPr>
        <w:snapToGrid w:val="0"/>
        <w:spacing w:line="360" w:lineRule="auto"/>
        <w:jc w:val="both"/>
        <w:rPr>
          <w:rtl/>
        </w:rPr>
      </w:pPr>
      <w:r>
        <w:rPr>
          <w:rFonts w:hint="cs"/>
          <w:rtl/>
        </w:rPr>
        <w:t>לעיון בית המשפט הוגש גיליון הרשעות קודמות, ממנו ניתן ללמוד כי לחובת הנאשם 6 הרשעות קודמות, במגוון עבירות רכוש, השגת גבול, עבירות סמים ועוד.</w:t>
      </w:r>
    </w:p>
    <w:p w14:paraId="183F2979" w14:textId="77777777" w:rsidR="00AE4079" w:rsidRDefault="00AE4079" w:rsidP="00AE4079">
      <w:pPr>
        <w:snapToGrid w:val="0"/>
        <w:spacing w:line="360" w:lineRule="auto"/>
        <w:jc w:val="both"/>
        <w:rPr>
          <w:rtl/>
        </w:rPr>
      </w:pPr>
      <w:r>
        <w:rPr>
          <w:rFonts w:hint="cs"/>
          <w:rtl/>
        </w:rPr>
        <w:t xml:space="preserve">הנאשם מרצה כעת עונש מאסר לתקופה של 35 חודשים, אשר נגזר עליו בתאריך 10.12.15. </w:t>
      </w:r>
    </w:p>
    <w:p w14:paraId="4A26BBEE" w14:textId="77777777" w:rsidR="00AE4079" w:rsidRDefault="00AE4079" w:rsidP="00AE4079">
      <w:pPr>
        <w:snapToGrid w:val="0"/>
        <w:spacing w:line="360" w:lineRule="auto"/>
        <w:jc w:val="both"/>
        <w:rPr>
          <w:rtl/>
        </w:rPr>
      </w:pPr>
    </w:p>
    <w:p w14:paraId="4B048369" w14:textId="77777777" w:rsidR="00AE4079" w:rsidRDefault="00AE4079" w:rsidP="00AE4079">
      <w:pPr>
        <w:snapToGrid w:val="0"/>
        <w:spacing w:line="360" w:lineRule="auto"/>
        <w:jc w:val="both"/>
        <w:rPr>
          <w:rtl/>
        </w:rPr>
      </w:pPr>
      <w:r>
        <w:rPr>
          <w:rFonts w:hint="cs"/>
          <w:rtl/>
        </w:rPr>
        <w:t>לאחר שנתתי דעתי למכלול נסיבות העניין, בדגש על משך תקופת המאסר אותה מרצה הנאשם כעת, הזמן שחלף מאז ביצוע העבירות, ונטילת האחריות מצד הנאשם על התיק המצורף, מצאתי כי ההסדר שהוצג בפני מאזן בצורה סבירה בין האינטרס הציבורי לבין טובת ההנאה המוענקת לנאשם וכי ניתן ליישבו עם מתחם העונש ההולם, אף אם ברף הנמוך מאד שלו.</w:t>
      </w:r>
    </w:p>
    <w:p w14:paraId="073226D8" w14:textId="77777777" w:rsidR="00AE4079" w:rsidRDefault="00AE4079" w:rsidP="00AE4079">
      <w:pPr>
        <w:snapToGrid w:val="0"/>
        <w:spacing w:line="360" w:lineRule="auto"/>
        <w:jc w:val="both"/>
        <w:rPr>
          <w:rtl/>
        </w:rPr>
      </w:pPr>
    </w:p>
    <w:p w14:paraId="2A08DBD3" w14:textId="77777777" w:rsidR="00AE4079" w:rsidRPr="00D74324" w:rsidRDefault="00AE4079" w:rsidP="00AE4079">
      <w:pPr>
        <w:snapToGrid w:val="0"/>
        <w:spacing w:line="360" w:lineRule="auto"/>
        <w:jc w:val="both"/>
        <w:rPr>
          <w:u w:val="single"/>
          <w:rtl/>
        </w:rPr>
      </w:pPr>
      <w:r w:rsidRPr="00D74324">
        <w:rPr>
          <w:rFonts w:hint="cs"/>
          <w:u w:val="single"/>
          <w:rtl/>
        </w:rPr>
        <w:t>נוכח האמור, ולאחר שנתתי דעתי אף לכלל המצמצם התערבות בית המשפט בהסדר טיעון, אני גוזרת על הנאשם את העונשים הבאים:</w:t>
      </w:r>
    </w:p>
    <w:p w14:paraId="30E5FFB3" w14:textId="77777777" w:rsidR="00AE4079" w:rsidRPr="0073244C" w:rsidRDefault="00AE4079" w:rsidP="00AE4079">
      <w:pPr>
        <w:snapToGrid w:val="0"/>
        <w:spacing w:line="360" w:lineRule="auto"/>
        <w:jc w:val="both"/>
        <w:rPr>
          <w:rtl/>
        </w:rPr>
      </w:pPr>
    </w:p>
    <w:p w14:paraId="028F4BE6" w14:textId="77777777" w:rsidR="00AE4079" w:rsidRDefault="00AE4079" w:rsidP="00AE4079">
      <w:pPr>
        <w:snapToGrid w:val="0"/>
        <w:spacing w:line="360" w:lineRule="auto"/>
        <w:ind w:left="720" w:hanging="360"/>
        <w:jc w:val="both"/>
        <w:rPr>
          <w:rtl/>
        </w:rPr>
      </w:pPr>
      <w:r>
        <w:rPr>
          <w:rFonts w:hint="cs"/>
          <w:rtl/>
        </w:rPr>
        <w:t>א.</w:t>
      </w:r>
      <w:r>
        <w:rPr>
          <w:rFonts w:hint="cs"/>
          <w:rtl/>
        </w:rPr>
        <w:tab/>
        <w:t xml:space="preserve">10 חודשי מאסר בפועל, מתוכם ירוצו 7 חודשים במצטבר, למאסר אותו מרצה הנאשם כעת, ויתרת התקופה תרוצה בחופף למאסר זה. </w:t>
      </w:r>
    </w:p>
    <w:p w14:paraId="4E5F702D" w14:textId="77777777" w:rsidR="00AE4079" w:rsidRDefault="00AE4079" w:rsidP="00AE4079">
      <w:pPr>
        <w:snapToGrid w:val="0"/>
        <w:spacing w:line="360" w:lineRule="auto"/>
        <w:ind w:left="720" w:hanging="360"/>
        <w:jc w:val="both"/>
        <w:rPr>
          <w:rtl/>
        </w:rPr>
      </w:pPr>
    </w:p>
    <w:p w14:paraId="3E5F3BFA" w14:textId="77777777" w:rsidR="00AE4079" w:rsidRDefault="00AE4079" w:rsidP="00AE4079">
      <w:pPr>
        <w:snapToGrid w:val="0"/>
        <w:spacing w:line="360" w:lineRule="auto"/>
        <w:ind w:left="720" w:hanging="360"/>
        <w:jc w:val="both"/>
        <w:rPr>
          <w:rtl/>
        </w:rPr>
      </w:pPr>
      <w:r>
        <w:rPr>
          <w:rFonts w:hint="cs"/>
          <w:rtl/>
        </w:rPr>
        <w:t>ב.</w:t>
      </w:r>
      <w:r>
        <w:rPr>
          <w:rFonts w:hint="cs"/>
          <w:rtl/>
        </w:rPr>
        <w:tab/>
        <w:t>12 חודשי מ</w:t>
      </w:r>
      <w:r w:rsidRPr="0073244C">
        <w:rPr>
          <w:rFonts w:hint="cs"/>
          <w:rtl/>
        </w:rPr>
        <w:t>אסר על תנאי למשך 3 שנים מ</w:t>
      </w:r>
      <w:r>
        <w:rPr>
          <w:rFonts w:hint="cs"/>
          <w:rtl/>
        </w:rPr>
        <w:t xml:space="preserve">יום שחרורו של הנאשם ממאסרו, והתנאי הוא שהנאשם לא </w:t>
      </w:r>
      <w:r w:rsidRPr="0073244C">
        <w:rPr>
          <w:rFonts w:hint="cs"/>
          <w:rtl/>
        </w:rPr>
        <w:t xml:space="preserve">יעבור </w:t>
      </w:r>
      <w:r>
        <w:rPr>
          <w:rFonts w:hint="cs"/>
          <w:rtl/>
        </w:rPr>
        <w:t xml:space="preserve">על כל עבירת פשע לפי </w:t>
      </w:r>
      <w:hyperlink r:id="rId8" w:history="1">
        <w:r w:rsidR="00E940E7" w:rsidRPr="00E940E7">
          <w:rPr>
            <w:color w:val="0000FF"/>
            <w:u w:val="single"/>
            <w:rtl/>
          </w:rPr>
          <w:t>פקודת הסמים המסוכנים</w:t>
        </w:r>
      </w:hyperlink>
      <w:r w:rsidRPr="0073244C">
        <w:rPr>
          <w:rFonts w:hint="cs"/>
          <w:rtl/>
        </w:rPr>
        <w:t xml:space="preserve">. </w:t>
      </w:r>
    </w:p>
    <w:p w14:paraId="668CB731" w14:textId="77777777" w:rsidR="00AE4079" w:rsidRPr="0073244C" w:rsidRDefault="00AE4079" w:rsidP="00AE4079">
      <w:pPr>
        <w:snapToGrid w:val="0"/>
        <w:spacing w:line="360" w:lineRule="auto"/>
        <w:ind w:left="720" w:hanging="360"/>
        <w:jc w:val="both"/>
        <w:rPr>
          <w:rtl/>
        </w:rPr>
      </w:pPr>
    </w:p>
    <w:p w14:paraId="3F5CB6AE" w14:textId="77777777" w:rsidR="00AE4079" w:rsidRDefault="00AE4079" w:rsidP="00AE4079">
      <w:pPr>
        <w:snapToGrid w:val="0"/>
        <w:spacing w:line="360" w:lineRule="auto"/>
        <w:ind w:left="720" w:hanging="360"/>
        <w:jc w:val="both"/>
        <w:rPr>
          <w:rtl/>
        </w:rPr>
      </w:pPr>
      <w:r>
        <w:rPr>
          <w:rFonts w:hint="cs"/>
          <w:rtl/>
        </w:rPr>
        <w:t>ג.</w:t>
      </w:r>
      <w:r>
        <w:rPr>
          <w:rFonts w:hint="cs"/>
          <w:rtl/>
        </w:rPr>
        <w:tab/>
        <w:t xml:space="preserve"> 6 חודשי מאסר על תנאי למשך 3 שנים מיום שחרורו של הנאשם ממאסרו, והתנאי הוא שהנאשם לא יעבור על עבירה של פריצה לרכב, גניבה מרכב או על כל עבירת רכוש.</w:t>
      </w:r>
    </w:p>
    <w:p w14:paraId="62D90FEB" w14:textId="77777777" w:rsidR="00AE4079" w:rsidRDefault="00AE4079" w:rsidP="00AE4079">
      <w:pPr>
        <w:snapToGrid w:val="0"/>
        <w:spacing w:line="360" w:lineRule="auto"/>
        <w:ind w:left="720" w:hanging="360"/>
        <w:jc w:val="both"/>
        <w:rPr>
          <w:rtl/>
        </w:rPr>
      </w:pPr>
    </w:p>
    <w:p w14:paraId="3C449AFD" w14:textId="77777777" w:rsidR="00AE4079" w:rsidRDefault="00AE4079" w:rsidP="00AE4079">
      <w:pPr>
        <w:snapToGrid w:val="0"/>
        <w:spacing w:line="360" w:lineRule="auto"/>
        <w:ind w:left="720" w:hanging="360"/>
        <w:jc w:val="both"/>
        <w:rPr>
          <w:rtl/>
        </w:rPr>
      </w:pPr>
      <w:r>
        <w:rPr>
          <w:rFonts w:hint="cs"/>
          <w:rtl/>
        </w:rPr>
        <w:t>ד.</w:t>
      </w:r>
      <w:r>
        <w:rPr>
          <w:rFonts w:hint="cs"/>
          <w:rtl/>
        </w:rPr>
        <w:tab/>
      </w:r>
      <w:r w:rsidRPr="0073244C">
        <w:rPr>
          <w:rFonts w:hint="cs"/>
          <w:rtl/>
        </w:rPr>
        <w:t xml:space="preserve">קנס בסך </w:t>
      </w:r>
      <w:r>
        <w:rPr>
          <w:rFonts w:hint="cs"/>
          <w:rtl/>
        </w:rPr>
        <w:t xml:space="preserve">5,000 </w:t>
      </w:r>
      <w:r w:rsidRPr="0073244C">
        <w:rPr>
          <w:rFonts w:hint="cs"/>
          <w:rtl/>
        </w:rPr>
        <w:t>₪, או</w:t>
      </w:r>
      <w:r>
        <w:rPr>
          <w:rFonts w:hint="cs"/>
          <w:rtl/>
        </w:rPr>
        <w:t xml:space="preserve"> חודשיים </w:t>
      </w:r>
      <w:r w:rsidRPr="0073244C">
        <w:rPr>
          <w:rFonts w:hint="cs"/>
          <w:rtl/>
        </w:rPr>
        <w:t>מאסר תמורתו</w:t>
      </w:r>
      <w:r>
        <w:rPr>
          <w:rFonts w:hint="cs"/>
          <w:rtl/>
        </w:rPr>
        <w:t>, אשר ירוצו במצטבר לכל עונש מאסר אותו ירצה הנאשם.</w:t>
      </w:r>
      <w:r w:rsidRPr="0073244C">
        <w:rPr>
          <w:rFonts w:hint="cs"/>
          <w:rtl/>
        </w:rPr>
        <w:t xml:space="preserve"> הקנס ישולם ב-</w:t>
      </w:r>
      <w:r>
        <w:rPr>
          <w:rFonts w:hint="cs"/>
          <w:rtl/>
        </w:rPr>
        <w:t>7</w:t>
      </w:r>
      <w:r w:rsidRPr="0073244C">
        <w:rPr>
          <w:rFonts w:hint="cs"/>
          <w:rtl/>
        </w:rPr>
        <w:t xml:space="preserve"> תשלומים חודשיים, שווים ורצופים, החל מיום</w:t>
      </w:r>
      <w:r>
        <w:rPr>
          <w:rFonts w:hint="cs"/>
          <w:rtl/>
        </w:rPr>
        <w:t xml:space="preserve"> 15.7.17 </w:t>
      </w:r>
      <w:r w:rsidRPr="0073244C">
        <w:rPr>
          <w:rFonts w:hint="cs"/>
          <w:rtl/>
        </w:rPr>
        <w:t xml:space="preserve"> </w:t>
      </w:r>
      <w:r>
        <w:rPr>
          <w:rFonts w:hint="cs"/>
          <w:rtl/>
        </w:rPr>
        <w:t xml:space="preserve">    ומידי 30 יום לאחר מכן. </w:t>
      </w:r>
      <w:r w:rsidRPr="0073244C">
        <w:rPr>
          <w:rFonts w:hint="cs"/>
          <w:rtl/>
        </w:rPr>
        <w:t>לא ישולם תשלום אחד במועדו – תעמוד כל היתרה לפרעון מיידי.</w:t>
      </w:r>
    </w:p>
    <w:p w14:paraId="2EFAB5FA" w14:textId="77777777" w:rsidR="00AE4079" w:rsidRDefault="00AE4079" w:rsidP="00AE4079">
      <w:pPr>
        <w:snapToGrid w:val="0"/>
        <w:spacing w:line="360" w:lineRule="auto"/>
        <w:ind w:left="720" w:hanging="360"/>
        <w:jc w:val="both"/>
        <w:rPr>
          <w:rtl/>
        </w:rPr>
      </w:pPr>
    </w:p>
    <w:p w14:paraId="6323F808" w14:textId="77777777" w:rsidR="00AE4079" w:rsidRDefault="00AE4079" w:rsidP="00AE4079">
      <w:pPr>
        <w:snapToGrid w:val="0"/>
        <w:spacing w:line="360" w:lineRule="auto"/>
        <w:ind w:left="658" w:hanging="298"/>
        <w:jc w:val="both"/>
        <w:rPr>
          <w:rtl/>
        </w:rPr>
      </w:pPr>
      <w:r>
        <w:rPr>
          <w:rFonts w:hint="cs"/>
          <w:rtl/>
        </w:rPr>
        <w:t>ה.</w:t>
      </w:r>
      <w:r>
        <w:rPr>
          <w:rFonts w:hint="cs"/>
          <w:rtl/>
        </w:rPr>
        <w:tab/>
      </w:r>
      <w:r w:rsidRPr="0073244C">
        <w:rPr>
          <w:rFonts w:hint="cs"/>
          <w:rtl/>
        </w:rPr>
        <w:t>פיצוי למתלונן ע"ת/</w:t>
      </w:r>
      <w:r>
        <w:rPr>
          <w:rFonts w:hint="cs"/>
          <w:rtl/>
        </w:rPr>
        <w:t>1</w:t>
      </w:r>
      <w:r w:rsidRPr="0073244C">
        <w:rPr>
          <w:rFonts w:hint="cs"/>
          <w:rtl/>
        </w:rPr>
        <w:t xml:space="preserve">, </w:t>
      </w:r>
      <w:r>
        <w:rPr>
          <w:rFonts w:hint="cs"/>
          <w:rtl/>
        </w:rPr>
        <w:t>ב</w:t>
      </w:r>
      <w:hyperlink r:id="rId9" w:history="1">
        <w:r w:rsidR="00E940E7" w:rsidRPr="00E940E7">
          <w:rPr>
            <w:color w:val="0000FF"/>
            <w:u w:val="single"/>
            <w:rtl/>
          </w:rPr>
          <w:t>ת"פ 5537-01-16</w:t>
        </w:r>
      </w:hyperlink>
      <w:r>
        <w:rPr>
          <w:rFonts w:hint="cs"/>
          <w:rtl/>
        </w:rPr>
        <w:t xml:space="preserve">, בגובה של 1,500 ₪. הפיצוי יופקד בקופת בית המשפט, וזאת תוך חצי שנה מהיום. </w:t>
      </w:r>
    </w:p>
    <w:p w14:paraId="75EF3E4B" w14:textId="77777777" w:rsidR="00AE4079" w:rsidRPr="0073244C" w:rsidRDefault="00AE4079" w:rsidP="00AE4079">
      <w:pPr>
        <w:snapToGrid w:val="0"/>
        <w:spacing w:line="360" w:lineRule="auto"/>
        <w:ind w:left="360"/>
        <w:jc w:val="both"/>
        <w:rPr>
          <w:rtl/>
        </w:rPr>
      </w:pPr>
    </w:p>
    <w:p w14:paraId="7635B8F5" w14:textId="77777777" w:rsidR="00AE4079" w:rsidRDefault="00AE4079" w:rsidP="00AE4079">
      <w:pPr>
        <w:snapToGrid w:val="0"/>
        <w:spacing w:line="360" w:lineRule="auto"/>
        <w:jc w:val="both"/>
        <w:rPr>
          <w:rtl/>
        </w:rPr>
      </w:pPr>
      <w:r>
        <w:rPr>
          <w:rFonts w:hint="cs"/>
          <w:rtl/>
        </w:rPr>
        <w:t xml:space="preserve">בהתאם לסמכות המוקנה לבית המשפט לפי </w:t>
      </w:r>
      <w:hyperlink r:id="rId10" w:history="1">
        <w:r w:rsidR="00E940E7" w:rsidRPr="00E940E7">
          <w:rPr>
            <w:color w:val="0000FF"/>
            <w:u w:val="single"/>
            <w:rtl/>
          </w:rPr>
          <w:t>פקודת הסמים המסוכנים</w:t>
        </w:r>
      </w:hyperlink>
      <w:r>
        <w:rPr>
          <w:rFonts w:hint="cs"/>
          <w:rtl/>
        </w:rPr>
        <w:t>, אני מורה על השמדת הסמים ב</w:t>
      </w:r>
      <w:hyperlink r:id="rId11" w:history="1">
        <w:r w:rsidR="00E940E7" w:rsidRPr="00E940E7">
          <w:rPr>
            <w:color w:val="0000FF"/>
            <w:u w:val="single"/>
            <w:rtl/>
          </w:rPr>
          <w:t>ת"פ 33046-03-13</w:t>
        </w:r>
      </w:hyperlink>
      <w:r>
        <w:rPr>
          <w:rFonts w:hint="cs"/>
          <w:rtl/>
        </w:rPr>
        <w:t>.</w:t>
      </w:r>
    </w:p>
    <w:p w14:paraId="060576A2" w14:textId="77777777" w:rsidR="00AE4079" w:rsidRDefault="00AE4079" w:rsidP="00AE4079">
      <w:pPr>
        <w:snapToGrid w:val="0"/>
        <w:spacing w:line="360" w:lineRule="auto"/>
        <w:jc w:val="both"/>
        <w:rPr>
          <w:rtl/>
        </w:rPr>
      </w:pPr>
    </w:p>
    <w:p w14:paraId="1AA4E06C" w14:textId="77777777" w:rsidR="00AE4079" w:rsidRDefault="00AE4079" w:rsidP="00AE4079">
      <w:pPr>
        <w:snapToGrid w:val="0"/>
        <w:spacing w:line="360" w:lineRule="auto"/>
        <w:jc w:val="both"/>
        <w:rPr>
          <w:rtl/>
        </w:rPr>
      </w:pPr>
    </w:p>
    <w:p w14:paraId="42425238" w14:textId="77777777" w:rsidR="00AE4079" w:rsidRDefault="00AE4079" w:rsidP="00AE4079">
      <w:pPr>
        <w:snapToGrid w:val="0"/>
        <w:spacing w:line="360" w:lineRule="auto"/>
        <w:jc w:val="both"/>
        <w:rPr>
          <w:rtl/>
        </w:rPr>
      </w:pPr>
    </w:p>
    <w:p w14:paraId="05591706" w14:textId="77777777" w:rsidR="00AE4079" w:rsidRDefault="00AE4079" w:rsidP="00AE4079">
      <w:pPr>
        <w:snapToGrid w:val="0"/>
        <w:spacing w:line="360" w:lineRule="auto"/>
        <w:jc w:val="both"/>
        <w:rPr>
          <w:rtl/>
        </w:rPr>
      </w:pPr>
    </w:p>
    <w:p w14:paraId="45D4EB24" w14:textId="77777777" w:rsidR="00AE4079" w:rsidRDefault="00AE4079" w:rsidP="00AE4079">
      <w:pPr>
        <w:snapToGrid w:val="0"/>
        <w:spacing w:line="360" w:lineRule="auto"/>
        <w:jc w:val="both"/>
        <w:rPr>
          <w:rtl/>
        </w:rPr>
      </w:pPr>
    </w:p>
    <w:p w14:paraId="144D9321" w14:textId="77777777" w:rsidR="00AE4079" w:rsidRDefault="00AE4079" w:rsidP="00AE4079">
      <w:pPr>
        <w:snapToGrid w:val="0"/>
        <w:spacing w:line="360" w:lineRule="auto"/>
        <w:jc w:val="both"/>
        <w:rPr>
          <w:rtl/>
        </w:rPr>
      </w:pPr>
      <w:r>
        <w:rPr>
          <w:rFonts w:hint="cs"/>
          <w:rtl/>
        </w:rPr>
        <w:t>ב</w:t>
      </w:r>
      <w:hyperlink r:id="rId12" w:history="1">
        <w:r w:rsidR="00E940E7" w:rsidRPr="00E940E7">
          <w:rPr>
            <w:color w:val="0000FF"/>
            <w:u w:val="single"/>
            <w:rtl/>
          </w:rPr>
          <w:t>ת"פ 5537-01-16</w:t>
        </w:r>
      </w:hyperlink>
      <w:r>
        <w:rPr>
          <w:rFonts w:hint="cs"/>
          <w:rtl/>
        </w:rPr>
        <w:t xml:space="preserve"> (שלום כפר סבא) ניתן בזאת צו כללי בעניין המוצגים לשיקול דעת המשטרה ובכפוף לאמור בכל דין לרבות תקנות הארכיונים.</w:t>
      </w:r>
    </w:p>
    <w:p w14:paraId="7F1224AA" w14:textId="77777777" w:rsidR="00AE4079" w:rsidRDefault="00AE4079" w:rsidP="00AE4079">
      <w:pPr>
        <w:snapToGrid w:val="0"/>
        <w:spacing w:line="360" w:lineRule="auto"/>
        <w:jc w:val="both"/>
        <w:rPr>
          <w:rtl/>
        </w:rPr>
      </w:pPr>
    </w:p>
    <w:p w14:paraId="76157921" w14:textId="77777777" w:rsidR="00AE4079" w:rsidRPr="00FC7B06" w:rsidRDefault="00AE4079" w:rsidP="00AE4079">
      <w:pPr>
        <w:snapToGrid w:val="0"/>
        <w:spacing w:line="360" w:lineRule="auto"/>
        <w:ind w:left="567" w:hanging="567"/>
        <w:jc w:val="both"/>
        <w:rPr>
          <w:b/>
          <w:bCs/>
          <w:u w:val="single"/>
          <w:rtl/>
        </w:rPr>
      </w:pPr>
      <w:r w:rsidRPr="00FC7B06">
        <w:rPr>
          <w:rFonts w:hint="cs"/>
          <w:b/>
          <w:bCs/>
          <w:u w:val="single"/>
          <w:rtl/>
        </w:rPr>
        <w:t>זכות ערעור לבית-המשפט המחוזי בלוד בתוך 45 יום.</w:t>
      </w:r>
    </w:p>
    <w:p w14:paraId="30D4CC11" w14:textId="77777777" w:rsidR="00AE4079" w:rsidRPr="0073244C" w:rsidRDefault="00AE4079" w:rsidP="00AE4079">
      <w:pPr>
        <w:snapToGrid w:val="0"/>
        <w:spacing w:line="360" w:lineRule="auto"/>
        <w:ind w:left="567" w:hanging="567"/>
        <w:jc w:val="both"/>
      </w:pPr>
    </w:p>
    <w:p w14:paraId="6EA5835C" w14:textId="77777777" w:rsidR="00AE4079" w:rsidRDefault="00AE4079" w:rsidP="00AE4079">
      <w:pPr>
        <w:spacing w:line="360" w:lineRule="auto"/>
        <w:jc w:val="both"/>
        <w:rPr>
          <w:b/>
          <w:bCs/>
          <w:rtl/>
        </w:rPr>
      </w:pPr>
      <w:r>
        <w:rPr>
          <w:rFonts w:hint="cs"/>
          <w:b/>
          <w:bCs/>
          <w:rtl/>
        </w:rPr>
        <w:t>המזכירות תסרוק את המוצג ואת כתב האישום שצורף.</w:t>
      </w:r>
    </w:p>
    <w:p w14:paraId="5EAD62CC" w14:textId="77777777" w:rsidR="00AE4079" w:rsidRPr="0073244C" w:rsidRDefault="00AE4079" w:rsidP="00AE4079">
      <w:pPr>
        <w:spacing w:line="360" w:lineRule="auto"/>
        <w:jc w:val="both"/>
        <w:rPr>
          <w:b/>
          <w:bCs/>
        </w:rPr>
      </w:pPr>
    </w:p>
    <w:p w14:paraId="3CB4080C" w14:textId="77777777" w:rsidR="00AE4079" w:rsidRDefault="00AE4079" w:rsidP="00AE4079">
      <w:pPr>
        <w:spacing w:line="360" w:lineRule="auto"/>
        <w:jc w:val="both"/>
        <w:rPr>
          <w:b/>
          <w:bCs/>
          <w:sz w:val="6"/>
          <w:szCs w:val="6"/>
          <w:rtl/>
        </w:rPr>
      </w:pPr>
      <w:r>
        <w:rPr>
          <w:b/>
          <w:bCs/>
          <w:sz w:val="6"/>
          <w:szCs w:val="6"/>
          <w:rtl/>
        </w:rPr>
        <w:t>&lt;#4#&gt;</w:t>
      </w:r>
    </w:p>
    <w:p w14:paraId="61A58954" w14:textId="77777777" w:rsidR="00AE4079" w:rsidRDefault="00AE4079" w:rsidP="00AE4079">
      <w:pPr>
        <w:jc w:val="right"/>
        <w:rPr>
          <w:rtl/>
        </w:rPr>
      </w:pPr>
    </w:p>
    <w:p w14:paraId="2692349B" w14:textId="77777777" w:rsidR="00AE4079" w:rsidRDefault="00E940E7" w:rsidP="00AE4079">
      <w:pPr>
        <w:jc w:val="center"/>
        <w:rPr>
          <w:rtl/>
        </w:rPr>
      </w:pPr>
      <w:r w:rsidRPr="00E940E7">
        <w:rPr>
          <w:b/>
          <w:bCs/>
          <w:color w:val="FFFFFF"/>
          <w:sz w:val="2"/>
          <w:szCs w:val="2"/>
          <w:rtl/>
        </w:rPr>
        <w:t>5129371</w:t>
      </w:r>
      <w:r>
        <w:rPr>
          <w:b/>
          <w:bCs/>
          <w:rtl/>
        </w:rPr>
        <w:t xml:space="preserve">ניתנה והודעה היום כ"ח ניסן תשע"ז, 24/04/2017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E4079" w14:paraId="57297D6A" w14:textId="77777777" w:rsidTr="00E940E7">
        <w:trPr>
          <w:trHeight w:val="316"/>
          <w:jc w:val="right"/>
        </w:trPr>
        <w:tc>
          <w:tcPr>
            <w:tcW w:w="3936" w:type="dxa"/>
            <w:shd w:val="clear" w:color="auto" w:fill="auto"/>
          </w:tcPr>
          <w:p w14:paraId="51F8F706" w14:textId="77777777" w:rsidR="00AE4079" w:rsidRPr="00E940E7" w:rsidRDefault="00E940E7" w:rsidP="00E940E7">
            <w:pPr>
              <w:jc w:val="center"/>
              <w:rPr>
                <w:rFonts w:ascii="Times New Roman" w:eastAsia="Times New Roman" w:hAnsi="Times New Roman" w:cs="Times New Roman"/>
                <w:color w:val="FFFFFF"/>
                <w:sz w:val="2"/>
                <w:szCs w:val="2"/>
                <w:rtl/>
              </w:rPr>
            </w:pPr>
            <w:r w:rsidRPr="00E940E7">
              <w:rPr>
                <w:rFonts w:ascii="Times New Roman" w:eastAsia="Times New Roman" w:hAnsi="Times New Roman" w:cs="Times New Roman"/>
                <w:color w:val="FFFFFF"/>
                <w:sz w:val="2"/>
                <w:szCs w:val="2"/>
                <w:rtl/>
              </w:rPr>
              <w:t>54678313</w:t>
            </w:r>
          </w:p>
        </w:tc>
      </w:tr>
      <w:tr w:rsidR="00AE4079" w14:paraId="0FC1114E" w14:textId="77777777" w:rsidTr="00E940E7">
        <w:trPr>
          <w:trHeight w:val="361"/>
          <w:jc w:val="right"/>
        </w:trPr>
        <w:tc>
          <w:tcPr>
            <w:tcW w:w="3936" w:type="dxa"/>
            <w:shd w:val="clear" w:color="auto" w:fill="auto"/>
          </w:tcPr>
          <w:p w14:paraId="6DBD3C59" w14:textId="77777777" w:rsidR="00AE4079" w:rsidRPr="00537D94" w:rsidRDefault="00AE4079" w:rsidP="00E940E7">
            <w:pPr>
              <w:jc w:val="center"/>
              <w:rPr>
                <w:rFonts w:ascii="Times New Roman" w:eastAsia="Times New Roman" w:hAnsi="Times New Roman"/>
                <w:b/>
                <w:bCs/>
                <w:rtl/>
              </w:rPr>
            </w:pPr>
            <w:r w:rsidRPr="00537D94">
              <w:rPr>
                <w:rFonts w:ascii="Times New Roman" w:eastAsia="Times New Roman" w:hAnsi="Times New Roman"/>
                <w:b/>
                <w:bCs/>
                <w:rtl/>
              </w:rPr>
              <w:t>הדס</w:t>
            </w:r>
            <w:r w:rsidRPr="00537D94">
              <w:rPr>
                <w:rFonts w:ascii="Times New Roman" w:eastAsia="Times New Roman" w:hAnsi="Times New Roman" w:hint="cs"/>
                <w:b/>
                <w:bCs/>
                <w:rtl/>
              </w:rPr>
              <w:t xml:space="preserve"> רוזנברג שיינרט</w:t>
            </w:r>
            <w:r w:rsidRPr="00537D94">
              <w:rPr>
                <w:rFonts w:ascii="Times New Roman" w:eastAsia="Times New Roman" w:hAnsi="Times New Roman"/>
                <w:b/>
                <w:bCs/>
                <w:rtl/>
              </w:rPr>
              <w:t xml:space="preserve"> </w:t>
            </w:r>
            <w:r w:rsidRPr="00537D94">
              <w:rPr>
                <w:rFonts w:ascii="Times New Roman" w:eastAsia="Times New Roman" w:hAnsi="Times New Roman" w:hint="cs"/>
                <w:b/>
                <w:bCs/>
                <w:rtl/>
              </w:rPr>
              <w:t>, שופטת</w:t>
            </w:r>
            <w:r w:rsidRPr="00537D94">
              <w:rPr>
                <w:rFonts w:ascii="Times New Roman" w:eastAsia="Times New Roman" w:hAnsi="Times New Roman"/>
                <w:b/>
                <w:bCs/>
                <w:rtl/>
              </w:rPr>
              <w:t xml:space="preserve"> </w:t>
            </w:r>
          </w:p>
        </w:tc>
      </w:tr>
    </w:tbl>
    <w:p w14:paraId="7CC19142" w14:textId="77777777" w:rsidR="00AE4079" w:rsidRDefault="00AE4079" w:rsidP="00AE4079">
      <w:pPr>
        <w:jc w:val="right"/>
        <w:rPr>
          <w:rtl/>
        </w:rPr>
      </w:pPr>
    </w:p>
    <w:p w14:paraId="28EE8C76" w14:textId="77777777" w:rsidR="00AE4079" w:rsidRDefault="004A02A8" w:rsidP="00AE4079">
      <w:r w:rsidRPr="004A02A8">
        <w:rPr>
          <w:color w:val="FFFFFF"/>
          <w:sz w:val="2"/>
          <w:szCs w:val="2"/>
          <w:rtl/>
        </w:rPr>
        <w:t>5129371</w:t>
      </w:r>
      <w:r w:rsidR="00AE4079">
        <w:rPr>
          <w:rtl/>
        </w:rPr>
        <w:t>הוקלד</w:t>
      </w:r>
      <w:r w:rsidR="00AE4079">
        <w:t xml:space="preserve"> </w:t>
      </w:r>
      <w:r w:rsidR="00AE4079">
        <w:rPr>
          <w:rtl/>
        </w:rPr>
        <w:t>על</w:t>
      </w:r>
      <w:r w:rsidR="00AE4079">
        <w:t xml:space="preserve"> </w:t>
      </w:r>
      <w:r w:rsidR="00AE4079">
        <w:rPr>
          <w:rtl/>
        </w:rPr>
        <w:t>ידי</w:t>
      </w:r>
      <w:r w:rsidR="00AE4079">
        <w:t xml:space="preserve"> </w:t>
      </w:r>
      <w:r w:rsidR="00AE4079">
        <w:rPr>
          <w:rtl/>
        </w:rPr>
        <w:t>אורית</w:t>
      </w:r>
      <w:r w:rsidR="00AE4079">
        <w:t xml:space="preserve"> </w:t>
      </w:r>
      <w:r w:rsidR="00AE4079">
        <w:rPr>
          <w:rtl/>
        </w:rPr>
        <w:t>זיתוני</w:t>
      </w:r>
    </w:p>
    <w:p w14:paraId="628F4B87" w14:textId="77777777" w:rsidR="00E940E7" w:rsidRPr="004A02A8" w:rsidRDefault="004A02A8" w:rsidP="00E940E7">
      <w:pPr>
        <w:keepNext/>
        <w:rPr>
          <w:color w:val="FFFFFF"/>
          <w:sz w:val="2"/>
          <w:szCs w:val="2"/>
          <w:rtl/>
        </w:rPr>
      </w:pPr>
      <w:r w:rsidRPr="004A02A8">
        <w:rPr>
          <w:color w:val="FFFFFF"/>
          <w:sz w:val="2"/>
          <w:szCs w:val="2"/>
          <w:rtl/>
        </w:rPr>
        <w:t>54678313</w:t>
      </w:r>
    </w:p>
    <w:p w14:paraId="2E5170E1" w14:textId="77777777" w:rsidR="00E940E7" w:rsidRPr="00E940E7" w:rsidRDefault="00E940E7" w:rsidP="00E940E7">
      <w:pPr>
        <w:keepNext/>
        <w:rPr>
          <w:color w:val="000000"/>
          <w:sz w:val="22"/>
          <w:szCs w:val="22"/>
          <w:rtl/>
        </w:rPr>
      </w:pPr>
      <w:r w:rsidRPr="00E940E7">
        <w:rPr>
          <w:color w:val="000000"/>
          <w:sz w:val="22"/>
          <w:szCs w:val="22"/>
          <w:rtl/>
        </w:rPr>
        <w:t>הדס רוזנברג שיינרט 54678313</w:t>
      </w:r>
    </w:p>
    <w:p w14:paraId="056444BA" w14:textId="77777777" w:rsidR="00E940E7" w:rsidRDefault="00E940E7" w:rsidP="00E940E7">
      <w:r w:rsidRPr="00E940E7">
        <w:rPr>
          <w:color w:val="000000"/>
          <w:rtl/>
        </w:rPr>
        <w:t>נוסח מסמך זה כפוף לשינויי ניסוח ועריכה</w:t>
      </w:r>
    </w:p>
    <w:p w14:paraId="72AD5701" w14:textId="77777777" w:rsidR="00E940E7" w:rsidRDefault="00E940E7" w:rsidP="00E940E7">
      <w:pPr>
        <w:rPr>
          <w:rtl/>
        </w:rPr>
      </w:pPr>
    </w:p>
    <w:p w14:paraId="7EEFAD7B" w14:textId="77777777" w:rsidR="00E940E7" w:rsidRDefault="00E940E7" w:rsidP="00E940E7">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4BDF4C15" w14:textId="77777777" w:rsidR="00B35717" w:rsidRPr="00E940E7" w:rsidRDefault="00B35717" w:rsidP="004A02A8">
      <w:pPr>
        <w:rPr>
          <w:color w:val="0000FF"/>
          <w:u w:val="single"/>
        </w:rPr>
      </w:pPr>
    </w:p>
    <w:sectPr w:rsidR="00B35717" w:rsidRPr="00E940E7" w:rsidSect="004A02A8">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F32DC" w14:textId="77777777" w:rsidR="00FF4B0C" w:rsidRDefault="00FF4B0C">
      <w:r>
        <w:separator/>
      </w:r>
    </w:p>
  </w:endnote>
  <w:endnote w:type="continuationSeparator" w:id="0">
    <w:p w14:paraId="2B0F2B07" w14:textId="77777777" w:rsidR="00FF4B0C" w:rsidRDefault="00FF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7A8CA" w14:textId="77777777" w:rsidR="00FF4B0C" w:rsidRDefault="00FF4B0C" w:rsidP="004A02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032B6C" w14:textId="77777777" w:rsidR="00FF4B0C" w:rsidRPr="004A02A8" w:rsidRDefault="00FF4B0C" w:rsidP="004A02A8">
    <w:pPr>
      <w:pStyle w:val="a5"/>
      <w:pBdr>
        <w:top w:val="single" w:sz="4" w:space="1" w:color="auto"/>
        <w:between w:val="single" w:sz="4" w:space="0" w:color="auto"/>
      </w:pBdr>
      <w:spacing w:after="60"/>
      <w:jc w:val="center"/>
      <w:rPr>
        <w:rFonts w:ascii="FrankRuehl" w:hAnsi="FrankRuehl" w:cs="FrankRuehl"/>
        <w:color w:val="000000"/>
      </w:rPr>
    </w:pPr>
    <w:r w:rsidRPr="004A02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19782" w14:textId="77777777" w:rsidR="00FF4B0C" w:rsidRDefault="00FF4B0C" w:rsidP="004A02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6F4B">
      <w:rPr>
        <w:rFonts w:ascii="FrankRuehl" w:hAnsi="FrankRuehl" w:cs="FrankRuehl"/>
        <w:noProof/>
        <w:rtl/>
      </w:rPr>
      <w:t>1</w:t>
    </w:r>
    <w:r>
      <w:rPr>
        <w:rFonts w:ascii="FrankRuehl" w:hAnsi="FrankRuehl" w:cs="FrankRuehl"/>
        <w:rtl/>
      </w:rPr>
      <w:fldChar w:fldCharType="end"/>
    </w:r>
  </w:p>
  <w:p w14:paraId="288E1312" w14:textId="77777777" w:rsidR="00FF4B0C" w:rsidRPr="004A02A8" w:rsidRDefault="00FF4B0C" w:rsidP="004A02A8">
    <w:pPr>
      <w:pStyle w:val="a5"/>
      <w:pBdr>
        <w:top w:val="single" w:sz="4" w:space="1" w:color="auto"/>
        <w:between w:val="single" w:sz="4" w:space="0" w:color="auto"/>
      </w:pBdr>
      <w:spacing w:after="60"/>
      <w:jc w:val="center"/>
      <w:rPr>
        <w:rFonts w:ascii="FrankRuehl" w:hAnsi="FrankRuehl" w:cs="FrankRuehl"/>
        <w:color w:val="000000"/>
      </w:rPr>
    </w:pPr>
    <w:r w:rsidRPr="004A02A8">
      <w:rPr>
        <w:rFonts w:ascii="FrankRuehl" w:hAnsi="FrankRuehl" w:cs="FrankRuehl"/>
        <w:color w:val="000000"/>
      </w:rPr>
      <w:pict w14:anchorId="24273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D9ED9" w14:textId="77777777" w:rsidR="00FF4B0C" w:rsidRDefault="00FF4B0C">
      <w:r>
        <w:separator/>
      </w:r>
    </w:p>
  </w:footnote>
  <w:footnote w:type="continuationSeparator" w:id="0">
    <w:p w14:paraId="13E5C0F7" w14:textId="77777777" w:rsidR="00FF4B0C" w:rsidRDefault="00FF4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4951F" w14:textId="77777777" w:rsidR="00FF4B0C" w:rsidRPr="004A02A8" w:rsidRDefault="00FF4B0C" w:rsidP="004A02A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33046-03-13</w:t>
    </w:r>
    <w:r>
      <w:rPr>
        <w:color w:val="000000"/>
        <w:sz w:val="22"/>
        <w:szCs w:val="22"/>
        <w:rtl/>
      </w:rPr>
      <w:tab/>
      <w:t xml:space="preserve"> מדינת ישראל נ' אחמד אבו שנב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5820F" w14:textId="77777777" w:rsidR="00FF4B0C" w:rsidRPr="004A02A8" w:rsidRDefault="00FF4B0C" w:rsidP="004A02A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33046-03-13</w:t>
    </w:r>
    <w:r>
      <w:rPr>
        <w:color w:val="000000"/>
        <w:sz w:val="22"/>
        <w:szCs w:val="22"/>
        <w:rtl/>
      </w:rPr>
      <w:tab/>
      <w:t xml:space="preserve"> מדינת ישראל נ' אחמד אבו שנב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4079"/>
    <w:rsid w:val="00004B4A"/>
    <w:rsid w:val="000258C6"/>
    <w:rsid w:val="00092DB2"/>
    <w:rsid w:val="000B222D"/>
    <w:rsid w:val="000F3716"/>
    <w:rsid w:val="000F776E"/>
    <w:rsid w:val="001163D9"/>
    <w:rsid w:val="00123268"/>
    <w:rsid w:val="0013605C"/>
    <w:rsid w:val="0015154B"/>
    <w:rsid w:val="0017711A"/>
    <w:rsid w:val="00203146"/>
    <w:rsid w:val="00206D8C"/>
    <w:rsid w:val="002474C9"/>
    <w:rsid w:val="002B1389"/>
    <w:rsid w:val="002D2C1C"/>
    <w:rsid w:val="002E4BA2"/>
    <w:rsid w:val="00327617"/>
    <w:rsid w:val="00371D27"/>
    <w:rsid w:val="00374124"/>
    <w:rsid w:val="003C709F"/>
    <w:rsid w:val="003D65D3"/>
    <w:rsid w:val="003E51B4"/>
    <w:rsid w:val="003F02C5"/>
    <w:rsid w:val="00474165"/>
    <w:rsid w:val="004A02A8"/>
    <w:rsid w:val="004D1A95"/>
    <w:rsid w:val="004D5997"/>
    <w:rsid w:val="004E0D82"/>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96F4B"/>
    <w:rsid w:val="009A4E50"/>
    <w:rsid w:val="009A720E"/>
    <w:rsid w:val="009B4682"/>
    <w:rsid w:val="00A03304"/>
    <w:rsid w:val="00A159D8"/>
    <w:rsid w:val="00A24369"/>
    <w:rsid w:val="00A472AB"/>
    <w:rsid w:val="00A52B25"/>
    <w:rsid w:val="00A561ED"/>
    <w:rsid w:val="00A96648"/>
    <w:rsid w:val="00AE1669"/>
    <w:rsid w:val="00AE4079"/>
    <w:rsid w:val="00B07251"/>
    <w:rsid w:val="00B10E9A"/>
    <w:rsid w:val="00B24722"/>
    <w:rsid w:val="00B35717"/>
    <w:rsid w:val="00B45A4B"/>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45CCB"/>
    <w:rsid w:val="00E61C95"/>
    <w:rsid w:val="00E940E7"/>
    <w:rsid w:val="00EA60CD"/>
    <w:rsid w:val="00EE2A1B"/>
    <w:rsid w:val="00F274FE"/>
    <w:rsid w:val="00FF4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CE9FBB"/>
  <w15:chartTrackingRefBased/>
  <w15:docId w15:val="{50ED1EA4-6319-4686-82A5-8C0A89DD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407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E4079"/>
  </w:style>
  <w:style w:type="paragraph" w:styleId="a4">
    <w:name w:val="header"/>
    <w:basedOn w:val="a"/>
    <w:rsid w:val="00AE4079"/>
    <w:pPr>
      <w:tabs>
        <w:tab w:val="center" w:pos="4153"/>
        <w:tab w:val="right" w:pos="8306"/>
      </w:tabs>
    </w:pPr>
  </w:style>
  <w:style w:type="paragraph" w:styleId="a5">
    <w:name w:val="footer"/>
    <w:basedOn w:val="a"/>
    <w:rsid w:val="00AE4079"/>
    <w:pPr>
      <w:tabs>
        <w:tab w:val="center" w:pos="4153"/>
        <w:tab w:val="right" w:pos="8306"/>
      </w:tabs>
    </w:pPr>
  </w:style>
  <w:style w:type="character" w:styleId="a6">
    <w:name w:val="page number"/>
    <w:basedOn w:val="a0"/>
    <w:rsid w:val="00AE4079"/>
  </w:style>
  <w:style w:type="character" w:customStyle="1" w:styleId="TimesNewRomanTimesNewRoman">
    <w:name w:val="סגנון (לטיני) Times New Roman (עברית ושפות אחרות) Times New Roman..."/>
    <w:rsid w:val="00AE407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E4079"/>
    <w:rPr>
      <w:rFonts w:ascii="Times New Roman" w:eastAsia="Times New Roman" w:hAnsi="Times New Roman"/>
      <w:b/>
      <w:bCs/>
      <w:u w:val="single"/>
    </w:rPr>
  </w:style>
  <w:style w:type="character" w:styleId="Hyperlink">
    <w:name w:val="Hyperlink"/>
    <w:basedOn w:val="a0"/>
    <w:rsid w:val="00E94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case/20856211" TargetMode="External"/><Relationship Id="rId12" Type="http://schemas.openxmlformats.org/officeDocument/2006/relationships/hyperlink" Target="http://www.nevo.co.il/case/2085621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684340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case/2085621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4737</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3997811</vt:i4>
      </vt:variant>
      <vt:variant>
        <vt:i4>18</vt:i4>
      </vt:variant>
      <vt:variant>
        <vt:i4>0</vt:i4>
      </vt:variant>
      <vt:variant>
        <vt:i4>5</vt:i4>
      </vt:variant>
      <vt:variant>
        <vt:lpwstr>http://www.nevo.co.il/case/20856211</vt:lpwstr>
      </vt:variant>
      <vt:variant>
        <vt:lpwstr/>
      </vt:variant>
      <vt:variant>
        <vt:i4>3604607</vt:i4>
      </vt:variant>
      <vt:variant>
        <vt:i4>15</vt:i4>
      </vt:variant>
      <vt:variant>
        <vt:i4>0</vt:i4>
      </vt:variant>
      <vt:variant>
        <vt:i4>5</vt:i4>
      </vt:variant>
      <vt:variant>
        <vt:lpwstr>http://www.nevo.co.il/case/6843401</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3997811</vt:i4>
      </vt:variant>
      <vt:variant>
        <vt:i4>9</vt:i4>
      </vt:variant>
      <vt:variant>
        <vt:i4>0</vt:i4>
      </vt:variant>
      <vt:variant>
        <vt:i4>5</vt:i4>
      </vt:variant>
      <vt:variant>
        <vt:lpwstr>http://www.nevo.co.il/case/20856211</vt:lpwstr>
      </vt:variant>
      <vt:variant>
        <vt:lpwstr/>
      </vt:variant>
      <vt:variant>
        <vt:i4>8257637</vt:i4>
      </vt:variant>
      <vt:variant>
        <vt:i4>6</vt:i4>
      </vt:variant>
      <vt:variant>
        <vt:i4>0</vt:i4>
      </vt:variant>
      <vt:variant>
        <vt:i4>5</vt:i4>
      </vt:variant>
      <vt:variant>
        <vt:lpwstr>http://www.nevo.co.il/law/4216</vt:lpwstr>
      </vt:variant>
      <vt:variant>
        <vt:lpwstr/>
      </vt:variant>
      <vt:variant>
        <vt:i4>3997811</vt:i4>
      </vt:variant>
      <vt:variant>
        <vt:i4>3</vt:i4>
      </vt:variant>
      <vt:variant>
        <vt:i4>0</vt:i4>
      </vt:variant>
      <vt:variant>
        <vt:i4>5</vt:i4>
      </vt:variant>
      <vt:variant>
        <vt:lpwstr>http://www.nevo.co.il/case/20856211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33046</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אחמד אבו שנב  </vt:lpwstr>
  </property>
  <property fmtid="{D5CDD505-2E9C-101B-9397-08002B2CF9AE}" pid="10" name="LAWYER">
    <vt:lpwstr>יפעת פינצובר;אילן חכם</vt:lpwstr>
  </property>
  <property fmtid="{D5CDD505-2E9C-101B-9397-08002B2CF9AE}" pid="11" name="JUDGE">
    <vt:lpwstr>הדס רוזנברג שיינרט</vt:lpwstr>
  </property>
  <property fmtid="{D5CDD505-2E9C-101B-9397-08002B2CF9AE}" pid="12" name="CITY">
    <vt:lpwstr>נת'</vt:lpwstr>
  </property>
  <property fmtid="{D5CDD505-2E9C-101B-9397-08002B2CF9AE}" pid="13" name="DATE">
    <vt:lpwstr>20170424</vt:lpwstr>
  </property>
  <property fmtid="{D5CDD505-2E9C-101B-9397-08002B2CF9AE}" pid="14" name="TYPE_N_DATE">
    <vt:lpwstr>38020170424</vt:lpwstr>
  </property>
  <property fmtid="{D5CDD505-2E9C-101B-9397-08002B2CF9AE}" pid="15" name="CASESLISTTMP1">
    <vt:lpwstr>20856211:3;6843401</vt:lpwstr>
  </property>
  <property fmtid="{D5CDD505-2E9C-101B-9397-08002B2CF9AE}" pid="16" name="WORDNUMPAGES">
    <vt:lpwstr>3</vt:lpwstr>
  </property>
  <property fmtid="{D5CDD505-2E9C-101B-9397-08002B2CF9AE}" pid="17" name="TYPE_ABS_DATE">
    <vt:lpwstr>380020170424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4216:2</vt:lpwstr>
  </property>
</Properties>
</file>