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A5A8E" w:rsidRPr="003F3839" w14:paraId="31717381" w14:textId="77777777">
        <w:trPr>
          <w:trHeight w:hRule="exact" w:val="418"/>
          <w:jc w:val="center"/>
        </w:trPr>
        <w:tc>
          <w:tcPr>
            <w:tcW w:w="8721" w:type="dxa"/>
            <w:gridSpan w:val="2"/>
          </w:tcPr>
          <w:p w14:paraId="40FFD3E9" w14:textId="77777777" w:rsidR="006A5A8E" w:rsidRPr="003F3839" w:rsidRDefault="006A5A8E" w:rsidP="003F3839">
            <w:pPr>
              <w:pStyle w:val="a3"/>
              <w:jc w:val="center"/>
              <w:rPr>
                <w:rFonts w:ascii="Tahoma" w:hAnsi="Tahoma" w:cs="Tahoma"/>
                <w:color w:val="000080"/>
                <w:rtl/>
              </w:rPr>
            </w:pPr>
            <w:bookmarkStart w:id="0" w:name="LastJudge"/>
            <w:r w:rsidRPr="003F3839">
              <w:rPr>
                <w:rFonts w:ascii="Tahoma" w:hAnsi="Tahoma" w:cs="Tahoma"/>
                <w:b/>
                <w:bCs/>
                <w:color w:val="000080"/>
                <w:rtl/>
              </w:rPr>
              <w:t>בית משפט השלום בכפר סבא</w:t>
            </w:r>
          </w:p>
        </w:tc>
      </w:tr>
      <w:tr w:rsidR="006A5A8E" w:rsidRPr="003F3839" w14:paraId="32E5F76A" w14:textId="77777777">
        <w:trPr>
          <w:trHeight w:val="337"/>
          <w:jc w:val="center"/>
        </w:trPr>
        <w:tc>
          <w:tcPr>
            <w:tcW w:w="5054" w:type="dxa"/>
          </w:tcPr>
          <w:p w14:paraId="6868D7E1" w14:textId="77777777" w:rsidR="006A5A8E" w:rsidRPr="003F3839" w:rsidRDefault="006A5A8E" w:rsidP="003F3839">
            <w:pPr>
              <w:rPr>
                <w:rFonts w:cs="FrankRuehl"/>
                <w:sz w:val="28"/>
                <w:szCs w:val="28"/>
                <w:rtl/>
              </w:rPr>
            </w:pPr>
            <w:r w:rsidRPr="003F3839">
              <w:rPr>
                <w:rFonts w:cs="FrankRuehl"/>
                <w:sz w:val="28"/>
                <w:szCs w:val="28"/>
                <w:rtl/>
              </w:rPr>
              <w:t>ת"פ</w:t>
            </w:r>
            <w:r w:rsidRPr="003F3839">
              <w:rPr>
                <w:rFonts w:cs="FrankRuehl" w:hint="cs"/>
                <w:sz w:val="28"/>
                <w:szCs w:val="28"/>
                <w:rtl/>
              </w:rPr>
              <w:t xml:space="preserve"> </w:t>
            </w:r>
            <w:r w:rsidRPr="003F3839">
              <w:rPr>
                <w:rFonts w:cs="FrankRuehl"/>
                <w:sz w:val="28"/>
                <w:szCs w:val="28"/>
                <w:rtl/>
              </w:rPr>
              <w:t>13957-04-13</w:t>
            </w:r>
            <w:r w:rsidRPr="003F3839">
              <w:rPr>
                <w:rFonts w:cs="FrankRuehl" w:hint="cs"/>
                <w:sz w:val="28"/>
                <w:szCs w:val="28"/>
                <w:rtl/>
              </w:rPr>
              <w:t xml:space="preserve"> </w:t>
            </w:r>
            <w:r w:rsidRPr="003F3839">
              <w:rPr>
                <w:rFonts w:cs="FrankRuehl"/>
                <w:sz w:val="28"/>
                <w:szCs w:val="28"/>
                <w:rtl/>
              </w:rPr>
              <w:t>מדינת ישראל נ' פרץ</w:t>
            </w:r>
          </w:p>
          <w:p w14:paraId="192EBF89" w14:textId="77777777" w:rsidR="006A5A8E" w:rsidRPr="003F3839" w:rsidRDefault="006A5A8E" w:rsidP="003F3839">
            <w:pPr>
              <w:pStyle w:val="a3"/>
              <w:rPr>
                <w:rFonts w:cs="FrankRuehl"/>
                <w:sz w:val="28"/>
                <w:szCs w:val="28"/>
                <w:rtl/>
              </w:rPr>
            </w:pPr>
          </w:p>
        </w:tc>
        <w:tc>
          <w:tcPr>
            <w:tcW w:w="3667" w:type="dxa"/>
          </w:tcPr>
          <w:p w14:paraId="3176BAB8" w14:textId="77777777" w:rsidR="006A5A8E" w:rsidRPr="003F3839" w:rsidRDefault="006A5A8E" w:rsidP="003F3839">
            <w:pPr>
              <w:pStyle w:val="a3"/>
              <w:jc w:val="right"/>
              <w:rPr>
                <w:rFonts w:cs="FrankRuehl"/>
                <w:sz w:val="28"/>
                <w:szCs w:val="28"/>
                <w:rtl/>
              </w:rPr>
            </w:pPr>
          </w:p>
        </w:tc>
      </w:tr>
    </w:tbl>
    <w:p w14:paraId="3B517DCB" w14:textId="77777777" w:rsidR="006A5A8E" w:rsidRPr="003F3839" w:rsidRDefault="006A5A8E" w:rsidP="006A5A8E">
      <w:pPr>
        <w:pStyle w:val="a3"/>
        <w:jc w:val="right"/>
        <w:rPr>
          <w:rtl/>
        </w:rPr>
      </w:pPr>
      <w:r w:rsidRPr="003F3839">
        <w:rPr>
          <w:rFonts w:hint="cs"/>
          <w:rtl/>
        </w:rPr>
        <w:t xml:space="preserve"> 27 מרץ 2016</w:t>
      </w:r>
    </w:p>
    <w:p w14:paraId="405397E2" w14:textId="77777777" w:rsidR="006A5A8E" w:rsidRPr="003F3839" w:rsidRDefault="006A5A8E" w:rsidP="006A5A8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A5A8E" w:rsidRPr="003F3839" w14:paraId="6DF58D38" w14:textId="77777777">
        <w:trPr>
          <w:trHeight w:val="295"/>
          <w:jc w:val="center"/>
        </w:trPr>
        <w:tc>
          <w:tcPr>
            <w:tcW w:w="923" w:type="dxa"/>
            <w:tcBorders>
              <w:top w:val="nil"/>
              <w:left w:val="nil"/>
              <w:bottom w:val="nil"/>
              <w:right w:val="nil"/>
            </w:tcBorders>
            <w:shd w:val="clear" w:color="auto" w:fill="auto"/>
          </w:tcPr>
          <w:p w14:paraId="61F68959" w14:textId="77777777" w:rsidR="006A5A8E" w:rsidRPr="003F3839" w:rsidRDefault="006A5A8E" w:rsidP="003F3839">
            <w:pPr>
              <w:jc w:val="both"/>
              <w:rPr>
                <w:rFonts w:ascii="Arial" w:hAnsi="Arial"/>
                <w:sz w:val="28"/>
                <w:szCs w:val="28"/>
              </w:rPr>
            </w:pPr>
            <w:r w:rsidRPr="003F3839">
              <w:rPr>
                <w:rFonts w:ascii="Arial" w:hAnsi="Arial" w:hint="cs"/>
                <w:sz w:val="28"/>
                <w:szCs w:val="28"/>
                <w:rtl/>
              </w:rPr>
              <w:t>ב</w:t>
            </w:r>
            <w:r w:rsidRPr="003F3839">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4A0009C7" w14:textId="77777777" w:rsidR="006A5A8E" w:rsidRPr="003F3839" w:rsidRDefault="006A5A8E" w:rsidP="003F3839">
            <w:pPr>
              <w:rPr>
                <w:rFonts w:ascii="Arial" w:hAnsi="Arial"/>
                <w:b/>
                <w:bCs/>
                <w:rtl/>
              </w:rPr>
            </w:pPr>
            <w:r w:rsidRPr="003F3839">
              <w:rPr>
                <w:rFonts w:ascii="Arial" w:hAnsi="Arial" w:hint="cs"/>
                <w:b/>
                <w:bCs/>
                <w:rtl/>
              </w:rPr>
              <w:t>כבוד ה</w:t>
            </w:r>
            <w:r w:rsidRPr="003F3839">
              <w:rPr>
                <w:rFonts w:hint="cs"/>
                <w:rtl/>
              </w:rPr>
              <w:t>שופטת</w:t>
            </w:r>
            <w:r w:rsidRPr="003F3839">
              <w:rPr>
                <w:rFonts w:ascii="Arial" w:hAnsi="Arial" w:hint="cs"/>
                <w:b/>
                <w:bCs/>
                <w:rtl/>
              </w:rPr>
              <w:t xml:space="preserve">  </w:t>
            </w:r>
            <w:r w:rsidRPr="003F3839">
              <w:rPr>
                <w:rFonts w:hint="cs"/>
                <w:rtl/>
              </w:rPr>
              <w:t>נאוה בכור</w:t>
            </w:r>
          </w:p>
          <w:p w14:paraId="7E83E717" w14:textId="77777777" w:rsidR="006A5A8E" w:rsidRPr="003F3839" w:rsidRDefault="006A5A8E" w:rsidP="003F3839">
            <w:pPr>
              <w:rPr>
                <w:rtl/>
              </w:rPr>
            </w:pPr>
          </w:p>
          <w:p w14:paraId="2545485B" w14:textId="77777777" w:rsidR="006A5A8E" w:rsidRPr="003F3839" w:rsidRDefault="006A5A8E" w:rsidP="003F3839">
            <w:pPr>
              <w:jc w:val="both"/>
              <w:rPr>
                <w:rFonts w:ascii="Arial" w:hAnsi="Arial"/>
                <w:sz w:val="28"/>
                <w:szCs w:val="28"/>
              </w:rPr>
            </w:pPr>
          </w:p>
        </w:tc>
      </w:tr>
      <w:tr w:rsidR="006A5A8E" w:rsidRPr="003F3839" w14:paraId="08FB820A" w14:textId="77777777">
        <w:trPr>
          <w:trHeight w:val="355"/>
          <w:jc w:val="center"/>
        </w:trPr>
        <w:tc>
          <w:tcPr>
            <w:tcW w:w="923" w:type="dxa"/>
            <w:tcBorders>
              <w:top w:val="nil"/>
              <w:left w:val="nil"/>
              <w:bottom w:val="nil"/>
              <w:right w:val="nil"/>
            </w:tcBorders>
            <w:shd w:val="clear" w:color="auto" w:fill="auto"/>
          </w:tcPr>
          <w:p w14:paraId="00378619" w14:textId="77777777" w:rsidR="006A5A8E" w:rsidRPr="003F3839" w:rsidRDefault="006A5A8E" w:rsidP="003F3839">
            <w:pPr>
              <w:jc w:val="both"/>
              <w:rPr>
                <w:rFonts w:ascii="Arial" w:hAnsi="Arial"/>
                <w:sz w:val="28"/>
                <w:szCs w:val="28"/>
              </w:rPr>
            </w:pPr>
            <w:bookmarkStart w:id="1" w:name="FirstAppellant"/>
            <w:r w:rsidRPr="003F3839">
              <w:rPr>
                <w:rFonts w:ascii="Arial" w:hAnsi="Arial" w:hint="cs"/>
                <w:sz w:val="28"/>
                <w:szCs w:val="28"/>
                <w:rtl/>
              </w:rPr>
              <w:t>בעניין:</w:t>
            </w:r>
          </w:p>
        </w:tc>
        <w:tc>
          <w:tcPr>
            <w:tcW w:w="4126" w:type="dxa"/>
            <w:tcBorders>
              <w:top w:val="nil"/>
              <w:left w:val="nil"/>
              <w:bottom w:val="nil"/>
              <w:right w:val="nil"/>
            </w:tcBorders>
            <w:shd w:val="clear" w:color="auto" w:fill="auto"/>
          </w:tcPr>
          <w:p w14:paraId="6D201E28" w14:textId="77777777" w:rsidR="006A5A8E" w:rsidRPr="003F3839" w:rsidRDefault="006A5A8E" w:rsidP="003F3839">
            <w:r w:rsidRPr="003F3839">
              <w:rPr>
                <w:rFonts w:hint="cs"/>
                <w:rtl/>
              </w:rPr>
              <w:t>מדינת ישראל</w:t>
            </w:r>
          </w:p>
        </w:tc>
        <w:tc>
          <w:tcPr>
            <w:tcW w:w="3771" w:type="dxa"/>
            <w:tcBorders>
              <w:top w:val="nil"/>
              <w:left w:val="nil"/>
              <w:bottom w:val="nil"/>
              <w:right w:val="nil"/>
            </w:tcBorders>
            <w:shd w:val="clear" w:color="auto" w:fill="auto"/>
          </w:tcPr>
          <w:p w14:paraId="0431E3C4" w14:textId="77777777" w:rsidR="006A5A8E" w:rsidRPr="003F3839" w:rsidRDefault="006A5A8E" w:rsidP="003F3839">
            <w:pPr>
              <w:jc w:val="both"/>
              <w:rPr>
                <w:rFonts w:ascii="Arial" w:hAnsi="Arial"/>
                <w:sz w:val="28"/>
                <w:szCs w:val="28"/>
              </w:rPr>
            </w:pPr>
          </w:p>
        </w:tc>
      </w:tr>
      <w:bookmarkEnd w:id="1"/>
      <w:tr w:rsidR="006A5A8E" w:rsidRPr="003F3839" w14:paraId="62BEE81D" w14:textId="77777777">
        <w:trPr>
          <w:trHeight w:val="355"/>
          <w:jc w:val="center"/>
        </w:trPr>
        <w:tc>
          <w:tcPr>
            <w:tcW w:w="923" w:type="dxa"/>
            <w:tcBorders>
              <w:top w:val="nil"/>
              <w:left w:val="nil"/>
              <w:bottom w:val="nil"/>
              <w:right w:val="nil"/>
            </w:tcBorders>
            <w:shd w:val="clear" w:color="auto" w:fill="auto"/>
          </w:tcPr>
          <w:p w14:paraId="33B87713" w14:textId="77777777" w:rsidR="006A5A8E" w:rsidRPr="003F3839" w:rsidRDefault="006A5A8E" w:rsidP="003F3839">
            <w:pPr>
              <w:jc w:val="both"/>
              <w:rPr>
                <w:rFonts w:ascii="Arial" w:hAnsi="Arial"/>
                <w:sz w:val="28"/>
                <w:szCs w:val="28"/>
                <w:rtl/>
              </w:rPr>
            </w:pPr>
          </w:p>
        </w:tc>
        <w:tc>
          <w:tcPr>
            <w:tcW w:w="4126" w:type="dxa"/>
            <w:tcBorders>
              <w:top w:val="nil"/>
              <w:left w:val="nil"/>
              <w:bottom w:val="nil"/>
              <w:right w:val="nil"/>
            </w:tcBorders>
            <w:shd w:val="clear" w:color="auto" w:fill="auto"/>
          </w:tcPr>
          <w:p w14:paraId="46BCEBA5" w14:textId="77777777" w:rsidR="006A5A8E" w:rsidRPr="003F3839" w:rsidRDefault="006A5A8E" w:rsidP="003F3839">
            <w:pPr>
              <w:jc w:val="both"/>
              <w:rPr>
                <w:rtl/>
              </w:rPr>
            </w:pPr>
          </w:p>
        </w:tc>
        <w:tc>
          <w:tcPr>
            <w:tcW w:w="3771" w:type="dxa"/>
            <w:tcBorders>
              <w:top w:val="nil"/>
              <w:left w:val="nil"/>
              <w:bottom w:val="nil"/>
              <w:right w:val="nil"/>
            </w:tcBorders>
            <w:shd w:val="clear" w:color="auto" w:fill="auto"/>
          </w:tcPr>
          <w:p w14:paraId="58A8E751" w14:textId="77777777" w:rsidR="006A5A8E" w:rsidRPr="003F3839" w:rsidRDefault="006A5A8E" w:rsidP="003F3839">
            <w:pPr>
              <w:jc w:val="right"/>
              <w:rPr>
                <w:rFonts w:ascii="Arial" w:hAnsi="Arial"/>
                <w:sz w:val="28"/>
                <w:szCs w:val="28"/>
                <w:rtl/>
              </w:rPr>
            </w:pPr>
            <w:r w:rsidRPr="003F3839">
              <w:rPr>
                <w:rFonts w:ascii="Arial" w:hAnsi="Arial" w:hint="cs"/>
                <w:sz w:val="28"/>
                <w:szCs w:val="28"/>
                <w:rtl/>
              </w:rPr>
              <w:t>ה</w:t>
            </w:r>
            <w:r w:rsidRPr="003F3839">
              <w:rPr>
                <w:rFonts w:hint="cs"/>
                <w:rtl/>
              </w:rPr>
              <w:t>מאשימה</w:t>
            </w:r>
          </w:p>
        </w:tc>
      </w:tr>
      <w:tr w:rsidR="006A5A8E" w:rsidRPr="003F3839" w14:paraId="0C166627" w14:textId="77777777">
        <w:trPr>
          <w:trHeight w:val="355"/>
          <w:jc w:val="center"/>
        </w:trPr>
        <w:tc>
          <w:tcPr>
            <w:tcW w:w="923" w:type="dxa"/>
            <w:tcBorders>
              <w:top w:val="nil"/>
              <w:left w:val="nil"/>
              <w:bottom w:val="nil"/>
              <w:right w:val="nil"/>
            </w:tcBorders>
            <w:shd w:val="clear" w:color="auto" w:fill="auto"/>
          </w:tcPr>
          <w:p w14:paraId="50DB8AA2" w14:textId="77777777" w:rsidR="006A5A8E" w:rsidRPr="003F3839" w:rsidRDefault="006A5A8E" w:rsidP="003F3839">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11624A7C" w14:textId="77777777" w:rsidR="006A5A8E" w:rsidRPr="003F3839" w:rsidRDefault="006A5A8E" w:rsidP="003F3839">
            <w:pPr>
              <w:jc w:val="center"/>
              <w:rPr>
                <w:rFonts w:ascii="Arial" w:hAnsi="Arial"/>
                <w:b/>
                <w:bCs/>
                <w:sz w:val="28"/>
                <w:szCs w:val="28"/>
                <w:rtl/>
              </w:rPr>
            </w:pPr>
          </w:p>
          <w:p w14:paraId="02D04487" w14:textId="77777777" w:rsidR="006A5A8E" w:rsidRPr="003F3839" w:rsidRDefault="006A5A8E" w:rsidP="003F3839">
            <w:pPr>
              <w:jc w:val="center"/>
              <w:rPr>
                <w:rFonts w:ascii="Arial" w:hAnsi="Arial"/>
                <w:b/>
                <w:bCs/>
                <w:sz w:val="28"/>
                <w:szCs w:val="28"/>
                <w:rtl/>
              </w:rPr>
            </w:pPr>
            <w:r w:rsidRPr="003F3839">
              <w:rPr>
                <w:rFonts w:ascii="Arial" w:hAnsi="Arial"/>
                <w:b/>
                <w:bCs/>
                <w:sz w:val="28"/>
                <w:szCs w:val="28"/>
                <w:rtl/>
              </w:rPr>
              <w:t>נגד</w:t>
            </w:r>
          </w:p>
          <w:p w14:paraId="0AE19B7B" w14:textId="77777777" w:rsidR="006A5A8E" w:rsidRPr="003F3839" w:rsidRDefault="006A5A8E" w:rsidP="003F3839">
            <w:pPr>
              <w:jc w:val="both"/>
              <w:rPr>
                <w:rFonts w:ascii="Arial" w:hAnsi="Arial"/>
                <w:sz w:val="28"/>
                <w:szCs w:val="28"/>
              </w:rPr>
            </w:pPr>
          </w:p>
        </w:tc>
      </w:tr>
      <w:tr w:rsidR="006A5A8E" w:rsidRPr="003F3839" w14:paraId="6D8D8522" w14:textId="77777777">
        <w:trPr>
          <w:trHeight w:val="355"/>
          <w:jc w:val="center"/>
        </w:trPr>
        <w:tc>
          <w:tcPr>
            <w:tcW w:w="923" w:type="dxa"/>
            <w:tcBorders>
              <w:top w:val="nil"/>
              <w:left w:val="nil"/>
              <w:bottom w:val="nil"/>
              <w:right w:val="nil"/>
            </w:tcBorders>
            <w:shd w:val="clear" w:color="auto" w:fill="auto"/>
          </w:tcPr>
          <w:p w14:paraId="52598D92" w14:textId="77777777" w:rsidR="006A5A8E" w:rsidRPr="003F3839" w:rsidRDefault="006A5A8E" w:rsidP="003F3839">
            <w:pPr>
              <w:rPr>
                <w:rFonts w:ascii="Arial" w:hAnsi="Arial"/>
                <w:sz w:val="28"/>
                <w:szCs w:val="28"/>
                <w:rtl/>
              </w:rPr>
            </w:pPr>
          </w:p>
        </w:tc>
        <w:tc>
          <w:tcPr>
            <w:tcW w:w="4126" w:type="dxa"/>
            <w:tcBorders>
              <w:top w:val="nil"/>
              <w:left w:val="nil"/>
              <w:bottom w:val="nil"/>
              <w:right w:val="nil"/>
            </w:tcBorders>
            <w:shd w:val="clear" w:color="auto" w:fill="auto"/>
          </w:tcPr>
          <w:p w14:paraId="5098F973" w14:textId="77777777" w:rsidR="006A5A8E" w:rsidRPr="003F3839" w:rsidRDefault="006A5A8E" w:rsidP="003F3839">
            <w:pPr>
              <w:rPr>
                <w:rtl/>
              </w:rPr>
            </w:pPr>
            <w:r w:rsidRPr="003F3839">
              <w:rPr>
                <w:rFonts w:hint="cs"/>
                <w:rtl/>
              </w:rPr>
              <w:t>לירון פרץ</w:t>
            </w:r>
          </w:p>
        </w:tc>
        <w:tc>
          <w:tcPr>
            <w:tcW w:w="3771" w:type="dxa"/>
            <w:tcBorders>
              <w:top w:val="nil"/>
              <w:left w:val="nil"/>
              <w:bottom w:val="nil"/>
              <w:right w:val="nil"/>
            </w:tcBorders>
            <w:shd w:val="clear" w:color="auto" w:fill="auto"/>
          </w:tcPr>
          <w:p w14:paraId="17A69ACE" w14:textId="77777777" w:rsidR="006A5A8E" w:rsidRPr="003F3839" w:rsidRDefault="006A5A8E" w:rsidP="003F3839">
            <w:pPr>
              <w:jc w:val="right"/>
              <w:rPr>
                <w:rFonts w:ascii="Arial" w:hAnsi="Arial"/>
                <w:sz w:val="28"/>
                <w:szCs w:val="28"/>
              </w:rPr>
            </w:pPr>
          </w:p>
        </w:tc>
      </w:tr>
      <w:tr w:rsidR="006A5A8E" w:rsidRPr="003F3839" w14:paraId="6A492EF5" w14:textId="77777777">
        <w:trPr>
          <w:trHeight w:val="355"/>
          <w:jc w:val="center"/>
        </w:trPr>
        <w:tc>
          <w:tcPr>
            <w:tcW w:w="923" w:type="dxa"/>
            <w:tcBorders>
              <w:top w:val="nil"/>
              <w:left w:val="nil"/>
              <w:bottom w:val="nil"/>
              <w:right w:val="nil"/>
            </w:tcBorders>
            <w:shd w:val="clear" w:color="auto" w:fill="auto"/>
          </w:tcPr>
          <w:p w14:paraId="6939614F" w14:textId="77777777" w:rsidR="006A5A8E" w:rsidRPr="003F3839" w:rsidRDefault="006A5A8E" w:rsidP="003F3839">
            <w:pPr>
              <w:jc w:val="both"/>
              <w:rPr>
                <w:rFonts w:ascii="Arial" w:hAnsi="Arial"/>
                <w:sz w:val="28"/>
                <w:szCs w:val="28"/>
                <w:rtl/>
              </w:rPr>
            </w:pPr>
          </w:p>
        </w:tc>
        <w:tc>
          <w:tcPr>
            <w:tcW w:w="4126" w:type="dxa"/>
            <w:tcBorders>
              <w:top w:val="nil"/>
              <w:left w:val="nil"/>
              <w:bottom w:val="nil"/>
              <w:right w:val="nil"/>
            </w:tcBorders>
            <w:shd w:val="clear" w:color="auto" w:fill="auto"/>
          </w:tcPr>
          <w:p w14:paraId="59570C8F" w14:textId="77777777" w:rsidR="006A5A8E" w:rsidRPr="003F3839" w:rsidRDefault="006A5A8E" w:rsidP="003F3839">
            <w:pPr>
              <w:jc w:val="both"/>
              <w:rPr>
                <w:rtl/>
              </w:rPr>
            </w:pPr>
          </w:p>
        </w:tc>
        <w:tc>
          <w:tcPr>
            <w:tcW w:w="3771" w:type="dxa"/>
            <w:tcBorders>
              <w:top w:val="nil"/>
              <w:left w:val="nil"/>
              <w:bottom w:val="nil"/>
              <w:right w:val="nil"/>
            </w:tcBorders>
            <w:shd w:val="clear" w:color="auto" w:fill="auto"/>
          </w:tcPr>
          <w:p w14:paraId="7B89A343" w14:textId="77777777" w:rsidR="006A5A8E" w:rsidRPr="003F3839" w:rsidRDefault="006A5A8E" w:rsidP="003F3839">
            <w:pPr>
              <w:jc w:val="right"/>
              <w:rPr>
                <w:rFonts w:ascii="Arial" w:hAnsi="Arial"/>
                <w:sz w:val="28"/>
                <w:szCs w:val="28"/>
              </w:rPr>
            </w:pPr>
            <w:r w:rsidRPr="003F3839">
              <w:rPr>
                <w:rFonts w:ascii="Arial" w:hAnsi="Arial" w:hint="cs"/>
                <w:sz w:val="28"/>
                <w:szCs w:val="28"/>
                <w:rtl/>
              </w:rPr>
              <w:t>ה</w:t>
            </w:r>
            <w:r w:rsidRPr="003F3839">
              <w:rPr>
                <w:rFonts w:hint="cs"/>
                <w:rtl/>
              </w:rPr>
              <w:t>נאשם</w:t>
            </w:r>
          </w:p>
        </w:tc>
      </w:tr>
      <w:tr w:rsidR="006A5A8E" w:rsidRPr="003F3839" w14:paraId="75DD6ADE" w14:textId="77777777">
        <w:trPr>
          <w:trHeight w:val="355"/>
          <w:jc w:val="center"/>
        </w:trPr>
        <w:tc>
          <w:tcPr>
            <w:tcW w:w="923" w:type="dxa"/>
            <w:tcBorders>
              <w:top w:val="nil"/>
              <w:left w:val="nil"/>
              <w:bottom w:val="nil"/>
              <w:right w:val="nil"/>
            </w:tcBorders>
            <w:shd w:val="clear" w:color="auto" w:fill="auto"/>
          </w:tcPr>
          <w:p w14:paraId="149B6352" w14:textId="77777777" w:rsidR="006A5A8E" w:rsidRPr="003F3839" w:rsidRDefault="006A5A8E" w:rsidP="003F3839">
            <w:pPr>
              <w:jc w:val="both"/>
              <w:rPr>
                <w:rFonts w:ascii="Arial" w:hAnsi="Arial"/>
                <w:sz w:val="28"/>
                <w:szCs w:val="28"/>
                <w:rtl/>
              </w:rPr>
            </w:pPr>
          </w:p>
        </w:tc>
        <w:tc>
          <w:tcPr>
            <w:tcW w:w="4126" w:type="dxa"/>
            <w:tcBorders>
              <w:top w:val="nil"/>
              <w:left w:val="nil"/>
              <w:bottom w:val="nil"/>
              <w:right w:val="nil"/>
            </w:tcBorders>
            <w:shd w:val="clear" w:color="auto" w:fill="auto"/>
          </w:tcPr>
          <w:p w14:paraId="283DED00" w14:textId="77777777" w:rsidR="006A5A8E" w:rsidRPr="003F3839" w:rsidRDefault="006A5A8E" w:rsidP="003F3839">
            <w:pPr>
              <w:jc w:val="both"/>
              <w:rPr>
                <w:rtl/>
              </w:rPr>
            </w:pPr>
          </w:p>
        </w:tc>
        <w:tc>
          <w:tcPr>
            <w:tcW w:w="3771" w:type="dxa"/>
            <w:tcBorders>
              <w:top w:val="nil"/>
              <w:left w:val="nil"/>
              <w:bottom w:val="nil"/>
              <w:right w:val="nil"/>
            </w:tcBorders>
            <w:shd w:val="clear" w:color="auto" w:fill="auto"/>
          </w:tcPr>
          <w:p w14:paraId="6AB9D2EB" w14:textId="77777777" w:rsidR="006A5A8E" w:rsidRPr="003F3839" w:rsidRDefault="006A5A8E" w:rsidP="003F3839">
            <w:pPr>
              <w:jc w:val="right"/>
              <w:rPr>
                <w:rFonts w:ascii="Arial" w:hAnsi="Arial"/>
                <w:sz w:val="28"/>
                <w:szCs w:val="28"/>
                <w:rtl/>
              </w:rPr>
            </w:pPr>
          </w:p>
        </w:tc>
      </w:tr>
    </w:tbl>
    <w:p w14:paraId="4A59BD42" w14:textId="77777777" w:rsidR="006A5A8E" w:rsidRPr="003F3839" w:rsidRDefault="006A5A8E" w:rsidP="006A5A8E">
      <w:pPr>
        <w:rPr>
          <w:rtl/>
        </w:rPr>
      </w:pPr>
      <w:r w:rsidRPr="003F3839">
        <w:rPr>
          <w:rFonts w:hint="cs"/>
          <w:rtl/>
        </w:rPr>
        <w:t>נוכחים:</w:t>
      </w:r>
    </w:p>
    <w:p w14:paraId="6FBE7B7E" w14:textId="77777777" w:rsidR="006A5A8E" w:rsidRPr="003F3839" w:rsidRDefault="006A5A8E" w:rsidP="006A5A8E">
      <w:pPr>
        <w:rPr>
          <w:rtl/>
        </w:rPr>
      </w:pPr>
      <w:bookmarkStart w:id="2" w:name="FirstLawyer"/>
      <w:r w:rsidRPr="003F3839">
        <w:rPr>
          <w:rFonts w:hint="cs"/>
          <w:rtl/>
        </w:rPr>
        <w:t>ב"כ</w:t>
      </w:r>
      <w:bookmarkEnd w:id="2"/>
      <w:r w:rsidRPr="003F3839">
        <w:rPr>
          <w:rFonts w:hint="cs"/>
          <w:rtl/>
        </w:rPr>
        <w:t xml:space="preserve"> המאשימה עו"ד אבי שגב</w:t>
      </w:r>
    </w:p>
    <w:p w14:paraId="79948DE7" w14:textId="77777777" w:rsidR="006A5A8E" w:rsidRPr="003F3839" w:rsidRDefault="006A5A8E" w:rsidP="006A5A8E">
      <w:pPr>
        <w:rPr>
          <w:rtl/>
        </w:rPr>
      </w:pPr>
      <w:r w:rsidRPr="003F3839">
        <w:rPr>
          <w:rFonts w:hint="cs"/>
          <w:rtl/>
        </w:rPr>
        <w:t>הנאשם בעצמו</w:t>
      </w:r>
    </w:p>
    <w:p w14:paraId="5314BDF2" w14:textId="77777777" w:rsidR="006A5A8E" w:rsidRPr="003F3839" w:rsidRDefault="006A5A8E" w:rsidP="006A5A8E">
      <w:pPr>
        <w:rPr>
          <w:rtl/>
        </w:rPr>
      </w:pPr>
    </w:p>
    <w:p w14:paraId="5DC7BD76" w14:textId="77777777" w:rsidR="005F521F" w:rsidRPr="005F521F" w:rsidRDefault="005F521F" w:rsidP="005F521F">
      <w:pPr>
        <w:spacing w:after="120" w:line="240" w:lineRule="exact"/>
        <w:ind w:left="283" w:hanging="283"/>
        <w:jc w:val="both"/>
        <w:rPr>
          <w:rFonts w:ascii="FrankRuehl" w:hAnsi="FrankRuehl" w:cs="FrankRuehl"/>
          <w:rtl/>
        </w:rPr>
      </w:pPr>
      <w:bookmarkStart w:id="3" w:name="LawTable"/>
      <w:bookmarkEnd w:id="3"/>
      <w:r w:rsidRPr="005F521F">
        <w:rPr>
          <w:rFonts w:ascii="FrankRuehl" w:hAnsi="FrankRuehl" w:cs="FrankRuehl"/>
          <w:rtl/>
        </w:rPr>
        <w:t xml:space="preserve">חקיקה שאוזכרה: </w:t>
      </w:r>
    </w:p>
    <w:p w14:paraId="52BC3BD2" w14:textId="77777777" w:rsidR="005F521F" w:rsidRPr="005F521F" w:rsidRDefault="005F521F" w:rsidP="005F521F">
      <w:pPr>
        <w:spacing w:after="120" w:line="240" w:lineRule="exact"/>
        <w:ind w:left="283" w:hanging="283"/>
        <w:jc w:val="both"/>
        <w:rPr>
          <w:rFonts w:ascii="FrankRuehl" w:hAnsi="FrankRuehl" w:cs="FrankRuehl"/>
          <w:rtl/>
        </w:rPr>
      </w:pPr>
      <w:hyperlink r:id="rId6" w:history="1">
        <w:r w:rsidRPr="005F521F">
          <w:rPr>
            <w:rFonts w:ascii="FrankRuehl" w:hAnsi="FrankRuehl" w:cs="FrankRuehl"/>
            <w:color w:val="0000FF"/>
            <w:u w:val="single"/>
            <w:rtl/>
          </w:rPr>
          <w:t>חוק העונשין, תשל"ז-1977</w:t>
        </w:r>
      </w:hyperlink>
      <w:r w:rsidRPr="005F521F">
        <w:rPr>
          <w:rFonts w:ascii="FrankRuehl" w:hAnsi="FrankRuehl" w:cs="FrankRuehl"/>
          <w:rtl/>
        </w:rPr>
        <w:t xml:space="preserve">: סע'  </w:t>
      </w:r>
      <w:hyperlink r:id="rId7" w:history="1">
        <w:r w:rsidRPr="005F521F">
          <w:rPr>
            <w:rFonts w:ascii="FrankRuehl" w:hAnsi="FrankRuehl" w:cs="FrankRuehl"/>
            <w:color w:val="0000FF"/>
            <w:u w:val="single"/>
            <w:rtl/>
          </w:rPr>
          <w:t>40 ט(א)(10)</w:t>
        </w:r>
      </w:hyperlink>
      <w:r w:rsidRPr="005F521F">
        <w:rPr>
          <w:rFonts w:ascii="FrankRuehl" w:hAnsi="FrankRuehl" w:cs="FrankRuehl"/>
          <w:rtl/>
        </w:rPr>
        <w:t xml:space="preserve">, </w:t>
      </w:r>
      <w:hyperlink r:id="rId8" w:history="1">
        <w:r w:rsidRPr="005F521F">
          <w:rPr>
            <w:rFonts w:ascii="FrankRuehl" w:hAnsi="FrankRuehl" w:cs="FrankRuehl"/>
            <w:color w:val="0000FF"/>
            <w:u w:val="single"/>
            <w:rtl/>
          </w:rPr>
          <w:t>40ט(א)(2)</w:t>
        </w:r>
      </w:hyperlink>
      <w:r w:rsidRPr="005F521F">
        <w:rPr>
          <w:rFonts w:ascii="FrankRuehl" w:hAnsi="FrankRuehl" w:cs="FrankRuehl"/>
          <w:rtl/>
        </w:rPr>
        <w:t xml:space="preserve">, </w:t>
      </w:r>
      <w:hyperlink r:id="rId9" w:history="1">
        <w:r w:rsidRPr="005F521F">
          <w:rPr>
            <w:rFonts w:ascii="FrankRuehl" w:hAnsi="FrankRuehl" w:cs="FrankRuehl"/>
            <w:color w:val="0000FF"/>
            <w:u w:val="single"/>
            <w:rtl/>
          </w:rPr>
          <w:t>40ט(א)(3)</w:t>
        </w:r>
      </w:hyperlink>
      <w:r w:rsidRPr="005F521F">
        <w:rPr>
          <w:rFonts w:ascii="FrankRuehl" w:hAnsi="FrankRuehl" w:cs="FrankRuehl"/>
          <w:rtl/>
        </w:rPr>
        <w:t xml:space="preserve">, </w:t>
      </w:r>
      <w:hyperlink r:id="rId10" w:history="1">
        <w:r w:rsidRPr="005F521F">
          <w:rPr>
            <w:rFonts w:ascii="FrankRuehl" w:hAnsi="FrankRuehl" w:cs="FrankRuehl"/>
            <w:color w:val="0000FF"/>
            <w:u w:val="single"/>
            <w:rtl/>
          </w:rPr>
          <w:t>(4)</w:t>
        </w:r>
      </w:hyperlink>
      <w:r w:rsidRPr="005F521F">
        <w:rPr>
          <w:rFonts w:ascii="FrankRuehl" w:hAnsi="FrankRuehl" w:cs="FrankRuehl"/>
          <w:rtl/>
        </w:rPr>
        <w:t xml:space="preserve">, </w:t>
      </w:r>
      <w:hyperlink r:id="rId11" w:history="1">
        <w:r w:rsidRPr="005F521F">
          <w:rPr>
            <w:rFonts w:ascii="FrankRuehl" w:hAnsi="FrankRuehl" w:cs="FrankRuehl"/>
            <w:color w:val="0000FF"/>
            <w:u w:val="single"/>
            <w:rtl/>
          </w:rPr>
          <w:t>380</w:t>
        </w:r>
      </w:hyperlink>
      <w:r w:rsidRPr="005F521F">
        <w:rPr>
          <w:rFonts w:ascii="FrankRuehl" w:hAnsi="FrankRuehl" w:cs="FrankRuehl"/>
          <w:rtl/>
        </w:rPr>
        <w:t xml:space="preserve">, </w:t>
      </w:r>
      <w:hyperlink r:id="rId12" w:history="1">
        <w:r w:rsidRPr="005F521F">
          <w:rPr>
            <w:rFonts w:ascii="FrankRuehl" w:hAnsi="FrankRuehl" w:cs="FrankRuehl"/>
            <w:color w:val="0000FF"/>
            <w:u w:val="single"/>
            <w:rtl/>
          </w:rPr>
          <w:t>40יא(1)</w:t>
        </w:r>
      </w:hyperlink>
      <w:r w:rsidRPr="005F521F">
        <w:rPr>
          <w:rFonts w:ascii="FrankRuehl" w:hAnsi="FrankRuehl" w:cs="FrankRuehl"/>
          <w:rtl/>
        </w:rPr>
        <w:t xml:space="preserve">, </w:t>
      </w:r>
      <w:hyperlink r:id="rId13" w:history="1">
        <w:r w:rsidRPr="005F521F">
          <w:rPr>
            <w:rFonts w:ascii="FrankRuehl" w:hAnsi="FrankRuehl" w:cs="FrankRuehl"/>
            <w:color w:val="0000FF"/>
            <w:u w:val="single"/>
            <w:rtl/>
          </w:rPr>
          <w:t>40יא(11)</w:t>
        </w:r>
      </w:hyperlink>
      <w:r w:rsidRPr="005F521F">
        <w:rPr>
          <w:rFonts w:ascii="FrankRuehl" w:hAnsi="FrankRuehl" w:cs="FrankRuehl"/>
          <w:rtl/>
        </w:rPr>
        <w:t xml:space="preserve">, </w:t>
      </w:r>
      <w:hyperlink r:id="rId14" w:history="1">
        <w:r w:rsidRPr="005F521F">
          <w:rPr>
            <w:rFonts w:ascii="FrankRuehl" w:hAnsi="FrankRuehl" w:cs="FrankRuehl"/>
            <w:color w:val="0000FF"/>
            <w:u w:val="single"/>
            <w:rtl/>
          </w:rPr>
          <w:t>40יא(3)</w:t>
        </w:r>
      </w:hyperlink>
      <w:r w:rsidRPr="005F521F">
        <w:rPr>
          <w:rFonts w:ascii="FrankRuehl" w:hAnsi="FrankRuehl" w:cs="FrankRuehl"/>
          <w:rtl/>
        </w:rPr>
        <w:t xml:space="preserve">, </w:t>
      </w:r>
      <w:hyperlink r:id="rId15" w:history="1">
        <w:r w:rsidRPr="005F521F">
          <w:rPr>
            <w:rFonts w:ascii="FrankRuehl" w:hAnsi="FrankRuehl" w:cs="FrankRuehl"/>
            <w:color w:val="0000FF"/>
            <w:u w:val="single"/>
            <w:rtl/>
          </w:rPr>
          <w:t>40יא(4)</w:t>
        </w:r>
      </w:hyperlink>
      <w:r w:rsidRPr="005F521F">
        <w:rPr>
          <w:rFonts w:ascii="FrankRuehl" w:hAnsi="FrankRuehl" w:cs="FrankRuehl"/>
          <w:rtl/>
        </w:rPr>
        <w:t xml:space="preserve">, </w:t>
      </w:r>
      <w:hyperlink r:id="rId16" w:history="1">
        <w:r w:rsidRPr="005F521F">
          <w:rPr>
            <w:rFonts w:ascii="FrankRuehl" w:hAnsi="FrankRuehl" w:cs="FrankRuehl"/>
            <w:color w:val="0000FF"/>
            <w:u w:val="single"/>
            <w:rtl/>
          </w:rPr>
          <w:t>(6)</w:t>
        </w:r>
      </w:hyperlink>
    </w:p>
    <w:p w14:paraId="1A4FCCF8" w14:textId="77777777" w:rsidR="005F521F" w:rsidRPr="005F521F" w:rsidRDefault="005F521F" w:rsidP="005F521F">
      <w:pPr>
        <w:spacing w:after="120" w:line="240" w:lineRule="exact"/>
        <w:ind w:left="283" w:hanging="283"/>
        <w:jc w:val="both"/>
        <w:rPr>
          <w:rFonts w:ascii="FrankRuehl" w:hAnsi="FrankRuehl" w:cs="FrankRuehl"/>
          <w:rtl/>
        </w:rPr>
      </w:pPr>
      <w:hyperlink r:id="rId17" w:history="1">
        <w:r w:rsidRPr="005F521F">
          <w:rPr>
            <w:rFonts w:ascii="FrankRuehl" w:hAnsi="FrankRuehl" w:cs="FrankRuehl"/>
            <w:color w:val="0000FF"/>
            <w:u w:val="single"/>
            <w:rtl/>
          </w:rPr>
          <w:t>פקודת הסמים המסוכנים [נוסח חדש], תשל"ג-1973</w:t>
        </w:r>
      </w:hyperlink>
      <w:r w:rsidRPr="005F521F">
        <w:rPr>
          <w:rFonts w:ascii="FrankRuehl" w:hAnsi="FrankRuehl" w:cs="FrankRuehl"/>
          <w:rtl/>
        </w:rPr>
        <w:t xml:space="preserve">: סע'  </w:t>
      </w:r>
      <w:hyperlink r:id="rId18" w:history="1">
        <w:r w:rsidRPr="005F521F">
          <w:rPr>
            <w:rFonts w:ascii="FrankRuehl" w:hAnsi="FrankRuehl" w:cs="FrankRuehl"/>
            <w:color w:val="0000FF"/>
            <w:u w:val="single"/>
            <w:rtl/>
          </w:rPr>
          <w:t>7.א.</w:t>
        </w:r>
      </w:hyperlink>
      <w:r w:rsidRPr="005F521F">
        <w:rPr>
          <w:rFonts w:ascii="FrankRuehl" w:hAnsi="FrankRuehl" w:cs="FrankRuehl"/>
          <w:rtl/>
        </w:rPr>
        <w:t xml:space="preserve">, </w:t>
      </w:r>
      <w:hyperlink r:id="rId19" w:history="1">
        <w:r w:rsidRPr="005F521F">
          <w:rPr>
            <w:rFonts w:ascii="FrankRuehl" w:hAnsi="FrankRuehl" w:cs="FrankRuehl"/>
            <w:color w:val="0000FF"/>
            <w:u w:val="single"/>
            <w:rtl/>
          </w:rPr>
          <w:t>7.ג</w:t>
        </w:r>
      </w:hyperlink>
    </w:p>
    <w:p w14:paraId="02770C3B" w14:textId="77777777" w:rsidR="005F521F" w:rsidRPr="005F521F" w:rsidRDefault="005F521F" w:rsidP="005F521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A8E" w:rsidRPr="00B91EE5" w14:paraId="160A44F2" w14:textId="77777777">
        <w:trPr>
          <w:trHeight w:val="355"/>
          <w:jc w:val="center"/>
        </w:trPr>
        <w:tc>
          <w:tcPr>
            <w:tcW w:w="8820" w:type="dxa"/>
            <w:tcBorders>
              <w:top w:val="nil"/>
              <w:left w:val="nil"/>
              <w:bottom w:val="nil"/>
              <w:right w:val="nil"/>
            </w:tcBorders>
            <w:shd w:val="clear" w:color="auto" w:fill="auto"/>
          </w:tcPr>
          <w:p w14:paraId="2C1CE783" w14:textId="77777777" w:rsidR="003F3839" w:rsidRPr="003F3839" w:rsidRDefault="003F3839" w:rsidP="003F3839">
            <w:pPr>
              <w:jc w:val="center"/>
              <w:rPr>
                <w:rFonts w:ascii="Arial" w:hAnsi="Arial"/>
                <w:b/>
                <w:bCs/>
                <w:sz w:val="32"/>
                <w:szCs w:val="32"/>
                <w:u w:val="single"/>
                <w:rtl/>
              </w:rPr>
            </w:pPr>
            <w:bookmarkStart w:id="4" w:name="LawTable_End"/>
            <w:bookmarkStart w:id="5" w:name="PsakDin" w:colFirst="0" w:colLast="0"/>
            <w:bookmarkEnd w:id="0"/>
            <w:bookmarkEnd w:id="4"/>
            <w:r w:rsidRPr="003F3839">
              <w:rPr>
                <w:rFonts w:ascii="Arial" w:hAnsi="Arial"/>
                <w:b/>
                <w:bCs/>
                <w:sz w:val="32"/>
                <w:szCs w:val="32"/>
                <w:u w:val="single"/>
                <w:rtl/>
              </w:rPr>
              <w:t>גזר דין</w:t>
            </w:r>
          </w:p>
          <w:p w14:paraId="6BEA4948" w14:textId="77777777" w:rsidR="006A5A8E" w:rsidRPr="003F3839" w:rsidRDefault="006A5A8E" w:rsidP="003F3839">
            <w:pPr>
              <w:jc w:val="center"/>
              <w:rPr>
                <w:rFonts w:ascii="Arial" w:hAnsi="Arial"/>
                <w:bCs/>
                <w:sz w:val="32"/>
                <w:szCs w:val="32"/>
                <w:u w:val="single"/>
                <w:rtl/>
              </w:rPr>
            </w:pPr>
          </w:p>
        </w:tc>
      </w:tr>
      <w:bookmarkEnd w:id="5"/>
    </w:tbl>
    <w:p w14:paraId="2303C012" w14:textId="77777777" w:rsidR="006A5A8E" w:rsidRPr="00B91EE5" w:rsidRDefault="006A5A8E" w:rsidP="006A5A8E">
      <w:pPr>
        <w:spacing w:line="360" w:lineRule="auto"/>
        <w:rPr>
          <w:rFonts w:ascii="Arial" w:hAnsi="Arial"/>
          <w:rtl/>
        </w:rPr>
      </w:pPr>
    </w:p>
    <w:p w14:paraId="61EC494E" w14:textId="77777777" w:rsidR="006A5A8E" w:rsidRDefault="006A5A8E" w:rsidP="006A5A8E">
      <w:pPr>
        <w:spacing w:line="360" w:lineRule="auto"/>
        <w:ind w:left="720" w:hanging="720"/>
        <w:jc w:val="both"/>
        <w:rPr>
          <w:rFonts w:ascii="Arial" w:hAnsi="Arial"/>
          <w:rtl/>
        </w:rPr>
      </w:pPr>
      <w:r w:rsidRPr="00B91EE5">
        <w:rPr>
          <w:rFonts w:ascii="Arial" w:hAnsi="Arial" w:hint="cs"/>
          <w:b/>
          <w:bCs/>
          <w:rtl/>
        </w:rPr>
        <w:t>1.</w:t>
      </w:r>
      <w:r>
        <w:rPr>
          <w:rFonts w:ascii="Arial" w:hAnsi="Arial" w:hint="cs"/>
          <w:rtl/>
        </w:rPr>
        <w:tab/>
      </w:r>
      <w:bookmarkStart w:id="6" w:name="ABSTRACT_START"/>
      <w:bookmarkEnd w:id="6"/>
      <w:r>
        <w:rPr>
          <w:rFonts w:ascii="Arial" w:hAnsi="Arial" w:hint="cs"/>
          <w:rtl/>
        </w:rPr>
        <w:t xml:space="preserve">הנאשם הורשע על פי הודאתו ובמסגרת הסדר טיעון בכתב אישום מתוקן בעבירות של </w:t>
      </w:r>
      <w:r w:rsidRPr="00B91EE5">
        <w:rPr>
          <w:rFonts w:ascii="Arial" w:hAnsi="Arial" w:hint="cs"/>
          <w:u w:val="single"/>
          <w:rtl/>
        </w:rPr>
        <w:t>תקיפה</w:t>
      </w:r>
      <w:r>
        <w:rPr>
          <w:rFonts w:ascii="Arial" w:hAnsi="Arial" w:hint="cs"/>
          <w:rtl/>
        </w:rPr>
        <w:t xml:space="preserve"> </w:t>
      </w:r>
      <w:r w:rsidRPr="00B91EE5">
        <w:rPr>
          <w:rFonts w:ascii="Arial" w:hAnsi="Arial" w:hint="cs"/>
          <w:u w:val="single"/>
          <w:rtl/>
        </w:rPr>
        <w:t>חבלנית</w:t>
      </w:r>
      <w:r>
        <w:rPr>
          <w:rFonts w:ascii="Arial" w:hAnsi="Arial" w:hint="cs"/>
          <w:rtl/>
        </w:rPr>
        <w:t xml:space="preserve"> לפי </w:t>
      </w:r>
      <w:hyperlink r:id="rId20" w:history="1">
        <w:r w:rsidR="005F521F" w:rsidRPr="005F521F">
          <w:rPr>
            <w:rFonts w:ascii="Arial" w:hAnsi="Arial"/>
            <w:color w:val="0000FF"/>
            <w:u w:val="single"/>
            <w:rtl/>
          </w:rPr>
          <w:t>סעיף 380</w:t>
        </w:r>
      </w:hyperlink>
      <w:r>
        <w:rPr>
          <w:rFonts w:ascii="Arial" w:hAnsi="Arial" w:hint="cs"/>
          <w:rtl/>
        </w:rPr>
        <w:t xml:space="preserve"> ל</w:t>
      </w:r>
      <w:hyperlink r:id="rId21" w:history="1">
        <w:r w:rsidR="003F3839" w:rsidRPr="003F3839">
          <w:rPr>
            <w:rFonts w:ascii="Arial" w:hAnsi="Arial"/>
            <w:color w:val="0000FF"/>
            <w:u w:val="single"/>
            <w:rtl/>
          </w:rPr>
          <w:t>חוק העונשין</w:t>
        </w:r>
      </w:hyperlink>
      <w:r>
        <w:rPr>
          <w:rFonts w:ascii="Arial" w:hAnsi="Arial" w:hint="cs"/>
          <w:rtl/>
        </w:rPr>
        <w:t xml:space="preserve">, תשל"ז-1977 (להלן: "החוק") </w:t>
      </w:r>
      <w:r w:rsidRPr="00E272C6">
        <w:rPr>
          <w:rFonts w:ascii="Arial" w:hAnsi="Arial" w:hint="cs"/>
          <w:u w:val="single"/>
          <w:rtl/>
        </w:rPr>
        <w:t xml:space="preserve">והחזקה ושימוש בסמים מסוכנים </w:t>
      </w:r>
      <w:r>
        <w:rPr>
          <w:rFonts w:ascii="Arial" w:hAnsi="Arial" w:hint="cs"/>
          <w:u w:val="single"/>
          <w:rtl/>
        </w:rPr>
        <w:t>ל</w:t>
      </w:r>
      <w:r w:rsidRPr="00E272C6">
        <w:rPr>
          <w:rFonts w:ascii="Arial" w:hAnsi="Arial" w:hint="cs"/>
          <w:u w:val="single"/>
          <w:rtl/>
        </w:rPr>
        <w:t>צריכה עצמית</w:t>
      </w:r>
      <w:r>
        <w:rPr>
          <w:rFonts w:ascii="Arial" w:hAnsi="Arial" w:hint="cs"/>
          <w:rtl/>
        </w:rPr>
        <w:t xml:space="preserve"> לפי סעיף </w:t>
      </w:r>
      <w:hyperlink r:id="rId22" w:history="1">
        <w:r w:rsidR="005F521F" w:rsidRPr="005F521F">
          <w:rPr>
            <w:rFonts w:ascii="Arial" w:hAnsi="Arial"/>
            <w:color w:val="0000FF"/>
            <w:u w:val="single"/>
            <w:rtl/>
          </w:rPr>
          <w:t>7(א)+ 7(ג)</w:t>
        </w:r>
      </w:hyperlink>
      <w:r>
        <w:rPr>
          <w:rFonts w:ascii="Arial" w:hAnsi="Arial" w:hint="cs"/>
          <w:rtl/>
        </w:rPr>
        <w:t xml:space="preserve"> סיפא ל</w:t>
      </w:r>
      <w:hyperlink r:id="rId23" w:history="1">
        <w:r w:rsidR="003F3839" w:rsidRPr="003F3839">
          <w:rPr>
            <w:rFonts w:ascii="Arial" w:hAnsi="Arial"/>
            <w:color w:val="0000FF"/>
            <w:u w:val="single"/>
            <w:rtl/>
          </w:rPr>
          <w:t>פקודת הסמים המסוכנים</w:t>
        </w:r>
      </w:hyperlink>
      <w:r>
        <w:rPr>
          <w:rFonts w:ascii="Arial" w:hAnsi="Arial" w:hint="cs"/>
          <w:rtl/>
        </w:rPr>
        <w:t xml:space="preserve"> [נוסח חדש], תשל"ג-1973 (להלן: "הפקודה").  </w:t>
      </w:r>
    </w:p>
    <w:p w14:paraId="40C51C36" w14:textId="77777777" w:rsidR="006A5A8E" w:rsidRDefault="006A5A8E" w:rsidP="006A5A8E">
      <w:pPr>
        <w:spacing w:line="360" w:lineRule="auto"/>
        <w:ind w:left="720" w:hanging="720"/>
        <w:jc w:val="both"/>
        <w:rPr>
          <w:rFonts w:ascii="Arial" w:hAnsi="Arial"/>
          <w:rtl/>
        </w:rPr>
      </w:pPr>
      <w:bookmarkStart w:id="7" w:name="ABSTRACT_END"/>
      <w:bookmarkEnd w:id="7"/>
    </w:p>
    <w:p w14:paraId="64D82C84" w14:textId="77777777" w:rsidR="006A5A8E" w:rsidRDefault="006A5A8E" w:rsidP="006A5A8E">
      <w:pPr>
        <w:spacing w:line="360" w:lineRule="auto"/>
        <w:ind w:left="720"/>
        <w:jc w:val="both"/>
        <w:rPr>
          <w:rFonts w:ascii="Arial" w:hAnsi="Arial"/>
          <w:rtl/>
        </w:rPr>
      </w:pPr>
      <w:r>
        <w:rPr>
          <w:rFonts w:ascii="Arial" w:hAnsi="Arial" w:hint="cs"/>
          <w:rtl/>
        </w:rPr>
        <w:t xml:space="preserve">לפי המפורט </w:t>
      </w:r>
      <w:r w:rsidRPr="00C516C4">
        <w:rPr>
          <w:rFonts w:ascii="Arial" w:hAnsi="Arial" w:hint="cs"/>
          <w:u w:val="single"/>
          <w:rtl/>
        </w:rPr>
        <w:t>באישום הראשון</w:t>
      </w:r>
      <w:r>
        <w:rPr>
          <w:rFonts w:ascii="Arial" w:hAnsi="Arial" w:hint="cs"/>
          <w:rtl/>
        </w:rPr>
        <w:t xml:space="preserve">, ביום </w:t>
      </w:r>
      <w:r w:rsidRPr="00C516C4">
        <w:rPr>
          <w:rFonts w:ascii="Arial" w:hAnsi="Arial" w:hint="cs"/>
          <w:b/>
          <w:bCs/>
          <w:rtl/>
        </w:rPr>
        <w:t xml:space="preserve">17.12.11 </w:t>
      </w:r>
      <w:r>
        <w:rPr>
          <w:rFonts w:ascii="Arial" w:hAnsi="Arial" w:hint="cs"/>
          <w:rtl/>
        </w:rPr>
        <w:t xml:space="preserve">בשעה 02:30 ברחוב הוורדים 1 באריאל שעה שאלכסיי פודלסני (להלן: "המתלונן") הטיל מימיו בסמוך למקלט שמקום, והחזיק בידו בקבוק, יצא לקראתו הנאשם ביחד עם אחר וקרא לו לעזוב את המקום. </w:t>
      </w:r>
    </w:p>
    <w:p w14:paraId="5430A92E" w14:textId="77777777" w:rsidR="006A5A8E" w:rsidRDefault="006A5A8E" w:rsidP="006A5A8E">
      <w:pPr>
        <w:spacing w:line="360" w:lineRule="auto"/>
        <w:ind w:left="720"/>
        <w:jc w:val="both"/>
        <w:rPr>
          <w:rFonts w:ascii="Arial" w:hAnsi="Arial"/>
          <w:rtl/>
        </w:rPr>
      </w:pPr>
      <w:r>
        <w:rPr>
          <w:rFonts w:ascii="Arial" w:hAnsi="Arial" w:hint="cs"/>
          <w:rtl/>
        </w:rPr>
        <w:t xml:space="preserve">מיד לאחר מכן ניגש הנאשם אל המתלונן והכה אותו בראשו באמצעות מכות אגרוף. </w:t>
      </w:r>
    </w:p>
    <w:p w14:paraId="69D732C2" w14:textId="77777777" w:rsidR="006A5A8E" w:rsidRDefault="006A5A8E" w:rsidP="006A5A8E">
      <w:pPr>
        <w:spacing w:line="360" w:lineRule="auto"/>
        <w:ind w:left="720"/>
        <w:jc w:val="both"/>
        <w:rPr>
          <w:rFonts w:ascii="Arial" w:hAnsi="Arial"/>
          <w:rtl/>
        </w:rPr>
      </w:pPr>
      <w:r>
        <w:rPr>
          <w:rFonts w:ascii="Arial" w:hAnsi="Arial" w:hint="cs"/>
          <w:rtl/>
        </w:rPr>
        <w:t xml:space="preserve">כתוצאה מהמכות שספג המתלונן נותר עם חתך מדמם והמטומה בראשו. </w:t>
      </w:r>
    </w:p>
    <w:p w14:paraId="7FC32FA3" w14:textId="77777777" w:rsidR="006A5A8E" w:rsidRDefault="006A5A8E" w:rsidP="006A5A8E">
      <w:pPr>
        <w:spacing w:line="360" w:lineRule="auto"/>
        <w:ind w:left="720"/>
        <w:jc w:val="both"/>
        <w:rPr>
          <w:rFonts w:ascii="Arial" w:hAnsi="Arial"/>
          <w:rtl/>
        </w:rPr>
      </w:pPr>
    </w:p>
    <w:p w14:paraId="7E078762" w14:textId="77777777" w:rsidR="006A5A8E" w:rsidRPr="00B91EE5" w:rsidRDefault="006A5A8E" w:rsidP="006A5A8E">
      <w:pPr>
        <w:spacing w:line="360" w:lineRule="auto"/>
        <w:ind w:left="720"/>
        <w:jc w:val="both"/>
        <w:rPr>
          <w:rFonts w:ascii="Arial" w:hAnsi="Arial"/>
          <w:rtl/>
        </w:rPr>
      </w:pPr>
      <w:r>
        <w:rPr>
          <w:rFonts w:ascii="Arial" w:hAnsi="Arial" w:hint="cs"/>
          <w:rtl/>
        </w:rPr>
        <w:lastRenderedPageBreak/>
        <w:t xml:space="preserve">לפי המפורט </w:t>
      </w:r>
      <w:r w:rsidRPr="00E40D4A">
        <w:rPr>
          <w:rFonts w:ascii="Arial" w:hAnsi="Arial" w:hint="cs"/>
          <w:u w:val="single"/>
          <w:rtl/>
        </w:rPr>
        <w:t>באישום השני</w:t>
      </w:r>
      <w:r>
        <w:rPr>
          <w:rFonts w:ascii="Arial" w:hAnsi="Arial" w:hint="cs"/>
          <w:rtl/>
        </w:rPr>
        <w:t xml:space="preserve">, במועד האמור בשעה 03:00 עת עוכב הנאשם ע" המשטרה בגין אירוע נשוא האישום הראשון, החזיק הנאשם בסם מסוכן מסוג חשיש במשקל 1.45 גרם ללא היתר פי הפקודה או רישיון מאת המנהל. </w:t>
      </w:r>
    </w:p>
    <w:p w14:paraId="01E1AE85" w14:textId="77777777" w:rsidR="006A5A8E" w:rsidRDefault="006A5A8E" w:rsidP="006A5A8E">
      <w:pPr>
        <w:spacing w:line="360" w:lineRule="auto"/>
        <w:rPr>
          <w:rtl/>
        </w:rPr>
      </w:pPr>
    </w:p>
    <w:p w14:paraId="49F0D7CB" w14:textId="77777777" w:rsidR="006A5A8E" w:rsidRDefault="006A5A8E" w:rsidP="006A5A8E">
      <w:pPr>
        <w:spacing w:line="360" w:lineRule="auto"/>
        <w:jc w:val="both"/>
        <w:rPr>
          <w:rtl/>
        </w:rPr>
      </w:pPr>
      <w:r w:rsidRPr="00E40D4A">
        <w:rPr>
          <w:rFonts w:hint="cs"/>
          <w:b/>
          <w:bCs/>
          <w:rtl/>
        </w:rPr>
        <w:t>2</w:t>
      </w:r>
      <w:r>
        <w:rPr>
          <w:rFonts w:hint="cs"/>
          <w:rtl/>
        </w:rPr>
        <w:t>.</w:t>
      </w:r>
      <w:r>
        <w:rPr>
          <w:rFonts w:hint="cs"/>
          <w:rtl/>
        </w:rPr>
        <w:tab/>
        <w:t xml:space="preserve">הצדדים הגיעו להסדר טיעון לפיו הנאשם יודה בכתב האישום המתוקן ויורשע בגינו. </w:t>
      </w:r>
    </w:p>
    <w:p w14:paraId="3793586C" w14:textId="77777777" w:rsidR="006A5A8E" w:rsidRDefault="006A5A8E" w:rsidP="006A5A8E">
      <w:pPr>
        <w:spacing w:line="360" w:lineRule="auto"/>
        <w:ind w:left="720"/>
        <w:jc w:val="both"/>
        <w:rPr>
          <w:rtl/>
        </w:rPr>
      </w:pPr>
      <w:r>
        <w:rPr>
          <w:rFonts w:hint="cs"/>
          <w:rtl/>
        </w:rPr>
        <w:t xml:space="preserve">לעניין העונש - הוסכם על ענישה בדרך של </w:t>
      </w:r>
      <w:r w:rsidRPr="006C73F1">
        <w:rPr>
          <w:rFonts w:hint="cs"/>
          <w:b/>
          <w:bCs/>
          <w:rtl/>
        </w:rPr>
        <w:t>של"צ</w:t>
      </w:r>
      <w:r>
        <w:rPr>
          <w:rFonts w:hint="cs"/>
          <w:rtl/>
        </w:rPr>
        <w:t xml:space="preserve"> כאשר המאשימה עתרה להיקף של 100 שעות וב"כ הנאשם עתר להיקף של 30 שעות, לצד </w:t>
      </w:r>
      <w:r w:rsidRPr="006C73F1">
        <w:rPr>
          <w:rFonts w:hint="cs"/>
          <w:b/>
          <w:bCs/>
          <w:rtl/>
        </w:rPr>
        <w:t>מע"ת</w:t>
      </w:r>
      <w:r>
        <w:rPr>
          <w:rFonts w:hint="cs"/>
          <w:rtl/>
        </w:rPr>
        <w:t xml:space="preserve"> על כל עבירת אלימות, לרבות עבירה נשוא האישום השני, </w:t>
      </w:r>
      <w:r w:rsidRPr="006C73F1">
        <w:rPr>
          <w:rFonts w:hint="cs"/>
          <w:b/>
          <w:bCs/>
          <w:rtl/>
        </w:rPr>
        <w:t>התחייבות,</w:t>
      </w:r>
      <w:r>
        <w:rPr>
          <w:rFonts w:hint="cs"/>
          <w:rtl/>
        </w:rPr>
        <w:t xml:space="preserve"> </w:t>
      </w:r>
      <w:r w:rsidRPr="006C73F1">
        <w:rPr>
          <w:rFonts w:hint="cs"/>
          <w:b/>
          <w:bCs/>
          <w:rtl/>
        </w:rPr>
        <w:t>פיצוי</w:t>
      </w:r>
      <w:r>
        <w:rPr>
          <w:rFonts w:hint="cs"/>
          <w:rtl/>
        </w:rPr>
        <w:t xml:space="preserve"> בשיעור שיקבע בימ"ש, </w:t>
      </w:r>
      <w:r w:rsidRPr="00E272C6">
        <w:rPr>
          <w:rFonts w:hint="cs"/>
          <w:b/>
          <w:bCs/>
          <w:rtl/>
        </w:rPr>
        <w:t>וקנס</w:t>
      </w:r>
      <w:r>
        <w:rPr>
          <w:rFonts w:hint="cs"/>
          <w:rtl/>
        </w:rPr>
        <w:t xml:space="preserve"> - לגביו יטענו הצדדים באופן פתוח. </w:t>
      </w:r>
    </w:p>
    <w:p w14:paraId="2AB3F144" w14:textId="77777777" w:rsidR="006A5A8E" w:rsidRDefault="006A5A8E" w:rsidP="006A5A8E">
      <w:pPr>
        <w:spacing w:line="360" w:lineRule="auto"/>
        <w:ind w:left="720"/>
        <w:jc w:val="both"/>
        <w:rPr>
          <w:rtl/>
        </w:rPr>
      </w:pPr>
      <w:r>
        <w:rPr>
          <w:rFonts w:hint="cs"/>
          <w:rtl/>
        </w:rPr>
        <w:t xml:space="preserve">בשל הסכמת הצדדים לקביעת תוכנית של"צ </w:t>
      </w:r>
      <w:r>
        <w:rPr>
          <w:rtl/>
        </w:rPr>
        <w:t>–</w:t>
      </w:r>
      <w:r>
        <w:rPr>
          <w:rFonts w:hint="cs"/>
          <w:rtl/>
        </w:rPr>
        <w:t>הופנה הנאשם לקבלת תסקיר לעניין עריכת התוכנית.</w:t>
      </w:r>
    </w:p>
    <w:p w14:paraId="543B82DC" w14:textId="77777777" w:rsidR="006A5A8E" w:rsidRDefault="006A5A8E" w:rsidP="006A5A8E">
      <w:pPr>
        <w:spacing w:line="360" w:lineRule="auto"/>
        <w:jc w:val="both"/>
        <w:rPr>
          <w:rtl/>
        </w:rPr>
      </w:pPr>
    </w:p>
    <w:p w14:paraId="0A1824DE" w14:textId="77777777" w:rsidR="006A5A8E" w:rsidRDefault="006A5A8E" w:rsidP="006A5A8E">
      <w:pPr>
        <w:spacing w:line="360" w:lineRule="auto"/>
        <w:ind w:left="720" w:hanging="720"/>
        <w:jc w:val="both"/>
        <w:rPr>
          <w:rtl/>
        </w:rPr>
      </w:pPr>
      <w:r w:rsidRPr="005A45B2">
        <w:rPr>
          <w:rFonts w:hint="cs"/>
          <w:b/>
          <w:bCs/>
          <w:rtl/>
        </w:rPr>
        <w:t>3</w:t>
      </w:r>
      <w:r>
        <w:rPr>
          <w:rFonts w:hint="cs"/>
          <w:rtl/>
        </w:rPr>
        <w:t>.</w:t>
      </w:r>
      <w:r>
        <w:rPr>
          <w:rFonts w:hint="cs"/>
          <w:rtl/>
        </w:rPr>
        <w:tab/>
      </w:r>
      <w:r w:rsidRPr="005A45B2">
        <w:rPr>
          <w:rFonts w:hint="cs"/>
          <w:u w:val="single"/>
          <w:rtl/>
        </w:rPr>
        <w:t xml:space="preserve">מתסקיר שירות המבחן בעניינו של הנאשם מיום </w:t>
      </w:r>
      <w:r w:rsidRPr="005A45B2">
        <w:rPr>
          <w:rFonts w:hint="cs"/>
          <w:b/>
          <w:bCs/>
          <w:u w:val="single"/>
          <w:rtl/>
        </w:rPr>
        <w:t>24.2.16</w:t>
      </w:r>
      <w:r>
        <w:rPr>
          <w:rFonts w:hint="cs"/>
          <w:rtl/>
        </w:rPr>
        <w:t xml:space="preserve"> עולה כי עבר בדיקות שתן שהעידו על העדר שימוש בסמים. הנאשם מוכר לשירות מתקופת צו מבחן וצו של"צ שהוטלו עליו ביום 1.1.14 בגין ביצוע תקיפה משנת 2011. </w:t>
      </w:r>
    </w:p>
    <w:p w14:paraId="5B4AFE30" w14:textId="77777777" w:rsidR="006A5A8E" w:rsidRDefault="006A5A8E" w:rsidP="006A5A8E">
      <w:pPr>
        <w:spacing w:line="360" w:lineRule="auto"/>
        <w:ind w:left="720"/>
        <w:jc w:val="both"/>
        <w:rPr>
          <w:rtl/>
        </w:rPr>
      </w:pPr>
      <w:r>
        <w:rPr>
          <w:rFonts w:hint="cs"/>
          <w:rtl/>
        </w:rPr>
        <w:t>במהלך צו המבחן השתלב הנאשם בטיפול ייעודי לצעירים עוברי חוק בשירות, לצד ביצוע צו של"צ בהיקף של 300 שעות במסגרת "אשכול פיס" בפ"ת בתפקידי אחזקה ולשביעות רצונם של הממונים עליו.</w:t>
      </w:r>
    </w:p>
    <w:p w14:paraId="67065159" w14:textId="77777777" w:rsidR="006A5A8E" w:rsidRDefault="006A5A8E" w:rsidP="006A5A8E">
      <w:pPr>
        <w:spacing w:line="360" w:lineRule="auto"/>
        <w:ind w:left="720" w:hanging="720"/>
        <w:jc w:val="both"/>
        <w:rPr>
          <w:rtl/>
        </w:rPr>
      </w:pPr>
      <w:r>
        <w:rPr>
          <w:b/>
          <w:bCs/>
          <w:rtl/>
        </w:rPr>
        <w:tab/>
      </w:r>
      <w:r w:rsidRPr="00494AB3">
        <w:rPr>
          <w:rFonts w:hint="cs"/>
          <w:rtl/>
        </w:rPr>
        <w:t>בתום תקופת צו המבחן ה</w:t>
      </w:r>
      <w:r>
        <w:rPr>
          <w:rFonts w:hint="cs"/>
          <w:rtl/>
        </w:rPr>
        <w:t>תרש</w:t>
      </w:r>
      <w:r w:rsidRPr="00494AB3">
        <w:rPr>
          <w:rFonts w:hint="cs"/>
          <w:rtl/>
        </w:rPr>
        <w:t>ם השירות כי הש</w:t>
      </w:r>
      <w:r>
        <w:rPr>
          <w:rFonts w:hint="cs"/>
          <w:rtl/>
        </w:rPr>
        <w:t>תלבות הנאשם בטיפול סייעה לו בער</w:t>
      </w:r>
      <w:r w:rsidRPr="00494AB3">
        <w:rPr>
          <w:rFonts w:hint="cs"/>
          <w:rtl/>
        </w:rPr>
        <w:t>י</w:t>
      </w:r>
      <w:r>
        <w:rPr>
          <w:rFonts w:hint="cs"/>
          <w:rtl/>
        </w:rPr>
        <w:t>כ</w:t>
      </w:r>
      <w:r w:rsidRPr="00494AB3">
        <w:rPr>
          <w:rFonts w:hint="cs"/>
          <w:rtl/>
        </w:rPr>
        <w:t xml:space="preserve">ת שינוי בדפוסיו, </w:t>
      </w:r>
      <w:r>
        <w:rPr>
          <w:rFonts w:hint="cs"/>
          <w:rtl/>
        </w:rPr>
        <w:t>בזיהוי מצבי סיכון ובחיזוק המוטיבצי</w:t>
      </w:r>
      <w:r>
        <w:rPr>
          <w:rFonts w:hint="eastAsia"/>
          <w:rtl/>
        </w:rPr>
        <w:t>ה</w:t>
      </w:r>
      <w:r>
        <w:rPr>
          <w:rFonts w:hint="cs"/>
          <w:rtl/>
        </w:rPr>
        <w:t xml:space="preserve"> שלו לנהל אורח חיים נורמטיבי ותקין. </w:t>
      </w:r>
    </w:p>
    <w:p w14:paraId="786BC255" w14:textId="77777777" w:rsidR="006A5A8E" w:rsidRDefault="006A5A8E" w:rsidP="006A5A8E">
      <w:pPr>
        <w:spacing w:line="360" w:lineRule="auto"/>
        <w:ind w:left="720" w:hanging="720"/>
        <w:jc w:val="both"/>
        <w:rPr>
          <w:rtl/>
        </w:rPr>
      </w:pPr>
      <w:r>
        <w:rPr>
          <w:rtl/>
        </w:rPr>
        <w:tab/>
      </w:r>
      <w:r>
        <w:rPr>
          <w:rFonts w:hint="cs"/>
          <w:rtl/>
        </w:rPr>
        <w:t xml:space="preserve">הנאשם בן 24, רווק, מתגורר בבית הוריו בפ"ת, עובד כטכנאי מיזוג אויר מזה 4 שנים. בוגר 10 שנות לימוד, ולא גויס לצבא בשל מעורבותו בפלילים בהיותו נער. </w:t>
      </w:r>
    </w:p>
    <w:p w14:paraId="590B3282" w14:textId="77777777" w:rsidR="006A5A8E" w:rsidRDefault="006A5A8E" w:rsidP="006A5A8E">
      <w:pPr>
        <w:spacing w:line="360" w:lineRule="auto"/>
        <w:ind w:left="720" w:hanging="720"/>
        <w:jc w:val="both"/>
        <w:rPr>
          <w:rtl/>
        </w:rPr>
      </w:pPr>
      <w:r>
        <w:rPr>
          <w:rtl/>
        </w:rPr>
        <w:tab/>
      </w:r>
      <w:r>
        <w:rPr>
          <w:rFonts w:hint="cs"/>
          <w:rtl/>
        </w:rPr>
        <w:t xml:space="preserve">לפני כחצי שנה סיים קורס התקנה ושירות למתקני קירור ומיזוג שמומן ע"י מעסיקו (הציג אישור). </w:t>
      </w:r>
    </w:p>
    <w:p w14:paraId="1D9D9A58" w14:textId="77777777" w:rsidR="006A5A8E" w:rsidRDefault="006A5A8E" w:rsidP="006A5A8E">
      <w:pPr>
        <w:spacing w:line="360" w:lineRule="auto"/>
        <w:ind w:left="720" w:hanging="720"/>
        <w:jc w:val="both"/>
        <w:rPr>
          <w:rtl/>
        </w:rPr>
      </w:pPr>
      <w:r>
        <w:rPr>
          <w:rtl/>
        </w:rPr>
        <w:tab/>
      </w:r>
      <w:r>
        <w:rPr>
          <w:rFonts w:hint="cs"/>
          <w:rtl/>
        </w:rPr>
        <w:t xml:space="preserve">הנאשם מאופיין בשנים האחרונות בתפקוד חיצוני תקין, משקיע כוחותיו בתעסוקה ולימודים בתחום. </w:t>
      </w:r>
    </w:p>
    <w:p w14:paraId="4236D1C6" w14:textId="77777777" w:rsidR="006A5A8E" w:rsidRDefault="006A5A8E" w:rsidP="006A5A8E">
      <w:pPr>
        <w:spacing w:line="360" w:lineRule="auto"/>
        <w:ind w:left="720" w:hanging="720"/>
        <w:jc w:val="both"/>
        <w:rPr>
          <w:rtl/>
        </w:rPr>
      </w:pPr>
    </w:p>
    <w:p w14:paraId="4C1A6E6C" w14:textId="77777777" w:rsidR="006A5A8E" w:rsidRDefault="006A5A8E" w:rsidP="006A5A8E">
      <w:pPr>
        <w:spacing w:line="360" w:lineRule="auto"/>
        <w:ind w:left="720" w:hanging="720"/>
        <w:jc w:val="both"/>
        <w:rPr>
          <w:rtl/>
        </w:rPr>
      </w:pPr>
      <w:r>
        <w:rPr>
          <w:rtl/>
        </w:rPr>
        <w:tab/>
      </w:r>
      <w:r>
        <w:rPr>
          <w:rFonts w:hint="cs"/>
          <w:rtl/>
        </w:rPr>
        <w:t xml:space="preserve">מעיון בגיליון רישומו הפלילי עולה כי מאז העבירות הנוכחיות לא נפתחו נגדו תיקי מב"ד. </w:t>
      </w:r>
    </w:p>
    <w:p w14:paraId="2D0B08BE" w14:textId="77777777" w:rsidR="006A5A8E" w:rsidRDefault="006A5A8E" w:rsidP="006A5A8E">
      <w:pPr>
        <w:spacing w:line="360" w:lineRule="auto"/>
        <w:ind w:left="720" w:hanging="720"/>
        <w:jc w:val="both"/>
        <w:rPr>
          <w:rtl/>
        </w:rPr>
      </w:pPr>
    </w:p>
    <w:p w14:paraId="1B5B1CE5" w14:textId="77777777" w:rsidR="006A5A8E" w:rsidRDefault="006A5A8E" w:rsidP="006A5A8E">
      <w:pPr>
        <w:spacing w:line="360" w:lineRule="auto"/>
        <w:ind w:left="720" w:hanging="720"/>
        <w:jc w:val="both"/>
        <w:rPr>
          <w:rtl/>
        </w:rPr>
      </w:pPr>
      <w:r>
        <w:rPr>
          <w:rtl/>
        </w:rPr>
        <w:tab/>
      </w:r>
      <w:r w:rsidRPr="006C73F1">
        <w:rPr>
          <w:rFonts w:hint="cs"/>
          <w:u w:val="single"/>
          <w:rtl/>
        </w:rPr>
        <w:t>בהתייחסותו לעבירות דנן</w:t>
      </w:r>
      <w:r>
        <w:rPr>
          <w:rFonts w:hint="cs"/>
          <w:rtl/>
        </w:rPr>
        <w:t xml:space="preserve"> - הנאשם קיבל אחריות על התנהגותו הבעייתית, ותאר ברקע את השתלשלות האירועים כמתואר בכתב האישום המתוקן. </w:t>
      </w:r>
    </w:p>
    <w:p w14:paraId="117035B1" w14:textId="77777777" w:rsidR="006A5A8E" w:rsidRDefault="006A5A8E" w:rsidP="006A5A8E">
      <w:pPr>
        <w:spacing w:line="360" w:lineRule="auto"/>
        <w:ind w:left="720" w:hanging="720"/>
        <w:jc w:val="both"/>
        <w:rPr>
          <w:rtl/>
        </w:rPr>
      </w:pPr>
      <w:r>
        <w:rPr>
          <w:rtl/>
        </w:rPr>
        <w:tab/>
      </w:r>
      <w:r>
        <w:rPr>
          <w:rFonts w:hint="cs"/>
          <w:rtl/>
        </w:rPr>
        <w:t>על רקע קונפליקט שהתגלע בינו למתלונן, שלא נענה לבקשתו לעזוב את המקום, הוא הגיב בתוקפנות כמתואר, מבלי ששקל השלכות מעשיו.</w:t>
      </w:r>
    </w:p>
    <w:p w14:paraId="18C87921" w14:textId="77777777" w:rsidR="006A5A8E" w:rsidRDefault="006A5A8E" w:rsidP="006A5A8E">
      <w:pPr>
        <w:spacing w:line="360" w:lineRule="auto"/>
        <w:ind w:left="720"/>
        <w:jc w:val="both"/>
        <w:rPr>
          <w:rtl/>
        </w:rPr>
      </w:pPr>
      <w:r>
        <w:rPr>
          <w:rFonts w:hint="cs"/>
          <w:rtl/>
        </w:rPr>
        <w:t xml:space="preserve">ההתרשמות היא כי הנאשם מבין שטעה בהתנהגותו וכי עליו לשאת בתוצאות מעשיו. </w:t>
      </w:r>
    </w:p>
    <w:p w14:paraId="5DDBB8CF" w14:textId="77777777" w:rsidR="006A5A8E" w:rsidRPr="00494AB3" w:rsidRDefault="006A5A8E" w:rsidP="006A5A8E">
      <w:pPr>
        <w:spacing w:line="360" w:lineRule="auto"/>
        <w:ind w:left="720"/>
        <w:jc w:val="both"/>
        <w:rPr>
          <w:rtl/>
        </w:rPr>
      </w:pPr>
      <w:r>
        <w:rPr>
          <w:rFonts w:hint="cs"/>
          <w:rtl/>
        </w:rPr>
        <w:lastRenderedPageBreak/>
        <w:t xml:space="preserve">הנאשם קיבל אחריות אף על עבירת הסמים, כשלדבריו החל להשתמש בחשיש בגיל 16 על רקע חברתי לעיתים מזדמנות, ושלל שימוש בסמים כיום או בעיה בתחום. </w:t>
      </w:r>
    </w:p>
    <w:p w14:paraId="514DC486" w14:textId="77777777" w:rsidR="006A5A8E" w:rsidRDefault="006A5A8E" w:rsidP="006A5A8E">
      <w:pPr>
        <w:spacing w:line="360" w:lineRule="auto"/>
        <w:ind w:left="720"/>
        <w:jc w:val="both"/>
        <w:rPr>
          <w:rtl/>
        </w:rPr>
      </w:pPr>
      <w:r>
        <w:rPr>
          <w:rFonts w:hint="cs"/>
          <w:rtl/>
        </w:rPr>
        <w:t xml:space="preserve">בדיקות השתן העידו על ניקיונו מסמים ועל כן ההערכה היא כי אינו זקוק להתערבות טיפולית בתחום זה. </w:t>
      </w:r>
    </w:p>
    <w:p w14:paraId="2F793507" w14:textId="77777777" w:rsidR="006A5A8E" w:rsidRDefault="006A5A8E" w:rsidP="006A5A8E">
      <w:pPr>
        <w:spacing w:line="360" w:lineRule="auto"/>
        <w:ind w:left="720"/>
        <w:jc w:val="both"/>
        <w:rPr>
          <w:rtl/>
        </w:rPr>
      </w:pPr>
      <w:r>
        <w:rPr>
          <w:rFonts w:hint="cs"/>
          <w:rtl/>
        </w:rPr>
        <w:t>השירות התרשם כי למרות שהנאשם השתלב בעבר בטיפו</w:t>
      </w:r>
      <w:r>
        <w:rPr>
          <w:rFonts w:hint="eastAsia"/>
          <w:rtl/>
        </w:rPr>
        <w:t>ל</w:t>
      </w:r>
      <w:r>
        <w:rPr>
          <w:rFonts w:hint="cs"/>
          <w:rtl/>
        </w:rPr>
        <w:t xml:space="preserve"> בשירות, הוא עדיין עלול להגיב במצבים קיצוניים באופן אימפולסיבי. עם זאת, נוכח השקעת כוחותיו בעבודתו, ולאור העובדה כי העבירות הנוכחיות בוצעו טרם השתלב בטיפול בשירות, כמו גם העובדה כי פרט לתיק הנוכחי לא פתוחים כנגדו תיקים נוספים- השירות אינו בא בהמלצה לצו מבחן בעת הזאת.</w:t>
      </w:r>
    </w:p>
    <w:p w14:paraId="57F41A0B" w14:textId="77777777" w:rsidR="006A5A8E" w:rsidRDefault="006A5A8E" w:rsidP="006A5A8E">
      <w:pPr>
        <w:spacing w:line="360" w:lineRule="auto"/>
        <w:ind w:left="720"/>
        <w:jc w:val="both"/>
        <w:rPr>
          <w:rtl/>
        </w:rPr>
      </w:pPr>
      <w:r>
        <w:rPr>
          <w:rFonts w:hint="cs"/>
          <w:rtl/>
        </w:rPr>
        <w:t xml:space="preserve">נוכח המתואר, סבור השירות כי הסדר הטיעון הכולל רכיב של"צ, הינו עונש הולם, שיהווה עבורו עונש חינוכי למען אוכלוסייה נזקקת, ויש בו להקטין סיכון להישנות ביצוע עבירות באמצעות תרומה לחברה. </w:t>
      </w:r>
    </w:p>
    <w:p w14:paraId="4A98034B" w14:textId="77777777" w:rsidR="006A5A8E" w:rsidRDefault="006A5A8E" w:rsidP="006A5A8E">
      <w:pPr>
        <w:spacing w:line="360" w:lineRule="auto"/>
        <w:ind w:left="720"/>
        <w:jc w:val="both"/>
        <w:rPr>
          <w:rtl/>
        </w:rPr>
      </w:pPr>
      <w:r>
        <w:rPr>
          <w:rFonts w:hint="cs"/>
          <w:rtl/>
        </w:rPr>
        <w:t xml:space="preserve">השירות סבור כי היקף של 100 שעות של"צ ראוי במקרה זה, ועל כן מוצעת תוכנית של"צ בהיקף זה, שיבוצע במסגרת "מרכז המתנדבים בפ"ת" בסיוע בעבודות אחזקה.  </w:t>
      </w:r>
    </w:p>
    <w:p w14:paraId="44C33248" w14:textId="77777777" w:rsidR="006A5A8E" w:rsidRDefault="006A5A8E" w:rsidP="006A5A8E">
      <w:pPr>
        <w:spacing w:line="360" w:lineRule="auto"/>
        <w:jc w:val="both"/>
        <w:rPr>
          <w:rtl/>
        </w:rPr>
      </w:pPr>
    </w:p>
    <w:p w14:paraId="0F6CCC6D" w14:textId="77777777" w:rsidR="006A5A8E" w:rsidRDefault="006A5A8E" w:rsidP="006A5A8E">
      <w:pPr>
        <w:spacing w:line="360" w:lineRule="auto"/>
        <w:ind w:left="720" w:hanging="720"/>
        <w:jc w:val="both"/>
        <w:rPr>
          <w:rtl/>
        </w:rPr>
      </w:pPr>
      <w:r w:rsidRPr="00761D6E">
        <w:rPr>
          <w:rFonts w:hint="cs"/>
          <w:b/>
          <w:bCs/>
          <w:rtl/>
        </w:rPr>
        <w:t>4.</w:t>
      </w:r>
      <w:r>
        <w:rPr>
          <w:rFonts w:hint="cs"/>
          <w:rtl/>
        </w:rPr>
        <w:tab/>
        <w:t xml:space="preserve">בטיעוניו לעונש ביקש </w:t>
      </w:r>
      <w:r w:rsidRPr="00761D6E">
        <w:rPr>
          <w:rFonts w:hint="cs"/>
          <w:u w:val="single"/>
          <w:rtl/>
        </w:rPr>
        <w:t>ב"כ המאשימה</w:t>
      </w:r>
      <w:r>
        <w:rPr>
          <w:rFonts w:hint="cs"/>
          <w:rtl/>
        </w:rPr>
        <w:t xml:space="preserve"> להשית על הנאשם את </w:t>
      </w:r>
      <w:r>
        <w:rPr>
          <w:rtl/>
        </w:rPr>
        <w:t xml:space="preserve">ההיקף המירבי של 100 שעות </w:t>
      </w:r>
      <w:r>
        <w:rPr>
          <w:rFonts w:hint="cs"/>
          <w:rtl/>
        </w:rPr>
        <w:t>של"צ על פי הטווח שנקבע בהסדר, ובהתאם להמלצת השירות בתסקיר</w:t>
      </w:r>
      <w:r>
        <w:rPr>
          <w:rtl/>
        </w:rPr>
        <w:t>.</w:t>
      </w:r>
    </w:p>
    <w:p w14:paraId="5BEB2406" w14:textId="77777777" w:rsidR="006A5A8E" w:rsidRDefault="006A5A8E" w:rsidP="006A5A8E">
      <w:pPr>
        <w:spacing w:line="360" w:lineRule="auto"/>
        <w:ind w:left="720"/>
        <w:jc w:val="both"/>
        <w:rPr>
          <w:rtl/>
        </w:rPr>
      </w:pPr>
      <w:r>
        <w:rPr>
          <w:rFonts w:hint="cs"/>
          <w:rtl/>
        </w:rPr>
        <w:t xml:space="preserve">בנסיבות אלה, הורשע הנאשם בעבירת אלימות </w:t>
      </w:r>
      <w:r>
        <w:rPr>
          <w:rtl/>
        </w:rPr>
        <w:t xml:space="preserve">בה </w:t>
      </w:r>
      <w:r>
        <w:rPr>
          <w:rFonts w:hint="cs"/>
          <w:rtl/>
        </w:rPr>
        <w:t>הכה ה</w:t>
      </w:r>
      <w:r>
        <w:rPr>
          <w:rtl/>
        </w:rPr>
        <w:t>נאשם אדם באמצעות אגרוף וגרם לו לחתך ודימום בראשו.</w:t>
      </w:r>
    </w:p>
    <w:p w14:paraId="66D1DD62" w14:textId="77777777" w:rsidR="006A5A8E" w:rsidRDefault="006A5A8E" w:rsidP="006A5A8E">
      <w:pPr>
        <w:spacing w:line="360" w:lineRule="auto"/>
        <w:ind w:left="720"/>
        <w:jc w:val="both"/>
        <w:rPr>
          <w:rtl/>
        </w:rPr>
      </w:pPr>
      <w:r>
        <w:rPr>
          <w:rFonts w:hint="cs"/>
          <w:rtl/>
        </w:rPr>
        <w:t xml:space="preserve">העונש בצד ההסדר הינו מקל </w:t>
      </w:r>
      <w:r>
        <w:rPr>
          <w:rtl/>
        </w:rPr>
        <w:t xml:space="preserve">ולוקח בחשבון אלמנטים שונים, לרבות הודייתו </w:t>
      </w:r>
      <w:r>
        <w:rPr>
          <w:rFonts w:hint="cs"/>
          <w:rtl/>
        </w:rPr>
        <w:t>של הנאשם ולקיחת אחריות</w:t>
      </w:r>
      <w:r>
        <w:rPr>
          <w:rtl/>
        </w:rPr>
        <w:t>.</w:t>
      </w:r>
    </w:p>
    <w:p w14:paraId="1C26E553" w14:textId="77777777" w:rsidR="006A5A8E" w:rsidRPr="00B91EE5" w:rsidRDefault="006A5A8E" w:rsidP="006A5A8E">
      <w:pPr>
        <w:spacing w:line="360" w:lineRule="auto"/>
        <w:jc w:val="both"/>
        <w:rPr>
          <w:rtl/>
        </w:rPr>
      </w:pPr>
    </w:p>
    <w:p w14:paraId="1B386A23" w14:textId="77777777" w:rsidR="006A5A8E" w:rsidRDefault="006A5A8E" w:rsidP="006A5A8E">
      <w:pPr>
        <w:spacing w:line="360" w:lineRule="auto"/>
        <w:ind w:left="720"/>
        <w:jc w:val="both"/>
        <w:rPr>
          <w:rtl/>
        </w:rPr>
      </w:pPr>
      <w:r w:rsidRPr="00761D6E">
        <w:rPr>
          <w:u w:val="single"/>
          <w:rtl/>
        </w:rPr>
        <w:t>ב"כ הנאשם</w:t>
      </w:r>
      <w:r>
        <w:rPr>
          <w:rFonts w:hint="cs"/>
          <w:rtl/>
        </w:rPr>
        <w:t xml:space="preserve"> טען מנגד לעונש כי חרף המלצת התסקיר לגבי היקף השעות, הרי שמדובר בקביעה ערכית מוסרית - ו</w:t>
      </w:r>
      <w:r>
        <w:rPr>
          <w:rtl/>
        </w:rPr>
        <w:t xml:space="preserve">הסמכות </w:t>
      </w:r>
      <w:r>
        <w:rPr>
          <w:rFonts w:hint="cs"/>
          <w:rtl/>
        </w:rPr>
        <w:t xml:space="preserve">נתונה </w:t>
      </w:r>
      <w:r>
        <w:rPr>
          <w:rtl/>
        </w:rPr>
        <w:t>ל</w:t>
      </w:r>
      <w:r>
        <w:rPr>
          <w:rFonts w:hint="cs"/>
          <w:rtl/>
        </w:rPr>
        <w:t xml:space="preserve">סמכותו של </w:t>
      </w:r>
      <w:r>
        <w:rPr>
          <w:rtl/>
        </w:rPr>
        <w:t>בית המשפט.</w:t>
      </w:r>
    </w:p>
    <w:p w14:paraId="5E4C710B" w14:textId="77777777" w:rsidR="006A5A8E" w:rsidRDefault="006A5A8E" w:rsidP="006A5A8E">
      <w:pPr>
        <w:spacing w:line="360" w:lineRule="auto"/>
        <w:ind w:left="720"/>
        <w:jc w:val="both"/>
        <w:rPr>
          <w:rtl/>
        </w:rPr>
      </w:pPr>
      <w:r w:rsidRPr="007E1EEA">
        <w:rPr>
          <w:rFonts w:hint="cs"/>
          <w:rtl/>
        </w:rPr>
        <w:t>מדובר בתיק משנת 2011, כש</w:t>
      </w:r>
      <w:r>
        <w:rPr>
          <w:rFonts w:hint="cs"/>
          <w:rtl/>
        </w:rPr>
        <w:t>כתב האישום הוגש שנתיים לאחר מכן.</w:t>
      </w:r>
    </w:p>
    <w:p w14:paraId="359992E8" w14:textId="77777777" w:rsidR="006A5A8E" w:rsidRDefault="006A5A8E" w:rsidP="006A5A8E">
      <w:pPr>
        <w:spacing w:line="360" w:lineRule="auto"/>
        <w:ind w:left="720"/>
        <w:jc w:val="both"/>
        <w:rPr>
          <w:rtl/>
        </w:rPr>
      </w:pPr>
      <w:r>
        <w:rPr>
          <w:rFonts w:hint="cs"/>
          <w:rtl/>
        </w:rPr>
        <w:t xml:space="preserve">בעת הרלוונטית היו לנאשם שני תיקים נוספים כבגיר והיה לו רישום פלילי אף מבימ"ש לנוער. </w:t>
      </w:r>
      <w:r w:rsidRPr="007E1EEA">
        <w:rPr>
          <w:rFonts w:hint="cs"/>
          <w:rtl/>
        </w:rPr>
        <w:t xml:space="preserve"> </w:t>
      </w:r>
    </w:p>
    <w:p w14:paraId="5FA594F0" w14:textId="77777777" w:rsidR="006A5A8E" w:rsidRDefault="006A5A8E" w:rsidP="006A5A8E">
      <w:pPr>
        <w:spacing w:line="360" w:lineRule="auto"/>
        <w:ind w:left="720"/>
        <w:jc w:val="both"/>
        <w:rPr>
          <w:rtl/>
        </w:rPr>
      </w:pPr>
      <w:r>
        <w:rPr>
          <w:rtl/>
        </w:rPr>
        <w:t xml:space="preserve">התיק הקודם משנת 2011 </w:t>
      </w:r>
      <w:r>
        <w:rPr>
          <w:rFonts w:hint="cs"/>
          <w:rtl/>
        </w:rPr>
        <w:t xml:space="preserve">,אף הוא בגין עבירת אלימות, </w:t>
      </w:r>
      <w:r>
        <w:rPr>
          <w:rtl/>
        </w:rPr>
        <w:t xml:space="preserve">הסתיים </w:t>
      </w:r>
      <w:r>
        <w:rPr>
          <w:rFonts w:hint="cs"/>
          <w:rtl/>
        </w:rPr>
        <w:t xml:space="preserve">ובגזר דינו מינואר 2014- הומלץ על הארכת מע"ת, </w:t>
      </w:r>
      <w:r>
        <w:rPr>
          <w:rtl/>
        </w:rPr>
        <w:t>פיצוי בסך 1,000 ₪ למתלונן ושל"צ בהיקף של 300 שעו</w:t>
      </w:r>
      <w:r>
        <w:rPr>
          <w:rFonts w:hint="cs"/>
          <w:rtl/>
        </w:rPr>
        <w:t>ת, כל זאת לאור תסקיר חיובי שם</w:t>
      </w:r>
      <w:r>
        <w:rPr>
          <w:rtl/>
        </w:rPr>
        <w:t xml:space="preserve">. </w:t>
      </w:r>
    </w:p>
    <w:p w14:paraId="6E4FA00A" w14:textId="77777777" w:rsidR="006A5A8E" w:rsidRDefault="006A5A8E" w:rsidP="006A5A8E">
      <w:pPr>
        <w:spacing w:line="360" w:lineRule="auto"/>
        <w:ind w:left="720"/>
        <w:jc w:val="both"/>
        <w:rPr>
          <w:rtl/>
        </w:rPr>
      </w:pPr>
      <w:r>
        <w:rPr>
          <w:rFonts w:hint="cs"/>
          <w:rtl/>
        </w:rPr>
        <w:t xml:space="preserve">מהתסקיר שם עולה כי </w:t>
      </w:r>
      <w:r>
        <w:rPr>
          <w:rtl/>
        </w:rPr>
        <w:t>הנאשם קיים את צו המבחן במלואו, עבר תוכנית טיפולית י</w:t>
      </w:r>
      <w:r>
        <w:rPr>
          <w:rFonts w:hint="cs"/>
          <w:rtl/>
        </w:rPr>
        <w:t>י</w:t>
      </w:r>
      <w:r>
        <w:rPr>
          <w:rtl/>
        </w:rPr>
        <w:t>עודית שמטרתה טיפול בשליטה בכעסים שעומדת בבסיס התיק הזה שנפתח בסמיכות לתיק הקודם.</w:t>
      </w:r>
    </w:p>
    <w:p w14:paraId="7FBB8C33" w14:textId="77777777" w:rsidR="006A5A8E" w:rsidRDefault="006A5A8E" w:rsidP="006A5A8E">
      <w:pPr>
        <w:spacing w:line="360" w:lineRule="auto"/>
        <w:ind w:left="720"/>
        <w:jc w:val="both"/>
        <w:rPr>
          <w:rtl/>
        </w:rPr>
      </w:pPr>
      <w:r>
        <w:rPr>
          <w:rtl/>
        </w:rPr>
        <w:t xml:space="preserve">בנסיבות אלה, </w:t>
      </w:r>
      <w:r>
        <w:rPr>
          <w:rFonts w:hint="cs"/>
          <w:rtl/>
        </w:rPr>
        <w:t>הטלת</w:t>
      </w:r>
      <w:r>
        <w:rPr>
          <w:rtl/>
        </w:rPr>
        <w:t xml:space="preserve"> 100 שעות</w:t>
      </w:r>
      <w:r>
        <w:rPr>
          <w:rFonts w:hint="cs"/>
          <w:rtl/>
        </w:rPr>
        <w:t xml:space="preserve"> של"צ</w:t>
      </w:r>
      <w:r>
        <w:rPr>
          <w:rtl/>
        </w:rPr>
        <w:t>, בנוסף ל- 300 שהוא כבר ביצע</w:t>
      </w:r>
      <w:r>
        <w:rPr>
          <w:rFonts w:hint="cs"/>
          <w:rtl/>
        </w:rPr>
        <w:t xml:space="preserve"> בתיק הקודם</w:t>
      </w:r>
      <w:r>
        <w:rPr>
          <w:rtl/>
        </w:rPr>
        <w:t xml:space="preserve">, </w:t>
      </w:r>
      <w:r>
        <w:rPr>
          <w:rFonts w:hint="cs"/>
          <w:rtl/>
        </w:rPr>
        <w:t xml:space="preserve">בחלוף זמן של חמש שנים </w:t>
      </w:r>
      <w:r>
        <w:rPr>
          <w:rtl/>
        </w:rPr>
        <w:t xml:space="preserve">ממועד העבירה, </w:t>
      </w:r>
      <w:r>
        <w:rPr>
          <w:rFonts w:hint="cs"/>
          <w:rtl/>
        </w:rPr>
        <w:t>ללא פתיחת</w:t>
      </w:r>
      <w:r>
        <w:rPr>
          <w:rtl/>
        </w:rPr>
        <w:t xml:space="preserve"> תיקים חדשים, </w:t>
      </w:r>
      <w:r>
        <w:rPr>
          <w:rFonts w:hint="cs"/>
          <w:rtl/>
        </w:rPr>
        <w:t>כ</w:t>
      </w:r>
      <w:r>
        <w:rPr>
          <w:rtl/>
        </w:rPr>
        <w:t xml:space="preserve">שקיבל אחריות על מעשיו </w:t>
      </w:r>
      <w:r>
        <w:rPr>
          <w:rFonts w:hint="cs"/>
          <w:rtl/>
        </w:rPr>
        <w:t>ו</w:t>
      </w:r>
      <w:r>
        <w:rPr>
          <w:rtl/>
        </w:rPr>
        <w:t xml:space="preserve">עובד </w:t>
      </w:r>
      <w:r>
        <w:rPr>
          <w:rFonts w:hint="cs"/>
          <w:rtl/>
        </w:rPr>
        <w:t>כ</w:t>
      </w:r>
      <w:r>
        <w:rPr>
          <w:rtl/>
        </w:rPr>
        <w:t xml:space="preserve">יום כטכנאי מזגנים </w:t>
      </w:r>
      <w:r>
        <w:rPr>
          <w:rFonts w:hint="cs"/>
          <w:rtl/>
        </w:rPr>
        <w:t>ה</w:t>
      </w:r>
      <w:r>
        <w:rPr>
          <w:rtl/>
        </w:rPr>
        <w:t xml:space="preserve">משתכר למחייתו, טיפל בבעיותיו הרגשיות </w:t>
      </w:r>
      <w:r>
        <w:rPr>
          <w:rFonts w:hint="cs"/>
          <w:rtl/>
        </w:rPr>
        <w:t>ו</w:t>
      </w:r>
      <w:r>
        <w:rPr>
          <w:rtl/>
        </w:rPr>
        <w:t>מזגו הסוער התמתן</w:t>
      </w:r>
      <w:r>
        <w:rPr>
          <w:rFonts w:hint="cs"/>
          <w:rtl/>
        </w:rPr>
        <w:t xml:space="preserve">- </w:t>
      </w:r>
      <w:r>
        <w:rPr>
          <w:rtl/>
        </w:rPr>
        <w:t xml:space="preserve">איננו </w:t>
      </w:r>
      <w:r>
        <w:rPr>
          <w:rFonts w:hint="cs"/>
          <w:rtl/>
        </w:rPr>
        <w:t xml:space="preserve">עונש הולם, </w:t>
      </w:r>
      <w:r>
        <w:rPr>
          <w:rtl/>
        </w:rPr>
        <w:t xml:space="preserve">ולכן </w:t>
      </w:r>
      <w:r>
        <w:rPr>
          <w:rFonts w:hint="cs"/>
          <w:rtl/>
        </w:rPr>
        <w:t xml:space="preserve">מתבקש בימ"ש </w:t>
      </w:r>
      <w:r w:rsidRPr="00DD61C0">
        <w:rPr>
          <w:rFonts w:hint="cs"/>
          <w:u w:val="single"/>
          <w:rtl/>
        </w:rPr>
        <w:t xml:space="preserve">להטיל של"צ בהיקף </w:t>
      </w:r>
      <w:r w:rsidRPr="00DD61C0">
        <w:rPr>
          <w:u w:val="single"/>
          <w:rtl/>
        </w:rPr>
        <w:t>של 30 שעות</w:t>
      </w:r>
      <w:r>
        <w:rPr>
          <w:rtl/>
        </w:rPr>
        <w:t>, על מנת שלא להכביד על המסלול הנורמטיבי שבו נמצא הנאשם כיום.</w:t>
      </w:r>
    </w:p>
    <w:p w14:paraId="58FE885F" w14:textId="77777777" w:rsidR="006A5A8E" w:rsidRDefault="006A5A8E" w:rsidP="006A5A8E">
      <w:pPr>
        <w:spacing w:line="360" w:lineRule="auto"/>
        <w:ind w:left="720"/>
        <w:jc w:val="both"/>
        <w:rPr>
          <w:rtl/>
        </w:rPr>
      </w:pPr>
      <w:r w:rsidRPr="00DD61C0">
        <w:rPr>
          <w:u w:val="single"/>
          <w:rtl/>
        </w:rPr>
        <w:t>בעני</w:t>
      </w:r>
      <w:r w:rsidRPr="00DD61C0">
        <w:rPr>
          <w:rFonts w:hint="cs"/>
          <w:u w:val="single"/>
          <w:rtl/>
        </w:rPr>
        <w:t>י</w:t>
      </w:r>
      <w:r w:rsidRPr="00DD61C0">
        <w:rPr>
          <w:u w:val="single"/>
          <w:rtl/>
        </w:rPr>
        <w:t>ן הפיצוי</w:t>
      </w:r>
      <w:r>
        <w:rPr>
          <w:rtl/>
        </w:rPr>
        <w:t xml:space="preserve"> –</w:t>
      </w:r>
      <w:r>
        <w:rPr>
          <w:rFonts w:hint="cs"/>
          <w:rtl/>
        </w:rPr>
        <w:t>הואיל ו</w:t>
      </w:r>
      <w:r>
        <w:rPr>
          <w:rtl/>
        </w:rPr>
        <w:t>הסדר הטיעון נכרת על בסיס קשיים ראייתיים שביניהם העובדה</w:t>
      </w:r>
      <w:r>
        <w:rPr>
          <w:rFonts w:hint="cs"/>
          <w:rtl/>
        </w:rPr>
        <w:t xml:space="preserve"> </w:t>
      </w:r>
      <w:r>
        <w:rPr>
          <w:rtl/>
        </w:rPr>
        <w:t xml:space="preserve">שגם המתלונן על פי חומר הראיות אחז בשבר בקבוק זכוכית בהיותו שיכור, </w:t>
      </w:r>
      <w:r>
        <w:rPr>
          <w:rFonts w:hint="cs"/>
          <w:rtl/>
        </w:rPr>
        <w:t xml:space="preserve">אזי </w:t>
      </w:r>
      <w:r>
        <w:rPr>
          <w:rtl/>
        </w:rPr>
        <w:t>ידיו של המתלונן אינן נקיות בענ</w:t>
      </w:r>
      <w:r>
        <w:rPr>
          <w:rFonts w:hint="cs"/>
          <w:rtl/>
        </w:rPr>
        <w:t>י</w:t>
      </w:r>
      <w:r>
        <w:rPr>
          <w:rtl/>
        </w:rPr>
        <w:t xml:space="preserve">ין זה, ולכן הפיצוי צריך להיות באופן מידתי וביחס למעורבותו באירוע. </w:t>
      </w:r>
    </w:p>
    <w:p w14:paraId="37C28A7D" w14:textId="77777777" w:rsidR="006A5A8E" w:rsidRDefault="006A5A8E" w:rsidP="006A5A8E">
      <w:pPr>
        <w:spacing w:line="360" w:lineRule="auto"/>
        <w:ind w:left="720"/>
        <w:jc w:val="both"/>
        <w:rPr>
          <w:rtl/>
        </w:rPr>
      </w:pPr>
      <w:r>
        <w:rPr>
          <w:rFonts w:hint="cs"/>
          <w:rtl/>
        </w:rPr>
        <w:t xml:space="preserve">כמו כן יש להתחשב בכך שבתיק הקודם </w:t>
      </w:r>
      <w:r>
        <w:rPr>
          <w:rtl/>
        </w:rPr>
        <w:t>הושת פיצוי בסך 1</w:t>
      </w:r>
      <w:r>
        <w:rPr>
          <w:rFonts w:hint="cs"/>
          <w:rtl/>
        </w:rPr>
        <w:t>,</w:t>
      </w:r>
      <w:r>
        <w:rPr>
          <w:rtl/>
        </w:rPr>
        <w:t>000 ₪</w:t>
      </w:r>
      <w:r>
        <w:rPr>
          <w:rFonts w:hint="cs"/>
          <w:rtl/>
        </w:rPr>
        <w:t>.</w:t>
      </w:r>
    </w:p>
    <w:p w14:paraId="3D47BF6B" w14:textId="77777777" w:rsidR="006A5A8E" w:rsidRDefault="006A5A8E" w:rsidP="006A5A8E">
      <w:pPr>
        <w:spacing w:line="360" w:lineRule="auto"/>
        <w:ind w:left="720"/>
        <w:jc w:val="both"/>
        <w:rPr>
          <w:rtl/>
        </w:rPr>
      </w:pPr>
      <w:r>
        <w:rPr>
          <w:rFonts w:hint="cs"/>
          <w:rtl/>
        </w:rPr>
        <w:t xml:space="preserve">הוצג </w:t>
      </w:r>
      <w:r>
        <w:rPr>
          <w:rtl/>
        </w:rPr>
        <w:t xml:space="preserve"> לוח סילוקין של הלוואה בסך 100,000 ₪</w:t>
      </w:r>
      <w:r>
        <w:rPr>
          <w:rFonts w:hint="cs"/>
          <w:rtl/>
        </w:rPr>
        <w:t xml:space="preserve"> של הנאשם, כאשר הוא משתכר</w:t>
      </w:r>
      <w:r>
        <w:rPr>
          <w:rtl/>
        </w:rPr>
        <w:t xml:space="preserve"> 5,500 ₪ למחייתו, ומתו</w:t>
      </w:r>
      <w:r>
        <w:rPr>
          <w:rFonts w:hint="cs"/>
          <w:rtl/>
        </w:rPr>
        <w:t>ך</w:t>
      </w:r>
      <w:r>
        <w:rPr>
          <w:rtl/>
        </w:rPr>
        <w:t xml:space="preserve"> משכורתו</w:t>
      </w:r>
      <w:r>
        <w:rPr>
          <w:rFonts w:hint="cs"/>
          <w:rtl/>
        </w:rPr>
        <w:t xml:space="preserve"> </w:t>
      </w:r>
      <w:r>
        <w:rPr>
          <w:rtl/>
        </w:rPr>
        <w:t>מחזיר הלוואה בסך 2,000 ₪</w:t>
      </w:r>
      <w:r>
        <w:rPr>
          <w:rFonts w:hint="cs"/>
          <w:rtl/>
        </w:rPr>
        <w:t>.</w:t>
      </w:r>
    </w:p>
    <w:p w14:paraId="048735D4" w14:textId="77777777" w:rsidR="006A5A8E" w:rsidRDefault="006A5A8E" w:rsidP="006A5A8E">
      <w:pPr>
        <w:rPr>
          <w:rtl/>
        </w:rPr>
      </w:pPr>
    </w:p>
    <w:p w14:paraId="5228C435" w14:textId="77777777" w:rsidR="006A5A8E" w:rsidRDefault="006A5A8E" w:rsidP="006A5A8E">
      <w:pPr>
        <w:spacing w:line="360" w:lineRule="auto"/>
        <w:ind w:left="720"/>
        <w:jc w:val="both"/>
        <w:rPr>
          <w:rtl/>
        </w:rPr>
      </w:pPr>
      <w:r w:rsidRPr="00E51FD0">
        <w:rPr>
          <w:u w:val="single"/>
          <w:rtl/>
        </w:rPr>
        <w:t>הנאשם</w:t>
      </w:r>
      <w:r>
        <w:rPr>
          <w:rtl/>
        </w:rPr>
        <w:t xml:space="preserve"> </w:t>
      </w:r>
      <w:r>
        <w:rPr>
          <w:rFonts w:hint="cs"/>
          <w:rtl/>
        </w:rPr>
        <w:t>הוסיף כי מדובר בתיק ישן, כאשר הוא מבקש להמשיך הלאה ומבקש מבימ"ש להתחשב בו. עבר תהליך של טיפול קבוצתי במשך שנה, וביצע 300 שעות של"צ.</w:t>
      </w:r>
    </w:p>
    <w:p w14:paraId="00FBF5F5" w14:textId="77777777" w:rsidR="006A5A8E" w:rsidRPr="00B91EE5" w:rsidRDefault="006A5A8E" w:rsidP="006A5A8E">
      <w:pPr>
        <w:rPr>
          <w:rtl/>
        </w:rPr>
      </w:pPr>
    </w:p>
    <w:p w14:paraId="5D175D2B" w14:textId="77777777" w:rsidR="006A5A8E" w:rsidRPr="00E51FD0" w:rsidRDefault="006A5A8E" w:rsidP="006A5A8E">
      <w:pPr>
        <w:spacing w:line="360" w:lineRule="auto"/>
        <w:jc w:val="both"/>
        <w:rPr>
          <w:b/>
          <w:bCs/>
          <w:rtl/>
        </w:rPr>
      </w:pPr>
      <w:r w:rsidRPr="00E51FD0">
        <w:rPr>
          <w:rFonts w:hint="cs"/>
          <w:b/>
          <w:bCs/>
          <w:rtl/>
        </w:rPr>
        <w:t>5.</w:t>
      </w:r>
      <w:r w:rsidRPr="00E51FD0">
        <w:rPr>
          <w:rFonts w:hint="cs"/>
          <w:b/>
          <w:bCs/>
          <w:rtl/>
        </w:rPr>
        <w:tab/>
      </w:r>
      <w:r w:rsidRPr="00E51FD0">
        <w:rPr>
          <w:rFonts w:hint="cs"/>
          <w:b/>
          <w:bCs/>
          <w:u w:val="single"/>
          <w:rtl/>
        </w:rPr>
        <w:t>דיון ומסקנות</w:t>
      </w:r>
      <w:r w:rsidRPr="00E51FD0">
        <w:rPr>
          <w:rFonts w:hint="cs"/>
          <w:b/>
          <w:bCs/>
          <w:rtl/>
        </w:rPr>
        <w:t xml:space="preserve"> </w:t>
      </w:r>
    </w:p>
    <w:p w14:paraId="645E180E" w14:textId="77777777" w:rsidR="006A5A8E" w:rsidRDefault="006A5A8E" w:rsidP="006A5A8E">
      <w:pPr>
        <w:spacing w:line="360" w:lineRule="auto"/>
        <w:ind w:left="720"/>
        <w:jc w:val="both"/>
        <w:rPr>
          <w:rtl/>
        </w:rPr>
      </w:pPr>
      <w:r>
        <w:rPr>
          <w:rFonts w:hint="cs"/>
          <w:rtl/>
        </w:rPr>
        <w:t>לאחר שנדרשתי למכלול השיקולים ולטיעוני הצדדים ,החלטתי לכבד את הסדר הטיעון בעניינו של הנאשם.</w:t>
      </w:r>
    </w:p>
    <w:p w14:paraId="08CDC9CD" w14:textId="77777777" w:rsidR="006A5A8E" w:rsidRDefault="006A5A8E" w:rsidP="006A5A8E">
      <w:pPr>
        <w:spacing w:line="360" w:lineRule="auto"/>
        <w:ind w:left="720"/>
        <w:jc w:val="both"/>
        <w:rPr>
          <w:rtl/>
        </w:rPr>
      </w:pPr>
      <w:r>
        <w:rPr>
          <w:rFonts w:hint="cs"/>
          <w:rtl/>
        </w:rPr>
        <w:t xml:space="preserve">במעשיו, פגע הנאשם </w:t>
      </w:r>
      <w:r w:rsidRPr="00DD61C0">
        <w:rPr>
          <w:rFonts w:hint="cs"/>
          <w:u w:val="single"/>
          <w:rtl/>
        </w:rPr>
        <w:t>בערכים חברתיים מוגנים</w:t>
      </w:r>
      <w:r>
        <w:rPr>
          <w:rFonts w:hint="cs"/>
          <w:rtl/>
        </w:rPr>
        <w:t xml:space="preserve"> שעניינם שמירה על שלמות גופו של אדם, שלומו ובריאותו, לצד שמירה מפני השפעותיהם המזיקות של סמים מסוכנים בחברה מתוקנת. </w:t>
      </w:r>
    </w:p>
    <w:p w14:paraId="59C3627C" w14:textId="77777777" w:rsidR="006A5A8E" w:rsidRDefault="006A5A8E" w:rsidP="006A5A8E">
      <w:pPr>
        <w:spacing w:line="360" w:lineRule="auto"/>
        <w:ind w:left="720"/>
        <w:jc w:val="both"/>
        <w:rPr>
          <w:rtl/>
        </w:rPr>
      </w:pPr>
    </w:p>
    <w:p w14:paraId="37A624E9" w14:textId="77777777" w:rsidR="006A5A8E" w:rsidRDefault="006A5A8E" w:rsidP="006A5A8E">
      <w:pPr>
        <w:spacing w:line="360" w:lineRule="auto"/>
        <w:ind w:left="720"/>
        <w:jc w:val="both"/>
        <w:rPr>
          <w:rFonts w:ascii="Arial" w:hAnsi="Arial"/>
          <w:rtl/>
        </w:rPr>
      </w:pPr>
      <w:r w:rsidRPr="00B65D96">
        <w:rPr>
          <w:rFonts w:hint="cs"/>
          <w:u w:val="single"/>
          <w:rtl/>
        </w:rPr>
        <w:t>מנסיבות הקשורות לביצוע העבירות</w:t>
      </w:r>
      <w:r>
        <w:rPr>
          <w:rFonts w:hint="cs"/>
          <w:rtl/>
        </w:rPr>
        <w:t xml:space="preserve"> עולה כי הנאשם הכה את המתלונן בראשו באגרופים, חבל בו, והותירו עם </w:t>
      </w:r>
      <w:r>
        <w:rPr>
          <w:rFonts w:ascii="Arial" w:hAnsi="Arial" w:hint="cs"/>
          <w:rtl/>
        </w:rPr>
        <w:t xml:space="preserve">חתך מדמם והמטומה בראשו. </w:t>
      </w:r>
    </w:p>
    <w:p w14:paraId="7BE2CDC4" w14:textId="77777777" w:rsidR="006A5A8E" w:rsidRPr="00B65D96" w:rsidRDefault="006A5A8E" w:rsidP="006A5A8E">
      <w:pPr>
        <w:spacing w:line="360" w:lineRule="auto"/>
        <w:ind w:left="720"/>
        <w:jc w:val="both"/>
        <w:rPr>
          <w:rtl/>
        </w:rPr>
      </w:pPr>
      <w:r>
        <w:rPr>
          <w:rFonts w:ascii="Arial" w:hAnsi="Arial" w:hint="cs"/>
          <w:rtl/>
        </w:rPr>
        <w:t xml:space="preserve">בעת עיכובו בשל מעשה התקיפה - נמצא מחזיק בסם מסוכן מסוג חשיש במשקל 1.45 גרם ללא היתר. </w:t>
      </w:r>
    </w:p>
    <w:p w14:paraId="46FCD136" w14:textId="77777777" w:rsidR="006A5A8E" w:rsidRDefault="006A5A8E" w:rsidP="006A5A8E">
      <w:pPr>
        <w:spacing w:line="360" w:lineRule="auto"/>
        <w:rPr>
          <w:rtl/>
        </w:rPr>
      </w:pPr>
    </w:p>
    <w:p w14:paraId="6BF2EBF1" w14:textId="77777777" w:rsidR="006A5A8E" w:rsidRDefault="006A5A8E" w:rsidP="006A5A8E">
      <w:pPr>
        <w:spacing w:line="360" w:lineRule="auto"/>
        <w:ind w:left="720"/>
        <w:jc w:val="both"/>
        <w:rPr>
          <w:rtl/>
        </w:rPr>
      </w:pPr>
      <w:r>
        <w:rPr>
          <w:rFonts w:hint="cs"/>
          <w:rtl/>
        </w:rPr>
        <w:t>במעשיו פעל הנאשם באלימות כלפי המתלונן (</w:t>
      </w:r>
      <w:hyperlink r:id="rId24" w:history="1">
        <w:r w:rsidR="005F521F" w:rsidRPr="005F521F">
          <w:rPr>
            <w:b/>
            <w:bCs/>
            <w:color w:val="0000FF"/>
            <w:u w:val="single"/>
            <w:rtl/>
          </w:rPr>
          <w:t>סעיף 40 ט(א)(10)</w:t>
        </w:r>
      </w:hyperlink>
      <w:r w:rsidRPr="004F7FBD">
        <w:rPr>
          <w:rFonts w:hint="cs"/>
          <w:b/>
          <w:bCs/>
          <w:rtl/>
        </w:rPr>
        <w:t xml:space="preserve"> לחוק</w:t>
      </w:r>
      <w:r>
        <w:rPr>
          <w:rFonts w:hint="cs"/>
          <w:rtl/>
        </w:rPr>
        <w:t xml:space="preserve">), כאשר למרות שבמעמד זה חבר לנאשם אדם נוסף - היה זה </w:t>
      </w:r>
      <w:r w:rsidRPr="004F7FBD">
        <w:rPr>
          <w:rFonts w:hint="cs"/>
          <w:u w:val="single"/>
          <w:rtl/>
        </w:rPr>
        <w:t>הנאשם</w:t>
      </w:r>
      <w:r>
        <w:rPr>
          <w:rFonts w:hint="cs"/>
          <w:rtl/>
        </w:rPr>
        <w:t xml:space="preserve"> שהכה במתלונן (</w:t>
      </w:r>
      <w:hyperlink r:id="rId25" w:history="1">
        <w:r w:rsidR="005F521F" w:rsidRPr="005F521F">
          <w:rPr>
            <w:b/>
            <w:bCs/>
            <w:color w:val="0000FF"/>
            <w:u w:val="single"/>
            <w:rtl/>
          </w:rPr>
          <w:t>סעיף 40ט(א)(2)</w:t>
        </w:r>
      </w:hyperlink>
      <w:r w:rsidRPr="004F7FBD">
        <w:rPr>
          <w:rFonts w:hint="cs"/>
          <w:b/>
          <w:bCs/>
          <w:rtl/>
        </w:rPr>
        <w:t xml:space="preserve"> לחוק</w:t>
      </w:r>
      <w:r>
        <w:rPr>
          <w:rFonts w:hint="cs"/>
          <w:rtl/>
        </w:rPr>
        <w:t>), תוך גרימת נזקים גופניים, כאשר לא אחת נגמרות קטטות רחוב אלה בנזק גדול יותר, כשחפצים הופכים עד מהרה לנשק קר, וסיומו של האירוע- טרגי (</w:t>
      </w:r>
      <w:hyperlink r:id="rId26" w:history="1">
        <w:r w:rsidR="005F521F" w:rsidRPr="005F521F">
          <w:rPr>
            <w:b/>
            <w:bCs/>
            <w:color w:val="0000FF"/>
            <w:u w:val="single"/>
            <w:rtl/>
          </w:rPr>
          <w:t>סעיפים 40ט(א)(3)</w:t>
        </w:r>
      </w:hyperlink>
      <w:r w:rsidRPr="004F7FBD">
        <w:rPr>
          <w:rFonts w:hint="cs"/>
          <w:b/>
          <w:bCs/>
          <w:rtl/>
        </w:rPr>
        <w:t xml:space="preserve"> ו-</w:t>
      </w:r>
      <w:hyperlink r:id="rId27" w:history="1">
        <w:r w:rsidR="005F521F" w:rsidRPr="005F521F">
          <w:rPr>
            <w:b/>
            <w:bCs/>
            <w:color w:val="0000FF"/>
            <w:u w:val="single"/>
            <w:rtl/>
          </w:rPr>
          <w:t>(4)</w:t>
        </w:r>
      </w:hyperlink>
      <w:r w:rsidRPr="004F7FBD">
        <w:rPr>
          <w:rFonts w:hint="cs"/>
          <w:b/>
          <w:bCs/>
          <w:rtl/>
        </w:rPr>
        <w:t xml:space="preserve"> לחוק</w:t>
      </w:r>
      <w:r>
        <w:rPr>
          <w:rFonts w:hint="cs"/>
          <w:rtl/>
        </w:rPr>
        <w:t xml:space="preserve">). </w:t>
      </w:r>
    </w:p>
    <w:p w14:paraId="615268E5" w14:textId="77777777" w:rsidR="006A5A8E" w:rsidRDefault="006A5A8E" w:rsidP="006A5A8E">
      <w:pPr>
        <w:spacing w:line="360" w:lineRule="auto"/>
        <w:ind w:left="720"/>
        <w:jc w:val="both"/>
        <w:rPr>
          <w:rtl/>
        </w:rPr>
      </w:pPr>
    </w:p>
    <w:p w14:paraId="318F0C35" w14:textId="77777777" w:rsidR="006A5A8E" w:rsidRDefault="006A5A8E" w:rsidP="006A5A8E">
      <w:pPr>
        <w:spacing w:line="360" w:lineRule="auto"/>
        <w:ind w:left="720"/>
        <w:jc w:val="both"/>
        <w:rPr>
          <w:rtl/>
        </w:rPr>
      </w:pPr>
      <w:r>
        <w:rPr>
          <w:rFonts w:hint="cs"/>
          <w:rtl/>
        </w:rPr>
        <w:t xml:space="preserve">יש לציין כי בכל הנוגע לעבירת האלימות- פגע הנאשם </w:t>
      </w:r>
      <w:r w:rsidRPr="007C2939">
        <w:rPr>
          <w:rFonts w:hint="cs"/>
          <w:u w:val="single"/>
          <w:rtl/>
        </w:rPr>
        <w:t>ברף הנמוך</w:t>
      </w:r>
      <w:r>
        <w:rPr>
          <w:rFonts w:hint="cs"/>
          <w:u w:val="single"/>
          <w:rtl/>
        </w:rPr>
        <w:t xml:space="preserve">-בינוני </w:t>
      </w:r>
      <w:r>
        <w:rPr>
          <w:rFonts w:hint="cs"/>
          <w:rtl/>
        </w:rPr>
        <w:t xml:space="preserve"> של הערכים המוגנים, מקום בו </w:t>
      </w:r>
      <w:r w:rsidRPr="00DD61C0">
        <w:rPr>
          <w:rFonts w:hint="cs"/>
          <w:u w:val="single"/>
          <w:rtl/>
        </w:rPr>
        <w:t>מחד גיסא</w:t>
      </w:r>
      <w:r>
        <w:rPr>
          <w:rFonts w:hint="cs"/>
          <w:rtl/>
        </w:rPr>
        <w:t xml:space="preserve"> תקף את הנאשם באגרופים וחבל בראשו, כל זאת בגין דבר של מה בכך וללא כל התגרות מוקדמת מצד המתלונן, </w:t>
      </w:r>
      <w:r w:rsidRPr="00DD61C0">
        <w:rPr>
          <w:rFonts w:hint="cs"/>
          <w:u w:val="single"/>
          <w:rtl/>
        </w:rPr>
        <w:t>ומאידך</w:t>
      </w:r>
      <w:r>
        <w:rPr>
          <w:rFonts w:hint="cs"/>
          <w:rtl/>
        </w:rPr>
        <w:t xml:space="preserve"> - לא עשה שימוש בנשק קר או חם, ולא גרם לחבלות חמורות.</w:t>
      </w:r>
    </w:p>
    <w:p w14:paraId="57D42020" w14:textId="77777777" w:rsidR="006A5A8E" w:rsidRDefault="006A5A8E" w:rsidP="006A5A8E">
      <w:pPr>
        <w:spacing w:line="360" w:lineRule="auto"/>
        <w:ind w:left="720"/>
        <w:jc w:val="both"/>
        <w:rPr>
          <w:rtl/>
        </w:rPr>
      </w:pPr>
      <w:r>
        <w:rPr>
          <w:rFonts w:hint="cs"/>
          <w:rtl/>
        </w:rPr>
        <w:t xml:space="preserve">בכל הנוגע לעבירת הסמים- מדובר בפגיעה </w:t>
      </w:r>
      <w:r w:rsidRPr="00D52B97">
        <w:rPr>
          <w:rFonts w:hint="cs"/>
          <w:u w:val="single"/>
          <w:rtl/>
        </w:rPr>
        <w:t>ברף הנמוך</w:t>
      </w:r>
      <w:r>
        <w:rPr>
          <w:rFonts w:hint="cs"/>
          <w:rtl/>
        </w:rPr>
        <w:t xml:space="preserve"> הואיל ומדובר בסם "קל" יחסית ובכמות קטנה מאוד. </w:t>
      </w:r>
    </w:p>
    <w:p w14:paraId="7FE1416A" w14:textId="77777777" w:rsidR="006A5A8E" w:rsidRDefault="006A5A8E" w:rsidP="006A5A8E">
      <w:pPr>
        <w:spacing w:line="360" w:lineRule="auto"/>
        <w:ind w:left="720"/>
        <w:jc w:val="both"/>
        <w:rPr>
          <w:rtl/>
        </w:rPr>
      </w:pPr>
    </w:p>
    <w:p w14:paraId="7F977EE2" w14:textId="77777777" w:rsidR="006A5A8E" w:rsidRDefault="006A5A8E" w:rsidP="006A5A8E">
      <w:pPr>
        <w:spacing w:line="360" w:lineRule="auto"/>
        <w:ind w:left="720"/>
        <w:jc w:val="both"/>
        <w:rPr>
          <w:rtl/>
        </w:rPr>
      </w:pPr>
      <w:r>
        <w:rPr>
          <w:rFonts w:hint="cs"/>
          <w:rtl/>
        </w:rPr>
        <w:t xml:space="preserve">למען הסר ספק יובהר כי העונש עליו הוסכם במסגרת ההסדר הינו </w:t>
      </w:r>
      <w:r w:rsidRPr="00C77CC1">
        <w:rPr>
          <w:rFonts w:hint="cs"/>
          <w:u w:val="single"/>
          <w:rtl/>
        </w:rPr>
        <w:t xml:space="preserve">מקל </w:t>
      </w:r>
      <w:r>
        <w:rPr>
          <w:rFonts w:hint="cs"/>
          <w:rtl/>
        </w:rPr>
        <w:t xml:space="preserve">ביחס לעבירות בהן הורשע הנאשם, </w:t>
      </w:r>
      <w:r w:rsidRPr="00C77CC1">
        <w:rPr>
          <w:rFonts w:hint="cs"/>
          <w:u w:val="single"/>
          <w:rtl/>
        </w:rPr>
        <w:t>וחורג לקולא</w:t>
      </w:r>
      <w:r>
        <w:rPr>
          <w:rFonts w:hint="cs"/>
          <w:rtl/>
        </w:rPr>
        <w:t xml:space="preserve"> ממתחם הענישה. עם זאת, נוכח נסיבותיו האישיות החריגות של הנאשם- מצאתי כי יש בכך כדי להוות עונש הולם, המקיים את עקרון ההלימה בחוק, כפי שיפורט להלן. </w:t>
      </w:r>
    </w:p>
    <w:p w14:paraId="71EB9C35" w14:textId="77777777" w:rsidR="006A5A8E" w:rsidRDefault="006A5A8E" w:rsidP="006A5A8E">
      <w:pPr>
        <w:spacing w:line="360" w:lineRule="auto"/>
        <w:ind w:left="720"/>
        <w:jc w:val="both"/>
        <w:rPr>
          <w:rtl/>
        </w:rPr>
      </w:pPr>
    </w:p>
    <w:p w14:paraId="76D4A40C" w14:textId="77777777" w:rsidR="006A5A8E" w:rsidRDefault="006A5A8E" w:rsidP="006A5A8E">
      <w:pPr>
        <w:spacing w:line="360" w:lineRule="auto"/>
        <w:ind w:left="720"/>
        <w:jc w:val="both"/>
        <w:rPr>
          <w:rtl/>
        </w:rPr>
      </w:pPr>
      <w:r w:rsidRPr="004F7FBD">
        <w:rPr>
          <w:rFonts w:hint="cs"/>
          <w:u w:val="single"/>
          <w:rtl/>
        </w:rPr>
        <w:t>מנסיבות שאינן קשורות בביצוע העבירות</w:t>
      </w:r>
      <w:r>
        <w:rPr>
          <w:rFonts w:hint="cs"/>
          <w:rtl/>
        </w:rPr>
        <w:t xml:space="preserve"> עולה כי חרף היותו של הנאשם צעיר בן 24, הרי שבעברו הרשעות קודמות בעבירות אלימות שבוצעו בשנת 2008 , בהיותו קטין, וב-2011 בהיותו בגיר, בגינן הוטל עליו מאסר מותנה שהוארך, ושל"צ (</w:t>
      </w:r>
      <w:hyperlink r:id="rId28" w:history="1">
        <w:r w:rsidR="005F521F" w:rsidRPr="005F521F">
          <w:rPr>
            <w:b/>
            <w:bCs/>
            <w:color w:val="0000FF"/>
            <w:u w:val="single"/>
            <w:rtl/>
          </w:rPr>
          <w:t>סעיף 40יא(11)</w:t>
        </w:r>
      </w:hyperlink>
      <w:r w:rsidRPr="00AA190D">
        <w:rPr>
          <w:rFonts w:hint="cs"/>
          <w:b/>
          <w:bCs/>
          <w:rtl/>
        </w:rPr>
        <w:t xml:space="preserve"> לחוק</w:t>
      </w:r>
      <w:r>
        <w:rPr>
          <w:rFonts w:hint="cs"/>
          <w:rtl/>
        </w:rPr>
        <w:t xml:space="preserve">). </w:t>
      </w:r>
    </w:p>
    <w:p w14:paraId="56A657DE" w14:textId="77777777" w:rsidR="006A5A8E" w:rsidRDefault="006A5A8E" w:rsidP="006A5A8E">
      <w:pPr>
        <w:spacing w:line="360" w:lineRule="auto"/>
        <w:ind w:left="720"/>
        <w:jc w:val="both"/>
        <w:rPr>
          <w:rtl/>
        </w:rPr>
      </w:pPr>
    </w:p>
    <w:p w14:paraId="4685D510" w14:textId="77777777" w:rsidR="006A5A8E" w:rsidRDefault="006A5A8E" w:rsidP="006A5A8E">
      <w:pPr>
        <w:spacing w:line="360" w:lineRule="auto"/>
        <w:ind w:left="720"/>
        <w:jc w:val="both"/>
        <w:rPr>
          <w:rtl/>
        </w:rPr>
      </w:pPr>
      <w:r>
        <w:rPr>
          <w:rFonts w:hint="cs"/>
          <w:rtl/>
        </w:rPr>
        <w:t xml:space="preserve">עם זאת, בנסיבות אלה, חלפו </w:t>
      </w:r>
      <w:r w:rsidRPr="005B4B10">
        <w:rPr>
          <w:rFonts w:hint="cs"/>
          <w:u w:val="single"/>
          <w:rtl/>
        </w:rPr>
        <w:t>חמש שנים</w:t>
      </w:r>
      <w:r>
        <w:rPr>
          <w:rFonts w:hint="cs"/>
          <w:rtl/>
        </w:rPr>
        <w:t xml:space="preserve"> מעת ביצועה העבירות דנן (אף הן בשנת 2011), כשבמהלך הזמן שחלף- </w:t>
      </w:r>
      <w:r w:rsidRPr="005B4B10">
        <w:rPr>
          <w:rFonts w:hint="cs"/>
          <w:u w:val="single"/>
          <w:rtl/>
        </w:rPr>
        <w:t>לא</w:t>
      </w:r>
      <w:r>
        <w:rPr>
          <w:rFonts w:hint="cs"/>
          <w:rtl/>
        </w:rPr>
        <w:t xml:space="preserve"> שב הנאשם להסתבך בפלילים, ולא נפתחו נגדו תיקים נוספים. </w:t>
      </w:r>
    </w:p>
    <w:p w14:paraId="174B927E" w14:textId="77777777" w:rsidR="006A5A8E" w:rsidRDefault="006A5A8E" w:rsidP="006A5A8E">
      <w:pPr>
        <w:spacing w:line="360" w:lineRule="auto"/>
        <w:ind w:left="720"/>
        <w:jc w:val="both"/>
        <w:rPr>
          <w:rtl/>
        </w:rPr>
      </w:pPr>
    </w:p>
    <w:p w14:paraId="493FB0C8" w14:textId="77777777" w:rsidR="006A5A8E" w:rsidRPr="00AA190D" w:rsidRDefault="006A5A8E" w:rsidP="006A5A8E">
      <w:pPr>
        <w:spacing w:line="360" w:lineRule="auto"/>
        <w:ind w:left="720"/>
        <w:jc w:val="both"/>
        <w:rPr>
          <w:rtl/>
        </w:rPr>
      </w:pPr>
      <w:r>
        <w:rPr>
          <w:rFonts w:hint="cs"/>
          <w:rtl/>
        </w:rPr>
        <w:t>הנאשם הודה במסגרת הסדר טיעון ולקח אחריות על מעשיו (</w:t>
      </w:r>
      <w:hyperlink r:id="rId29" w:history="1">
        <w:r w:rsidR="005F521F" w:rsidRPr="005F521F">
          <w:rPr>
            <w:b/>
            <w:bCs/>
            <w:color w:val="0000FF"/>
            <w:u w:val="single"/>
            <w:rtl/>
          </w:rPr>
          <w:t>סעיף 40יא(4)</w:t>
        </w:r>
      </w:hyperlink>
      <w:r w:rsidRPr="00A27651">
        <w:rPr>
          <w:rFonts w:hint="cs"/>
          <w:b/>
          <w:bCs/>
          <w:rtl/>
        </w:rPr>
        <w:t xml:space="preserve"> ו-</w:t>
      </w:r>
      <w:hyperlink r:id="rId30" w:history="1">
        <w:r w:rsidR="005F521F" w:rsidRPr="005F521F">
          <w:rPr>
            <w:b/>
            <w:bCs/>
            <w:color w:val="0000FF"/>
            <w:u w:val="single"/>
            <w:rtl/>
          </w:rPr>
          <w:t>(6)</w:t>
        </w:r>
      </w:hyperlink>
      <w:r w:rsidRPr="00A27651">
        <w:rPr>
          <w:rFonts w:hint="cs"/>
          <w:b/>
          <w:bCs/>
          <w:rtl/>
        </w:rPr>
        <w:t xml:space="preserve"> לחוק</w:t>
      </w:r>
      <w:r>
        <w:rPr>
          <w:rFonts w:hint="cs"/>
          <w:rtl/>
        </w:rPr>
        <w:t xml:space="preserve">). כמו כן אין להתעלם מכך כי במסגרת ההסדר- תוקן כתב האישום לקולא באופן משמעותי בעניינו וזאת בין היתר בשל קשיים ראייתים בתיק. </w:t>
      </w:r>
    </w:p>
    <w:p w14:paraId="2B6DCDA9" w14:textId="77777777" w:rsidR="006A5A8E" w:rsidRDefault="006A5A8E" w:rsidP="006A5A8E">
      <w:pPr>
        <w:rPr>
          <w:rtl/>
        </w:rPr>
      </w:pPr>
    </w:p>
    <w:p w14:paraId="2E77A08A" w14:textId="77777777" w:rsidR="006A5A8E" w:rsidRDefault="006A5A8E" w:rsidP="006A5A8E">
      <w:pPr>
        <w:spacing w:line="360" w:lineRule="auto"/>
        <w:ind w:left="720"/>
        <w:jc w:val="both"/>
        <w:rPr>
          <w:rtl/>
        </w:rPr>
      </w:pPr>
      <w:r>
        <w:rPr>
          <w:rFonts w:hint="cs"/>
          <w:rtl/>
        </w:rPr>
        <w:t xml:space="preserve">התסקיר בעניינו הינו חיובי בעיקרו,  וממנו עולה כי הודה במיוחס לו ולקח אחריות על מעשיו,  עובד מזה 4 שנים כטכנאי מזגנים, ולא נפתחו נגדו תיקי מב"ד נוספים, חדל משימוש בסמים - ובדיקות השתן שמסר נמצאו אף הן נקיות משרידי סמים. </w:t>
      </w:r>
    </w:p>
    <w:p w14:paraId="3E56A74C" w14:textId="77777777" w:rsidR="006A5A8E" w:rsidRDefault="006A5A8E" w:rsidP="006A5A8E">
      <w:pPr>
        <w:spacing w:line="360" w:lineRule="auto"/>
        <w:ind w:left="720"/>
        <w:jc w:val="both"/>
        <w:rPr>
          <w:rtl/>
        </w:rPr>
      </w:pPr>
    </w:p>
    <w:p w14:paraId="1D5CEE4C" w14:textId="77777777" w:rsidR="006A5A8E" w:rsidRDefault="006A5A8E" w:rsidP="006A5A8E">
      <w:pPr>
        <w:spacing w:line="360" w:lineRule="auto"/>
        <w:ind w:left="720"/>
        <w:jc w:val="both"/>
        <w:rPr>
          <w:rtl/>
        </w:rPr>
      </w:pPr>
      <w:r>
        <w:rPr>
          <w:rFonts w:hint="cs"/>
          <w:rtl/>
        </w:rPr>
        <w:t xml:space="preserve">הגם שהשירות התרשם כי </w:t>
      </w:r>
      <w:r w:rsidRPr="005110ED">
        <w:rPr>
          <w:rtl/>
        </w:rPr>
        <w:t>למרות שהנאשם השתלב בעבר בטיפול בשירות, הוא עדיין עלול להגיב במצבים קיצוניים באופן אימפולסיבי</w:t>
      </w:r>
      <w:r>
        <w:rPr>
          <w:rFonts w:hint="cs"/>
          <w:rtl/>
        </w:rPr>
        <w:t>, הרי ש</w:t>
      </w:r>
      <w:r w:rsidRPr="005110ED">
        <w:rPr>
          <w:rtl/>
        </w:rPr>
        <w:t>עם זאת, השירות התרשם כי הנאשם מבין שטעה בהתנהגותו</w:t>
      </w:r>
      <w:r>
        <w:rPr>
          <w:rFonts w:hint="cs"/>
          <w:rtl/>
        </w:rPr>
        <w:t>,</w:t>
      </w:r>
      <w:r w:rsidRPr="005110ED">
        <w:rPr>
          <w:rtl/>
        </w:rPr>
        <w:t xml:space="preserve"> כי עליו לשאת בתוצאות מעשיו</w:t>
      </w:r>
      <w:r>
        <w:rPr>
          <w:rFonts w:hint="cs"/>
          <w:rtl/>
        </w:rPr>
        <w:t>, ו</w:t>
      </w:r>
      <w:r w:rsidRPr="005110ED">
        <w:rPr>
          <w:rtl/>
        </w:rPr>
        <w:t>נוכח השקעת כו</w:t>
      </w:r>
      <w:r>
        <w:rPr>
          <w:rtl/>
        </w:rPr>
        <w:t>חותיו בעבודתו והע</w:t>
      </w:r>
      <w:r w:rsidRPr="005110ED">
        <w:rPr>
          <w:rtl/>
        </w:rPr>
        <w:t>ו</w:t>
      </w:r>
      <w:r>
        <w:rPr>
          <w:rFonts w:hint="cs"/>
          <w:rtl/>
        </w:rPr>
        <w:t>ב</w:t>
      </w:r>
      <w:r>
        <w:rPr>
          <w:rtl/>
        </w:rPr>
        <w:t xml:space="preserve">דה </w:t>
      </w:r>
      <w:r>
        <w:rPr>
          <w:rFonts w:hint="cs"/>
          <w:rtl/>
        </w:rPr>
        <w:t>ש</w:t>
      </w:r>
      <w:r w:rsidRPr="005110ED">
        <w:rPr>
          <w:rtl/>
        </w:rPr>
        <w:t xml:space="preserve">העבירות הנוכחיות בוצעו טרם השתלב בטיפול </w:t>
      </w:r>
      <w:r>
        <w:rPr>
          <w:rtl/>
        </w:rPr>
        <w:t>–</w:t>
      </w:r>
      <w:r w:rsidRPr="005110ED">
        <w:rPr>
          <w:rtl/>
        </w:rPr>
        <w:t xml:space="preserve"> </w:t>
      </w:r>
      <w:r>
        <w:rPr>
          <w:rFonts w:hint="cs"/>
          <w:rtl/>
        </w:rPr>
        <w:t>לא מצא מקום למעורבות טיפולית כיום.</w:t>
      </w:r>
    </w:p>
    <w:p w14:paraId="112E8B5D" w14:textId="77777777" w:rsidR="006A5A8E" w:rsidRDefault="006A5A8E" w:rsidP="006A5A8E">
      <w:pPr>
        <w:rPr>
          <w:rtl/>
        </w:rPr>
      </w:pPr>
    </w:p>
    <w:p w14:paraId="41A539A4" w14:textId="77777777" w:rsidR="006A5A8E" w:rsidRDefault="006A5A8E" w:rsidP="006A5A8E">
      <w:pPr>
        <w:spacing w:line="360" w:lineRule="auto"/>
        <w:ind w:left="720"/>
        <w:jc w:val="both"/>
        <w:rPr>
          <w:rtl/>
        </w:rPr>
      </w:pPr>
      <w:r>
        <w:rPr>
          <w:rFonts w:hint="cs"/>
          <w:rtl/>
        </w:rPr>
        <w:t xml:space="preserve">בנסיבות אלה, השתכנעתי כי העבירות בוצעו בתקופה בעייתית בחייו של הנאשם, בהיותו כבן 20, כאשר בזמן שחלף - השכיל לשקם עצמו, עבר הליך טיפולי ממושך לשליטה בכעסים במסגרת שירות המבחן, רכש מקצוע, השתלב בעבודה מסודרת וקבועה בתחום, ולא שב להסתבך בפלילים.   </w:t>
      </w:r>
    </w:p>
    <w:p w14:paraId="7AA10DA9" w14:textId="77777777" w:rsidR="006A5A8E" w:rsidRDefault="006A5A8E" w:rsidP="006A5A8E">
      <w:pPr>
        <w:spacing w:line="360" w:lineRule="auto"/>
        <w:ind w:left="720"/>
        <w:jc w:val="both"/>
        <w:rPr>
          <w:rtl/>
        </w:rPr>
      </w:pPr>
    </w:p>
    <w:p w14:paraId="0F95F85F" w14:textId="77777777" w:rsidR="006A5A8E" w:rsidRDefault="006A5A8E" w:rsidP="006A5A8E">
      <w:pPr>
        <w:spacing w:line="360" w:lineRule="auto"/>
        <w:ind w:left="720"/>
        <w:jc w:val="both"/>
        <w:rPr>
          <w:rtl/>
        </w:rPr>
      </w:pPr>
      <w:r>
        <w:rPr>
          <w:rFonts w:hint="cs"/>
          <w:rtl/>
        </w:rPr>
        <w:t xml:space="preserve">לא בכדי הכירה הפסיקה במעמדם המיוחד של </w:t>
      </w:r>
      <w:r w:rsidRPr="00CB2BD9">
        <w:rPr>
          <w:rFonts w:hint="cs"/>
          <w:b/>
          <w:bCs/>
          <w:rtl/>
        </w:rPr>
        <w:t xml:space="preserve">"צעירים </w:t>
      </w:r>
      <w:r w:rsidRPr="00CB2BD9">
        <w:rPr>
          <w:b/>
          <w:bCs/>
          <w:rtl/>
        </w:rPr>
        <w:t>–</w:t>
      </w:r>
      <w:r w:rsidRPr="00CB2BD9">
        <w:rPr>
          <w:rFonts w:hint="cs"/>
          <w:b/>
          <w:bCs/>
          <w:rtl/>
        </w:rPr>
        <w:t>בגירים",</w:t>
      </w:r>
      <w:r>
        <w:rPr>
          <w:rFonts w:hint="cs"/>
          <w:rtl/>
        </w:rPr>
        <w:t xml:space="preserve"> המצויים על קו התפר שבין קטינות לבגרות, בעיקר מבחינה מנטלית נפשית, וככאלה-  ראוי כי יזכו להתחשבות מסוימת בבואו של בית המשפט לגזור את דינם (</w:t>
      </w:r>
      <w:hyperlink r:id="rId31" w:history="1">
        <w:r w:rsidR="005F521F" w:rsidRPr="005F521F">
          <w:rPr>
            <w:b/>
            <w:bCs/>
            <w:color w:val="0000FF"/>
            <w:u w:val="single"/>
            <w:rtl/>
          </w:rPr>
          <w:t>סעיף 40יא(1)</w:t>
        </w:r>
      </w:hyperlink>
      <w:r w:rsidRPr="00A27651">
        <w:rPr>
          <w:rFonts w:hint="cs"/>
          <w:b/>
          <w:bCs/>
          <w:rtl/>
        </w:rPr>
        <w:t xml:space="preserve"> לחוק</w:t>
      </w:r>
      <w:r>
        <w:rPr>
          <w:rFonts w:hint="cs"/>
          <w:rtl/>
        </w:rPr>
        <w:t xml:space="preserve">). </w:t>
      </w:r>
    </w:p>
    <w:p w14:paraId="0765FE40" w14:textId="77777777" w:rsidR="006A5A8E" w:rsidRDefault="006A5A8E" w:rsidP="006A5A8E">
      <w:pPr>
        <w:spacing w:line="360" w:lineRule="auto"/>
        <w:ind w:left="720"/>
        <w:jc w:val="both"/>
        <w:rPr>
          <w:rtl/>
        </w:rPr>
      </w:pPr>
    </w:p>
    <w:p w14:paraId="6ED79764" w14:textId="77777777" w:rsidR="006A5A8E" w:rsidRDefault="006A5A8E" w:rsidP="006A5A8E">
      <w:pPr>
        <w:spacing w:line="360" w:lineRule="auto"/>
        <w:ind w:left="720"/>
        <w:jc w:val="both"/>
        <w:rPr>
          <w:rtl/>
        </w:rPr>
      </w:pPr>
      <w:r>
        <w:rPr>
          <w:rFonts w:hint="cs"/>
          <w:rtl/>
        </w:rPr>
        <w:t>ב</w:t>
      </w:r>
      <w:hyperlink r:id="rId32" w:history="1">
        <w:r w:rsidR="003F3839" w:rsidRPr="003F3839">
          <w:rPr>
            <w:color w:val="0000FF"/>
            <w:u w:val="single"/>
            <w:rtl/>
          </w:rPr>
          <w:t>ע"פ 7781/12</w:t>
        </w:r>
      </w:hyperlink>
      <w:r>
        <w:rPr>
          <w:rtl/>
        </w:rPr>
        <w:t xml:space="preserve"> </w:t>
      </w:r>
      <w:r w:rsidRPr="00545B6C">
        <w:rPr>
          <w:u w:val="single"/>
          <w:rtl/>
        </w:rPr>
        <w:t>פלוני נ</w:t>
      </w:r>
      <w:r w:rsidRPr="00545B6C">
        <w:rPr>
          <w:rFonts w:hint="cs"/>
          <w:u w:val="single"/>
          <w:rtl/>
        </w:rPr>
        <w:t>גד</w:t>
      </w:r>
      <w:r w:rsidRPr="00545B6C">
        <w:rPr>
          <w:u w:val="single"/>
          <w:rtl/>
        </w:rPr>
        <w:t xml:space="preserve"> מדינת ישראל</w:t>
      </w:r>
      <w:r>
        <w:rPr>
          <w:rFonts w:hint="cs"/>
          <w:rtl/>
        </w:rPr>
        <w:t xml:space="preserve"> (מיום 25.6.13) עמד בימ"ש העליון באריכות על ההבחנה שיש לערוך לגבי קבוצת גיל זו בבואו של בימ"ש לגזור את העונש, ועל הטעמים לכך, כפי שנקבע שם (ההדגשות שלי- נ.ב)-</w:t>
      </w:r>
    </w:p>
    <w:p w14:paraId="5FD7D5BB" w14:textId="77777777" w:rsidR="006A5A8E" w:rsidRPr="00545B6C" w:rsidRDefault="006A5A8E" w:rsidP="006A5A8E">
      <w:pPr>
        <w:ind w:left="1701" w:right="1134"/>
        <w:jc w:val="both"/>
        <w:rPr>
          <w:b/>
          <w:bCs/>
          <w:rtl/>
        </w:rPr>
      </w:pPr>
      <w:r w:rsidRPr="00545B6C">
        <w:rPr>
          <w:rFonts w:hint="cs"/>
          <w:b/>
          <w:bCs/>
          <w:rtl/>
        </w:rPr>
        <w:t>"....</w:t>
      </w:r>
      <w:r w:rsidRPr="00545B6C">
        <w:rPr>
          <w:b/>
          <w:bCs/>
          <w:rtl/>
        </w:rPr>
        <w:t xml:space="preserve"> מהחקיקה עולה מציאות מורכבת. בכל הנוגע לאופי ההליך יוצרת החקיקה כללים ברורים הקובעים את אופי ההליך על פי הגיל של הנאשם. כללים אלו בנויים במתכונת מדורגת, בת שלושה שלבים – עד גיל 12 אין אחריות פלילית כלל; בין גיל 12 לגיל 18 ישנה אחריות פלילית, אך נוכח קטינות הנאשם עוצבה מסגרת דיונית מיוחדת, מכוח חוק הנוער; ומעל לגיל 18 עומד הנאשם לדין במסגרת הפלילית הרגילה, ללא תלות בגילו. </w:t>
      </w:r>
      <w:r w:rsidRPr="00545B6C">
        <w:rPr>
          <w:b/>
          <w:bCs/>
          <w:u w:val="single"/>
          <w:rtl/>
        </w:rPr>
        <w:t>שונים הדברים ביחס למשקל שניתן לגיל במסגרת הענישה</w:t>
      </w:r>
      <w:r w:rsidRPr="00545B6C">
        <w:rPr>
          <w:b/>
          <w:bCs/>
          <w:rtl/>
        </w:rPr>
        <w:t>. המחוקק הותיר לבית המשפט מרחב שיקול דעת באשר להשפעת גילו של הנאשם על העונש בכל אחת מקבוצות הגיל.</w:t>
      </w:r>
      <w:r>
        <w:rPr>
          <w:rFonts w:hint="cs"/>
          <w:b/>
          <w:bCs/>
          <w:rtl/>
        </w:rPr>
        <w:t>.</w:t>
      </w:r>
      <w:r w:rsidRPr="00545B6C">
        <w:rPr>
          <w:b/>
          <w:bCs/>
          <w:rtl/>
        </w:rPr>
        <w:t>. הווה אומר, בכל הנוגע למדיניות הענישה, יצר המחוקק מבנה מדורג, שבו ככל שגילו של נאשם צעיר יותר, כך יהווה הדבר שיקול משמעותי יותר להעדפת שיקולי השיק</w:t>
      </w:r>
      <w:r>
        <w:rPr>
          <w:b/>
          <w:bCs/>
          <w:rtl/>
        </w:rPr>
        <w:t>ום על פני שיקולי ההרתעה והגמול.</w:t>
      </w:r>
      <w:r>
        <w:rPr>
          <w:rFonts w:hint="cs"/>
          <w:b/>
          <w:bCs/>
          <w:rtl/>
        </w:rPr>
        <w:t>..</w:t>
      </w:r>
      <w:r w:rsidRPr="00545B6C">
        <w:rPr>
          <w:b/>
          <w:bCs/>
          <w:rtl/>
        </w:rPr>
        <w:t>מבנה מדורג זה הקבוע בחקיקה משקף את מציאות החיים, שבה לא ניתן לקבוע גבול דיכוטומי ומוחלט שלפניו אדם הוא קטין ולאחריו הוא בגיר.</w:t>
      </w:r>
      <w:r w:rsidRPr="00545B6C">
        <w:rPr>
          <w:rFonts w:hint="cs"/>
          <w:b/>
          <w:bCs/>
          <w:rtl/>
        </w:rPr>
        <w:t>"</w:t>
      </w:r>
    </w:p>
    <w:p w14:paraId="762F5141" w14:textId="77777777" w:rsidR="006A5A8E" w:rsidRDefault="006A5A8E" w:rsidP="006A5A8E">
      <w:pPr>
        <w:rPr>
          <w:rtl/>
        </w:rPr>
      </w:pPr>
    </w:p>
    <w:p w14:paraId="104D2127" w14:textId="77777777" w:rsidR="006A5A8E" w:rsidRDefault="006A5A8E" w:rsidP="006A5A8E">
      <w:pPr>
        <w:rPr>
          <w:rtl/>
        </w:rPr>
      </w:pPr>
      <w:r>
        <w:rPr>
          <w:rtl/>
        </w:rPr>
        <w:tab/>
      </w:r>
    </w:p>
    <w:p w14:paraId="79FD966D" w14:textId="77777777" w:rsidR="006A5A8E" w:rsidRDefault="006A5A8E" w:rsidP="006A5A8E">
      <w:pPr>
        <w:spacing w:line="360" w:lineRule="auto"/>
        <w:ind w:left="720"/>
        <w:jc w:val="both"/>
        <w:rPr>
          <w:rtl/>
        </w:rPr>
      </w:pPr>
      <w:r>
        <w:rPr>
          <w:rFonts w:hint="cs"/>
          <w:rtl/>
        </w:rPr>
        <w:t>זאת ועוד, ניכר כי עד לעת הזאת, שילם הנאשם מחיר אישי לא מבוטל בגין מעורבותו בפלילים, ובכלל זה - לא גויס לצה"ל, וריצה שעות של"צ בהיקף משמעותי לצד ענישה כספית (</w:t>
      </w:r>
      <w:hyperlink r:id="rId33" w:history="1">
        <w:r w:rsidR="005F521F" w:rsidRPr="005F521F">
          <w:rPr>
            <w:b/>
            <w:bCs/>
            <w:color w:val="0000FF"/>
            <w:u w:val="single"/>
            <w:rtl/>
          </w:rPr>
          <w:t>סעיף 40יא(3)</w:t>
        </w:r>
      </w:hyperlink>
      <w:r w:rsidRPr="00A27651">
        <w:rPr>
          <w:rFonts w:hint="cs"/>
          <w:b/>
          <w:bCs/>
          <w:rtl/>
        </w:rPr>
        <w:t xml:space="preserve"> לחוק</w:t>
      </w:r>
      <w:r>
        <w:rPr>
          <w:rFonts w:hint="cs"/>
          <w:rtl/>
        </w:rPr>
        <w:t xml:space="preserve">). בנוסף, הגיש ב"כ הנאשם מסמכים המעידים אודות מצבו הכספי הרעוע של הנאשם. </w:t>
      </w:r>
    </w:p>
    <w:p w14:paraId="1080DBD2" w14:textId="77777777" w:rsidR="006A5A8E" w:rsidRDefault="006A5A8E" w:rsidP="006A5A8E">
      <w:pPr>
        <w:spacing w:line="360" w:lineRule="auto"/>
        <w:jc w:val="both"/>
        <w:rPr>
          <w:rtl/>
        </w:rPr>
      </w:pPr>
    </w:p>
    <w:p w14:paraId="3A7DC375" w14:textId="77777777" w:rsidR="006A5A8E" w:rsidRDefault="006A5A8E" w:rsidP="006A5A8E">
      <w:pPr>
        <w:spacing w:line="360" w:lineRule="auto"/>
        <w:ind w:left="720"/>
        <w:jc w:val="both"/>
        <w:rPr>
          <w:rtl/>
        </w:rPr>
      </w:pPr>
      <w:r>
        <w:rPr>
          <w:rFonts w:hint="cs"/>
          <w:rtl/>
        </w:rPr>
        <w:t xml:space="preserve">לאור כל האמור, נוכח חומרת העבירות ונסיבות ביצוען, הזמן הרב שחלף, גילו של הנאשם והודאתו במסגרת הסדר טיעון,  עברו הפלילי, והמלצת השירות בעניינו, מצאתי כי יש לכבד את ההסדר המקל בעניינו ולהשית עונשו </w:t>
      </w:r>
      <w:r w:rsidRPr="00C77CC1">
        <w:rPr>
          <w:rFonts w:hint="cs"/>
          <w:u w:val="single"/>
          <w:rtl/>
        </w:rPr>
        <w:t xml:space="preserve">ברף </w:t>
      </w:r>
      <w:r w:rsidRPr="007E58A0">
        <w:rPr>
          <w:rFonts w:hint="cs"/>
          <w:u w:val="single"/>
          <w:rtl/>
        </w:rPr>
        <w:t>מופחת</w:t>
      </w:r>
      <w:r>
        <w:rPr>
          <w:rFonts w:hint="cs"/>
          <w:rtl/>
        </w:rPr>
        <w:t xml:space="preserve"> ביחס לעתירת המאשימה ולהמלצת התסקיר. </w:t>
      </w:r>
    </w:p>
    <w:p w14:paraId="05C033E1" w14:textId="77777777" w:rsidR="006A5A8E" w:rsidRDefault="006A5A8E" w:rsidP="006A5A8E">
      <w:pPr>
        <w:spacing w:line="360" w:lineRule="auto"/>
        <w:ind w:left="720"/>
        <w:jc w:val="both"/>
        <w:rPr>
          <w:rtl/>
        </w:rPr>
      </w:pPr>
      <w:r>
        <w:rPr>
          <w:rFonts w:hint="cs"/>
          <w:rtl/>
        </w:rPr>
        <w:t xml:space="preserve">עם זאת, לאור מצבו הכלכלי, מצאתי כי יש להקל עמו הקלה נוספת </w:t>
      </w:r>
      <w:r w:rsidRPr="00C77CC1">
        <w:rPr>
          <w:rFonts w:hint="cs"/>
          <w:u w:val="single"/>
          <w:rtl/>
        </w:rPr>
        <w:t>ברכיבי הענישה הכספיים</w:t>
      </w:r>
      <w:r>
        <w:rPr>
          <w:rFonts w:hint="cs"/>
          <w:rtl/>
        </w:rPr>
        <w:t xml:space="preserve">, כך שלצד חתימה על התחייבות, יושת על הנאשם תשלום פיצוי מופחת, ללא הטלת רכיב של קנס, זאת במטרה לסייע לו לעלות על דרך הישר. </w:t>
      </w:r>
    </w:p>
    <w:p w14:paraId="3992E015" w14:textId="77777777" w:rsidR="006A5A8E" w:rsidRPr="00B91EE5" w:rsidRDefault="006A5A8E" w:rsidP="006A5A8E">
      <w:pPr>
        <w:rPr>
          <w:rtl/>
        </w:rPr>
      </w:pPr>
    </w:p>
    <w:p w14:paraId="52AB58F3" w14:textId="77777777" w:rsidR="006A5A8E" w:rsidRDefault="006A5A8E" w:rsidP="006A5A8E">
      <w:pPr>
        <w:spacing w:line="360" w:lineRule="auto"/>
        <w:jc w:val="both"/>
        <w:rPr>
          <w:rtl/>
        </w:rPr>
      </w:pPr>
      <w:r w:rsidRPr="00E51FD0">
        <w:rPr>
          <w:rFonts w:hint="cs"/>
          <w:b/>
          <w:bCs/>
          <w:rtl/>
        </w:rPr>
        <w:t>6.</w:t>
      </w:r>
      <w:r>
        <w:rPr>
          <w:rFonts w:hint="cs"/>
          <w:rtl/>
        </w:rPr>
        <w:tab/>
        <w:t>לפיכך הריני גוזרת על הנאשם את העונשים הבאים:</w:t>
      </w:r>
    </w:p>
    <w:p w14:paraId="12803B85" w14:textId="77777777" w:rsidR="006A5A8E" w:rsidRDefault="006A5A8E" w:rsidP="006A5A8E">
      <w:pPr>
        <w:spacing w:line="360" w:lineRule="auto"/>
        <w:jc w:val="both"/>
        <w:rPr>
          <w:rtl/>
        </w:rPr>
      </w:pPr>
    </w:p>
    <w:p w14:paraId="5C781D9A" w14:textId="77777777" w:rsidR="006A5A8E" w:rsidRDefault="006A5A8E" w:rsidP="006A5A8E">
      <w:pPr>
        <w:spacing w:line="360" w:lineRule="auto"/>
        <w:ind w:left="1440" w:hanging="720"/>
        <w:jc w:val="both"/>
        <w:rPr>
          <w:rtl/>
        </w:rPr>
      </w:pPr>
      <w:r>
        <w:rPr>
          <w:rFonts w:hint="cs"/>
          <w:rtl/>
        </w:rPr>
        <w:t xml:space="preserve">א. </w:t>
      </w:r>
      <w:r>
        <w:rPr>
          <w:rtl/>
        </w:rPr>
        <w:tab/>
      </w:r>
      <w:r>
        <w:rPr>
          <w:rFonts w:hint="cs"/>
          <w:rtl/>
        </w:rPr>
        <w:t>הטלת 50 שעות של"צ בהתאם לעדכון תוכנית השל"צ שגובשה ע"י שירות המבחן. בתום ריצוי השעות - יעדכן השירות את בית המשפט.</w:t>
      </w:r>
    </w:p>
    <w:p w14:paraId="0714974F" w14:textId="77777777" w:rsidR="006A5A8E" w:rsidRDefault="006A5A8E" w:rsidP="006A5A8E">
      <w:pPr>
        <w:spacing w:line="360" w:lineRule="auto"/>
        <w:ind w:left="1440" w:hanging="720"/>
        <w:jc w:val="both"/>
        <w:rPr>
          <w:rtl/>
        </w:rPr>
      </w:pPr>
      <w:r>
        <w:rPr>
          <w:rFonts w:hint="cs"/>
          <w:rtl/>
        </w:rPr>
        <w:t xml:space="preserve">ב. </w:t>
      </w:r>
      <w:r>
        <w:rPr>
          <w:rtl/>
        </w:rPr>
        <w:tab/>
      </w:r>
      <w:r>
        <w:rPr>
          <w:rFonts w:hint="cs"/>
          <w:rtl/>
        </w:rPr>
        <w:t xml:space="preserve">מאסר מותנה בן 6 חודשים, למשך 3 שנים מהיום, שלא יעבור על כל עבירת אלימות. </w:t>
      </w:r>
    </w:p>
    <w:p w14:paraId="3BFD5691" w14:textId="77777777" w:rsidR="006A5A8E" w:rsidRDefault="006A5A8E" w:rsidP="006A5A8E">
      <w:pPr>
        <w:spacing w:line="360" w:lineRule="auto"/>
        <w:ind w:left="1440" w:hanging="720"/>
        <w:jc w:val="both"/>
        <w:rPr>
          <w:rtl/>
        </w:rPr>
      </w:pPr>
      <w:r>
        <w:rPr>
          <w:rFonts w:hint="cs"/>
          <w:rtl/>
        </w:rPr>
        <w:t xml:space="preserve">ג. </w:t>
      </w:r>
      <w:r>
        <w:rPr>
          <w:rtl/>
        </w:rPr>
        <w:tab/>
      </w:r>
      <w:r>
        <w:rPr>
          <w:rFonts w:hint="cs"/>
          <w:rtl/>
        </w:rPr>
        <w:t xml:space="preserve">מאסר מותנה בן 3 חודשים, למשך 3 שנים מהיום, שלא יעבור על כל עבירת סמים. </w:t>
      </w:r>
    </w:p>
    <w:p w14:paraId="00EEBA3E" w14:textId="77777777" w:rsidR="006A5A8E" w:rsidRDefault="006A5A8E" w:rsidP="006A5A8E">
      <w:pPr>
        <w:spacing w:line="360" w:lineRule="auto"/>
        <w:ind w:firstLine="720"/>
        <w:jc w:val="both"/>
        <w:rPr>
          <w:rtl/>
        </w:rPr>
      </w:pPr>
      <w:r>
        <w:rPr>
          <w:rFonts w:hint="cs"/>
          <w:rtl/>
        </w:rPr>
        <w:t>ד.</w:t>
      </w:r>
      <w:r>
        <w:rPr>
          <w:rtl/>
        </w:rPr>
        <w:tab/>
      </w:r>
      <w:r>
        <w:rPr>
          <w:rFonts w:hint="cs"/>
          <w:rtl/>
        </w:rPr>
        <w:t xml:space="preserve"> פיצוי למתלונן ע"ס 1,500 ₪ שישולם עד ליום 1.10.16. </w:t>
      </w:r>
    </w:p>
    <w:p w14:paraId="616B8D86" w14:textId="77777777" w:rsidR="006A5A8E" w:rsidRDefault="006A5A8E" w:rsidP="006A5A8E">
      <w:pPr>
        <w:spacing w:line="360" w:lineRule="auto"/>
        <w:ind w:left="1440" w:hanging="720"/>
        <w:jc w:val="both"/>
        <w:rPr>
          <w:rtl/>
        </w:rPr>
      </w:pPr>
      <w:r>
        <w:rPr>
          <w:rFonts w:hint="cs"/>
          <w:rtl/>
        </w:rPr>
        <w:t xml:space="preserve">ה. </w:t>
      </w:r>
      <w:r>
        <w:rPr>
          <w:rtl/>
        </w:rPr>
        <w:tab/>
      </w:r>
      <w:r>
        <w:rPr>
          <w:rFonts w:hint="cs"/>
          <w:rtl/>
        </w:rPr>
        <w:t>הנאשם יחתום על התחייבות בסך 5,000 ₪ להימנע במשך שנה מהיום מכל עבירת אלימות / איומים / סמים.</w:t>
      </w:r>
    </w:p>
    <w:p w14:paraId="762145F0" w14:textId="77777777" w:rsidR="006A5A8E" w:rsidRDefault="006A5A8E" w:rsidP="006A5A8E">
      <w:pPr>
        <w:spacing w:line="360" w:lineRule="auto"/>
        <w:ind w:left="1440" w:hanging="720"/>
        <w:jc w:val="both"/>
        <w:rPr>
          <w:rtl/>
        </w:rPr>
      </w:pPr>
      <w:r>
        <w:rPr>
          <w:rtl/>
        </w:rPr>
        <w:tab/>
      </w:r>
      <w:r>
        <w:rPr>
          <w:rFonts w:hint="cs"/>
          <w:rtl/>
        </w:rPr>
        <w:t xml:space="preserve">לא תיחתם ההתחייבות </w:t>
      </w:r>
      <w:r>
        <w:rPr>
          <w:rtl/>
        </w:rPr>
        <w:t>–</w:t>
      </w:r>
      <w:r>
        <w:rPr>
          <w:rFonts w:hint="cs"/>
          <w:rtl/>
        </w:rPr>
        <w:t xml:space="preserve"> יאסר הנאשם למשך 60 יום.</w:t>
      </w:r>
    </w:p>
    <w:p w14:paraId="758501F1" w14:textId="77777777" w:rsidR="006A5A8E" w:rsidRDefault="006A5A8E" w:rsidP="006A5A8E">
      <w:pPr>
        <w:rPr>
          <w:rtl/>
        </w:rPr>
      </w:pPr>
    </w:p>
    <w:p w14:paraId="0AA88133" w14:textId="77777777" w:rsidR="006A5A8E" w:rsidRDefault="006A5A8E" w:rsidP="006A5A8E">
      <w:pPr>
        <w:rPr>
          <w:rtl/>
        </w:rPr>
      </w:pPr>
      <w:r w:rsidRPr="00E51FD0">
        <w:rPr>
          <w:rFonts w:hint="cs"/>
          <w:b/>
          <w:bCs/>
          <w:rtl/>
        </w:rPr>
        <w:t>7</w:t>
      </w:r>
      <w:r>
        <w:rPr>
          <w:rFonts w:hint="cs"/>
          <w:rtl/>
        </w:rPr>
        <w:t>.</w:t>
      </w:r>
      <w:r>
        <w:rPr>
          <w:rFonts w:hint="cs"/>
          <w:rtl/>
        </w:rPr>
        <w:tab/>
        <w:t xml:space="preserve">זכות ערעור לבית המשפט המחוזי תוך 45 ימים. </w:t>
      </w:r>
    </w:p>
    <w:p w14:paraId="7D7144BC" w14:textId="77777777" w:rsidR="006A5A8E" w:rsidRDefault="006A5A8E" w:rsidP="006A5A8E">
      <w:pPr>
        <w:rPr>
          <w:rtl/>
        </w:rPr>
      </w:pPr>
    </w:p>
    <w:p w14:paraId="7D66DDE0" w14:textId="77777777" w:rsidR="006A5A8E" w:rsidRDefault="006A5A8E" w:rsidP="006A5A8E">
      <w:pPr>
        <w:rPr>
          <w:b/>
          <w:bCs/>
          <w:u w:val="single"/>
          <w:rtl/>
        </w:rPr>
      </w:pPr>
    </w:p>
    <w:p w14:paraId="6E5AC4B2" w14:textId="77777777" w:rsidR="006A5A8E" w:rsidRPr="00AA3360" w:rsidRDefault="006A5A8E" w:rsidP="006A5A8E">
      <w:pPr>
        <w:rPr>
          <w:b/>
          <w:bCs/>
          <w:u w:val="single"/>
          <w:rtl/>
        </w:rPr>
      </w:pPr>
      <w:r w:rsidRPr="00AA3360">
        <w:rPr>
          <w:rFonts w:hint="cs"/>
          <w:b/>
          <w:bCs/>
          <w:u w:val="single"/>
          <w:rtl/>
        </w:rPr>
        <w:t xml:space="preserve">המזכירות תשלח העתק מגזר הדין לשירות המבחן </w:t>
      </w:r>
    </w:p>
    <w:p w14:paraId="2B38D747" w14:textId="77777777" w:rsidR="006A5A8E" w:rsidRPr="00B91EE5" w:rsidRDefault="006A5A8E" w:rsidP="006A5A8E">
      <w:pPr>
        <w:rPr>
          <w:rtl/>
        </w:rPr>
      </w:pPr>
    </w:p>
    <w:p w14:paraId="3EA786F3" w14:textId="77777777" w:rsidR="006A5A8E" w:rsidRPr="003F3839" w:rsidRDefault="003F3839" w:rsidP="006A5A8E">
      <w:pPr>
        <w:rPr>
          <w:color w:val="FFFFFF"/>
          <w:sz w:val="2"/>
          <w:szCs w:val="2"/>
          <w:rtl/>
        </w:rPr>
      </w:pPr>
      <w:r w:rsidRPr="003F3839">
        <w:rPr>
          <w:color w:val="FFFFFF"/>
          <w:sz w:val="2"/>
          <w:szCs w:val="2"/>
          <w:rtl/>
        </w:rPr>
        <w:t>5129371</w:t>
      </w:r>
    </w:p>
    <w:p w14:paraId="3BF0EF0B" w14:textId="77777777" w:rsidR="006A5A8E" w:rsidRPr="00B91EE5" w:rsidRDefault="003F3839" w:rsidP="006A5A8E">
      <w:pPr>
        <w:rPr>
          <w:sz w:val="28"/>
          <w:szCs w:val="28"/>
          <w:rtl/>
        </w:rPr>
      </w:pPr>
      <w:r w:rsidRPr="003F3839">
        <w:rPr>
          <w:rFonts w:ascii="Arial" w:hAnsi="Arial"/>
          <w:color w:val="FFFFFF"/>
          <w:sz w:val="2"/>
          <w:szCs w:val="2"/>
          <w:rtl/>
        </w:rPr>
        <w:t>54678313</w:t>
      </w:r>
      <w:r>
        <w:rPr>
          <w:rFonts w:ascii="Arial" w:hAnsi="Arial"/>
          <w:rtl/>
        </w:rPr>
        <w:t xml:space="preserve">ניתן היום,  י"ז אדר ב' תשע"ו, 27 מרץ 2016, במעמד הנוכחים. </w:t>
      </w:r>
    </w:p>
    <w:p w14:paraId="250F5FE0" w14:textId="77777777" w:rsidR="006A5A8E" w:rsidRPr="00B91EE5" w:rsidRDefault="006A5A8E" w:rsidP="006A5A8E">
      <w:pPr>
        <w:jc w:val="center"/>
      </w:pPr>
      <w:r w:rsidRPr="00B91EE5">
        <w:rPr>
          <w:rFonts w:hint="cs"/>
          <w:rtl/>
        </w:rPr>
        <w:t xml:space="preserve">   </w:t>
      </w:r>
      <w:r w:rsidRPr="00B91EE5">
        <w:rPr>
          <w:rFonts w:hint="cs"/>
          <w:rtl/>
        </w:rPr>
        <w:tab/>
      </w:r>
      <w:r w:rsidRPr="00B91EE5">
        <w:rPr>
          <w:rFonts w:hint="cs"/>
          <w:rtl/>
        </w:rPr>
        <w:tab/>
      </w:r>
      <w:r w:rsidRPr="00B91EE5">
        <w:rPr>
          <w:rFonts w:hint="cs"/>
          <w:rtl/>
        </w:rPr>
        <w:tab/>
      </w:r>
      <w:r w:rsidRPr="00B91EE5">
        <w:rPr>
          <w:rFonts w:hint="cs"/>
          <w:rtl/>
        </w:rPr>
        <w:tab/>
      </w:r>
      <w:r w:rsidRPr="00B91EE5">
        <w:rPr>
          <w:rFonts w:hint="cs"/>
          <w:rtl/>
        </w:rPr>
        <w:tab/>
      </w:r>
    </w:p>
    <w:p w14:paraId="59DDD6E9" w14:textId="77777777" w:rsidR="006A5A8E" w:rsidRPr="00B91EE5" w:rsidRDefault="006A5A8E" w:rsidP="006A5A8E">
      <w:pPr>
        <w:jc w:val="center"/>
        <w:rPr>
          <w:rFonts w:ascii="Arial" w:hAnsi="Arial"/>
          <w:sz w:val="28"/>
          <w:szCs w:val="28"/>
          <w:rtl/>
        </w:rPr>
      </w:pPr>
    </w:p>
    <w:p w14:paraId="2E8A8DE0" w14:textId="77777777" w:rsidR="006A5A8E" w:rsidRPr="00B91EE5" w:rsidRDefault="006A5A8E" w:rsidP="006A5A8E">
      <w:pPr>
        <w:rPr>
          <w:sz w:val="28"/>
          <w:szCs w:val="28"/>
          <w:rtl/>
        </w:rPr>
      </w:pPr>
    </w:p>
    <w:p w14:paraId="14718D10" w14:textId="77777777" w:rsidR="006A5A8E" w:rsidRPr="00B91EE5" w:rsidRDefault="006A5A8E" w:rsidP="006A5A8E">
      <w:pPr>
        <w:pStyle w:val="a3"/>
        <w:jc w:val="center"/>
        <w:rPr>
          <w:rtl/>
        </w:rPr>
      </w:pPr>
    </w:p>
    <w:p w14:paraId="633D6B9D" w14:textId="77777777" w:rsidR="003F3839" w:rsidRPr="003F3839" w:rsidRDefault="003F3839" w:rsidP="003F3839">
      <w:pPr>
        <w:keepNext/>
        <w:rPr>
          <w:rFonts w:ascii="David" w:hAnsi="David"/>
          <w:color w:val="000000"/>
          <w:sz w:val="22"/>
          <w:szCs w:val="22"/>
          <w:rtl/>
        </w:rPr>
      </w:pPr>
    </w:p>
    <w:p w14:paraId="465646D8" w14:textId="77777777" w:rsidR="003F3839" w:rsidRPr="003F3839" w:rsidRDefault="003F3839" w:rsidP="003F3839">
      <w:pPr>
        <w:keepNext/>
        <w:rPr>
          <w:rFonts w:ascii="David" w:hAnsi="David"/>
          <w:color w:val="000000"/>
          <w:sz w:val="22"/>
          <w:szCs w:val="22"/>
          <w:rtl/>
        </w:rPr>
      </w:pPr>
      <w:r w:rsidRPr="003F3839">
        <w:rPr>
          <w:rFonts w:ascii="David" w:hAnsi="David"/>
          <w:color w:val="000000"/>
          <w:sz w:val="22"/>
          <w:szCs w:val="22"/>
          <w:rtl/>
        </w:rPr>
        <w:t>נאוה בכור 54678313</w:t>
      </w:r>
    </w:p>
    <w:p w14:paraId="76E89A04" w14:textId="77777777" w:rsidR="003F3839" w:rsidRDefault="003F3839" w:rsidP="003F3839">
      <w:r w:rsidRPr="003F3839">
        <w:rPr>
          <w:color w:val="000000"/>
          <w:rtl/>
        </w:rPr>
        <w:t>נוסח מסמך זה כפוף לשינויי ניסוח ועריכה</w:t>
      </w:r>
    </w:p>
    <w:p w14:paraId="54698B94" w14:textId="77777777" w:rsidR="003F3839" w:rsidRDefault="003F3839" w:rsidP="003F3839">
      <w:pPr>
        <w:rPr>
          <w:rtl/>
        </w:rPr>
      </w:pPr>
    </w:p>
    <w:p w14:paraId="701C9DFB" w14:textId="77777777" w:rsidR="003F3839" w:rsidRDefault="003F3839" w:rsidP="003F383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8C2FC3">
        <w:rPr>
          <w:rFonts w:hint="cs"/>
          <w:color w:val="0000FF"/>
          <w:u w:val="single"/>
          <w:rtl/>
        </w:rPr>
        <w:t xml:space="preserve"> </w:t>
      </w:r>
    </w:p>
    <w:p w14:paraId="14E591A2" w14:textId="77777777" w:rsidR="00B1215F" w:rsidRPr="003F3839" w:rsidRDefault="00B1215F" w:rsidP="003F3839">
      <w:pPr>
        <w:jc w:val="center"/>
        <w:rPr>
          <w:color w:val="0000FF"/>
          <w:u w:val="single"/>
        </w:rPr>
      </w:pPr>
    </w:p>
    <w:sectPr w:rsidR="00B1215F" w:rsidRPr="003F3839" w:rsidSect="003F383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52F2" w14:textId="77777777" w:rsidR="00ED2070" w:rsidRDefault="00ED2070">
      <w:r>
        <w:separator/>
      </w:r>
    </w:p>
  </w:endnote>
  <w:endnote w:type="continuationSeparator" w:id="0">
    <w:p w14:paraId="65E1A488" w14:textId="77777777" w:rsidR="00ED2070" w:rsidRDefault="00ED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ACC5" w14:textId="77777777" w:rsidR="00FB3C46" w:rsidRDefault="00FB3C46" w:rsidP="003F38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ABA635" w14:textId="77777777" w:rsidR="00FB3C46" w:rsidRPr="003F3839" w:rsidRDefault="00FB3C46" w:rsidP="003F3839">
    <w:pPr>
      <w:pStyle w:val="a4"/>
      <w:pBdr>
        <w:top w:val="single" w:sz="4" w:space="1" w:color="auto"/>
        <w:between w:val="single" w:sz="4" w:space="0" w:color="auto"/>
      </w:pBdr>
      <w:spacing w:after="60"/>
      <w:jc w:val="center"/>
      <w:rPr>
        <w:rFonts w:ascii="FrankRuehl" w:hAnsi="FrankRuehl" w:cs="FrankRuehl"/>
        <w:color w:val="000000"/>
      </w:rPr>
    </w:pPr>
    <w:r w:rsidRPr="003F38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F6A0" w14:textId="77777777" w:rsidR="00FB3C46" w:rsidRDefault="00FB3C46" w:rsidP="003F38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30D2">
      <w:rPr>
        <w:rFonts w:ascii="FrankRuehl" w:hAnsi="FrankRuehl" w:cs="FrankRuehl"/>
        <w:noProof/>
        <w:rtl/>
      </w:rPr>
      <w:t>1</w:t>
    </w:r>
    <w:r>
      <w:rPr>
        <w:rFonts w:ascii="FrankRuehl" w:hAnsi="FrankRuehl" w:cs="FrankRuehl"/>
        <w:rtl/>
      </w:rPr>
      <w:fldChar w:fldCharType="end"/>
    </w:r>
  </w:p>
  <w:p w14:paraId="47BB20E1" w14:textId="77777777" w:rsidR="00FB3C46" w:rsidRPr="003F3839" w:rsidRDefault="00FB3C46" w:rsidP="003F3839">
    <w:pPr>
      <w:pStyle w:val="a4"/>
      <w:pBdr>
        <w:top w:val="single" w:sz="4" w:space="1" w:color="auto"/>
        <w:between w:val="single" w:sz="4" w:space="0" w:color="auto"/>
      </w:pBdr>
      <w:spacing w:after="60"/>
      <w:jc w:val="center"/>
      <w:rPr>
        <w:rFonts w:ascii="FrankRuehl" w:hAnsi="FrankRuehl" w:cs="FrankRuehl"/>
        <w:color w:val="000000"/>
      </w:rPr>
    </w:pPr>
    <w:r w:rsidRPr="003F3839">
      <w:rPr>
        <w:rFonts w:ascii="FrankRuehl" w:hAnsi="FrankRuehl" w:cs="FrankRuehl"/>
        <w:color w:val="000000"/>
      </w:rPr>
      <w:pict w14:anchorId="4E7BB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D73A3" w14:textId="77777777" w:rsidR="00ED2070" w:rsidRDefault="00ED2070">
      <w:r>
        <w:separator/>
      </w:r>
    </w:p>
  </w:footnote>
  <w:footnote w:type="continuationSeparator" w:id="0">
    <w:p w14:paraId="363291B7" w14:textId="77777777" w:rsidR="00ED2070" w:rsidRDefault="00ED2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4CCB1" w14:textId="77777777" w:rsidR="00FB3C46" w:rsidRPr="003F3839" w:rsidRDefault="00FB3C46" w:rsidP="003F38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13957-04-13</w:t>
    </w:r>
    <w:r>
      <w:rPr>
        <w:rFonts w:ascii="David" w:hAnsi="David"/>
        <w:color w:val="000000"/>
        <w:sz w:val="22"/>
        <w:szCs w:val="22"/>
        <w:rtl/>
      </w:rPr>
      <w:tab/>
      <w:t xml:space="preserve"> מדינת ישראל נ' לירון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F7FE8" w14:textId="77777777" w:rsidR="00FB3C46" w:rsidRPr="003F3839" w:rsidRDefault="00FB3C46" w:rsidP="003F38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13957-04-13</w:t>
    </w:r>
    <w:r>
      <w:rPr>
        <w:rFonts w:ascii="David" w:hAnsi="David"/>
        <w:color w:val="000000"/>
        <w:sz w:val="22"/>
        <w:szCs w:val="22"/>
        <w:rtl/>
      </w:rPr>
      <w:tab/>
      <w:t xml:space="preserve"> מדינת ישראל נ' לירון פרץ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A8E"/>
    <w:rsid w:val="001441C7"/>
    <w:rsid w:val="00174FB2"/>
    <w:rsid w:val="00190BB4"/>
    <w:rsid w:val="00210625"/>
    <w:rsid w:val="002D30D2"/>
    <w:rsid w:val="003F3839"/>
    <w:rsid w:val="005F521F"/>
    <w:rsid w:val="006A5A8E"/>
    <w:rsid w:val="008C2FC3"/>
    <w:rsid w:val="00A35A9F"/>
    <w:rsid w:val="00B1215F"/>
    <w:rsid w:val="00C410C5"/>
    <w:rsid w:val="00ED2070"/>
    <w:rsid w:val="00EF7268"/>
    <w:rsid w:val="00FB3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6F6DE5"/>
  <w15:chartTrackingRefBased/>
  <w15:docId w15:val="{92FFCFE3-EF36-4A3F-B000-763C3376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5A8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A5A8E"/>
    <w:pPr>
      <w:tabs>
        <w:tab w:val="center" w:pos="4153"/>
        <w:tab w:val="right" w:pos="8306"/>
      </w:tabs>
    </w:pPr>
  </w:style>
  <w:style w:type="paragraph" w:styleId="a4">
    <w:name w:val="footer"/>
    <w:basedOn w:val="a"/>
    <w:rsid w:val="006A5A8E"/>
    <w:pPr>
      <w:tabs>
        <w:tab w:val="center" w:pos="4153"/>
        <w:tab w:val="right" w:pos="8306"/>
      </w:tabs>
    </w:pPr>
  </w:style>
  <w:style w:type="character" w:styleId="a5">
    <w:name w:val="page number"/>
    <w:basedOn w:val="a0"/>
    <w:rsid w:val="006A5A8E"/>
  </w:style>
  <w:style w:type="character" w:styleId="Hyperlink">
    <w:name w:val="Hyperlink"/>
    <w:rsid w:val="003F3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11"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0i.a.3"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i.a.10" TargetMode="External"/><Relationship Id="rId12" Type="http://schemas.openxmlformats.org/officeDocument/2006/relationships/hyperlink" Target="http://www.nevo.co.il/law/70301/40ja.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a.2" TargetMode="External"/><Relationship Id="rId33" Type="http://schemas.openxmlformats.org/officeDocument/2006/relationships/hyperlink" Target="http://www.nevo.co.il/law/70301/40ja.3"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40ja.6" TargetMode="External"/><Relationship Id="rId20" Type="http://schemas.openxmlformats.org/officeDocument/2006/relationships/hyperlink" Target="http://www.nevo.co.il/law/70301/380" TargetMode="External"/><Relationship Id="rId29" Type="http://schemas.openxmlformats.org/officeDocument/2006/relationships/hyperlink" Target="http://www.nevo.co.il/law/70301/40ja.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70301/40i.a.10" TargetMode="External"/><Relationship Id="rId32" Type="http://schemas.openxmlformats.org/officeDocument/2006/relationships/hyperlink" Target="http://www.nevo.co.il/case/624802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ja.4"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ja.11" TargetMode="External"/><Relationship Id="rId36" Type="http://schemas.openxmlformats.org/officeDocument/2006/relationships/header" Target="header2.xml"/><Relationship Id="rId10" Type="http://schemas.openxmlformats.org/officeDocument/2006/relationships/hyperlink" Target="http://www.nevo.co.il/law/70301/40i.a.4"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ja.1" TargetMode="External"/><Relationship Id="rId4" Type="http://schemas.openxmlformats.org/officeDocument/2006/relationships/footnotes" Target="footnotes.xml"/><Relationship Id="rId9" Type="http://schemas.openxmlformats.org/officeDocument/2006/relationships/hyperlink" Target="http://www.nevo.co.il/law/70301/40i.a.3" TargetMode="External"/><Relationship Id="rId14" Type="http://schemas.openxmlformats.org/officeDocument/2006/relationships/hyperlink" Target="http://www.nevo.co.il/law/70301/40ja.3"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0i.a.4" TargetMode="External"/><Relationship Id="rId30" Type="http://schemas.openxmlformats.org/officeDocument/2006/relationships/hyperlink" Target="http://www.nevo.co.il/law/70301/40ja.6" TargetMode="External"/><Relationship Id="rId35" Type="http://schemas.openxmlformats.org/officeDocument/2006/relationships/header" Target="header1.xml"/><Relationship Id="rId8" Type="http://schemas.openxmlformats.org/officeDocument/2006/relationships/hyperlink" Target="http://www.nevo.co.il/law/70301/40i.a.2"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2127</Words>
  <Characters>10637</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12739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3604517</vt:i4>
      </vt:variant>
      <vt:variant>
        <vt:i4>81</vt:i4>
      </vt:variant>
      <vt:variant>
        <vt:i4>0</vt:i4>
      </vt:variant>
      <vt:variant>
        <vt:i4>5</vt:i4>
      </vt:variant>
      <vt:variant>
        <vt:lpwstr>http://www.nevo.co.il/law/70301/40ja.3</vt:lpwstr>
      </vt:variant>
      <vt:variant>
        <vt:lpwstr/>
      </vt:variant>
      <vt:variant>
        <vt:i4>3866748</vt:i4>
      </vt:variant>
      <vt:variant>
        <vt:i4>78</vt:i4>
      </vt:variant>
      <vt:variant>
        <vt:i4>0</vt:i4>
      </vt:variant>
      <vt:variant>
        <vt:i4>5</vt:i4>
      </vt:variant>
      <vt:variant>
        <vt:lpwstr>http://www.nevo.co.il/case/6248029</vt:lpwstr>
      </vt:variant>
      <vt:variant>
        <vt:lpwstr/>
      </vt:variant>
      <vt:variant>
        <vt:i4>3473445</vt:i4>
      </vt:variant>
      <vt:variant>
        <vt:i4>75</vt:i4>
      </vt:variant>
      <vt:variant>
        <vt:i4>0</vt:i4>
      </vt:variant>
      <vt:variant>
        <vt:i4>5</vt:i4>
      </vt:variant>
      <vt:variant>
        <vt:lpwstr>http://www.nevo.co.il/law/70301/40ja.1</vt:lpwstr>
      </vt:variant>
      <vt:variant>
        <vt:lpwstr/>
      </vt:variant>
      <vt:variant>
        <vt:i4>3276837</vt:i4>
      </vt:variant>
      <vt:variant>
        <vt:i4>72</vt:i4>
      </vt:variant>
      <vt:variant>
        <vt:i4>0</vt:i4>
      </vt:variant>
      <vt:variant>
        <vt:i4>5</vt:i4>
      </vt:variant>
      <vt:variant>
        <vt:lpwstr>http://www.nevo.co.il/law/70301/40ja.6</vt:lpwstr>
      </vt:variant>
      <vt:variant>
        <vt:lpwstr/>
      </vt:variant>
      <vt:variant>
        <vt:i4>3145765</vt:i4>
      </vt:variant>
      <vt:variant>
        <vt:i4>69</vt:i4>
      </vt:variant>
      <vt:variant>
        <vt:i4>0</vt:i4>
      </vt:variant>
      <vt:variant>
        <vt:i4>5</vt:i4>
      </vt:variant>
      <vt:variant>
        <vt:lpwstr>http://www.nevo.co.il/law/70301/40ja.4</vt:lpwstr>
      </vt:variant>
      <vt:variant>
        <vt:lpwstr/>
      </vt:variant>
      <vt:variant>
        <vt:i4>3473445</vt:i4>
      </vt:variant>
      <vt:variant>
        <vt:i4>66</vt:i4>
      </vt:variant>
      <vt:variant>
        <vt:i4>0</vt:i4>
      </vt:variant>
      <vt:variant>
        <vt:i4>5</vt:i4>
      </vt:variant>
      <vt:variant>
        <vt:lpwstr>http://www.nevo.co.il/law/70301/40ja.11</vt:lpwstr>
      </vt:variant>
      <vt:variant>
        <vt:lpwstr/>
      </vt:variant>
      <vt:variant>
        <vt:i4>6619241</vt:i4>
      </vt:variant>
      <vt:variant>
        <vt:i4>63</vt:i4>
      </vt:variant>
      <vt:variant>
        <vt:i4>0</vt:i4>
      </vt:variant>
      <vt:variant>
        <vt:i4>5</vt:i4>
      </vt:variant>
      <vt:variant>
        <vt:lpwstr>http://www.nevo.co.il/law/70301/40i.a.4</vt:lpwstr>
      </vt:variant>
      <vt:variant>
        <vt:lpwstr/>
      </vt:variant>
      <vt:variant>
        <vt:i4>6619241</vt:i4>
      </vt:variant>
      <vt:variant>
        <vt:i4>60</vt:i4>
      </vt:variant>
      <vt:variant>
        <vt:i4>0</vt:i4>
      </vt:variant>
      <vt:variant>
        <vt:i4>5</vt:i4>
      </vt:variant>
      <vt:variant>
        <vt:lpwstr>http://www.nevo.co.il/law/70301/40i.a.3</vt:lpwstr>
      </vt:variant>
      <vt:variant>
        <vt:lpwstr/>
      </vt:variant>
      <vt:variant>
        <vt:i4>6619241</vt:i4>
      </vt:variant>
      <vt:variant>
        <vt:i4>57</vt:i4>
      </vt:variant>
      <vt:variant>
        <vt:i4>0</vt:i4>
      </vt:variant>
      <vt:variant>
        <vt:i4>5</vt:i4>
      </vt:variant>
      <vt:variant>
        <vt:lpwstr>http://www.nevo.co.il/law/70301/40i.a.2</vt:lpwstr>
      </vt:variant>
      <vt:variant>
        <vt:lpwstr/>
      </vt:variant>
      <vt:variant>
        <vt:i4>5570648</vt:i4>
      </vt:variant>
      <vt:variant>
        <vt:i4>54</vt:i4>
      </vt:variant>
      <vt:variant>
        <vt:i4>0</vt:i4>
      </vt:variant>
      <vt:variant>
        <vt:i4>5</vt:i4>
      </vt:variant>
      <vt:variant>
        <vt:lpwstr>http://www.nevo.co.il/law/70301/40i.a.10</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7995492</vt:i4>
      </vt:variant>
      <vt:variant>
        <vt:i4>45</vt:i4>
      </vt:variant>
      <vt:variant>
        <vt:i4>0</vt:i4>
      </vt:variant>
      <vt:variant>
        <vt:i4>5</vt:i4>
      </vt:variant>
      <vt:variant>
        <vt:lpwstr>http://www.nevo.co.il/law/70301</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3276837</vt:i4>
      </vt:variant>
      <vt:variant>
        <vt:i4>30</vt:i4>
      </vt:variant>
      <vt:variant>
        <vt:i4>0</vt:i4>
      </vt:variant>
      <vt:variant>
        <vt:i4>5</vt:i4>
      </vt:variant>
      <vt:variant>
        <vt:lpwstr>http://www.nevo.co.il/law/70301/40ja.6</vt:lpwstr>
      </vt:variant>
      <vt:variant>
        <vt:lpwstr/>
      </vt:variant>
      <vt:variant>
        <vt:i4>3145765</vt:i4>
      </vt:variant>
      <vt:variant>
        <vt:i4>27</vt:i4>
      </vt:variant>
      <vt:variant>
        <vt:i4>0</vt:i4>
      </vt:variant>
      <vt:variant>
        <vt:i4>5</vt:i4>
      </vt:variant>
      <vt:variant>
        <vt:lpwstr>http://www.nevo.co.il/law/70301/40ja.4</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3473445</vt:i4>
      </vt:variant>
      <vt:variant>
        <vt:i4>21</vt:i4>
      </vt:variant>
      <vt:variant>
        <vt:i4>0</vt:i4>
      </vt:variant>
      <vt:variant>
        <vt:i4>5</vt:i4>
      </vt:variant>
      <vt:variant>
        <vt:lpwstr>http://www.nevo.co.il/law/70301/40ja.11</vt:lpwstr>
      </vt:variant>
      <vt:variant>
        <vt:lpwstr/>
      </vt:variant>
      <vt:variant>
        <vt:i4>3473445</vt:i4>
      </vt:variant>
      <vt:variant>
        <vt:i4>18</vt:i4>
      </vt:variant>
      <vt:variant>
        <vt:i4>0</vt:i4>
      </vt:variant>
      <vt:variant>
        <vt:i4>5</vt:i4>
      </vt:variant>
      <vt:variant>
        <vt:lpwstr>http://www.nevo.co.il/law/70301/40ja.1</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6619241</vt:i4>
      </vt:variant>
      <vt:variant>
        <vt:i4>12</vt:i4>
      </vt:variant>
      <vt:variant>
        <vt:i4>0</vt:i4>
      </vt:variant>
      <vt:variant>
        <vt:i4>5</vt:i4>
      </vt:variant>
      <vt:variant>
        <vt:lpwstr>http://www.nevo.co.il/law/70301/40i.a.4</vt:lpwstr>
      </vt:variant>
      <vt:variant>
        <vt:lpwstr/>
      </vt:variant>
      <vt:variant>
        <vt:i4>6619241</vt:i4>
      </vt:variant>
      <vt:variant>
        <vt:i4>9</vt:i4>
      </vt:variant>
      <vt:variant>
        <vt:i4>0</vt:i4>
      </vt:variant>
      <vt:variant>
        <vt:i4>5</vt:i4>
      </vt:variant>
      <vt:variant>
        <vt:lpwstr>http://www.nevo.co.il/law/70301/40i.a.3</vt:lpwstr>
      </vt:variant>
      <vt:variant>
        <vt:lpwstr/>
      </vt:variant>
      <vt:variant>
        <vt:i4>6619241</vt:i4>
      </vt:variant>
      <vt:variant>
        <vt:i4>6</vt:i4>
      </vt:variant>
      <vt:variant>
        <vt:i4>0</vt:i4>
      </vt:variant>
      <vt:variant>
        <vt:i4>5</vt:i4>
      </vt:variant>
      <vt:variant>
        <vt:lpwstr>http://www.nevo.co.il/law/70301/40i.a.2</vt:lpwstr>
      </vt:variant>
      <vt:variant>
        <vt:lpwstr/>
      </vt:variant>
      <vt:variant>
        <vt:i4>5570648</vt:i4>
      </vt:variant>
      <vt:variant>
        <vt:i4>3</vt:i4>
      </vt:variant>
      <vt:variant>
        <vt:i4>0</vt:i4>
      </vt:variant>
      <vt:variant>
        <vt:i4>5</vt:i4>
      </vt:variant>
      <vt:variant>
        <vt:lpwstr>http://www.nevo.co.il/law/70301/40i.a.10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13957</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לירון פרץ</vt:lpwstr>
  </property>
  <property fmtid="{D5CDD505-2E9C-101B-9397-08002B2CF9AE}" pid="10" name="LAWYER">
    <vt:lpwstr>אבי שגב;פי בקשת;בניה;והסכמת;אבקש כי גזר הדין ינתן ו של בניה שנאלץ לעזוב את בית המשפט</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20160327</vt:lpwstr>
  </property>
  <property fmtid="{D5CDD505-2E9C-101B-9397-08002B2CF9AE}" pid="14" name="TYPE_N_DATE">
    <vt:lpwstr>38020160327</vt:lpwstr>
  </property>
  <property fmtid="{D5CDD505-2E9C-101B-9397-08002B2CF9AE}" pid="15" name="CASESLISTTMP1">
    <vt:lpwstr>6248029</vt:lpwstr>
  </property>
  <property fmtid="{D5CDD505-2E9C-101B-9397-08002B2CF9AE}" pid="16" name="WORDNUMPAGES">
    <vt:lpwstr>7</vt:lpwstr>
  </property>
  <property fmtid="{D5CDD505-2E9C-101B-9397-08002B2CF9AE}" pid="17" name="TYPE_ABS_DATE">
    <vt:lpwstr>380020160327</vt:lpwstr>
  </property>
  <property fmtid="{D5CDD505-2E9C-101B-9397-08002B2CF9AE}" pid="18" name="ISABSTRACT">
    <vt:lpwstr>Y</vt:lpwstr>
  </property>
  <property fmtid="{D5CDD505-2E9C-101B-9397-08002B2CF9AE}" pid="19" name="LAWLISTTMP1">
    <vt:lpwstr>70301/380;040i.a.10;040i.a.2;040i.a.3;040i.a.4;40ja.11;40ja.4;40ja.6;40ja.1;40ja.3</vt:lpwstr>
  </property>
  <property fmtid="{D5CDD505-2E9C-101B-9397-08002B2CF9AE}" pid="20" name="LAWLISTTMP2">
    <vt:lpwstr>4216/007.a;007.c</vt:lpwstr>
  </property>
</Properties>
</file>