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461D9" w:rsidRPr="002B1B04" w14:paraId="76B20771" w14:textId="77777777">
        <w:trPr>
          <w:trHeight w:hRule="exact" w:val="418"/>
          <w:jc w:val="center"/>
        </w:trPr>
        <w:tc>
          <w:tcPr>
            <w:tcW w:w="8721" w:type="dxa"/>
            <w:gridSpan w:val="2"/>
          </w:tcPr>
          <w:p w14:paraId="2EE3DD6A" w14:textId="77777777" w:rsidR="007461D9" w:rsidRPr="002B1B04" w:rsidRDefault="007461D9" w:rsidP="002B1B04">
            <w:pPr>
              <w:pStyle w:val="a3"/>
              <w:jc w:val="center"/>
              <w:rPr>
                <w:rFonts w:ascii="Tahoma" w:hAnsi="Tahoma" w:cs="Tahoma"/>
                <w:color w:val="000080"/>
                <w:rtl/>
              </w:rPr>
            </w:pPr>
            <w:bookmarkStart w:id="0" w:name="LastJudge"/>
            <w:r w:rsidRPr="002B1B04">
              <w:rPr>
                <w:rFonts w:ascii="Tahoma" w:hAnsi="Tahoma" w:cs="Tahoma"/>
                <w:b/>
                <w:bCs/>
                <w:color w:val="000080"/>
                <w:rtl/>
              </w:rPr>
              <w:t>בית משפט השלום בכפר סבא</w:t>
            </w:r>
          </w:p>
        </w:tc>
      </w:tr>
      <w:tr w:rsidR="007461D9" w:rsidRPr="002B1B04" w14:paraId="6D95DD78" w14:textId="77777777">
        <w:trPr>
          <w:trHeight w:val="337"/>
          <w:jc w:val="center"/>
        </w:trPr>
        <w:tc>
          <w:tcPr>
            <w:tcW w:w="5054" w:type="dxa"/>
          </w:tcPr>
          <w:p w14:paraId="26D47562" w14:textId="77777777" w:rsidR="007461D9" w:rsidRPr="002B1B04" w:rsidRDefault="007461D9" w:rsidP="002B1B04">
            <w:pPr>
              <w:rPr>
                <w:rFonts w:cs="FrankRuehl"/>
                <w:sz w:val="28"/>
                <w:szCs w:val="28"/>
                <w:rtl/>
              </w:rPr>
            </w:pPr>
            <w:r w:rsidRPr="002B1B04">
              <w:rPr>
                <w:rFonts w:cs="FrankRuehl"/>
                <w:sz w:val="28"/>
                <w:szCs w:val="28"/>
                <w:rtl/>
              </w:rPr>
              <w:t>ת"פ</w:t>
            </w:r>
            <w:r w:rsidRPr="002B1B04">
              <w:rPr>
                <w:rFonts w:cs="FrankRuehl" w:hint="cs"/>
                <w:sz w:val="28"/>
                <w:szCs w:val="28"/>
                <w:rtl/>
              </w:rPr>
              <w:t xml:space="preserve"> </w:t>
            </w:r>
            <w:r w:rsidRPr="002B1B04">
              <w:rPr>
                <w:rFonts w:cs="FrankRuehl"/>
                <w:sz w:val="28"/>
                <w:szCs w:val="28"/>
                <w:rtl/>
              </w:rPr>
              <w:t>14411-04-13</w:t>
            </w:r>
            <w:r w:rsidRPr="002B1B04">
              <w:rPr>
                <w:rFonts w:cs="FrankRuehl" w:hint="cs"/>
                <w:sz w:val="28"/>
                <w:szCs w:val="28"/>
                <w:rtl/>
              </w:rPr>
              <w:t xml:space="preserve"> </w:t>
            </w:r>
            <w:r w:rsidRPr="002B1B04">
              <w:rPr>
                <w:rFonts w:cs="FrankRuehl"/>
                <w:sz w:val="28"/>
                <w:szCs w:val="28"/>
                <w:rtl/>
              </w:rPr>
              <w:t>מדינת ישראל נ' בטיטו</w:t>
            </w:r>
          </w:p>
          <w:p w14:paraId="3FA809D7" w14:textId="77777777" w:rsidR="007461D9" w:rsidRPr="002B1B04" w:rsidRDefault="007461D9" w:rsidP="002B1B04">
            <w:pPr>
              <w:pStyle w:val="a3"/>
              <w:rPr>
                <w:rFonts w:cs="FrankRuehl"/>
                <w:sz w:val="28"/>
                <w:szCs w:val="28"/>
                <w:rtl/>
              </w:rPr>
            </w:pPr>
          </w:p>
        </w:tc>
        <w:tc>
          <w:tcPr>
            <w:tcW w:w="3667" w:type="dxa"/>
          </w:tcPr>
          <w:p w14:paraId="2C8E63C2" w14:textId="77777777" w:rsidR="007461D9" w:rsidRPr="002B1B04" w:rsidRDefault="007461D9" w:rsidP="002B1B04">
            <w:pPr>
              <w:pStyle w:val="a3"/>
              <w:jc w:val="right"/>
              <w:rPr>
                <w:rFonts w:cs="FrankRuehl"/>
                <w:sz w:val="28"/>
                <w:szCs w:val="28"/>
                <w:rtl/>
              </w:rPr>
            </w:pPr>
          </w:p>
        </w:tc>
      </w:tr>
    </w:tbl>
    <w:p w14:paraId="295E3630" w14:textId="77777777" w:rsidR="007461D9" w:rsidRPr="002B1B04" w:rsidRDefault="007461D9" w:rsidP="007461D9">
      <w:pPr>
        <w:pStyle w:val="a3"/>
        <w:rPr>
          <w:rtl/>
        </w:rPr>
      </w:pPr>
      <w:r w:rsidRPr="002B1B04">
        <w:rPr>
          <w:rFonts w:hint="cs"/>
          <w:rtl/>
        </w:rPr>
        <w:t xml:space="preserve"> </w:t>
      </w:r>
    </w:p>
    <w:p w14:paraId="1E519101" w14:textId="77777777" w:rsidR="007461D9" w:rsidRPr="002B1B04" w:rsidRDefault="007461D9" w:rsidP="007461D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461D9" w:rsidRPr="002B1B04" w14:paraId="5B1B220C" w14:textId="77777777">
        <w:trPr>
          <w:trHeight w:val="295"/>
          <w:jc w:val="center"/>
        </w:trPr>
        <w:tc>
          <w:tcPr>
            <w:tcW w:w="923" w:type="dxa"/>
            <w:tcBorders>
              <w:top w:val="nil"/>
              <w:left w:val="nil"/>
              <w:bottom w:val="nil"/>
              <w:right w:val="nil"/>
            </w:tcBorders>
            <w:shd w:val="clear" w:color="auto" w:fill="auto"/>
          </w:tcPr>
          <w:p w14:paraId="3A34845E" w14:textId="77777777" w:rsidR="007461D9" w:rsidRPr="002B1B04" w:rsidRDefault="007461D9" w:rsidP="002B1B04">
            <w:pPr>
              <w:jc w:val="both"/>
              <w:rPr>
                <w:rFonts w:ascii="Arial" w:hAnsi="Arial"/>
                <w:sz w:val="28"/>
                <w:szCs w:val="28"/>
              </w:rPr>
            </w:pPr>
            <w:r w:rsidRPr="002B1B04">
              <w:rPr>
                <w:rFonts w:ascii="Arial" w:hAnsi="Arial" w:hint="cs"/>
                <w:sz w:val="28"/>
                <w:szCs w:val="28"/>
                <w:rtl/>
              </w:rPr>
              <w:t>ב</w:t>
            </w:r>
            <w:r w:rsidRPr="002B1B04">
              <w:rPr>
                <w:rFonts w:ascii="Arial" w:hAnsi="Arial"/>
                <w:sz w:val="28"/>
                <w:szCs w:val="28"/>
                <w:rtl/>
              </w:rPr>
              <w:t xml:space="preserve">פני </w:t>
            </w:r>
          </w:p>
        </w:tc>
        <w:tc>
          <w:tcPr>
            <w:tcW w:w="7897" w:type="dxa"/>
            <w:gridSpan w:val="2"/>
            <w:tcBorders>
              <w:top w:val="nil"/>
              <w:left w:val="nil"/>
              <w:bottom w:val="nil"/>
              <w:right w:val="nil"/>
            </w:tcBorders>
            <w:shd w:val="clear" w:color="auto" w:fill="auto"/>
          </w:tcPr>
          <w:p w14:paraId="0BC6DC0C" w14:textId="77777777" w:rsidR="007461D9" w:rsidRPr="002B1B04" w:rsidRDefault="007461D9" w:rsidP="002B1B04">
            <w:pPr>
              <w:rPr>
                <w:rFonts w:ascii="Arial" w:hAnsi="Arial"/>
                <w:b/>
                <w:bCs/>
                <w:rtl/>
              </w:rPr>
            </w:pPr>
            <w:r w:rsidRPr="002B1B04">
              <w:rPr>
                <w:rFonts w:ascii="Arial" w:hAnsi="Arial" w:hint="cs"/>
                <w:b/>
                <w:bCs/>
                <w:rtl/>
              </w:rPr>
              <w:t>כבוד ה</w:t>
            </w:r>
            <w:r w:rsidRPr="002B1B04">
              <w:rPr>
                <w:rFonts w:hint="cs"/>
                <w:rtl/>
              </w:rPr>
              <w:t>שופטת</w:t>
            </w:r>
            <w:r w:rsidRPr="002B1B04">
              <w:rPr>
                <w:rFonts w:ascii="Arial" w:hAnsi="Arial" w:hint="cs"/>
                <w:b/>
                <w:bCs/>
                <w:rtl/>
              </w:rPr>
              <w:t xml:space="preserve">  </w:t>
            </w:r>
            <w:r w:rsidRPr="002B1B04">
              <w:rPr>
                <w:rFonts w:hint="cs"/>
                <w:rtl/>
              </w:rPr>
              <w:t>נאוה בכור</w:t>
            </w:r>
          </w:p>
          <w:p w14:paraId="66F4804A" w14:textId="77777777" w:rsidR="007461D9" w:rsidRPr="002B1B04" w:rsidRDefault="007461D9" w:rsidP="002B1B04">
            <w:pPr>
              <w:rPr>
                <w:rtl/>
              </w:rPr>
            </w:pPr>
          </w:p>
          <w:p w14:paraId="4CEA7F1C" w14:textId="77777777" w:rsidR="007461D9" w:rsidRPr="002B1B04" w:rsidRDefault="007461D9" w:rsidP="002B1B04">
            <w:pPr>
              <w:jc w:val="both"/>
              <w:rPr>
                <w:rFonts w:ascii="Arial" w:hAnsi="Arial"/>
                <w:sz w:val="28"/>
                <w:szCs w:val="28"/>
              </w:rPr>
            </w:pPr>
          </w:p>
        </w:tc>
      </w:tr>
      <w:tr w:rsidR="007461D9" w:rsidRPr="002B1B04" w14:paraId="209E5A50" w14:textId="77777777">
        <w:trPr>
          <w:trHeight w:val="355"/>
          <w:jc w:val="center"/>
        </w:trPr>
        <w:tc>
          <w:tcPr>
            <w:tcW w:w="923" w:type="dxa"/>
            <w:tcBorders>
              <w:top w:val="nil"/>
              <w:left w:val="nil"/>
              <w:bottom w:val="nil"/>
              <w:right w:val="nil"/>
            </w:tcBorders>
            <w:shd w:val="clear" w:color="auto" w:fill="auto"/>
          </w:tcPr>
          <w:p w14:paraId="3AF60E23" w14:textId="77777777" w:rsidR="007461D9" w:rsidRPr="002B1B04" w:rsidRDefault="007461D9" w:rsidP="002B1B04">
            <w:pPr>
              <w:jc w:val="both"/>
              <w:rPr>
                <w:rFonts w:ascii="Arial" w:hAnsi="Arial"/>
                <w:sz w:val="28"/>
                <w:szCs w:val="28"/>
              </w:rPr>
            </w:pPr>
            <w:bookmarkStart w:id="1" w:name="FirstAppellant"/>
            <w:r w:rsidRPr="002B1B04">
              <w:rPr>
                <w:rFonts w:ascii="Arial" w:hAnsi="Arial" w:hint="cs"/>
                <w:sz w:val="28"/>
                <w:szCs w:val="28"/>
                <w:rtl/>
              </w:rPr>
              <w:t>בעניין:</w:t>
            </w:r>
          </w:p>
        </w:tc>
        <w:tc>
          <w:tcPr>
            <w:tcW w:w="4126" w:type="dxa"/>
            <w:tcBorders>
              <w:top w:val="nil"/>
              <w:left w:val="nil"/>
              <w:bottom w:val="nil"/>
              <w:right w:val="nil"/>
            </w:tcBorders>
            <w:shd w:val="clear" w:color="auto" w:fill="auto"/>
          </w:tcPr>
          <w:p w14:paraId="0C891E26" w14:textId="77777777" w:rsidR="007461D9" w:rsidRPr="002B1B04" w:rsidRDefault="007461D9" w:rsidP="002B1B04">
            <w:r w:rsidRPr="002B1B04">
              <w:rPr>
                <w:rFonts w:hint="cs"/>
                <w:rtl/>
              </w:rPr>
              <w:t>מדינת ישראל</w:t>
            </w:r>
          </w:p>
        </w:tc>
        <w:tc>
          <w:tcPr>
            <w:tcW w:w="3771" w:type="dxa"/>
            <w:tcBorders>
              <w:top w:val="nil"/>
              <w:left w:val="nil"/>
              <w:bottom w:val="nil"/>
              <w:right w:val="nil"/>
            </w:tcBorders>
            <w:shd w:val="clear" w:color="auto" w:fill="auto"/>
          </w:tcPr>
          <w:p w14:paraId="03564B96" w14:textId="77777777" w:rsidR="007461D9" w:rsidRPr="002B1B04" w:rsidRDefault="007461D9" w:rsidP="002B1B04">
            <w:pPr>
              <w:jc w:val="both"/>
              <w:rPr>
                <w:rFonts w:ascii="Arial" w:hAnsi="Arial"/>
                <w:sz w:val="28"/>
                <w:szCs w:val="28"/>
              </w:rPr>
            </w:pPr>
          </w:p>
        </w:tc>
      </w:tr>
      <w:bookmarkEnd w:id="1"/>
      <w:tr w:rsidR="007461D9" w:rsidRPr="002B1B04" w14:paraId="68119249" w14:textId="77777777">
        <w:trPr>
          <w:trHeight w:val="355"/>
          <w:jc w:val="center"/>
        </w:trPr>
        <w:tc>
          <w:tcPr>
            <w:tcW w:w="923" w:type="dxa"/>
            <w:tcBorders>
              <w:top w:val="nil"/>
              <w:left w:val="nil"/>
              <w:bottom w:val="nil"/>
              <w:right w:val="nil"/>
            </w:tcBorders>
            <w:shd w:val="clear" w:color="auto" w:fill="auto"/>
          </w:tcPr>
          <w:p w14:paraId="75FB77F7" w14:textId="77777777" w:rsidR="007461D9" w:rsidRPr="002B1B04" w:rsidRDefault="007461D9" w:rsidP="002B1B04">
            <w:pPr>
              <w:jc w:val="both"/>
              <w:rPr>
                <w:rFonts w:ascii="Arial" w:hAnsi="Arial"/>
                <w:sz w:val="28"/>
                <w:szCs w:val="28"/>
                <w:rtl/>
              </w:rPr>
            </w:pPr>
          </w:p>
        </w:tc>
        <w:tc>
          <w:tcPr>
            <w:tcW w:w="4126" w:type="dxa"/>
            <w:tcBorders>
              <w:top w:val="nil"/>
              <w:left w:val="nil"/>
              <w:bottom w:val="nil"/>
              <w:right w:val="nil"/>
            </w:tcBorders>
            <w:shd w:val="clear" w:color="auto" w:fill="auto"/>
          </w:tcPr>
          <w:p w14:paraId="4B3634D1" w14:textId="77777777" w:rsidR="007461D9" w:rsidRPr="002B1B04" w:rsidRDefault="007461D9" w:rsidP="002B1B04">
            <w:pPr>
              <w:jc w:val="both"/>
              <w:rPr>
                <w:rtl/>
              </w:rPr>
            </w:pPr>
          </w:p>
        </w:tc>
        <w:tc>
          <w:tcPr>
            <w:tcW w:w="3771" w:type="dxa"/>
            <w:tcBorders>
              <w:top w:val="nil"/>
              <w:left w:val="nil"/>
              <w:bottom w:val="nil"/>
              <w:right w:val="nil"/>
            </w:tcBorders>
            <w:shd w:val="clear" w:color="auto" w:fill="auto"/>
          </w:tcPr>
          <w:p w14:paraId="799519F4" w14:textId="77777777" w:rsidR="007461D9" w:rsidRPr="002B1B04" w:rsidRDefault="007461D9" w:rsidP="002B1B04">
            <w:pPr>
              <w:jc w:val="right"/>
              <w:rPr>
                <w:rFonts w:ascii="Arial" w:hAnsi="Arial"/>
                <w:sz w:val="28"/>
                <w:szCs w:val="28"/>
                <w:rtl/>
              </w:rPr>
            </w:pPr>
            <w:r w:rsidRPr="002B1B04">
              <w:rPr>
                <w:rFonts w:ascii="Arial" w:hAnsi="Arial" w:hint="cs"/>
                <w:sz w:val="28"/>
                <w:szCs w:val="28"/>
                <w:rtl/>
              </w:rPr>
              <w:t>ה</w:t>
            </w:r>
            <w:r w:rsidRPr="002B1B04">
              <w:rPr>
                <w:rFonts w:hint="cs"/>
                <w:rtl/>
              </w:rPr>
              <w:t>מאשימה</w:t>
            </w:r>
          </w:p>
        </w:tc>
      </w:tr>
      <w:tr w:rsidR="007461D9" w:rsidRPr="002B1B04" w14:paraId="794C9621" w14:textId="77777777">
        <w:trPr>
          <w:trHeight w:val="355"/>
          <w:jc w:val="center"/>
        </w:trPr>
        <w:tc>
          <w:tcPr>
            <w:tcW w:w="923" w:type="dxa"/>
            <w:tcBorders>
              <w:top w:val="nil"/>
              <w:left w:val="nil"/>
              <w:bottom w:val="nil"/>
              <w:right w:val="nil"/>
            </w:tcBorders>
            <w:shd w:val="clear" w:color="auto" w:fill="auto"/>
          </w:tcPr>
          <w:p w14:paraId="0525E30C" w14:textId="77777777" w:rsidR="007461D9" w:rsidRPr="002B1B04" w:rsidRDefault="007461D9" w:rsidP="002B1B04">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198405C0" w14:textId="77777777" w:rsidR="007461D9" w:rsidRPr="002B1B04" w:rsidRDefault="007461D9" w:rsidP="002B1B04">
            <w:pPr>
              <w:jc w:val="center"/>
              <w:rPr>
                <w:rFonts w:ascii="Arial" w:hAnsi="Arial"/>
                <w:b/>
                <w:bCs/>
                <w:sz w:val="28"/>
                <w:szCs w:val="28"/>
                <w:rtl/>
              </w:rPr>
            </w:pPr>
          </w:p>
          <w:p w14:paraId="78DD47AD" w14:textId="77777777" w:rsidR="007461D9" w:rsidRPr="002B1B04" w:rsidRDefault="007461D9" w:rsidP="002B1B04">
            <w:pPr>
              <w:jc w:val="center"/>
              <w:rPr>
                <w:rFonts w:ascii="Arial" w:hAnsi="Arial"/>
                <w:b/>
                <w:bCs/>
                <w:sz w:val="28"/>
                <w:szCs w:val="28"/>
                <w:rtl/>
              </w:rPr>
            </w:pPr>
            <w:r w:rsidRPr="002B1B04">
              <w:rPr>
                <w:rFonts w:ascii="Arial" w:hAnsi="Arial"/>
                <w:b/>
                <w:bCs/>
                <w:sz w:val="28"/>
                <w:szCs w:val="28"/>
                <w:rtl/>
              </w:rPr>
              <w:t>נגד</w:t>
            </w:r>
          </w:p>
          <w:p w14:paraId="5C13A923" w14:textId="77777777" w:rsidR="007461D9" w:rsidRPr="002B1B04" w:rsidRDefault="007461D9" w:rsidP="002B1B04">
            <w:pPr>
              <w:jc w:val="both"/>
              <w:rPr>
                <w:rFonts w:ascii="Arial" w:hAnsi="Arial"/>
                <w:sz w:val="28"/>
                <w:szCs w:val="28"/>
              </w:rPr>
            </w:pPr>
          </w:p>
        </w:tc>
      </w:tr>
      <w:tr w:rsidR="007461D9" w:rsidRPr="002B1B04" w14:paraId="11ABB671" w14:textId="77777777">
        <w:trPr>
          <w:trHeight w:val="355"/>
          <w:jc w:val="center"/>
        </w:trPr>
        <w:tc>
          <w:tcPr>
            <w:tcW w:w="923" w:type="dxa"/>
            <w:tcBorders>
              <w:top w:val="nil"/>
              <w:left w:val="nil"/>
              <w:bottom w:val="nil"/>
              <w:right w:val="nil"/>
            </w:tcBorders>
            <w:shd w:val="clear" w:color="auto" w:fill="auto"/>
          </w:tcPr>
          <w:p w14:paraId="0A2857D8" w14:textId="77777777" w:rsidR="007461D9" w:rsidRPr="002B1B04" w:rsidRDefault="007461D9" w:rsidP="002B1B04">
            <w:pPr>
              <w:rPr>
                <w:rFonts w:ascii="Arial" w:hAnsi="Arial"/>
                <w:sz w:val="28"/>
                <w:szCs w:val="28"/>
                <w:rtl/>
              </w:rPr>
            </w:pPr>
          </w:p>
        </w:tc>
        <w:tc>
          <w:tcPr>
            <w:tcW w:w="4126" w:type="dxa"/>
            <w:tcBorders>
              <w:top w:val="nil"/>
              <w:left w:val="nil"/>
              <w:bottom w:val="nil"/>
              <w:right w:val="nil"/>
            </w:tcBorders>
            <w:shd w:val="clear" w:color="auto" w:fill="auto"/>
          </w:tcPr>
          <w:p w14:paraId="48BEA3A7" w14:textId="77777777" w:rsidR="007461D9" w:rsidRPr="002B1B04" w:rsidRDefault="007461D9" w:rsidP="002B1B04">
            <w:pPr>
              <w:rPr>
                <w:rtl/>
              </w:rPr>
            </w:pPr>
            <w:r w:rsidRPr="002B1B04">
              <w:rPr>
                <w:rFonts w:hint="cs"/>
                <w:rtl/>
              </w:rPr>
              <w:t>אילן בטיטו</w:t>
            </w:r>
          </w:p>
        </w:tc>
        <w:tc>
          <w:tcPr>
            <w:tcW w:w="3771" w:type="dxa"/>
            <w:tcBorders>
              <w:top w:val="nil"/>
              <w:left w:val="nil"/>
              <w:bottom w:val="nil"/>
              <w:right w:val="nil"/>
            </w:tcBorders>
            <w:shd w:val="clear" w:color="auto" w:fill="auto"/>
          </w:tcPr>
          <w:p w14:paraId="5499219F" w14:textId="77777777" w:rsidR="007461D9" w:rsidRPr="002B1B04" w:rsidRDefault="007461D9" w:rsidP="002B1B04">
            <w:pPr>
              <w:jc w:val="right"/>
              <w:rPr>
                <w:rFonts w:ascii="Arial" w:hAnsi="Arial"/>
                <w:sz w:val="28"/>
                <w:szCs w:val="28"/>
              </w:rPr>
            </w:pPr>
          </w:p>
        </w:tc>
      </w:tr>
      <w:tr w:rsidR="007461D9" w:rsidRPr="002B1B04" w14:paraId="46A378BA" w14:textId="77777777">
        <w:trPr>
          <w:trHeight w:val="355"/>
          <w:jc w:val="center"/>
        </w:trPr>
        <w:tc>
          <w:tcPr>
            <w:tcW w:w="923" w:type="dxa"/>
            <w:tcBorders>
              <w:top w:val="nil"/>
              <w:left w:val="nil"/>
              <w:bottom w:val="nil"/>
              <w:right w:val="nil"/>
            </w:tcBorders>
            <w:shd w:val="clear" w:color="auto" w:fill="auto"/>
          </w:tcPr>
          <w:p w14:paraId="0382D330" w14:textId="77777777" w:rsidR="007461D9" w:rsidRPr="002B1B04" w:rsidRDefault="007461D9" w:rsidP="002B1B04">
            <w:pPr>
              <w:jc w:val="both"/>
              <w:rPr>
                <w:rFonts w:ascii="Arial" w:hAnsi="Arial"/>
                <w:sz w:val="28"/>
                <w:szCs w:val="28"/>
                <w:rtl/>
              </w:rPr>
            </w:pPr>
          </w:p>
        </w:tc>
        <w:tc>
          <w:tcPr>
            <w:tcW w:w="4126" w:type="dxa"/>
            <w:tcBorders>
              <w:top w:val="nil"/>
              <w:left w:val="nil"/>
              <w:bottom w:val="nil"/>
              <w:right w:val="nil"/>
            </w:tcBorders>
            <w:shd w:val="clear" w:color="auto" w:fill="auto"/>
          </w:tcPr>
          <w:p w14:paraId="4CEC8C83" w14:textId="77777777" w:rsidR="007461D9" w:rsidRPr="002B1B04" w:rsidRDefault="007461D9" w:rsidP="002B1B04">
            <w:pPr>
              <w:jc w:val="both"/>
              <w:rPr>
                <w:rtl/>
              </w:rPr>
            </w:pPr>
          </w:p>
        </w:tc>
        <w:tc>
          <w:tcPr>
            <w:tcW w:w="3771" w:type="dxa"/>
            <w:tcBorders>
              <w:top w:val="nil"/>
              <w:left w:val="nil"/>
              <w:bottom w:val="nil"/>
              <w:right w:val="nil"/>
            </w:tcBorders>
            <w:shd w:val="clear" w:color="auto" w:fill="auto"/>
          </w:tcPr>
          <w:p w14:paraId="29D760A6" w14:textId="77777777" w:rsidR="007461D9" w:rsidRPr="002B1B04" w:rsidRDefault="007461D9" w:rsidP="002B1B04">
            <w:pPr>
              <w:jc w:val="right"/>
              <w:rPr>
                <w:rFonts w:ascii="Arial" w:hAnsi="Arial"/>
                <w:sz w:val="28"/>
                <w:szCs w:val="28"/>
              </w:rPr>
            </w:pPr>
            <w:r w:rsidRPr="002B1B04">
              <w:rPr>
                <w:rFonts w:ascii="Arial" w:hAnsi="Arial" w:hint="cs"/>
                <w:sz w:val="28"/>
                <w:szCs w:val="28"/>
                <w:rtl/>
              </w:rPr>
              <w:t>ה</w:t>
            </w:r>
            <w:r w:rsidRPr="002B1B04">
              <w:rPr>
                <w:rFonts w:hint="cs"/>
                <w:rtl/>
              </w:rPr>
              <w:t>נאשם</w:t>
            </w:r>
          </w:p>
        </w:tc>
      </w:tr>
    </w:tbl>
    <w:p w14:paraId="085B48CC" w14:textId="77777777" w:rsidR="007461D9" w:rsidRPr="002B1B04" w:rsidRDefault="007461D9" w:rsidP="007461D9">
      <w:pPr>
        <w:rPr>
          <w:rtl/>
        </w:rPr>
      </w:pPr>
    </w:p>
    <w:p w14:paraId="310469B1" w14:textId="77777777" w:rsidR="007461D9" w:rsidRPr="002B1B04" w:rsidRDefault="007461D9" w:rsidP="007461D9">
      <w:pPr>
        <w:rPr>
          <w:b/>
          <w:bCs/>
          <w:rtl/>
        </w:rPr>
      </w:pPr>
      <w:r w:rsidRPr="002B1B04">
        <w:rPr>
          <w:rFonts w:hint="cs"/>
          <w:b/>
          <w:bCs/>
          <w:rtl/>
        </w:rPr>
        <w:t xml:space="preserve">נוכחים: </w:t>
      </w:r>
    </w:p>
    <w:p w14:paraId="11576BE4" w14:textId="77777777" w:rsidR="007461D9" w:rsidRPr="002B1B04" w:rsidRDefault="007461D9" w:rsidP="007461D9">
      <w:pPr>
        <w:rPr>
          <w:rtl/>
        </w:rPr>
      </w:pPr>
      <w:bookmarkStart w:id="2" w:name="FirstLawyer"/>
      <w:r w:rsidRPr="002B1B04">
        <w:rPr>
          <w:rFonts w:hint="cs"/>
          <w:rtl/>
        </w:rPr>
        <w:t>ב"כ</w:t>
      </w:r>
      <w:bookmarkEnd w:id="2"/>
      <w:r w:rsidRPr="002B1B04">
        <w:rPr>
          <w:rFonts w:hint="cs"/>
          <w:rtl/>
        </w:rPr>
        <w:t xml:space="preserve"> המאשימה עו"ד רינת מזרחי סולומון</w:t>
      </w:r>
    </w:p>
    <w:p w14:paraId="61D2D355" w14:textId="77777777" w:rsidR="007461D9" w:rsidRPr="002B1B04" w:rsidRDefault="007461D9" w:rsidP="007461D9">
      <w:pPr>
        <w:rPr>
          <w:rtl/>
        </w:rPr>
      </w:pPr>
      <w:r w:rsidRPr="002B1B04">
        <w:rPr>
          <w:rFonts w:hint="cs"/>
          <w:rtl/>
        </w:rPr>
        <w:t>הנאשם וב"כ עו"ד עמית פרנטי</w:t>
      </w:r>
    </w:p>
    <w:p w14:paraId="700244FC" w14:textId="77777777" w:rsidR="002F220F" w:rsidRDefault="002F220F" w:rsidP="007461D9">
      <w:pPr>
        <w:rPr>
          <w:rtl/>
        </w:rPr>
      </w:pPr>
      <w:bookmarkStart w:id="3" w:name="LawTable"/>
      <w:bookmarkEnd w:id="3"/>
    </w:p>
    <w:p w14:paraId="221D60F9" w14:textId="77777777" w:rsidR="002F220F" w:rsidRPr="002F220F" w:rsidRDefault="002F220F" w:rsidP="002F220F">
      <w:pPr>
        <w:spacing w:after="120" w:line="240" w:lineRule="exact"/>
        <w:ind w:left="283" w:hanging="283"/>
        <w:jc w:val="both"/>
        <w:rPr>
          <w:rFonts w:ascii="FrankRuehl" w:hAnsi="FrankRuehl" w:cs="FrankRuehl"/>
          <w:rtl/>
        </w:rPr>
      </w:pPr>
    </w:p>
    <w:p w14:paraId="5C1DF9CF" w14:textId="77777777" w:rsidR="002F220F" w:rsidRPr="002F220F" w:rsidRDefault="002F220F" w:rsidP="002F220F">
      <w:pPr>
        <w:spacing w:after="120" w:line="240" w:lineRule="exact"/>
        <w:ind w:left="283" w:hanging="283"/>
        <w:jc w:val="both"/>
        <w:rPr>
          <w:rFonts w:ascii="FrankRuehl" w:hAnsi="FrankRuehl" w:cs="FrankRuehl"/>
          <w:rtl/>
        </w:rPr>
      </w:pPr>
      <w:r w:rsidRPr="002F220F">
        <w:rPr>
          <w:rFonts w:ascii="FrankRuehl" w:hAnsi="FrankRuehl" w:cs="FrankRuehl"/>
          <w:rtl/>
        </w:rPr>
        <w:t xml:space="preserve">חקיקה שאוזכרה: </w:t>
      </w:r>
    </w:p>
    <w:p w14:paraId="050573BD" w14:textId="77777777" w:rsidR="002F220F" w:rsidRPr="002F220F" w:rsidRDefault="002F220F" w:rsidP="002F220F">
      <w:pPr>
        <w:spacing w:after="120" w:line="240" w:lineRule="exact"/>
        <w:ind w:left="283" w:hanging="283"/>
        <w:jc w:val="both"/>
        <w:rPr>
          <w:rFonts w:ascii="FrankRuehl" w:hAnsi="FrankRuehl" w:cs="FrankRuehl"/>
          <w:rtl/>
        </w:rPr>
      </w:pPr>
      <w:hyperlink r:id="rId6" w:history="1">
        <w:r w:rsidRPr="002F220F">
          <w:rPr>
            <w:rFonts w:ascii="FrankRuehl" w:hAnsi="FrankRuehl" w:cs="FrankRuehl"/>
            <w:color w:val="0000FF"/>
            <w:u w:val="single"/>
            <w:rtl/>
          </w:rPr>
          <w:t>חוק העונשין, תשל"ז-1977</w:t>
        </w:r>
      </w:hyperlink>
      <w:r w:rsidRPr="002F220F">
        <w:rPr>
          <w:rFonts w:ascii="FrankRuehl" w:hAnsi="FrankRuehl" w:cs="FrankRuehl"/>
          <w:rtl/>
        </w:rPr>
        <w:t xml:space="preserve">: סע'  </w:t>
      </w:r>
      <w:hyperlink r:id="rId7" w:history="1">
        <w:r w:rsidRPr="002F220F">
          <w:rPr>
            <w:rFonts w:ascii="FrankRuehl" w:hAnsi="FrankRuehl" w:cs="FrankRuehl"/>
            <w:color w:val="0000FF"/>
            <w:u w:val="single"/>
            <w:rtl/>
          </w:rPr>
          <w:t>192</w:t>
        </w:r>
      </w:hyperlink>
      <w:r w:rsidRPr="002F220F">
        <w:rPr>
          <w:rFonts w:ascii="FrankRuehl" w:hAnsi="FrankRuehl" w:cs="FrankRuehl"/>
          <w:rtl/>
        </w:rPr>
        <w:t xml:space="preserve">, </w:t>
      </w:r>
      <w:hyperlink r:id="rId8" w:history="1">
        <w:r w:rsidRPr="002F220F">
          <w:rPr>
            <w:rFonts w:ascii="FrankRuehl" w:hAnsi="FrankRuehl" w:cs="FrankRuehl"/>
            <w:color w:val="0000FF"/>
            <w:u w:val="single"/>
            <w:rtl/>
          </w:rPr>
          <w:t>447(א)</w:t>
        </w:r>
      </w:hyperlink>
      <w:r w:rsidRPr="002F220F">
        <w:rPr>
          <w:rFonts w:ascii="FrankRuehl" w:hAnsi="FrankRuehl" w:cs="FrankRuehl"/>
          <w:rtl/>
        </w:rPr>
        <w:t xml:space="preserve">, </w:t>
      </w:r>
      <w:hyperlink r:id="rId9" w:history="1">
        <w:r w:rsidRPr="002F220F">
          <w:rPr>
            <w:rFonts w:ascii="FrankRuehl" w:hAnsi="FrankRuehl" w:cs="FrankRuehl"/>
            <w:color w:val="0000FF"/>
            <w:u w:val="single"/>
            <w:rtl/>
          </w:rPr>
          <w:t>452</w:t>
        </w:r>
      </w:hyperlink>
    </w:p>
    <w:p w14:paraId="3D35BE9A" w14:textId="77777777" w:rsidR="002F220F" w:rsidRPr="002F220F" w:rsidRDefault="002F220F" w:rsidP="002F220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461D9" w:rsidRPr="00E15837" w14:paraId="4881CDF2" w14:textId="77777777">
        <w:trPr>
          <w:trHeight w:val="355"/>
          <w:jc w:val="center"/>
        </w:trPr>
        <w:tc>
          <w:tcPr>
            <w:tcW w:w="8820" w:type="dxa"/>
            <w:tcBorders>
              <w:top w:val="nil"/>
              <w:left w:val="nil"/>
              <w:bottom w:val="nil"/>
              <w:right w:val="nil"/>
            </w:tcBorders>
            <w:shd w:val="clear" w:color="auto" w:fill="auto"/>
          </w:tcPr>
          <w:p w14:paraId="51DDE27A" w14:textId="77777777" w:rsidR="002B1B04" w:rsidRPr="002B1B04" w:rsidRDefault="002B1B04" w:rsidP="002B1B04">
            <w:pPr>
              <w:jc w:val="center"/>
              <w:rPr>
                <w:rFonts w:ascii="Arial" w:hAnsi="Arial"/>
                <w:b/>
                <w:bCs/>
                <w:sz w:val="32"/>
                <w:szCs w:val="32"/>
                <w:u w:val="single"/>
                <w:rtl/>
              </w:rPr>
            </w:pPr>
            <w:bookmarkStart w:id="4" w:name="LawTable_End"/>
            <w:bookmarkStart w:id="5" w:name="PsakDin" w:colFirst="0" w:colLast="0"/>
            <w:bookmarkEnd w:id="0"/>
            <w:bookmarkEnd w:id="4"/>
            <w:r w:rsidRPr="002B1B04">
              <w:rPr>
                <w:rFonts w:ascii="Arial" w:hAnsi="Arial"/>
                <w:b/>
                <w:bCs/>
                <w:sz w:val="32"/>
                <w:szCs w:val="32"/>
                <w:u w:val="single"/>
                <w:rtl/>
              </w:rPr>
              <w:t>גזר דין</w:t>
            </w:r>
          </w:p>
          <w:p w14:paraId="48463591" w14:textId="77777777" w:rsidR="007461D9" w:rsidRPr="002B1B04" w:rsidRDefault="007461D9" w:rsidP="002B1B04">
            <w:pPr>
              <w:jc w:val="center"/>
              <w:rPr>
                <w:rFonts w:ascii="Arial" w:hAnsi="Arial"/>
                <w:bCs/>
                <w:sz w:val="32"/>
                <w:szCs w:val="32"/>
                <w:u w:val="single"/>
                <w:rtl/>
              </w:rPr>
            </w:pPr>
          </w:p>
        </w:tc>
      </w:tr>
      <w:bookmarkEnd w:id="5"/>
    </w:tbl>
    <w:p w14:paraId="36C6A7B0" w14:textId="77777777" w:rsidR="007461D9" w:rsidRPr="00E15837" w:rsidRDefault="007461D9" w:rsidP="007461D9">
      <w:pPr>
        <w:rPr>
          <w:rFonts w:ascii="Arial" w:hAnsi="Arial"/>
          <w:rtl/>
        </w:rPr>
      </w:pPr>
    </w:p>
    <w:p w14:paraId="7E1BDE8E" w14:textId="77777777" w:rsidR="007461D9" w:rsidRPr="00E15837" w:rsidRDefault="007461D9" w:rsidP="007461D9">
      <w:pPr>
        <w:spacing w:line="360" w:lineRule="auto"/>
        <w:ind w:left="720" w:hanging="720"/>
        <w:jc w:val="both"/>
        <w:rPr>
          <w:rFonts w:ascii="Arial" w:hAnsi="Arial"/>
          <w:rtl/>
        </w:rPr>
      </w:pPr>
      <w:r w:rsidRPr="00E15837">
        <w:rPr>
          <w:rFonts w:ascii="Arial" w:hAnsi="Arial" w:hint="cs"/>
          <w:b/>
          <w:bCs/>
          <w:rtl/>
        </w:rPr>
        <w:t>1.</w:t>
      </w:r>
      <w:r>
        <w:rPr>
          <w:rFonts w:ascii="Arial" w:hAnsi="Arial" w:hint="cs"/>
          <w:rtl/>
        </w:rPr>
        <w:tab/>
      </w:r>
      <w:bookmarkStart w:id="6" w:name="ABSTRACT_START"/>
      <w:bookmarkEnd w:id="6"/>
      <w:r>
        <w:rPr>
          <w:rFonts w:ascii="Arial" w:hAnsi="Arial" w:hint="cs"/>
          <w:rtl/>
        </w:rPr>
        <w:t xml:space="preserve">הנאשם הורשע על פי הודאתו ובמסגרת הסדר טיעון בכתב אישום מתוקן בעבירות של </w:t>
      </w:r>
      <w:r w:rsidRPr="00E15837">
        <w:rPr>
          <w:rFonts w:ascii="Arial" w:hAnsi="Arial" w:hint="cs"/>
          <w:u w:val="single"/>
          <w:rtl/>
        </w:rPr>
        <w:t>איומים</w:t>
      </w:r>
      <w:r>
        <w:rPr>
          <w:rFonts w:ascii="Arial" w:hAnsi="Arial" w:hint="cs"/>
          <w:rtl/>
        </w:rPr>
        <w:t xml:space="preserve"> לפי </w:t>
      </w:r>
      <w:hyperlink r:id="rId10" w:history="1">
        <w:r w:rsidR="002F220F" w:rsidRPr="002F220F">
          <w:rPr>
            <w:rFonts w:ascii="Arial" w:hAnsi="Arial"/>
            <w:color w:val="0000FF"/>
            <w:u w:val="single"/>
            <w:rtl/>
          </w:rPr>
          <w:t>סעיף 192</w:t>
        </w:r>
      </w:hyperlink>
      <w:r>
        <w:rPr>
          <w:rFonts w:ascii="Arial" w:hAnsi="Arial" w:hint="cs"/>
          <w:rtl/>
        </w:rPr>
        <w:t xml:space="preserve"> ל</w:t>
      </w:r>
      <w:hyperlink r:id="rId11" w:history="1">
        <w:r w:rsidR="002B1B04" w:rsidRPr="002B1B04">
          <w:rPr>
            <w:rFonts w:ascii="Arial" w:hAnsi="Arial"/>
            <w:color w:val="0000FF"/>
            <w:u w:val="single"/>
            <w:rtl/>
          </w:rPr>
          <w:t>חוק העונשין</w:t>
        </w:r>
      </w:hyperlink>
      <w:r>
        <w:rPr>
          <w:rFonts w:ascii="Arial" w:hAnsi="Arial" w:hint="cs"/>
          <w:rtl/>
        </w:rPr>
        <w:t xml:space="preserve">, תשל"ז (להלן: "החוק"); </w:t>
      </w:r>
      <w:r w:rsidRPr="00E15837">
        <w:rPr>
          <w:rFonts w:ascii="Arial" w:hAnsi="Arial" w:hint="cs"/>
          <w:u w:val="single"/>
          <w:rtl/>
        </w:rPr>
        <w:t>הסגת גבול פלילית</w:t>
      </w:r>
      <w:r>
        <w:rPr>
          <w:rFonts w:ascii="Arial" w:hAnsi="Arial" w:hint="cs"/>
          <w:rtl/>
        </w:rPr>
        <w:t xml:space="preserve"> לפי </w:t>
      </w:r>
      <w:hyperlink r:id="rId12" w:history="1">
        <w:r w:rsidR="002F220F" w:rsidRPr="002F220F">
          <w:rPr>
            <w:rFonts w:ascii="Arial" w:hAnsi="Arial"/>
            <w:color w:val="0000FF"/>
            <w:u w:val="single"/>
            <w:rtl/>
          </w:rPr>
          <w:t>סעיף 447(א)</w:t>
        </w:r>
      </w:hyperlink>
      <w:r>
        <w:rPr>
          <w:rFonts w:ascii="Arial" w:hAnsi="Arial" w:hint="cs"/>
          <w:rtl/>
        </w:rPr>
        <w:t xml:space="preserve"> לחוק; </w:t>
      </w:r>
      <w:r w:rsidRPr="00E15837">
        <w:rPr>
          <w:rFonts w:ascii="Arial" w:hAnsi="Arial" w:hint="cs"/>
          <w:u w:val="single"/>
          <w:rtl/>
        </w:rPr>
        <w:t>והיזק לרכוש במזיד</w:t>
      </w:r>
      <w:r>
        <w:rPr>
          <w:rFonts w:ascii="Arial" w:hAnsi="Arial" w:hint="cs"/>
          <w:rtl/>
        </w:rPr>
        <w:t xml:space="preserve"> לפי </w:t>
      </w:r>
      <w:hyperlink r:id="rId13" w:history="1">
        <w:r w:rsidR="002F220F" w:rsidRPr="002F220F">
          <w:rPr>
            <w:rFonts w:ascii="Arial" w:hAnsi="Arial"/>
            <w:color w:val="0000FF"/>
            <w:u w:val="single"/>
            <w:rtl/>
          </w:rPr>
          <w:t>סעיף 452</w:t>
        </w:r>
      </w:hyperlink>
      <w:r>
        <w:rPr>
          <w:rFonts w:ascii="Arial" w:hAnsi="Arial" w:hint="cs"/>
          <w:rtl/>
        </w:rPr>
        <w:t xml:space="preserve"> לחוק. </w:t>
      </w:r>
    </w:p>
    <w:p w14:paraId="0E35E2B4" w14:textId="77777777" w:rsidR="007461D9" w:rsidRPr="00E15837" w:rsidRDefault="007461D9" w:rsidP="007461D9">
      <w:pPr>
        <w:rPr>
          <w:rtl/>
        </w:rPr>
      </w:pPr>
      <w:bookmarkStart w:id="7" w:name="ABSTRACT_END"/>
      <w:bookmarkEnd w:id="7"/>
    </w:p>
    <w:p w14:paraId="4446C345" w14:textId="77777777" w:rsidR="007461D9" w:rsidRPr="00E15837" w:rsidRDefault="007461D9" w:rsidP="007461D9">
      <w:pPr>
        <w:rPr>
          <w:rtl/>
        </w:rPr>
      </w:pPr>
    </w:p>
    <w:p w14:paraId="69BE0A87" w14:textId="77777777" w:rsidR="007461D9" w:rsidRDefault="007461D9" w:rsidP="007461D9">
      <w:pPr>
        <w:spacing w:line="360" w:lineRule="auto"/>
        <w:ind w:left="720"/>
        <w:jc w:val="both"/>
        <w:rPr>
          <w:rtl/>
        </w:rPr>
      </w:pPr>
      <w:r>
        <w:rPr>
          <w:rFonts w:hint="cs"/>
          <w:rtl/>
        </w:rPr>
        <w:t>על פי המפורט בכתב האישום המתוקן בעת הרלוונטית לכתב האישום היה בין הנאשם ליחיאל אלביליה (להלן: "המתלונן") סכסוך כספי בנוגע לתשלום לסופר סת"ם על כתיבת ספר תורה בסך של 10,000 ₪.</w:t>
      </w:r>
    </w:p>
    <w:p w14:paraId="3AA6BC6D" w14:textId="77777777" w:rsidR="007461D9" w:rsidRDefault="007461D9" w:rsidP="007461D9">
      <w:pPr>
        <w:spacing w:line="360" w:lineRule="auto"/>
        <w:ind w:left="720"/>
        <w:jc w:val="both"/>
        <w:rPr>
          <w:rtl/>
        </w:rPr>
      </w:pPr>
      <w:r>
        <w:rPr>
          <w:rFonts w:hint="cs"/>
          <w:rtl/>
        </w:rPr>
        <w:t xml:space="preserve">ביום </w:t>
      </w:r>
      <w:r w:rsidRPr="00E15837">
        <w:rPr>
          <w:rFonts w:hint="cs"/>
          <w:b/>
          <w:bCs/>
          <w:rtl/>
        </w:rPr>
        <w:t xml:space="preserve">24.12.11 </w:t>
      </w:r>
      <w:r>
        <w:rPr>
          <w:rFonts w:hint="cs"/>
          <w:rtl/>
        </w:rPr>
        <w:t xml:space="preserve">התקשר הנאשם אל המתלונן מטלפון הנייד ואמר לו לסגור את עניין ספר התורה שחסרים לגביו 10,000 ₪, עם אהרון חייאם וכי הנאשם יבוא אל המתלונן ויפגע במשפחתו. </w:t>
      </w:r>
    </w:p>
    <w:p w14:paraId="29978434" w14:textId="77777777" w:rsidR="007461D9" w:rsidRDefault="007461D9" w:rsidP="007461D9">
      <w:pPr>
        <w:spacing w:line="360" w:lineRule="auto"/>
        <w:ind w:left="720"/>
        <w:jc w:val="both"/>
        <w:rPr>
          <w:rtl/>
        </w:rPr>
      </w:pPr>
      <w:r>
        <w:rPr>
          <w:rFonts w:hint="cs"/>
          <w:rtl/>
        </w:rPr>
        <w:t xml:space="preserve">בהמשך הגיע הנאשם לביתם של המתלונן ואשתו רבקה, בעלי זהב. </w:t>
      </w:r>
    </w:p>
    <w:p w14:paraId="34B79A3B" w14:textId="77777777" w:rsidR="007461D9" w:rsidRDefault="007461D9" w:rsidP="007461D9">
      <w:pPr>
        <w:spacing w:line="360" w:lineRule="auto"/>
        <w:ind w:left="720"/>
        <w:jc w:val="both"/>
        <w:rPr>
          <w:rtl/>
        </w:rPr>
      </w:pPr>
      <w:r>
        <w:rPr>
          <w:rFonts w:hint="cs"/>
          <w:rtl/>
        </w:rPr>
        <w:lastRenderedPageBreak/>
        <w:t xml:space="preserve">הנאשם נכנס לחצר הבית ולאחר שנאמר לו שהמתלונן אינו בבית, החל בועט בדלת והולם בה בחוזקה בידו, הוריד את מתג החשמל המרכזי של הבית וצעק "אני ארצח אותך". </w:t>
      </w:r>
    </w:p>
    <w:p w14:paraId="02A48D06" w14:textId="77777777" w:rsidR="007461D9" w:rsidRDefault="007461D9" w:rsidP="007461D9">
      <w:pPr>
        <w:spacing w:line="360" w:lineRule="auto"/>
        <w:ind w:left="720"/>
        <w:jc w:val="both"/>
        <w:rPr>
          <w:rtl/>
        </w:rPr>
      </w:pPr>
      <w:r>
        <w:rPr>
          <w:rFonts w:hint="cs"/>
          <w:rtl/>
        </w:rPr>
        <w:t xml:space="preserve">בעקבות מעשיו התעקם מנעול הדלת ולא ניתן היה לפתחה. </w:t>
      </w:r>
    </w:p>
    <w:p w14:paraId="7DC2CC82" w14:textId="77777777" w:rsidR="007461D9" w:rsidRDefault="007461D9" w:rsidP="007461D9">
      <w:pPr>
        <w:spacing w:line="360" w:lineRule="auto"/>
        <w:ind w:left="720"/>
        <w:jc w:val="both"/>
        <w:rPr>
          <w:rtl/>
        </w:rPr>
      </w:pPr>
      <w:r>
        <w:rPr>
          <w:rFonts w:hint="cs"/>
          <w:rtl/>
        </w:rPr>
        <w:t>בהמשך ניתלה הנאשם על חלון הקומה השנייה, שבר בידיו את זגוגית החלון, ושברי הזכוכית התפזרו בחדר ובחצר, כשהנזק לחלון הינו ע"ס 150 ₪.</w:t>
      </w:r>
    </w:p>
    <w:p w14:paraId="352C9350" w14:textId="77777777" w:rsidR="007461D9" w:rsidRDefault="007461D9" w:rsidP="007461D9">
      <w:pPr>
        <w:spacing w:line="360" w:lineRule="auto"/>
        <w:ind w:left="720"/>
        <w:jc w:val="both"/>
        <w:rPr>
          <w:rtl/>
        </w:rPr>
      </w:pPr>
      <w:r>
        <w:rPr>
          <w:rFonts w:hint="cs"/>
          <w:rtl/>
        </w:rPr>
        <w:t>רבקה שהייתה בחודש השמיני להריונה התפנתה לטיפול רפואי עקב חרדה ולחץ.</w:t>
      </w:r>
    </w:p>
    <w:p w14:paraId="0A1C26D4" w14:textId="77777777" w:rsidR="007461D9" w:rsidRDefault="007461D9" w:rsidP="007461D9">
      <w:pPr>
        <w:spacing w:line="360" w:lineRule="auto"/>
        <w:ind w:left="720"/>
        <w:jc w:val="both"/>
        <w:rPr>
          <w:rtl/>
        </w:rPr>
      </w:pPr>
      <w:r>
        <w:rPr>
          <w:rFonts w:hint="cs"/>
          <w:rtl/>
        </w:rPr>
        <w:t xml:space="preserve">בהמשך התקשר הנאשם אל המתלונן ממספר חסוי ואמר לו שאם עד אותו ערב לא יסגור את הסיפור עם סופר סת"ם- יהרוג אותו ודרש ממנו לשלם סך של 10,000 ₪. </w:t>
      </w:r>
    </w:p>
    <w:p w14:paraId="750A406B" w14:textId="77777777" w:rsidR="007461D9" w:rsidRDefault="007461D9" w:rsidP="007461D9">
      <w:pPr>
        <w:spacing w:line="360" w:lineRule="auto"/>
        <w:jc w:val="both"/>
        <w:rPr>
          <w:rtl/>
        </w:rPr>
      </w:pPr>
    </w:p>
    <w:p w14:paraId="25564BEC" w14:textId="77777777" w:rsidR="007461D9" w:rsidRDefault="007461D9" w:rsidP="007461D9">
      <w:pPr>
        <w:spacing w:line="360" w:lineRule="auto"/>
        <w:jc w:val="both"/>
        <w:rPr>
          <w:rtl/>
        </w:rPr>
      </w:pPr>
      <w:r w:rsidRPr="00317683">
        <w:rPr>
          <w:rFonts w:hint="cs"/>
          <w:b/>
          <w:bCs/>
          <w:rtl/>
        </w:rPr>
        <w:t>2</w:t>
      </w:r>
      <w:r>
        <w:rPr>
          <w:rFonts w:hint="cs"/>
          <w:rtl/>
        </w:rPr>
        <w:t>.</w:t>
      </w:r>
      <w:r>
        <w:rPr>
          <w:rFonts w:hint="cs"/>
          <w:rtl/>
        </w:rPr>
        <w:tab/>
        <w:t xml:space="preserve">הצדדים הגיעו להסדר טיעון לפיו הנאשם יודה בכתב האישום המתוקן ויורשע בגינו. </w:t>
      </w:r>
    </w:p>
    <w:p w14:paraId="7AAB6ABB" w14:textId="77777777" w:rsidR="007461D9" w:rsidRDefault="007461D9" w:rsidP="007461D9">
      <w:pPr>
        <w:spacing w:line="360" w:lineRule="auto"/>
        <w:jc w:val="both"/>
        <w:rPr>
          <w:rtl/>
        </w:rPr>
      </w:pPr>
    </w:p>
    <w:p w14:paraId="1D2A8B83" w14:textId="77777777" w:rsidR="007461D9" w:rsidRDefault="007461D9" w:rsidP="007461D9">
      <w:pPr>
        <w:spacing w:line="360" w:lineRule="auto"/>
        <w:ind w:left="720"/>
        <w:jc w:val="both"/>
        <w:rPr>
          <w:rtl/>
        </w:rPr>
      </w:pPr>
      <w:r>
        <w:rPr>
          <w:rFonts w:hint="cs"/>
          <w:rtl/>
        </w:rPr>
        <w:t xml:space="preserve">לעניין העונש </w:t>
      </w:r>
      <w:r>
        <w:rPr>
          <w:rtl/>
        </w:rPr>
        <w:t>–</w:t>
      </w:r>
      <w:r>
        <w:rPr>
          <w:rFonts w:hint="cs"/>
          <w:rtl/>
        </w:rPr>
        <w:t xml:space="preserve"> הוסכם על מאסר על תנאי ופיצוי למתלוננים, כאשר המאשימה עותרת גם להשית מאסר בדרך של עבודות שירות לתקופה קצרה.</w:t>
      </w:r>
    </w:p>
    <w:p w14:paraId="0436D292" w14:textId="77777777" w:rsidR="007461D9" w:rsidRDefault="007461D9" w:rsidP="007461D9">
      <w:pPr>
        <w:spacing w:line="360" w:lineRule="auto"/>
        <w:ind w:left="720"/>
        <w:jc w:val="both"/>
        <w:rPr>
          <w:rtl/>
        </w:rPr>
      </w:pPr>
      <w:r>
        <w:rPr>
          <w:rFonts w:hint="cs"/>
          <w:rtl/>
        </w:rPr>
        <w:t xml:space="preserve">בנסיבות אלה, הפונה הנאשם לממונה על עבודות השירות לצורך קבלת חוות דעת בעניינו. </w:t>
      </w:r>
    </w:p>
    <w:p w14:paraId="4638E46F" w14:textId="77777777" w:rsidR="007461D9" w:rsidRDefault="007461D9" w:rsidP="007461D9">
      <w:pPr>
        <w:spacing w:line="360" w:lineRule="auto"/>
        <w:jc w:val="both"/>
        <w:rPr>
          <w:rtl/>
        </w:rPr>
      </w:pPr>
    </w:p>
    <w:p w14:paraId="0FA05569" w14:textId="77777777" w:rsidR="007461D9" w:rsidRPr="003B287C" w:rsidRDefault="007461D9" w:rsidP="007461D9">
      <w:pPr>
        <w:spacing w:line="360" w:lineRule="auto"/>
        <w:ind w:left="720" w:hanging="720"/>
        <w:jc w:val="both"/>
        <w:rPr>
          <w:rtl/>
        </w:rPr>
      </w:pPr>
      <w:r w:rsidRPr="001C1CC2">
        <w:rPr>
          <w:rFonts w:hint="cs"/>
          <w:b/>
          <w:bCs/>
          <w:rtl/>
        </w:rPr>
        <w:t>3.</w:t>
      </w:r>
      <w:r w:rsidRPr="001C1CC2">
        <w:rPr>
          <w:rFonts w:hint="cs"/>
          <w:b/>
          <w:bCs/>
          <w:rtl/>
        </w:rPr>
        <w:tab/>
      </w:r>
      <w:r w:rsidRPr="001559E9">
        <w:rPr>
          <w:rFonts w:hint="cs"/>
          <w:u w:val="single"/>
          <w:rtl/>
        </w:rPr>
        <w:t xml:space="preserve">מחוות דעת המוונה על עבודות השירות מיום </w:t>
      </w:r>
      <w:r w:rsidRPr="001559E9">
        <w:rPr>
          <w:rFonts w:hint="cs"/>
          <w:b/>
          <w:bCs/>
          <w:u w:val="single"/>
          <w:rtl/>
        </w:rPr>
        <w:t>6.7.16</w:t>
      </w:r>
      <w:r w:rsidRPr="001559E9">
        <w:rPr>
          <w:rFonts w:hint="cs"/>
          <w:u w:val="single"/>
          <w:rtl/>
        </w:rPr>
        <w:t xml:space="preserve"> </w:t>
      </w:r>
      <w:r w:rsidRPr="001C1CC2">
        <w:rPr>
          <w:rFonts w:hint="cs"/>
          <w:rtl/>
        </w:rPr>
        <w:t xml:space="preserve">עולה כי הנאשם זומן </w:t>
      </w:r>
      <w:r>
        <w:rPr>
          <w:rFonts w:hint="cs"/>
          <w:rtl/>
        </w:rPr>
        <w:t>לראיון</w:t>
      </w:r>
      <w:r w:rsidRPr="001C1CC2">
        <w:rPr>
          <w:rFonts w:hint="cs"/>
          <w:rtl/>
        </w:rPr>
        <w:t xml:space="preserve"> באמצעו</w:t>
      </w:r>
      <w:r w:rsidRPr="001C1CC2">
        <w:rPr>
          <w:rFonts w:hint="eastAsia"/>
          <w:rtl/>
        </w:rPr>
        <w:t>ת</w:t>
      </w:r>
      <w:r w:rsidRPr="001C1CC2">
        <w:rPr>
          <w:rFonts w:hint="cs"/>
          <w:rtl/>
        </w:rPr>
        <w:t xml:space="preserve"> עורך דינו במהלך התאריכים </w:t>
      </w:r>
      <w:r w:rsidRPr="001C1CC2">
        <w:rPr>
          <w:rFonts w:hint="cs"/>
          <w:b/>
          <w:bCs/>
          <w:rtl/>
        </w:rPr>
        <w:t xml:space="preserve">4.7.16 </w:t>
      </w:r>
      <w:r w:rsidRPr="001C1CC2">
        <w:rPr>
          <w:rFonts w:hint="cs"/>
          <w:rtl/>
        </w:rPr>
        <w:t xml:space="preserve">(פקס ושיחה עם עו"ד), </w:t>
      </w:r>
      <w:r w:rsidRPr="001C1CC2">
        <w:rPr>
          <w:rFonts w:hint="cs"/>
          <w:b/>
          <w:bCs/>
          <w:rtl/>
        </w:rPr>
        <w:t>26.5.16</w:t>
      </w:r>
      <w:r w:rsidRPr="001C1CC2">
        <w:rPr>
          <w:rFonts w:hint="cs"/>
          <w:rtl/>
        </w:rPr>
        <w:t xml:space="preserve"> (פקס ושיחה עם עו"ד),  </w:t>
      </w:r>
      <w:r>
        <w:rPr>
          <w:rFonts w:hint="cs"/>
          <w:rtl/>
        </w:rPr>
        <w:t>ו-</w:t>
      </w:r>
      <w:r w:rsidRPr="003B287C">
        <w:rPr>
          <w:rFonts w:hint="cs"/>
          <w:b/>
          <w:bCs/>
          <w:rtl/>
        </w:rPr>
        <w:t>7.6.16</w:t>
      </w:r>
      <w:r>
        <w:rPr>
          <w:rFonts w:hint="cs"/>
          <w:rtl/>
        </w:rPr>
        <w:t xml:space="preserve"> (באמצעות פקס לעו"ד).</w:t>
      </w:r>
    </w:p>
    <w:p w14:paraId="14F963E1" w14:textId="77777777" w:rsidR="007461D9" w:rsidRDefault="007461D9" w:rsidP="007461D9">
      <w:pPr>
        <w:spacing w:line="360" w:lineRule="auto"/>
        <w:ind w:left="720"/>
        <w:jc w:val="both"/>
        <w:rPr>
          <w:rtl/>
        </w:rPr>
      </w:pPr>
      <w:r w:rsidRPr="002B7613">
        <w:rPr>
          <w:rFonts w:hint="cs"/>
          <w:rtl/>
        </w:rPr>
        <w:t>חרף האמור, לא התייצב הנאשם לראיון אצל הממונה</w:t>
      </w:r>
      <w:r>
        <w:rPr>
          <w:rFonts w:hint="cs"/>
          <w:rtl/>
        </w:rPr>
        <w:t>, וכן לא עונה לטלפונים</w:t>
      </w:r>
      <w:r w:rsidRPr="002B7613">
        <w:rPr>
          <w:rFonts w:hint="cs"/>
          <w:rtl/>
        </w:rPr>
        <w:t xml:space="preserve">. </w:t>
      </w:r>
    </w:p>
    <w:p w14:paraId="3E797432" w14:textId="77777777" w:rsidR="007461D9" w:rsidRDefault="007461D9" w:rsidP="007461D9">
      <w:pPr>
        <w:rPr>
          <w:u w:val="single"/>
          <w:rtl/>
        </w:rPr>
      </w:pPr>
    </w:p>
    <w:p w14:paraId="546B8A9D" w14:textId="77777777" w:rsidR="007461D9" w:rsidRDefault="007461D9" w:rsidP="007461D9">
      <w:pPr>
        <w:spacing w:line="360" w:lineRule="auto"/>
        <w:ind w:left="720"/>
        <w:jc w:val="both"/>
        <w:rPr>
          <w:rtl/>
        </w:rPr>
      </w:pPr>
      <w:r w:rsidRPr="001C1CC2">
        <w:rPr>
          <w:rFonts w:hint="cs"/>
          <w:u w:val="single"/>
          <w:rtl/>
        </w:rPr>
        <w:t xml:space="preserve">מחוות דעת </w:t>
      </w:r>
      <w:r>
        <w:rPr>
          <w:rFonts w:hint="cs"/>
          <w:u w:val="single"/>
          <w:rtl/>
        </w:rPr>
        <w:t>ממונה נוספת</w:t>
      </w:r>
      <w:r w:rsidRPr="001C1CC2">
        <w:rPr>
          <w:rFonts w:hint="cs"/>
          <w:u w:val="single"/>
          <w:rtl/>
        </w:rPr>
        <w:t xml:space="preserve"> מיום </w:t>
      </w:r>
      <w:r w:rsidRPr="001C1CC2">
        <w:rPr>
          <w:rFonts w:hint="cs"/>
          <w:b/>
          <w:bCs/>
          <w:u w:val="single"/>
          <w:rtl/>
        </w:rPr>
        <w:t>29.8.16</w:t>
      </w:r>
      <w:r>
        <w:rPr>
          <w:rFonts w:hint="cs"/>
          <w:rtl/>
        </w:rPr>
        <w:t xml:space="preserve"> עולה כי הנאשם זומן שוב ביום </w:t>
      </w:r>
      <w:r w:rsidRPr="003B287C">
        <w:rPr>
          <w:rFonts w:hint="cs"/>
          <w:b/>
          <w:bCs/>
          <w:rtl/>
        </w:rPr>
        <w:t>29.8.16</w:t>
      </w:r>
      <w:r>
        <w:rPr>
          <w:rFonts w:hint="cs"/>
          <w:rtl/>
        </w:rPr>
        <w:t xml:space="preserve"> (</w:t>
      </w:r>
      <w:r>
        <w:rPr>
          <w:rtl/>
        </w:rPr>
        <w:t>באמצעות פקס ושיחה לעו"ד)</w:t>
      </w:r>
      <w:r>
        <w:rPr>
          <w:rFonts w:hint="cs"/>
          <w:rtl/>
        </w:rPr>
        <w:t xml:space="preserve"> אולם לא התייצב לראיון ולא ענה לטלפונים.</w:t>
      </w:r>
    </w:p>
    <w:p w14:paraId="3CB18AD1" w14:textId="77777777" w:rsidR="007461D9" w:rsidRPr="001C1CC2" w:rsidRDefault="007461D9" w:rsidP="007461D9">
      <w:pPr>
        <w:rPr>
          <w:rtl/>
        </w:rPr>
      </w:pPr>
    </w:p>
    <w:p w14:paraId="02274F58" w14:textId="77777777" w:rsidR="007461D9" w:rsidRDefault="007461D9" w:rsidP="007461D9">
      <w:pPr>
        <w:spacing w:line="360" w:lineRule="auto"/>
        <w:ind w:left="720" w:hanging="720"/>
        <w:jc w:val="both"/>
        <w:rPr>
          <w:rtl/>
        </w:rPr>
      </w:pPr>
      <w:r>
        <w:rPr>
          <w:rFonts w:hint="cs"/>
          <w:b/>
          <w:bCs/>
          <w:rtl/>
        </w:rPr>
        <w:t>4</w:t>
      </w:r>
      <w:r>
        <w:rPr>
          <w:rFonts w:hint="cs"/>
          <w:rtl/>
        </w:rPr>
        <w:t>.</w:t>
      </w:r>
      <w:r>
        <w:rPr>
          <w:rFonts w:hint="cs"/>
          <w:rtl/>
        </w:rPr>
        <w:tab/>
      </w:r>
      <w:r w:rsidRPr="001A4C80">
        <w:rPr>
          <w:rFonts w:hint="cs"/>
          <w:u w:val="single"/>
          <w:rtl/>
        </w:rPr>
        <w:t>ב"כ המאשימה</w:t>
      </w:r>
      <w:r>
        <w:rPr>
          <w:rFonts w:hint="cs"/>
          <w:rtl/>
        </w:rPr>
        <w:t xml:space="preserve"> טען לעונש כי  הנאשם יליד 1977 שלא התייצב אצל הממונה על עבודות השירות, ועל כן עותרת המאשימה להמיר את עבודות השירות למאסר בפועל.</w:t>
      </w:r>
    </w:p>
    <w:p w14:paraId="391B8729" w14:textId="77777777" w:rsidR="007461D9" w:rsidRDefault="007461D9" w:rsidP="007461D9">
      <w:pPr>
        <w:spacing w:line="360" w:lineRule="auto"/>
        <w:ind w:left="720" w:hanging="720"/>
        <w:jc w:val="both"/>
        <w:rPr>
          <w:rtl/>
        </w:rPr>
      </w:pPr>
    </w:p>
    <w:p w14:paraId="701CFF78" w14:textId="77777777" w:rsidR="007461D9" w:rsidRDefault="007461D9" w:rsidP="007461D9">
      <w:pPr>
        <w:spacing w:line="360" w:lineRule="auto"/>
        <w:ind w:left="720"/>
        <w:jc w:val="both"/>
        <w:rPr>
          <w:rtl/>
        </w:rPr>
      </w:pPr>
      <w:r>
        <w:rPr>
          <w:rFonts w:hint="cs"/>
          <w:rtl/>
        </w:rPr>
        <w:t xml:space="preserve">האירוע חמור, במסגרתו איים הנאשם על המתלונן שאם הוא לא ישלם לו את הכסף אזי יפגע בבני משפחתו, מגיע לביתו של המתלונן והמתלוננת הנמצאת בחודשי הריון מתקדמים, דופק בחוזקה ובועט בדלת, </w:t>
      </w:r>
      <w:r w:rsidRPr="002B7613">
        <w:rPr>
          <w:rtl/>
        </w:rPr>
        <w:t>שכתוצאה מכך לא ניתן היה לפתוח את הדלת</w:t>
      </w:r>
      <w:r>
        <w:rPr>
          <w:rFonts w:hint="cs"/>
          <w:rtl/>
        </w:rPr>
        <w:t xml:space="preserve">, מוריד את מתג החשמל כשמדובר בשעות לילה כשהאישה והילדים בבית, וצועק "אני ארצח אותך". </w:t>
      </w:r>
    </w:p>
    <w:p w14:paraId="23818BB1" w14:textId="77777777" w:rsidR="007461D9" w:rsidRDefault="007461D9" w:rsidP="007461D9">
      <w:pPr>
        <w:spacing w:line="360" w:lineRule="auto"/>
        <w:ind w:firstLine="720"/>
        <w:jc w:val="both"/>
        <w:rPr>
          <w:rtl/>
        </w:rPr>
      </w:pPr>
      <w:r>
        <w:rPr>
          <w:rFonts w:hint="cs"/>
          <w:rtl/>
        </w:rPr>
        <w:t xml:space="preserve">בהמשך - הוא נתלה על החלון שבקומה השנייה, ושובר באמצעות היד את זגוגית החלון. </w:t>
      </w:r>
    </w:p>
    <w:p w14:paraId="3BD8CAC3" w14:textId="77777777" w:rsidR="007461D9" w:rsidRDefault="007461D9" w:rsidP="007461D9">
      <w:pPr>
        <w:spacing w:line="360" w:lineRule="auto"/>
        <w:ind w:left="720"/>
        <w:jc w:val="both"/>
        <w:rPr>
          <w:rtl/>
        </w:rPr>
      </w:pPr>
      <w:r>
        <w:rPr>
          <w:rFonts w:hint="cs"/>
          <w:rtl/>
        </w:rPr>
        <w:t xml:space="preserve">כתוצאה מכך האישה מתפנה לטיפול רפואי עקב חרדה ולחץ, אולם הנאשם לא חדל ממעשיו ובהמשך מתקשר אל המתלונן מטלפון חסוי, ואומר לו שאם הוא לא יסגור את הסיפור -הוא יהרוג אותו. </w:t>
      </w:r>
    </w:p>
    <w:p w14:paraId="06E75CEE" w14:textId="77777777" w:rsidR="007461D9" w:rsidRDefault="007461D9" w:rsidP="007461D9">
      <w:pPr>
        <w:spacing w:line="360" w:lineRule="auto"/>
        <w:ind w:left="720"/>
        <w:jc w:val="both"/>
        <w:rPr>
          <w:rtl/>
        </w:rPr>
      </w:pPr>
    </w:p>
    <w:p w14:paraId="74E4D1E0" w14:textId="77777777" w:rsidR="007461D9" w:rsidRDefault="007461D9" w:rsidP="007461D9">
      <w:pPr>
        <w:spacing w:line="360" w:lineRule="auto"/>
        <w:ind w:left="720"/>
        <w:jc w:val="both"/>
        <w:rPr>
          <w:rtl/>
        </w:rPr>
      </w:pPr>
      <w:r>
        <w:rPr>
          <w:rFonts w:hint="cs"/>
          <w:rtl/>
        </w:rPr>
        <w:lastRenderedPageBreak/>
        <w:t>מהעבר הפלילי של הנאשם עולה כי יש לו הרשעות בעבירות של איומים, תקיפה סתם, התנהגות פרועה במקום ציבורי, תקיפה של שוטר, העלבת עובד ציבור, השמדת ראיות, ועבירות על פקודת הסמים, בגינן הייתה הענישה צופה פני עתיד בלבד, ובאופן שלא הרתיעו לחזור על המעשים.</w:t>
      </w:r>
      <w:r w:rsidRPr="002D4BDE">
        <w:rPr>
          <w:rtl/>
        </w:rPr>
        <w:t xml:space="preserve"> </w:t>
      </w:r>
    </w:p>
    <w:p w14:paraId="09548028" w14:textId="77777777" w:rsidR="007461D9" w:rsidRDefault="007461D9" w:rsidP="007461D9">
      <w:pPr>
        <w:spacing w:line="360" w:lineRule="auto"/>
        <w:ind w:left="720"/>
        <w:jc w:val="both"/>
        <w:rPr>
          <w:rtl/>
        </w:rPr>
      </w:pPr>
      <w:r w:rsidRPr="002D4BDE">
        <w:rPr>
          <w:rtl/>
        </w:rPr>
        <w:t>יש לקחת בחשבון כי הנאשם לא התייצב לממונה</w:t>
      </w:r>
      <w:r>
        <w:rPr>
          <w:rFonts w:hint="cs"/>
          <w:rtl/>
        </w:rPr>
        <w:t xml:space="preserve"> דנן.</w:t>
      </w:r>
    </w:p>
    <w:p w14:paraId="09C522BA" w14:textId="77777777" w:rsidR="007461D9" w:rsidRDefault="007461D9" w:rsidP="007461D9">
      <w:pPr>
        <w:spacing w:line="360" w:lineRule="auto"/>
        <w:ind w:left="720"/>
        <w:jc w:val="both"/>
        <w:rPr>
          <w:rtl/>
        </w:rPr>
      </w:pPr>
    </w:p>
    <w:p w14:paraId="6AD1E2C7" w14:textId="77777777" w:rsidR="007461D9" w:rsidRDefault="007461D9" w:rsidP="007461D9">
      <w:pPr>
        <w:spacing w:line="360" w:lineRule="auto"/>
        <w:ind w:left="720"/>
        <w:jc w:val="both"/>
        <w:rPr>
          <w:rtl/>
        </w:rPr>
      </w:pPr>
      <w:r>
        <w:rPr>
          <w:rFonts w:hint="cs"/>
          <w:rtl/>
        </w:rPr>
        <w:t xml:space="preserve">בנסיבות אלה, המתחם ההולם נע בין מאסר מותנה למאסר בפועל, ויש להשית על הנאשם עונש ברף העליון. </w:t>
      </w:r>
    </w:p>
    <w:p w14:paraId="10F5E8C1" w14:textId="77777777" w:rsidR="007461D9" w:rsidRDefault="007461D9" w:rsidP="007461D9">
      <w:pPr>
        <w:spacing w:line="360" w:lineRule="auto"/>
        <w:jc w:val="both"/>
        <w:rPr>
          <w:rtl/>
        </w:rPr>
      </w:pPr>
    </w:p>
    <w:p w14:paraId="44EEDC5A" w14:textId="77777777" w:rsidR="007461D9" w:rsidRDefault="007461D9" w:rsidP="007461D9">
      <w:pPr>
        <w:spacing w:line="360" w:lineRule="auto"/>
        <w:ind w:left="720"/>
        <w:jc w:val="both"/>
        <w:rPr>
          <w:rtl/>
        </w:rPr>
      </w:pPr>
      <w:r w:rsidRPr="002D4BDE">
        <w:rPr>
          <w:rFonts w:hint="cs"/>
          <w:u w:val="single"/>
          <w:rtl/>
        </w:rPr>
        <w:t>ב"כ הנאשם</w:t>
      </w:r>
      <w:r w:rsidRPr="002D4BDE">
        <w:rPr>
          <w:rFonts w:hint="cs"/>
          <w:rtl/>
        </w:rPr>
        <w:t xml:space="preserve"> טען לעונש כי </w:t>
      </w:r>
      <w:r>
        <w:rPr>
          <w:rFonts w:hint="cs"/>
          <w:rtl/>
        </w:rPr>
        <w:t xml:space="preserve">הוסכם שיוטלו על הנאשם עונשים מוסכמים של מאסר על תנאי ופיצוי למתלוננים , שהמאשימה עתרה אף לעבודות שירות לתקופה קצרה. </w:t>
      </w:r>
    </w:p>
    <w:p w14:paraId="1A8830EE" w14:textId="77777777" w:rsidR="007461D9" w:rsidRDefault="007461D9" w:rsidP="007461D9">
      <w:pPr>
        <w:spacing w:line="360" w:lineRule="auto"/>
        <w:ind w:left="720"/>
        <w:jc w:val="both"/>
        <w:rPr>
          <w:rtl/>
        </w:rPr>
      </w:pPr>
    </w:p>
    <w:p w14:paraId="75C9D1D4" w14:textId="77777777" w:rsidR="007461D9" w:rsidRDefault="007461D9" w:rsidP="007461D9">
      <w:pPr>
        <w:spacing w:line="360" w:lineRule="auto"/>
        <w:ind w:left="720"/>
        <w:jc w:val="both"/>
        <w:rPr>
          <w:rtl/>
        </w:rPr>
      </w:pPr>
      <w:r>
        <w:rPr>
          <w:rFonts w:hint="cs"/>
          <w:rtl/>
        </w:rPr>
        <w:t>מדובר בעבירות שמועד ביצוען הוא דצמבר 2011, בחלוף כ- 5 שנים, כתב אישום הוגש באפריל 2013, הנאשם הודה בכתב אישום מתוקן, באופן שייתר את עדות המתלוננת.</w:t>
      </w:r>
    </w:p>
    <w:p w14:paraId="5A83BB22" w14:textId="77777777" w:rsidR="007461D9" w:rsidRDefault="007461D9" w:rsidP="007461D9">
      <w:pPr>
        <w:spacing w:line="360" w:lineRule="auto"/>
        <w:ind w:left="720"/>
        <w:jc w:val="both"/>
        <w:rPr>
          <w:rtl/>
        </w:rPr>
      </w:pPr>
    </w:p>
    <w:p w14:paraId="0AAEF0C7" w14:textId="77777777" w:rsidR="007461D9" w:rsidRDefault="007461D9" w:rsidP="007461D9">
      <w:pPr>
        <w:spacing w:line="360" w:lineRule="auto"/>
        <w:ind w:left="720"/>
        <w:jc w:val="both"/>
        <w:rPr>
          <w:rtl/>
        </w:rPr>
      </w:pPr>
      <w:r>
        <w:rPr>
          <w:rFonts w:hint="cs"/>
          <w:rtl/>
        </w:rPr>
        <w:t>מגיליון רישומו הפלילי של הנאשם עולה כי מלבד עבירה שאינה ממין העניין שגזר דין בגינה ניתן בדצמבר 2013 של שימוש בסמים לצריכה עצמית, יתר העבירות התיישנו.</w:t>
      </w:r>
    </w:p>
    <w:p w14:paraId="7457CB92" w14:textId="77777777" w:rsidR="007461D9" w:rsidRDefault="007461D9" w:rsidP="007461D9">
      <w:pPr>
        <w:spacing w:line="360" w:lineRule="auto"/>
        <w:ind w:left="720"/>
        <w:jc w:val="both"/>
        <w:rPr>
          <w:rtl/>
        </w:rPr>
      </w:pPr>
      <w:r>
        <w:rPr>
          <w:rFonts w:hint="cs"/>
          <w:rtl/>
        </w:rPr>
        <w:t xml:space="preserve">מהעבירות בעלות זיקה עניינית לענייננו  עולה כי  ישנה עבירה של </w:t>
      </w:r>
      <w:r w:rsidRPr="0081000C">
        <w:rPr>
          <w:rFonts w:hint="cs"/>
          <w:u w:val="single"/>
          <w:rtl/>
        </w:rPr>
        <w:t>תקיפת שוטר</w:t>
      </w:r>
      <w:r>
        <w:rPr>
          <w:rFonts w:hint="cs"/>
          <w:rtl/>
        </w:rPr>
        <w:t xml:space="preserve"> שנעברה בשנת 99' לפני יותר מ- 16 שנים, ובגינה קיבל מאסר על תנאי. </w:t>
      </w:r>
    </w:p>
    <w:p w14:paraId="6729929A" w14:textId="77777777" w:rsidR="007461D9" w:rsidRDefault="007461D9" w:rsidP="007461D9">
      <w:pPr>
        <w:spacing w:line="360" w:lineRule="auto"/>
        <w:ind w:left="720"/>
        <w:jc w:val="both"/>
        <w:rPr>
          <w:rtl/>
        </w:rPr>
      </w:pPr>
    </w:p>
    <w:p w14:paraId="40EA13CF" w14:textId="77777777" w:rsidR="007461D9" w:rsidRDefault="007461D9" w:rsidP="007461D9">
      <w:pPr>
        <w:spacing w:line="360" w:lineRule="auto"/>
        <w:ind w:left="720"/>
        <w:jc w:val="both"/>
        <w:rPr>
          <w:rtl/>
        </w:rPr>
      </w:pPr>
      <w:r>
        <w:rPr>
          <w:rFonts w:hint="cs"/>
          <w:rtl/>
        </w:rPr>
        <w:t xml:space="preserve">מדובר בנאשם שאינו אלים ואינו בעל דפוסים אלימים מושרשים, והתנהגותו ארעה על רקע קונקרטי ורגשי שבו חש מאד פגוע בעטיו של  ספר תורה שהיה אמור להנציח את שמו של אביו, שעה שהרגיש שבוצע כלפיו "עוקץ" כלשהו. </w:t>
      </w:r>
    </w:p>
    <w:p w14:paraId="6F06BB52" w14:textId="77777777" w:rsidR="007461D9" w:rsidRDefault="007461D9" w:rsidP="007461D9">
      <w:pPr>
        <w:spacing w:line="360" w:lineRule="auto"/>
        <w:ind w:left="720"/>
        <w:jc w:val="both"/>
        <w:rPr>
          <w:rtl/>
        </w:rPr>
      </w:pPr>
    </w:p>
    <w:p w14:paraId="704D31CC" w14:textId="77777777" w:rsidR="007461D9" w:rsidRDefault="007461D9" w:rsidP="007461D9">
      <w:pPr>
        <w:spacing w:line="360" w:lineRule="auto"/>
        <w:ind w:left="720"/>
        <w:jc w:val="both"/>
        <w:rPr>
          <w:rtl/>
        </w:rPr>
      </w:pPr>
      <w:r>
        <w:rPr>
          <w:rFonts w:hint="cs"/>
          <w:rtl/>
        </w:rPr>
        <w:t>מדובר באירוע נקודתי, שהתפרס על פני שעתיים, אינו מאופיין באלימות פיזית, אלא באלימות כלפי רכוש, ובסופו של דבר -הנזק שנגרם הוא לא נזק לגוף אלא לרכוש, תוך התחשבות בסערת הרגשות שאפיינה את המתלוננת באותו אירוע.</w:t>
      </w:r>
    </w:p>
    <w:p w14:paraId="5C7C466F" w14:textId="77777777" w:rsidR="007461D9" w:rsidRDefault="007461D9" w:rsidP="007461D9">
      <w:pPr>
        <w:spacing w:line="360" w:lineRule="auto"/>
        <w:ind w:left="720"/>
        <w:jc w:val="both"/>
        <w:rPr>
          <w:rtl/>
        </w:rPr>
      </w:pPr>
    </w:p>
    <w:p w14:paraId="26A6FCBF" w14:textId="77777777" w:rsidR="007461D9" w:rsidRDefault="007461D9" w:rsidP="007461D9">
      <w:pPr>
        <w:spacing w:line="360" w:lineRule="auto"/>
        <w:ind w:left="720"/>
        <w:jc w:val="both"/>
        <w:rPr>
          <w:rtl/>
        </w:rPr>
      </w:pPr>
      <w:r>
        <w:rPr>
          <w:rFonts w:hint="cs"/>
          <w:rtl/>
        </w:rPr>
        <w:t>מהשלמת טיעונים לעונש שהוגשה לבימ"ש ב</w:t>
      </w:r>
      <w:r w:rsidRPr="001559E9">
        <w:rPr>
          <w:rFonts w:hint="cs"/>
          <w:u w:val="single"/>
          <w:rtl/>
        </w:rPr>
        <w:t>כתב</w:t>
      </w:r>
      <w:r>
        <w:rPr>
          <w:rFonts w:hint="cs"/>
          <w:rtl/>
        </w:rPr>
        <w:t xml:space="preserve"> ביום 8.9.16- עולה כי בתיק המתנהל נגד </w:t>
      </w:r>
      <w:r w:rsidRPr="00B11B34">
        <w:rPr>
          <w:rFonts w:hint="cs"/>
          <w:b/>
          <w:bCs/>
          <w:rtl/>
        </w:rPr>
        <w:t xml:space="preserve">המתלונן </w:t>
      </w:r>
      <w:r>
        <w:rPr>
          <w:rFonts w:hint="cs"/>
          <w:rtl/>
        </w:rPr>
        <w:t>ב</w:t>
      </w:r>
      <w:hyperlink r:id="rId14" w:history="1">
        <w:r w:rsidR="002B1B04" w:rsidRPr="002B1B04">
          <w:rPr>
            <w:color w:val="0000FF"/>
            <w:u w:val="single"/>
            <w:rtl/>
          </w:rPr>
          <w:t>ת"פ 18877-01-11</w:t>
        </w:r>
      </w:hyperlink>
      <w:r w:rsidRPr="00B11B34">
        <w:rPr>
          <w:rFonts w:hint="cs"/>
          <w:u w:val="single"/>
          <w:rtl/>
        </w:rPr>
        <w:t xml:space="preserve"> (שלום ת"א) </w:t>
      </w:r>
      <w:r>
        <w:rPr>
          <w:rFonts w:hint="cs"/>
          <w:rtl/>
        </w:rPr>
        <w:t xml:space="preserve">הודה במסגרת הסדר טיעון בעבירה של החזקת רכוש החשוד כגנוב, בגין החזקה של אחד מ-12 ספרי תורה שנגנבו מבית כנסת בבני ברק ונמצא בביתו,  והורשע. </w:t>
      </w:r>
    </w:p>
    <w:p w14:paraId="6F3AFEDB" w14:textId="77777777" w:rsidR="007461D9" w:rsidRDefault="007461D9" w:rsidP="007461D9">
      <w:pPr>
        <w:spacing w:line="360" w:lineRule="auto"/>
        <w:ind w:left="720"/>
        <w:jc w:val="both"/>
        <w:rPr>
          <w:rtl/>
        </w:rPr>
      </w:pPr>
    </w:p>
    <w:p w14:paraId="454FFEBC" w14:textId="77777777" w:rsidR="007461D9" w:rsidRDefault="007461D9" w:rsidP="007461D9">
      <w:pPr>
        <w:spacing w:line="360" w:lineRule="auto"/>
        <w:ind w:left="720"/>
        <w:jc w:val="both"/>
        <w:rPr>
          <w:rtl/>
        </w:rPr>
      </w:pPr>
      <w:r>
        <w:rPr>
          <w:rFonts w:hint="cs"/>
          <w:rtl/>
        </w:rPr>
        <w:t xml:space="preserve">לאור האמור, מתבקש בימ"ש להסתפק בעונש צופה פני עתיד, לצד ענישה נלווית שלגביהם הוסכם, וכדי לאזן ניתן להחמיר במרכיבים האחרים ולהימנע בכך מהשתה של מאסר בפועל. </w:t>
      </w:r>
    </w:p>
    <w:p w14:paraId="28EC50C8" w14:textId="77777777" w:rsidR="007461D9" w:rsidRDefault="007461D9" w:rsidP="007461D9">
      <w:pPr>
        <w:spacing w:line="360" w:lineRule="auto"/>
        <w:jc w:val="both"/>
        <w:rPr>
          <w:rtl/>
        </w:rPr>
      </w:pPr>
    </w:p>
    <w:p w14:paraId="0CE3E45F" w14:textId="77777777" w:rsidR="007461D9" w:rsidRDefault="007461D9" w:rsidP="007461D9">
      <w:pPr>
        <w:spacing w:line="360" w:lineRule="auto"/>
        <w:ind w:firstLine="720"/>
        <w:jc w:val="both"/>
        <w:rPr>
          <w:rtl/>
        </w:rPr>
      </w:pPr>
      <w:r w:rsidRPr="000A32A7">
        <w:rPr>
          <w:rFonts w:hint="cs"/>
          <w:u w:val="single"/>
          <w:rtl/>
        </w:rPr>
        <w:t>הנאשם</w:t>
      </w:r>
      <w:r w:rsidRPr="000A32A7">
        <w:rPr>
          <w:rFonts w:hint="cs"/>
          <w:rtl/>
        </w:rPr>
        <w:t xml:space="preserve"> הוסיף כי </w:t>
      </w:r>
      <w:r>
        <w:rPr>
          <w:rFonts w:hint="cs"/>
          <w:rtl/>
        </w:rPr>
        <w:t xml:space="preserve">אינו יודע להסביר מדוע לא הגיע לממונה על עבודות השירות. </w:t>
      </w:r>
    </w:p>
    <w:p w14:paraId="1DBCD094" w14:textId="77777777" w:rsidR="007461D9" w:rsidRDefault="007461D9" w:rsidP="007461D9">
      <w:pPr>
        <w:spacing w:line="360" w:lineRule="auto"/>
        <w:ind w:firstLine="720"/>
        <w:jc w:val="both"/>
        <w:rPr>
          <w:rtl/>
        </w:rPr>
      </w:pPr>
    </w:p>
    <w:p w14:paraId="6F9A7CDA" w14:textId="77777777" w:rsidR="007461D9" w:rsidRDefault="007461D9" w:rsidP="007461D9">
      <w:pPr>
        <w:spacing w:line="360" w:lineRule="auto"/>
        <w:ind w:left="720"/>
        <w:jc w:val="both"/>
        <w:rPr>
          <w:rtl/>
        </w:rPr>
      </w:pPr>
      <w:r>
        <w:rPr>
          <w:rFonts w:hint="cs"/>
          <w:rtl/>
        </w:rPr>
        <w:t>הוא מאוכזב מהכל, המתלונן חייב לו כסף מזה 4 שנים, ולא הגיע לדיון בגלל כל מיני סיבות נפשיות. עובד בערב במאפיה בהוד השרון "הטעם התימני".</w:t>
      </w:r>
    </w:p>
    <w:p w14:paraId="14B4B527" w14:textId="77777777" w:rsidR="007461D9" w:rsidRDefault="007461D9" w:rsidP="007461D9">
      <w:pPr>
        <w:spacing w:line="360" w:lineRule="auto"/>
        <w:ind w:left="720"/>
        <w:jc w:val="both"/>
        <w:rPr>
          <w:rtl/>
        </w:rPr>
      </w:pPr>
      <w:r>
        <w:rPr>
          <w:rFonts w:hint="cs"/>
          <w:rtl/>
        </w:rPr>
        <w:t xml:space="preserve">הוא רווק, שוכר דירה 5 שנים לבד, יש לו עיקולים מביטוח לאומי, ומצבו הכלכלי לא פשוט. </w:t>
      </w:r>
    </w:p>
    <w:p w14:paraId="739659AE" w14:textId="77777777" w:rsidR="007461D9" w:rsidRDefault="007461D9" w:rsidP="007461D9">
      <w:pPr>
        <w:spacing w:line="360" w:lineRule="auto"/>
        <w:ind w:left="720"/>
        <w:jc w:val="both"/>
        <w:rPr>
          <w:rtl/>
        </w:rPr>
      </w:pPr>
    </w:p>
    <w:p w14:paraId="69FB511C" w14:textId="77777777" w:rsidR="007461D9" w:rsidRDefault="007461D9" w:rsidP="007461D9">
      <w:pPr>
        <w:spacing w:line="360" w:lineRule="auto"/>
        <w:ind w:left="720"/>
        <w:jc w:val="both"/>
        <w:rPr>
          <w:rtl/>
        </w:rPr>
      </w:pPr>
      <w:r>
        <w:rPr>
          <w:rFonts w:hint="cs"/>
          <w:rtl/>
        </w:rPr>
        <w:t>ספר התורה נכתב ע"י אדם מבני ברק ו- 10,000 ₪ טרם שולמו , אבל הוא לא הגיש תלונה כי לא מאמין במערכת ובמשטרה. יש לו צלקות מהילדות.</w:t>
      </w:r>
    </w:p>
    <w:p w14:paraId="69638466" w14:textId="77777777" w:rsidR="007461D9" w:rsidRDefault="007461D9" w:rsidP="007461D9">
      <w:pPr>
        <w:spacing w:line="360" w:lineRule="auto"/>
        <w:ind w:left="720"/>
        <w:jc w:val="both"/>
        <w:rPr>
          <w:rtl/>
        </w:rPr>
      </w:pPr>
      <w:r>
        <w:rPr>
          <w:rFonts w:hint="cs"/>
          <w:rtl/>
        </w:rPr>
        <w:t xml:space="preserve">הוא לא אדם נורמטיבי מהשורה, אך כל החיים משתדל להשתפר. לא מטופל, קצת בשיחות עם רב. </w:t>
      </w:r>
    </w:p>
    <w:p w14:paraId="29DB261B" w14:textId="77777777" w:rsidR="007461D9" w:rsidRDefault="007461D9" w:rsidP="007461D9">
      <w:pPr>
        <w:spacing w:line="360" w:lineRule="auto"/>
        <w:ind w:left="720"/>
        <w:jc w:val="both"/>
        <w:rPr>
          <w:rtl/>
        </w:rPr>
      </w:pPr>
      <w:r>
        <w:rPr>
          <w:rFonts w:hint="cs"/>
          <w:rtl/>
        </w:rPr>
        <w:t xml:space="preserve">חייב כמה עשרות אלפי שקלים לביטוח לאומי ואנשים פרטיים על כל מיני הלוואות שלקח כדי לשלם שכירות. אני לא יודע איך ישלם פיצוי למתלוננים. אין לי סכום כסף שיכול לעמוד בתשלומו.  </w:t>
      </w:r>
    </w:p>
    <w:p w14:paraId="5751A69C" w14:textId="77777777" w:rsidR="007461D9" w:rsidRDefault="007461D9" w:rsidP="007461D9">
      <w:pPr>
        <w:spacing w:line="360" w:lineRule="auto"/>
        <w:jc w:val="both"/>
        <w:rPr>
          <w:rtl/>
        </w:rPr>
      </w:pPr>
    </w:p>
    <w:p w14:paraId="72718F7A" w14:textId="77777777" w:rsidR="007461D9" w:rsidRPr="001A4C80" w:rsidRDefault="007461D9" w:rsidP="007461D9">
      <w:pPr>
        <w:spacing w:line="360" w:lineRule="auto"/>
        <w:jc w:val="both"/>
        <w:rPr>
          <w:b/>
          <w:bCs/>
          <w:u w:val="single"/>
          <w:rtl/>
        </w:rPr>
      </w:pPr>
      <w:r w:rsidRPr="001A4C80">
        <w:rPr>
          <w:rFonts w:hint="cs"/>
          <w:b/>
          <w:bCs/>
          <w:rtl/>
        </w:rPr>
        <w:t>5.</w:t>
      </w:r>
      <w:r w:rsidRPr="001A4C80">
        <w:rPr>
          <w:rFonts w:hint="cs"/>
          <w:b/>
          <w:bCs/>
          <w:rtl/>
        </w:rPr>
        <w:tab/>
      </w:r>
      <w:r w:rsidRPr="001A4C80">
        <w:rPr>
          <w:rFonts w:hint="cs"/>
          <w:b/>
          <w:bCs/>
          <w:u w:val="single"/>
          <w:rtl/>
        </w:rPr>
        <w:t xml:space="preserve">דיון ומסקנות </w:t>
      </w:r>
    </w:p>
    <w:p w14:paraId="099A2F3D" w14:textId="77777777" w:rsidR="007461D9" w:rsidRDefault="007461D9" w:rsidP="007461D9">
      <w:pPr>
        <w:jc w:val="both"/>
        <w:rPr>
          <w:rtl/>
        </w:rPr>
      </w:pPr>
    </w:p>
    <w:p w14:paraId="7B12EAA2" w14:textId="77777777" w:rsidR="007461D9" w:rsidRDefault="007461D9" w:rsidP="007461D9">
      <w:pPr>
        <w:spacing w:line="360" w:lineRule="auto"/>
        <w:ind w:left="720"/>
        <w:jc w:val="both"/>
        <w:rPr>
          <w:rtl/>
        </w:rPr>
      </w:pPr>
      <w:r>
        <w:rPr>
          <w:rFonts w:hint="cs"/>
          <w:rtl/>
        </w:rPr>
        <w:t xml:space="preserve">אין ספק כי מעשי הנאשם חמורים בהטילו אימה ומורא על המתלוננים, כמפורט בכתב האישום, כשהמתלוננת הרה בחודש השמיני, שאף נזקקה לטיפול רפואי בשל חרדה ולחץ בשל מעשי הנאשם. </w:t>
      </w:r>
    </w:p>
    <w:p w14:paraId="1FC040E4" w14:textId="77777777" w:rsidR="007461D9" w:rsidRDefault="007461D9" w:rsidP="007461D9">
      <w:pPr>
        <w:spacing w:line="360" w:lineRule="auto"/>
        <w:jc w:val="both"/>
        <w:rPr>
          <w:rtl/>
        </w:rPr>
      </w:pPr>
      <w:r>
        <w:rPr>
          <w:rtl/>
        </w:rPr>
        <w:tab/>
      </w:r>
    </w:p>
    <w:p w14:paraId="2D861E01" w14:textId="77777777" w:rsidR="007461D9" w:rsidRDefault="007461D9" w:rsidP="007461D9">
      <w:pPr>
        <w:spacing w:line="360" w:lineRule="auto"/>
        <w:ind w:left="720"/>
        <w:jc w:val="both"/>
        <w:rPr>
          <w:rtl/>
        </w:rPr>
      </w:pPr>
      <w:r>
        <w:rPr>
          <w:rFonts w:hint="cs"/>
          <w:rtl/>
        </w:rPr>
        <w:t xml:space="preserve">בנסיבות אלה, ברי כי הנאשם פגע בערך המוגן של ביטחון ושלמות גופו ורכושו של אדם, לרבות שלוות נפשו. </w:t>
      </w:r>
    </w:p>
    <w:p w14:paraId="0D39E887" w14:textId="77777777" w:rsidR="007461D9" w:rsidRDefault="007461D9" w:rsidP="007461D9">
      <w:pPr>
        <w:spacing w:line="360" w:lineRule="auto"/>
        <w:ind w:firstLine="720"/>
        <w:jc w:val="both"/>
        <w:rPr>
          <w:rtl/>
        </w:rPr>
      </w:pPr>
    </w:p>
    <w:p w14:paraId="019A468F" w14:textId="77777777" w:rsidR="007461D9" w:rsidRDefault="007461D9" w:rsidP="007461D9">
      <w:pPr>
        <w:spacing w:line="360" w:lineRule="auto"/>
        <w:ind w:firstLine="720"/>
        <w:jc w:val="both"/>
        <w:rPr>
          <w:rtl/>
        </w:rPr>
      </w:pPr>
      <w:r>
        <w:rPr>
          <w:rFonts w:hint="cs"/>
          <w:rtl/>
        </w:rPr>
        <w:t xml:space="preserve">בנסיבות שבפניי מתחם העונש ההולם הינו בין מע"ת למאסר בפועל למס' חודשים. </w:t>
      </w:r>
    </w:p>
    <w:p w14:paraId="16918251" w14:textId="77777777" w:rsidR="007461D9" w:rsidRDefault="007461D9" w:rsidP="007461D9">
      <w:pPr>
        <w:spacing w:line="360" w:lineRule="auto"/>
        <w:ind w:left="720"/>
        <w:jc w:val="both"/>
        <w:rPr>
          <w:rtl/>
        </w:rPr>
      </w:pPr>
      <w:r>
        <w:rPr>
          <w:rFonts w:hint="cs"/>
          <w:rtl/>
        </w:rPr>
        <w:t xml:space="preserve">בצד זאת, נדרשתי לכלל נסיבות ביצוע העבירות ונסיבותיו של הנאשם, ואין להתעלם מחלוף הזמן מאז ביצוע העבירות (5 שנים), הרשעותיו הקודמות המרוחקות בזמן, היות האירוע בגינו הורשע נקודתי ושאינו מאפיין את אורח חייו של הנאשם, כשאין להתעלם גם מהרשעתו של המתלונן בגין עבירה בעלת זיקה עניינית למפורט בכתב האישום. התרשמתי גם כי מצבו הכלכלי והאישי של הנאשם אינם שפירים. </w:t>
      </w:r>
    </w:p>
    <w:p w14:paraId="674110E7" w14:textId="77777777" w:rsidR="007461D9" w:rsidRDefault="007461D9" w:rsidP="007461D9">
      <w:pPr>
        <w:spacing w:line="360" w:lineRule="auto"/>
        <w:ind w:left="720"/>
        <w:jc w:val="both"/>
        <w:rPr>
          <w:rtl/>
        </w:rPr>
      </w:pPr>
    </w:p>
    <w:p w14:paraId="46324B17" w14:textId="77777777" w:rsidR="007461D9" w:rsidRDefault="007461D9" w:rsidP="007461D9">
      <w:pPr>
        <w:spacing w:line="360" w:lineRule="auto"/>
        <w:ind w:left="720"/>
        <w:jc w:val="both"/>
        <w:rPr>
          <w:rtl/>
        </w:rPr>
      </w:pPr>
      <w:r>
        <w:rPr>
          <w:rFonts w:hint="cs"/>
          <w:rtl/>
        </w:rPr>
        <w:t xml:space="preserve">הנאשם לא התייצב בפני הממונה, אך אין בנסיבה זו כדי להצדיק את מיצוי הדין עמו בכלל הנסיבות. </w:t>
      </w:r>
    </w:p>
    <w:p w14:paraId="1277995C" w14:textId="77777777" w:rsidR="007461D9" w:rsidRDefault="007461D9" w:rsidP="007461D9">
      <w:pPr>
        <w:spacing w:line="360" w:lineRule="auto"/>
        <w:jc w:val="both"/>
        <w:rPr>
          <w:rtl/>
        </w:rPr>
      </w:pPr>
    </w:p>
    <w:p w14:paraId="11431666" w14:textId="77777777" w:rsidR="007461D9" w:rsidRDefault="007461D9" w:rsidP="007461D9">
      <w:pPr>
        <w:spacing w:line="360" w:lineRule="auto"/>
        <w:jc w:val="both"/>
        <w:rPr>
          <w:rtl/>
        </w:rPr>
      </w:pPr>
      <w:r>
        <w:rPr>
          <w:rFonts w:hint="cs"/>
          <w:b/>
          <w:bCs/>
          <w:rtl/>
        </w:rPr>
        <w:t>6.</w:t>
      </w:r>
      <w:r>
        <w:rPr>
          <w:rFonts w:hint="cs"/>
          <w:b/>
          <w:bCs/>
          <w:rtl/>
        </w:rPr>
        <w:tab/>
      </w:r>
      <w:r>
        <w:rPr>
          <w:rFonts w:hint="cs"/>
          <w:b/>
          <w:bCs/>
          <w:u w:val="single"/>
          <w:rtl/>
        </w:rPr>
        <w:t>לפיכך, הנני גוזרת על הנאשם את העונשים הבאים:</w:t>
      </w:r>
    </w:p>
    <w:p w14:paraId="55BEEE77" w14:textId="77777777" w:rsidR="007461D9" w:rsidRDefault="007461D9" w:rsidP="007461D9">
      <w:pPr>
        <w:spacing w:line="360" w:lineRule="auto"/>
        <w:jc w:val="both"/>
        <w:rPr>
          <w:rtl/>
        </w:rPr>
      </w:pPr>
      <w:r>
        <w:rPr>
          <w:rtl/>
        </w:rPr>
        <w:tab/>
      </w:r>
      <w:r>
        <w:rPr>
          <w:rFonts w:hint="cs"/>
          <w:rtl/>
        </w:rPr>
        <w:t>א.</w:t>
      </w:r>
      <w:r>
        <w:rPr>
          <w:rFonts w:hint="cs"/>
          <w:rtl/>
        </w:rPr>
        <w:tab/>
        <w:t xml:space="preserve">מע"ת בן 12 חודשים למשך 3 שנים מהיום, שלא יעבור על העבירות בהן הורשע. </w:t>
      </w:r>
    </w:p>
    <w:p w14:paraId="18CF39E7" w14:textId="77777777" w:rsidR="007461D9" w:rsidRDefault="007461D9" w:rsidP="007461D9">
      <w:pPr>
        <w:spacing w:line="360" w:lineRule="auto"/>
        <w:ind w:firstLine="720"/>
        <w:jc w:val="both"/>
        <w:rPr>
          <w:rtl/>
        </w:rPr>
      </w:pPr>
      <w:r>
        <w:rPr>
          <w:rFonts w:hint="cs"/>
          <w:rtl/>
        </w:rPr>
        <w:t>ב.</w:t>
      </w:r>
      <w:r>
        <w:rPr>
          <w:rtl/>
        </w:rPr>
        <w:tab/>
      </w:r>
      <w:r>
        <w:rPr>
          <w:rFonts w:hint="cs"/>
          <w:rtl/>
        </w:rPr>
        <w:t xml:space="preserve">תיחתם התחייבות ע"ס 5,000 ₪ להימנע במשך שנה מביצוע העבירות בהן הורשע. </w:t>
      </w:r>
    </w:p>
    <w:p w14:paraId="60ED1142" w14:textId="77777777" w:rsidR="007461D9" w:rsidRDefault="007461D9" w:rsidP="007461D9">
      <w:pPr>
        <w:spacing w:line="360" w:lineRule="auto"/>
        <w:jc w:val="both"/>
        <w:rPr>
          <w:rtl/>
        </w:rPr>
      </w:pPr>
      <w:r>
        <w:rPr>
          <w:rtl/>
        </w:rPr>
        <w:tab/>
      </w:r>
      <w:r>
        <w:rPr>
          <w:rtl/>
        </w:rPr>
        <w:tab/>
      </w:r>
      <w:r>
        <w:rPr>
          <w:rFonts w:hint="cs"/>
          <w:rtl/>
        </w:rPr>
        <w:t xml:space="preserve">לא תיחתם, ייאסר למשך 30 ימים. </w:t>
      </w:r>
    </w:p>
    <w:p w14:paraId="01BBEF9D" w14:textId="77777777" w:rsidR="007461D9" w:rsidRDefault="007461D9" w:rsidP="007461D9">
      <w:pPr>
        <w:spacing w:line="360" w:lineRule="auto"/>
        <w:ind w:left="1440" w:hanging="720"/>
        <w:jc w:val="both"/>
        <w:rPr>
          <w:rtl/>
        </w:rPr>
      </w:pPr>
      <w:r>
        <w:rPr>
          <w:rFonts w:hint="cs"/>
          <w:rtl/>
        </w:rPr>
        <w:t>ג.</w:t>
      </w:r>
      <w:r>
        <w:rPr>
          <w:rFonts w:hint="cs"/>
          <w:rtl/>
        </w:rPr>
        <w:tab/>
        <w:t xml:space="preserve">פיצוי למתלונן בסך 150 ₪ שיקוזז בהסכמת הנאשם  מפקדון בתיק ויועבר מיידית למתלונן, תוך שיתרת הפקדון תושב למפקידה.  </w:t>
      </w:r>
    </w:p>
    <w:p w14:paraId="21E41D53" w14:textId="77777777" w:rsidR="007461D9" w:rsidRDefault="007461D9" w:rsidP="007461D9">
      <w:pPr>
        <w:spacing w:line="360" w:lineRule="auto"/>
        <w:jc w:val="both"/>
        <w:rPr>
          <w:rtl/>
        </w:rPr>
      </w:pPr>
    </w:p>
    <w:p w14:paraId="4745B0FA" w14:textId="77777777" w:rsidR="007461D9" w:rsidRPr="002616B6" w:rsidRDefault="002B1B04" w:rsidP="007461D9">
      <w:pPr>
        <w:spacing w:line="360" w:lineRule="auto"/>
        <w:jc w:val="both"/>
        <w:rPr>
          <w:rtl/>
        </w:rPr>
      </w:pPr>
      <w:r w:rsidRPr="002B1B04">
        <w:rPr>
          <w:color w:val="FFFFFF"/>
          <w:sz w:val="2"/>
          <w:szCs w:val="2"/>
          <w:rtl/>
        </w:rPr>
        <w:t>5129371</w:t>
      </w:r>
      <w:r w:rsidR="007461D9">
        <w:rPr>
          <w:rFonts w:hint="cs"/>
          <w:rtl/>
        </w:rPr>
        <w:t xml:space="preserve">7. </w:t>
      </w:r>
      <w:r w:rsidR="007461D9">
        <w:rPr>
          <w:rFonts w:hint="cs"/>
          <w:rtl/>
        </w:rPr>
        <w:tab/>
        <w:t xml:space="preserve">זכות ערעור תוך 45 יום. </w:t>
      </w:r>
    </w:p>
    <w:p w14:paraId="57A33DA9" w14:textId="77777777" w:rsidR="007461D9" w:rsidRPr="002B1B04" w:rsidRDefault="002B1B04" w:rsidP="007461D9">
      <w:pPr>
        <w:spacing w:line="360" w:lineRule="auto"/>
        <w:ind w:firstLine="720"/>
        <w:jc w:val="both"/>
        <w:rPr>
          <w:color w:val="FFFFFF"/>
          <w:sz w:val="2"/>
          <w:szCs w:val="2"/>
          <w:rtl/>
        </w:rPr>
      </w:pPr>
      <w:r w:rsidRPr="002B1B04">
        <w:rPr>
          <w:color w:val="FFFFFF"/>
          <w:sz w:val="2"/>
          <w:szCs w:val="2"/>
          <w:rtl/>
        </w:rPr>
        <w:t>54678313</w:t>
      </w:r>
    </w:p>
    <w:p w14:paraId="2C816A3E" w14:textId="77777777" w:rsidR="007461D9" w:rsidRDefault="007461D9" w:rsidP="007461D9">
      <w:pPr>
        <w:spacing w:line="360" w:lineRule="auto"/>
        <w:jc w:val="both"/>
        <w:rPr>
          <w:rtl/>
        </w:rPr>
      </w:pPr>
    </w:p>
    <w:p w14:paraId="7BD58AEF" w14:textId="77777777" w:rsidR="007461D9" w:rsidRPr="002616B6" w:rsidRDefault="002B1B04" w:rsidP="007461D9">
      <w:pPr>
        <w:rPr>
          <w:sz w:val="28"/>
          <w:szCs w:val="28"/>
          <w:rtl/>
        </w:rPr>
      </w:pPr>
      <w:r>
        <w:rPr>
          <w:rFonts w:ascii="Arial" w:hAnsi="Arial"/>
          <w:rtl/>
        </w:rPr>
        <w:t xml:space="preserve">ניתן היום,  כ"ו אלול תשע"ו, 29 ספטמבר 2016, במעמד הצדדים. </w:t>
      </w:r>
    </w:p>
    <w:p w14:paraId="4A3FFECA" w14:textId="77777777" w:rsidR="007461D9" w:rsidRPr="00E15837" w:rsidRDefault="007461D9" w:rsidP="007461D9">
      <w:pPr>
        <w:jc w:val="center"/>
      </w:pPr>
      <w:r w:rsidRPr="00E15837">
        <w:rPr>
          <w:rFonts w:hint="cs"/>
          <w:rtl/>
        </w:rPr>
        <w:t xml:space="preserve">   </w:t>
      </w:r>
      <w:r w:rsidRPr="00E15837">
        <w:rPr>
          <w:rFonts w:hint="cs"/>
          <w:rtl/>
        </w:rPr>
        <w:tab/>
      </w:r>
      <w:r w:rsidRPr="00E15837">
        <w:rPr>
          <w:rFonts w:hint="cs"/>
          <w:rtl/>
        </w:rPr>
        <w:tab/>
      </w:r>
      <w:r w:rsidRPr="00E15837">
        <w:rPr>
          <w:rFonts w:hint="cs"/>
          <w:rtl/>
        </w:rPr>
        <w:tab/>
      </w:r>
      <w:r w:rsidRPr="00E15837">
        <w:rPr>
          <w:rFonts w:hint="cs"/>
          <w:rtl/>
        </w:rPr>
        <w:tab/>
      </w:r>
      <w:r w:rsidRPr="00E15837">
        <w:rPr>
          <w:rFonts w:hint="cs"/>
          <w:rtl/>
        </w:rPr>
        <w:tab/>
      </w:r>
    </w:p>
    <w:p w14:paraId="141E70EA" w14:textId="77777777" w:rsidR="007461D9" w:rsidRPr="00E15837" w:rsidRDefault="007461D9" w:rsidP="007461D9">
      <w:pPr>
        <w:jc w:val="center"/>
        <w:rPr>
          <w:rFonts w:ascii="Arial" w:hAnsi="Arial"/>
          <w:sz w:val="28"/>
          <w:szCs w:val="28"/>
          <w:rtl/>
        </w:rPr>
      </w:pPr>
    </w:p>
    <w:p w14:paraId="6EDE7934" w14:textId="77777777" w:rsidR="002B1B04" w:rsidRPr="002B1B04" w:rsidRDefault="002B1B04" w:rsidP="002B1B04">
      <w:pPr>
        <w:keepNext/>
        <w:rPr>
          <w:rFonts w:ascii="David" w:hAnsi="David"/>
          <w:color w:val="000000"/>
          <w:sz w:val="22"/>
          <w:szCs w:val="22"/>
          <w:rtl/>
        </w:rPr>
      </w:pPr>
    </w:p>
    <w:p w14:paraId="67DCA292" w14:textId="77777777" w:rsidR="002B1B04" w:rsidRPr="002B1B04" w:rsidRDefault="002B1B04" w:rsidP="002B1B04">
      <w:pPr>
        <w:keepNext/>
        <w:rPr>
          <w:rFonts w:ascii="David" w:hAnsi="David"/>
          <w:color w:val="000000"/>
          <w:sz w:val="22"/>
          <w:szCs w:val="22"/>
          <w:rtl/>
        </w:rPr>
      </w:pPr>
      <w:r w:rsidRPr="002B1B04">
        <w:rPr>
          <w:rFonts w:ascii="David" w:hAnsi="David"/>
          <w:color w:val="000000"/>
          <w:sz w:val="22"/>
          <w:szCs w:val="22"/>
          <w:rtl/>
        </w:rPr>
        <w:t>נאוה בכור 54678313</w:t>
      </w:r>
    </w:p>
    <w:p w14:paraId="16559D6C" w14:textId="77777777" w:rsidR="002B1B04" w:rsidRDefault="002B1B04" w:rsidP="002B1B04">
      <w:r w:rsidRPr="002B1B04">
        <w:rPr>
          <w:color w:val="000000"/>
          <w:rtl/>
        </w:rPr>
        <w:t>נוסח מסמך זה כפוף לשינויי ניסוח ועריכה</w:t>
      </w:r>
    </w:p>
    <w:p w14:paraId="6D84FEAA" w14:textId="77777777" w:rsidR="002B1B04" w:rsidRDefault="002B1B04" w:rsidP="002B1B04">
      <w:pPr>
        <w:rPr>
          <w:rtl/>
        </w:rPr>
      </w:pPr>
    </w:p>
    <w:p w14:paraId="222AB612" w14:textId="77777777" w:rsidR="002B1B04" w:rsidRDefault="002B1B04" w:rsidP="002B1B04">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r w:rsidR="00165664">
        <w:rPr>
          <w:rFonts w:hint="cs"/>
          <w:color w:val="0000FF"/>
          <w:u w:val="single"/>
          <w:rtl/>
        </w:rPr>
        <w:t xml:space="preserve"> </w:t>
      </w:r>
    </w:p>
    <w:p w14:paraId="5B97A32F" w14:textId="77777777" w:rsidR="00B35717" w:rsidRPr="002B1B04" w:rsidRDefault="00B35717" w:rsidP="002B1B04">
      <w:pPr>
        <w:jc w:val="center"/>
        <w:rPr>
          <w:color w:val="0000FF"/>
          <w:u w:val="single"/>
        </w:rPr>
      </w:pPr>
    </w:p>
    <w:sectPr w:rsidR="00B35717" w:rsidRPr="002B1B04" w:rsidSect="002B1B04">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E6CE5" w14:textId="77777777" w:rsidR="00916BBE" w:rsidRDefault="00916BBE">
      <w:r>
        <w:separator/>
      </w:r>
    </w:p>
  </w:endnote>
  <w:endnote w:type="continuationSeparator" w:id="0">
    <w:p w14:paraId="581196D6" w14:textId="77777777" w:rsidR="00916BBE" w:rsidRDefault="0091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8E531" w14:textId="77777777" w:rsidR="00931EF7" w:rsidRDefault="00931EF7" w:rsidP="002B1B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98D6D5A" w14:textId="77777777" w:rsidR="00931EF7" w:rsidRPr="002B1B04" w:rsidRDefault="00931EF7" w:rsidP="002B1B04">
    <w:pPr>
      <w:pStyle w:val="a4"/>
      <w:pBdr>
        <w:top w:val="single" w:sz="4" w:space="1" w:color="auto"/>
        <w:between w:val="single" w:sz="4" w:space="0" w:color="auto"/>
      </w:pBdr>
      <w:spacing w:after="60"/>
      <w:jc w:val="center"/>
      <w:rPr>
        <w:rFonts w:ascii="FrankRuehl" w:hAnsi="FrankRuehl" w:cs="FrankRuehl"/>
        <w:color w:val="000000"/>
      </w:rPr>
    </w:pPr>
    <w:r w:rsidRPr="002B1B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3A00" w14:textId="77777777" w:rsidR="00931EF7" w:rsidRDefault="00931EF7" w:rsidP="002B1B0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520C">
      <w:rPr>
        <w:rFonts w:ascii="FrankRuehl" w:hAnsi="FrankRuehl" w:cs="FrankRuehl"/>
        <w:noProof/>
        <w:rtl/>
      </w:rPr>
      <w:t>1</w:t>
    </w:r>
    <w:r>
      <w:rPr>
        <w:rFonts w:ascii="FrankRuehl" w:hAnsi="FrankRuehl" w:cs="FrankRuehl"/>
        <w:rtl/>
      </w:rPr>
      <w:fldChar w:fldCharType="end"/>
    </w:r>
  </w:p>
  <w:p w14:paraId="2FCD15CD" w14:textId="77777777" w:rsidR="00931EF7" w:rsidRPr="002B1B04" w:rsidRDefault="00931EF7" w:rsidP="002B1B04">
    <w:pPr>
      <w:pStyle w:val="a4"/>
      <w:pBdr>
        <w:top w:val="single" w:sz="4" w:space="1" w:color="auto"/>
        <w:between w:val="single" w:sz="4" w:space="0" w:color="auto"/>
      </w:pBdr>
      <w:spacing w:after="60"/>
      <w:jc w:val="center"/>
      <w:rPr>
        <w:rFonts w:ascii="FrankRuehl" w:hAnsi="FrankRuehl" w:cs="FrankRuehl"/>
        <w:color w:val="000000"/>
      </w:rPr>
    </w:pPr>
    <w:r w:rsidRPr="002B1B04">
      <w:rPr>
        <w:rFonts w:ascii="FrankRuehl" w:hAnsi="FrankRuehl" w:cs="FrankRuehl"/>
        <w:color w:val="000000"/>
      </w:rPr>
      <w:pict w14:anchorId="78D8A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A3A87" w14:textId="77777777" w:rsidR="00916BBE" w:rsidRDefault="00916BBE">
      <w:r>
        <w:separator/>
      </w:r>
    </w:p>
  </w:footnote>
  <w:footnote w:type="continuationSeparator" w:id="0">
    <w:p w14:paraId="0502AB78" w14:textId="77777777" w:rsidR="00916BBE" w:rsidRDefault="00916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0AB3F" w14:textId="77777777" w:rsidR="00931EF7" w:rsidRPr="002B1B04" w:rsidRDefault="00931EF7" w:rsidP="002B1B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14411-04-13</w:t>
    </w:r>
    <w:r>
      <w:rPr>
        <w:rFonts w:ascii="David" w:hAnsi="David"/>
        <w:color w:val="000000"/>
        <w:sz w:val="22"/>
        <w:szCs w:val="22"/>
        <w:rtl/>
      </w:rPr>
      <w:tab/>
      <w:t xml:space="preserve"> מדינת ישראל נ' אילן בטיטו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B24FB" w14:textId="77777777" w:rsidR="00931EF7" w:rsidRPr="002B1B04" w:rsidRDefault="00931EF7" w:rsidP="002B1B0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14411-04-13</w:t>
    </w:r>
    <w:r>
      <w:rPr>
        <w:rFonts w:ascii="David" w:hAnsi="David"/>
        <w:color w:val="000000"/>
        <w:sz w:val="22"/>
        <w:szCs w:val="22"/>
        <w:rtl/>
      </w:rPr>
      <w:tab/>
      <w:t xml:space="preserve"> מדינת ישראל נ' אילן בטיטו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61D9"/>
    <w:rsid w:val="00004B4A"/>
    <w:rsid w:val="000168E2"/>
    <w:rsid w:val="000258C6"/>
    <w:rsid w:val="00092DB2"/>
    <w:rsid w:val="000B222D"/>
    <w:rsid w:val="000F3716"/>
    <w:rsid w:val="000F776E"/>
    <w:rsid w:val="00103B27"/>
    <w:rsid w:val="001163D9"/>
    <w:rsid w:val="00123268"/>
    <w:rsid w:val="0013605C"/>
    <w:rsid w:val="0015154B"/>
    <w:rsid w:val="00165664"/>
    <w:rsid w:val="0017520C"/>
    <w:rsid w:val="0017711A"/>
    <w:rsid w:val="00203146"/>
    <w:rsid w:val="002474C9"/>
    <w:rsid w:val="002B1389"/>
    <w:rsid w:val="002B1B04"/>
    <w:rsid w:val="002D2C1C"/>
    <w:rsid w:val="002E4BA2"/>
    <w:rsid w:val="002F220F"/>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33E47"/>
    <w:rsid w:val="007461D9"/>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16BBE"/>
    <w:rsid w:val="00931EF7"/>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E45CCB"/>
    <w:rsid w:val="00E61C95"/>
    <w:rsid w:val="00E976E3"/>
    <w:rsid w:val="00EA60CD"/>
    <w:rsid w:val="00EE2A1B"/>
    <w:rsid w:val="00F274FE"/>
    <w:rsid w:val="00F4737F"/>
    <w:rsid w:val="00FA38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B96206"/>
  <w15:chartTrackingRefBased/>
  <w15:docId w15:val="{BE1A7FF8-9736-42CF-A190-9450333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61D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461D9"/>
    <w:pPr>
      <w:tabs>
        <w:tab w:val="center" w:pos="4153"/>
        <w:tab w:val="right" w:pos="8306"/>
      </w:tabs>
    </w:pPr>
  </w:style>
  <w:style w:type="paragraph" w:styleId="a4">
    <w:name w:val="footer"/>
    <w:basedOn w:val="a"/>
    <w:rsid w:val="007461D9"/>
    <w:pPr>
      <w:tabs>
        <w:tab w:val="center" w:pos="4153"/>
        <w:tab w:val="right" w:pos="8306"/>
      </w:tabs>
    </w:pPr>
  </w:style>
  <w:style w:type="character" w:styleId="a5">
    <w:name w:val="page number"/>
    <w:basedOn w:val="a0"/>
    <w:rsid w:val="007461D9"/>
  </w:style>
  <w:style w:type="character" w:styleId="Hyperlink">
    <w:name w:val="Hyperlink"/>
    <w:rsid w:val="002B1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47.a" TargetMode="External"/><Relationship Id="rId13" Type="http://schemas.openxmlformats.org/officeDocument/2006/relationships/hyperlink" Target="http://www.nevo.co.il/law/70301/452"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192" TargetMode="External"/><Relationship Id="rId12" Type="http://schemas.openxmlformats.org/officeDocument/2006/relationships/hyperlink" Target="http://www.nevo.co.il/law/70301/447.a"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192"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52" TargetMode="External"/><Relationship Id="rId14" Type="http://schemas.openxmlformats.org/officeDocument/2006/relationships/hyperlink" Target="http://www.nevo.co.il/case/360252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6005</Characters>
  <Application>Microsoft Office Word</Application>
  <DocSecurity>0</DocSecurity>
  <Lines>50</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7192</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4063346</vt:i4>
      </vt:variant>
      <vt:variant>
        <vt:i4>24</vt:i4>
      </vt:variant>
      <vt:variant>
        <vt:i4>0</vt:i4>
      </vt:variant>
      <vt:variant>
        <vt:i4>5</vt:i4>
      </vt:variant>
      <vt:variant>
        <vt:lpwstr>http://www.nevo.co.il/case/3602528</vt:lpwstr>
      </vt:variant>
      <vt:variant>
        <vt:lpwstr/>
      </vt:variant>
      <vt:variant>
        <vt:i4>6291553</vt:i4>
      </vt:variant>
      <vt:variant>
        <vt:i4>21</vt:i4>
      </vt:variant>
      <vt:variant>
        <vt:i4>0</vt:i4>
      </vt:variant>
      <vt:variant>
        <vt:i4>5</vt:i4>
      </vt:variant>
      <vt:variant>
        <vt:lpwstr>http://www.nevo.co.il/law/70301/452</vt:lpwstr>
      </vt:variant>
      <vt:variant>
        <vt:lpwstr/>
      </vt:variant>
      <vt:variant>
        <vt:i4>5177430</vt:i4>
      </vt:variant>
      <vt:variant>
        <vt:i4>18</vt:i4>
      </vt:variant>
      <vt:variant>
        <vt:i4>0</vt:i4>
      </vt:variant>
      <vt:variant>
        <vt:i4>5</vt:i4>
      </vt:variant>
      <vt:variant>
        <vt:lpwstr>http://www.nevo.co.il/law/70301/447.a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6291553</vt:i4>
      </vt:variant>
      <vt:variant>
        <vt:i4>9</vt:i4>
      </vt:variant>
      <vt:variant>
        <vt:i4>0</vt:i4>
      </vt:variant>
      <vt:variant>
        <vt:i4>5</vt:i4>
      </vt:variant>
      <vt:variant>
        <vt:lpwstr>http://www.nevo.co.il/law/70301/452</vt:lpwstr>
      </vt:variant>
      <vt:variant>
        <vt:lpwstr/>
      </vt:variant>
      <vt:variant>
        <vt:i4>5177430</vt:i4>
      </vt:variant>
      <vt:variant>
        <vt:i4>6</vt:i4>
      </vt:variant>
      <vt:variant>
        <vt:i4>0</vt:i4>
      </vt:variant>
      <vt:variant>
        <vt:i4>5</vt:i4>
      </vt:variant>
      <vt:variant>
        <vt:lpwstr>http://www.nevo.co.il/law/70301/447.a</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14411</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אילן בטיטו</vt:lpwstr>
  </property>
  <property fmtid="{D5CDD505-2E9C-101B-9397-08002B2CF9AE}" pid="10" name="LAWYER">
    <vt:lpwstr>רינת מזרחי סולומון;עמית פרנטי</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20160929</vt:lpwstr>
  </property>
  <property fmtid="{D5CDD505-2E9C-101B-9397-08002B2CF9AE}" pid="14" name="TYPE_N_DATE">
    <vt:lpwstr>38020160929</vt:lpwstr>
  </property>
  <property fmtid="{D5CDD505-2E9C-101B-9397-08002B2CF9AE}" pid="15" name="CASESLISTTMP1">
    <vt:lpwstr>3602528</vt:lpwstr>
  </property>
  <property fmtid="{D5CDD505-2E9C-101B-9397-08002B2CF9AE}" pid="16" name="WORDNUMPAGES">
    <vt:lpwstr>5</vt:lpwstr>
  </property>
  <property fmtid="{D5CDD505-2E9C-101B-9397-08002B2CF9AE}" pid="17" name="TYPE_ABS_DATE">
    <vt:lpwstr>380020160929</vt:lpwstr>
  </property>
  <property fmtid="{D5CDD505-2E9C-101B-9397-08002B2CF9AE}" pid="18" name="ISABSTRACT">
    <vt:lpwstr>Y</vt:lpwstr>
  </property>
  <property fmtid="{D5CDD505-2E9C-101B-9397-08002B2CF9AE}" pid="19" name="LAWLISTTMP1">
    <vt:lpwstr>70301/192;447.a;452</vt:lpwstr>
  </property>
</Properties>
</file>