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188"/>
        <w:gridCol w:w="4424"/>
        <w:gridCol w:w="108"/>
      </w:tblGrid>
      <w:tr w:rsidR="00761439" w:rsidRPr="00662B34" w14:paraId="12C3A845" w14:textId="77777777">
        <w:trPr>
          <w:trHeight w:hRule="exact" w:val="418"/>
          <w:jc w:val="center"/>
        </w:trPr>
        <w:tc>
          <w:tcPr>
            <w:tcW w:w="8720" w:type="dxa"/>
            <w:gridSpan w:val="3"/>
          </w:tcPr>
          <w:p w14:paraId="56804AD5" w14:textId="77777777" w:rsidR="00761439" w:rsidRPr="00662B34" w:rsidRDefault="00662B34">
            <w:pPr>
              <w:pStyle w:val="a5"/>
              <w:tabs>
                <w:tab w:val="clear" w:pos="8306"/>
              </w:tabs>
              <w:jc w:val="center"/>
              <w:rPr>
                <w:rFonts w:ascii="Tahoma" w:hAnsi="Tahoma" w:cs="Tahoma"/>
                <w:b/>
                <w:bCs/>
                <w:color w:val="000080"/>
                <w:sz w:val="20"/>
                <w:szCs w:val="20"/>
                <w:rtl/>
              </w:rPr>
            </w:pPr>
            <w:r w:rsidRPr="00662B34">
              <w:rPr>
                <w:rFonts w:ascii="Tahoma" w:hAnsi="Tahoma" w:cs="Tahoma"/>
                <w:b/>
                <w:bCs/>
                <w:color w:val="000080"/>
                <w:sz w:val="20"/>
                <w:szCs w:val="20"/>
                <w:rtl/>
              </w:rPr>
              <w:t>בית משפט השלום בטבריה</w:t>
            </w:r>
            <w:r w:rsidRPr="00662B34">
              <w:rPr>
                <w:rFonts w:ascii="Tahoma" w:hAnsi="Tahoma" w:cs="Tahoma" w:hint="cs"/>
                <w:b/>
                <w:bCs/>
                <w:color w:val="000080"/>
                <w:sz w:val="20"/>
                <w:szCs w:val="20"/>
                <w:rtl/>
              </w:rPr>
              <w:t xml:space="preserve"> </w:t>
            </w:r>
          </w:p>
        </w:tc>
      </w:tr>
      <w:tr w:rsidR="00761439" w:rsidRPr="00662B34" w14:paraId="2FF7A29C" w14:textId="77777777">
        <w:trPr>
          <w:gridAfter w:val="1"/>
          <w:wAfter w:w="108" w:type="dxa"/>
          <w:trHeight w:val="360"/>
          <w:jc w:val="center"/>
        </w:trPr>
        <w:tc>
          <w:tcPr>
            <w:tcW w:w="4188" w:type="dxa"/>
          </w:tcPr>
          <w:p w14:paraId="771B1F34" w14:textId="77777777" w:rsidR="00761439" w:rsidRPr="00662B34" w:rsidRDefault="00662B34">
            <w:pPr>
              <w:rPr>
                <w:b/>
                <w:bCs/>
                <w:rtl/>
              </w:rPr>
            </w:pPr>
            <w:r w:rsidRPr="00662B34">
              <w:rPr>
                <w:rFonts w:hint="cs"/>
                <w:b/>
                <w:bCs/>
                <w:rtl/>
              </w:rPr>
              <w:t>בפני כב' השופט דורון פורת, סגן נשיא</w:t>
            </w:r>
          </w:p>
        </w:tc>
        <w:tc>
          <w:tcPr>
            <w:tcW w:w="4424" w:type="dxa"/>
          </w:tcPr>
          <w:p w14:paraId="6688FA4F" w14:textId="77777777" w:rsidR="00761439" w:rsidRPr="00662B34" w:rsidRDefault="00662B34">
            <w:pPr>
              <w:jc w:val="right"/>
              <w:rPr>
                <w:rtl/>
              </w:rPr>
            </w:pPr>
            <w:r w:rsidRPr="00662B34">
              <w:rPr>
                <w:rtl/>
              </w:rPr>
              <w:t>ת"פ</w:t>
            </w:r>
            <w:r w:rsidRPr="00662B34">
              <w:rPr>
                <w:rFonts w:hint="cs"/>
                <w:rtl/>
              </w:rPr>
              <w:t xml:space="preserve"> </w:t>
            </w:r>
            <w:r w:rsidRPr="00662B34">
              <w:rPr>
                <w:rtl/>
              </w:rPr>
              <w:t>50689-04-13</w:t>
            </w:r>
            <w:r w:rsidRPr="00662B34">
              <w:rPr>
                <w:rFonts w:hint="cs"/>
                <w:rtl/>
              </w:rPr>
              <w:t xml:space="preserve"> </w:t>
            </w:r>
            <w:r w:rsidRPr="00662B34">
              <w:rPr>
                <w:rtl/>
              </w:rPr>
              <w:t>מדינת ישראל נ' אבו סביח</w:t>
            </w:r>
          </w:p>
        </w:tc>
      </w:tr>
      <w:tr w:rsidR="00761439" w:rsidRPr="00662B34" w14:paraId="3752AF15" w14:textId="77777777">
        <w:trPr>
          <w:gridAfter w:val="1"/>
          <w:wAfter w:w="108" w:type="dxa"/>
          <w:trHeight w:val="360"/>
          <w:jc w:val="center"/>
        </w:trPr>
        <w:tc>
          <w:tcPr>
            <w:tcW w:w="4188" w:type="dxa"/>
          </w:tcPr>
          <w:p w14:paraId="4A260274" w14:textId="77777777" w:rsidR="00761439" w:rsidRPr="00662B34" w:rsidRDefault="00761439">
            <w:pPr>
              <w:rPr>
                <w:rtl/>
              </w:rPr>
            </w:pPr>
            <w:bookmarkStart w:id="0" w:name="LastJudge"/>
            <w:bookmarkEnd w:id="0"/>
          </w:p>
        </w:tc>
        <w:tc>
          <w:tcPr>
            <w:tcW w:w="4424" w:type="dxa"/>
          </w:tcPr>
          <w:p w14:paraId="2F38F66E" w14:textId="77777777" w:rsidR="00761439" w:rsidRPr="00662B34" w:rsidRDefault="00662B34">
            <w:pPr>
              <w:jc w:val="right"/>
              <w:rPr>
                <w:b/>
                <w:bCs/>
                <w:rtl/>
              </w:rPr>
            </w:pPr>
            <w:r w:rsidRPr="00662B34">
              <w:rPr>
                <w:b/>
                <w:bCs/>
                <w:rtl/>
              </w:rPr>
              <w:t>13 יולי 2014</w:t>
            </w:r>
          </w:p>
        </w:tc>
      </w:tr>
    </w:tbl>
    <w:p w14:paraId="7A13794A" w14:textId="77777777" w:rsidR="00761439" w:rsidRPr="00662B34" w:rsidRDefault="00761439">
      <w:pPr>
        <w:pStyle w:val="a5"/>
        <w:rPr>
          <w:rFonts w:ascii="Tahoma" w:hAnsi="Tahoma" w:cs="Tahoma"/>
          <w:b/>
          <w:bCs/>
          <w:color w:val="000080"/>
          <w:sz w:val="20"/>
          <w:szCs w:val="20"/>
          <w:rtl/>
        </w:rPr>
      </w:pPr>
    </w:p>
    <w:p w14:paraId="582102B8" w14:textId="77777777" w:rsidR="00761439" w:rsidRPr="00662B34" w:rsidRDefault="00761439">
      <w:pPr>
        <w:spacing w:line="360" w:lineRule="auto"/>
        <w:jc w:val="both"/>
        <w:rPr>
          <w:sz w:val="6"/>
          <w:szCs w:val="6"/>
          <w:rtl/>
        </w:rPr>
      </w:pPr>
    </w:p>
    <w:tbl>
      <w:tblPr>
        <w:bidiVisual/>
        <w:tblW w:w="0" w:type="auto"/>
        <w:jc w:val="center"/>
        <w:tblLook w:val="0000" w:firstRow="0" w:lastRow="0" w:firstColumn="0" w:lastColumn="0" w:noHBand="0" w:noVBand="0"/>
      </w:tblPr>
      <w:tblGrid>
        <w:gridCol w:w="3935"/>
        <w:gridCol w:w="700"/>
        <w:gridCol w:w="361"/>
        <w:gridCol w:w="3643"/>
        <w:gridCol w:w="81"/>
      </w:tblGrid>
      <w:tr w:rsidR="00761439" w:rsidRPr="00662B34" w14:paraId="46FB7DF1" w14:textId="77777777">
        <w:trPr>
          <w:gridAfter w:val="1"/>
          <w:wAfter w:w="54" w:type="dxa"/>
          <w:trHeight w:val="337"/>
          <w:jc w:val="center"/>
        </w:trPr>
        <w:tc>
          <w:tcPr>
            <w:tcW w:w="3973" w:type="dxa"/>
          </w:tcPr>
          <w:p w14:paraId="057229FC" w14:textId="77777777" w:rsidR="00761439" w:rsidRPr="00662B34" w:rsidRDefault="00662B34">
            <w:pPr>
              <w:spacing w:line="360" w:lineRule="auto"/>
              <w:jc w:val="both"/>
              <w:rPr>
                <w:rFonts w:ascii="Times New Roman" w:hAnsi="Times New Roman"/>
                <w:b/>
                <w:bCs/>
                <w:sz w:val="26"/>
                <w:szCs w:val="26"/>
                <w:rtl/>
              </w:rPr>
            </w:pPr>
            <w:r w:rsidRPr="00662B34">
              <w:rPr>
                <w:rFonts w:hint="cs"/>
                <w:b/>
                <w:bCs/>
                <w:sz w:val="26"/>
                <w:szCs w:val="26"/>
                <w:rtl/>
              </w:rPr>
              <w:t>בעניין:</w:t>
            </w:r>
          </w:p>
        </w:tc>
        <w:tc>
          <w:tcPr>
            <w:tcW w:w="1071" w:type="dxa"/>
            <w:gridSpan w:val="2"/>
          </w:tcPr>
          <w:p w14:paraId="07C1538F" w14:textId="77777777" w:rsidR="00761439" w:rsidRPr="00662B34" w:rsidRDefault="00761439">
            <w:pPr>
              <w:pStyle w:val="a5"/>
              <w:jc w:val="both"/>
              <w:rPr>
                <w:b/>
                <w:bCs/>
                <w:sz w:val="26"/>
                <w:szCs w:val="26"/>
                <w:rtl/>
              </w:rPr>
            </w:pPr>
          </w:p>
        </w:tc>
        <w:tc>
          <w:tcPr>
            <w:tcW w:w="3676" w:type="dxa"/>
          </w:tcPr>
          <w:p w14:paraId="1EAF5278" w14:textId="77777777" w:rsidR="00761439" w:rsidRPr="00662B34" w:rsidRDefault="00761439">
            <w:pPr>
              <w:pStyle w:val="a5"/>
              <w:jc w:val="right"/>
              <w:rPr>
                <w:b/>
                <w:bCs/>
                <w:rtl/>
              </w:rPr>
            </w:pPr>
          </w:p>
        </w:tc>
      </w:tr>
      <w:tr w:rsidR="00761439" w:rsidRPr="00662B34" w14:paraId="4B6F1361" w14:textId="77777777">
        <w:tblPrEx>
          <w:jc w:val="left"/>
          <w:tblLook w:val="01E0" w:firstRow="1" w:lastRow="1" w:firstColumn="1" w:lastColumn="1" w:noHBand="0" w:noVBand="0"/>
        </w:tblPrEx>
        <w:tc>
          <w:tcPr>
            <w:tcW w:w="4680" w:type="dxa"/>
            <w:gridSpan w:val="2"/>
          </w:tcPr>
          <w:p w14:paraId="391B50CE" w14:textId="77777777" w:rsidR="00761439" w:rsidRPr="00662B34" w:rsidRDefault="00662B34">
            <w:pPr>
              <w:rPr>
                <w:b/>
                <w:bCs/>
              </w:rPr>
            </w:pPr>
            <w:bookmarkStart w:id="1" w:name="FirstAppellant"/>
            <w:r w:rsidRPr="00662B34">
              <w:rPr>
                <w:rFonts w:ascii="Times New Roman" w:eastAsia="Times New Roman" w:hAnsi="Times New Roman" w:hint="cs"/>
                <w:b/>
                <w:bCs/>
                <w:sz w:val="26"/>
                <w:szCs w:val="26"/>
                <w:rtl/>
              </w:rPr>
              <w:t xml:space="preserve"> </w:t>
            </w:r>
            <w:r w:rsidRPr="00662B34">
              <w:rPr>
                <w:rFonts w:ascii="Times New Roman" w:eastAsia="Times New Roman" w:hAnsi="Times New Roman" w:hint="cs"/>
                <w:b/>
                <w:bCs/>
                <w:rtl/>
              </w:rPr>
              <w:t>מדינת ישראל</w:t>
            </w:r>
          </w:p>
          <w:p w14:paraId="67F7C8E6" w14:textId="77777777" w:rsidR="00761439" w:rsidRPr="00662B34" w:rsidRDefault="00761439">
            <w:pPr>
              <w:ind w:left="26"/>
              <w:rPr>
                <w:rFonts w:ascii="Times New Roman" w:eastAsia="Times New Roman" w:hAnsi="Times New Roman"/>
                <w:b/>
                <w:bCs/>
                <w:sz w:val="26"/>
                <w:szCs w:val="26"/>
                <w:rtl/>
              </w:rPr>
            </w:pPr>
          </w:p>
        </w:tc>
        <w:tc>
          <w:tcPr>
            <w:tcW w:w="4122" w:type="dxa"/>
            <w:gridSpan w:val="3"/>
          </w:tcPr>
          <w:p w14:paraId="27E30622" w14:textId="77777777" w:rsidR="00761439" w:rsidRPr="00662B34" w:rsidRDefault="00662B34">
            <w:pPr>
              <w:jc w:val="right"/>
              <w:rPr>
                <w:rFonts w:ascii="Times New Roman" w:eastAsia="Times New Roman" w:hAnsi="Times New Roman"/>
                <w:b/>
                <w:bCs/>
                <w:sz w:val="26"/>
                <w:szCs w:val="26"/>
                <w:rtl/>
              </w:rPr>
            </w:pPr>
            <w:r w:rsidRPr="00662B34">
              <w:rPr>
                <w:rFonts w:ascii="Times New Roman" w:eastAsia="Times New Roman" w:hAnsi="Times New Roman" w:hint="cs"/>
                <w:b/>
                <w:bCs/>
                <w:sz w:val="26"/>
                <w:szCs w:val="26"/>
                <w:rtl/>
              </w:rPr>
              <w:t>ה</w:t>
            </w:r>
            <w:r w:rsidRPr="00662B34">
              <w:rPr>
                <w:rFonts w:ascii="Times New Roman" w:eastAsia="Times New Roman" w:hAnsi="Times New Roman" w:hint="cs"/>
                <w:b/>
                <w:bCs/>
                <w:rtl/>
              </w:rPr>
              <w:t>מאשימה</w:t>
            </w:r>
          </w:p>
        </w:tc>
      </w:tr>
      <w:bookmarkEnd w:id="1"/>
      <w:tr w:rsidR="00761439" w:rsidRPr="00662B34" w14:paraId="3537316C" w14:textId="77777777">
        <w:tblPrEx>
          <w:jc w:val="left"/>
          <w:tblLook w:val="01E0" w:firstRow="1" w:lastRow="1" w:firstColumn="1" w:lastColumn="1" w:noHBand="0" w:noVBand="0"/>
        </w:tblPrEx>
        <w:tc>
          <w:tcPr>
            <w:tcW w:w="8802" w:type="dxa"/>
            <w:gridSpan w:val="5"/>
          </w:tcPr>
          <w:p w14:paraId="7F473F95" w14:textId="77777777" w:rsidR="00761439" w:rsidRPr="00662B34" w:rsidRDefault="00761439">
            <w:pPr>
              <w:jc w:val="both"/>
              <w:rPr>
                <w:rFonts w:ascii="Arial" w:eastAsia="Times New Roman" w:hAnsi="Arial"/>
                <w:b/>
                <w:bCs/>
                <w:sz w:val="26"/>
                <w:szCs w:val="26"/>
                <w:rtl/>
              </w:rPr>
            </w:pPr>
          </w:p>
          <w:p w14:paraId="6B5F450A" w14:textId="77777777" w:rsidR="00761439" w:rsidRPr="00662B34" w:rsidRDefault="00662B34">
            <w:pPr>
              <w:jc w:val="center"/>
              <w:rPr>
                <w:rFonts w:ascii="Arial" w:eastAsia="Times New Roman" w:hAnsi="Arial"/>
                <w:b/>
                <w:bCs/>
                <w:sz w:val="26"/>
                <w:szCs w:val="26"/>
                <w:rtl/>
              </w:rPr>
            </w:pPr>
            <w:r w:rsidRPr="00662B34">
              <w:rPr>
                <w:rFonts w:ascii="Arial" w:eastAsia="Times New Roman" w:hAnsi="Arial"/>
                <w:b/>
                <w:bCs/>
                <w:sz w:val="26"/>
                <w:szCs w:val="26"/>
                <w:rtl/>
              </w:rPr>
              <w:t>נגד</w:t>
            </w:r>
          </w:p>
          <w:p w14:paraId="40E89209" w14:textId="77777777" w:rsidR="00761439" w:rsidRPr="00662B34" w:rsidRDefault="00761439">
            <w:pPr>
              <w:jc w:val="center"/>
              <w:rPr>
                <w:rFonts w:ascii="Arial" w:eastAsia="Times New Roman" w:hAnsi="Arial"/>
                <w:b/>
                <w:bCs/>
                <w:sz w:val="26"/>
                <w:szCs w:val="26"/>
              </w:rPr>
            </w:pPr>
          </w:p>
        </w:tc>
      </w:tr>
      <w:tr w:rsidR="00761439" w:rsidRPr="00662B34" w14:paraId="138038FF" w14:textId="77777777">
        <w:tblPrEx>
          <w:jc w:val="left"/>
          <w:tblLook w:val="01E0" w:firstRow="1" w:lastRow="1" w:firstColumn="1" w:lastColumn="1" w:noHBand="0" w:noVBand="0"/>
        </w:tblPrEx>
        <w:tc>
          <w:tcPr>
            <w:tcW w:w="4680" w:type="dxa"/>
            <w:gridSpan w:val="2"/>
          </w:tcPr>
          <w:p w14:paraId="216FC105" w14:textId="77777777" w:rsidR="00761439" w:rsidRPr="00662B34" w:rsidRDefault="00662B34">
            <w:pPr>
              <w:rPr>
                <w:b/>
                <w:bCs/>
              </w:rPr>
            </w:pPr>
            <w:r w:rsidRPr="00662B34">
              <w:rPr>
                <w:rFonts w:ascii="Times New Roman" w:eastAsia="Times New Roman" w:hAnsi="Times New Roman" w:hint="cs"/>
                <w:b/>
                <w:bCs/>
                <w:sz w:val="26"/>
                <w:szCs w:val="26"/>
                <w:rtl/>
              </w:rPr>
              <w:t xml:space="preserve"> </w:t>
            </w:r>
            <w:r w:rsidRPr="00662B34">
              <w:rPr>
                <w:rFonts w:ascii="Times New Roman" w:eastAsia="Times New Roman" w:hAnsi="Times New Roman" w:hint="cs"/>
                <w:b/>
                <w:bCs/>
                <w:rtl/>
              </w:rPr>
              <w:t>מרלין בת חמדי ללוז מזערי</w:t>
            </w:r>
          </w:p>
          <w:p w14:paraId="574CACEA" w14:textId="77777777" w:rsidR="00761439" w:rsidRPr="00662B34" w:rsidRDefault="00761439">
            <w:pPr>
              <w:ind w:left="26"/>
              <w:rPr>
                <w:rFonts w:ascii="Times New Roman" w:eastAsia="Times New Roman" w:hAnsi="Times New Roman"/>
                <w:b/>
                <w:bCs/>
                <w:sz w:val="26"/>
                <w:szCs w:val="26"/>
                <w:rtl/>
              </w:rPr>
            </w:pPr>
          </w:p>
        </w:tc>
        <w:tc>
          <w:tcPr>
            <w:tcW w:w="4122" w:type="dxa"/>
            <w:gridSpan w:val="3"/>
          </w:tcPr>
          <w:p w14:paraId="33926D84" w14:textId="77777777" w:rsidR="00761439" w:rsidRPr="00662B34" w:rsidRDefault="00662B34">
            <w:pPr>
              <w:jc w:val="right"/>
              <w:rPr>
                <w:rFonts w:ascii="Times New Roman" w:eastAsia="Times New Roman" w:hAnsi="Times New Roman"/>
                <w:b/>
                <w:bCs/>
                <w:sz w:val="26"/>
                <w:szCs w:val="26"/>
                <w:rtl/>
              </w:rPr>
            </w:pPr>
            <w:r w:rsidRPr="00662B34">
              <w:rPr>
                <w:rFonts w:ascii="Times New Roman" w:eastAsia="Times New Roman" w:hAnsi="Times New Roman" w:hint="cs"/>
                <w:b/>
                <w:bCs/>
                <w:sz w:val="26"/>
                <w:szCs w:val="26"/>
                <w:rtl/>
              </w:rPr>
              <w:t>הנאשמת</w:t>
            </w:r>
          </w:p>
        </w:tc>
      </w:tr>
    </w:tbl>
    <w:p w14:paraId="39175286" w14:textId="77777777" w:rsidR="00761439" w:rsidRPr="00662B34" w:rsidRDefault="00662B34">
      <w:pPr>
        <w:spacing w:line="360" w:lineRule="auto"/>
        <w:jc w:val="both"/>
        <w:rPr>
          <w:sz w:val="6"/>
          <w:szCs w:val="6"/>
          <w:rtl/>
        </w:rPr>
      </w:pPr>
      <w:r w:rsidRPr="00662B34">
        <w:rPr>
          <w:sz w:val="6"/>
          <w:szCs w:val="6"/>
          <w:rtl/>
        </w:rPr>
        <w:t>&lt;#2#&gt;</w:t>
      </w:r>
    </w:p>
    <w:p w14:paraId="4EC5A7E2" w14:textId="77777777" w:rsidR="00761439" w:rsidRPr="00662B34" w:rsidRDefault="00662B34">
      <w:pPr>
        <w:pStyle w:val="12"/>
        <w:rPr>
          <w:u w:val="none"/>
          <w:rtl/>
        </w:rPr>
      </w:pPr>
      <w:r w:rsidRPr="00662B34">
        <w:rPr>
          <w:rFonts w:hint="cs"/>
          <w:u w:val="none"/>
          <w:rtl/>
        </w:rPr>
        <w:t>נוכחים:</w:t>
      </w:r>
    </w:p>
    <w:p w14:paraId="0FC674B4" w14:textId="77777777" w:rsidR="00761439" w:rsidRPr="00662B34" w:rsidRDefault="00662B34">
      <w:pPr>
        <w:pStyle w:val="12"/>
        <w:rPr>
          <w:sz w:val="4"/>
          <w:szCs w:val="4"/>
          <w:u w:val="none"/>
          <w:rtl/>
        </w:rPr>
      </w:pPr>
      <w:r w:rsidRPr="00662B34">
        <w:rPr>
          <w:rFonts w:hint="cs"/>
          <w:b w:val="0"/>
          <w:bCs w:val="0"/>
          <w:sz w:val="4"/>
          <w:szCs w:val="4"/>
          <w:u w:val="none"/>
          <w:rtl/>
        </w:rPr>
        <w:t xml:space="preserve"> </w:t>
      </w:r>
    </w:p>
    <w:p w14:paraId="4B77CA92" w14:textId="77777777" w:rsidR="00761439" w:rsidRPr="00662B34" w:rsidRDefault="00662B34">
      <w:pPr>
        <w:pStyle w:val="12"/>
        <w:rPr>
          <w:u w:val="none"/>
          <w:rtl/>
        </w:rPr>
      </w:pPr>
      <w:r w:rsidRPr="00662B34">
        <w:rPr>
          <w:rFonts w:hint="cs"/>
          <w:u w:val="none"/>
          <w:rtl/>
        </w:rPr>
        <w:t>מטעם המאשימה: עו"ד נוח רחאל</w:t>
      </w:r>
      <w:r w:rsidRPr="00662B34">
        <w:rPr>
          <w:rFonts w:hint="cs"/>
          <w:u w:val="none"/>
          <w:rtl/>
        </w:rPr>
        <w:br/>
        <w:t>מטעם הנאשמת: בעצמה ו</w:t>
      </w:r>
      <w:bookmarkStart w:id="2" w:name="FirstLawyer"/>
      <w:r w:rsidRPr="00662B34">
        <w:rPr>
          <w:rFonts w:hint="cs"/>
          <w:u w:val="none"/>
          <w:rtl/>
        </w:rPr>
        <w:t>ב"כ</w:t>
      </w:r>
      <w:bookmarkEnd w:id="2"/>
      <w:r w:rsidRPr="00662B34">
        <w:rPr>
          <w:rFonts w:hint="cs"/>
          <w:u w:val="none"/>
          <w:rtl/>
        </w:rPr>
        <w:t xml:space="preserve"> עו"ד ראיד עמרי בשם עללא סלימאן  מטעם הסנגוריה הציבורית</w:t>
      </w:r>
    </w:p>
    <w:p w14:paraId="4DA3312F" w14:textId="77777777" w:rsidR="00761439" w:rsidRPr="00662B34" w:rsidRDefault="00761439">
      <w:pPr>
        <w:pStyle w:val="12"/>
        <w:rPr>
          <w:b w:val="0"/>
          <w:bCs w:val="0"/>
          <w:sz w:val="4"/>
          <w:szCs w:val="4"/>
          <w:u w:val="none"/>
          <w:rtl/>
        </w:rPr>
      </w:pPr>
    </w:p>
    <w:p w14:paraId="08A2B25E" w14:textId="77777777" w:rsidR="00761439" w:rsidRPr="00662B34" w:rsidRDefault="00761439">
      <w:pPr>
        <w:pStyle w:val="12"/>
        <w:rPr>
          <w:b w:val="0"/>
          <w:bCs w:val="0"/>
          <w:sz w:val="4"/>
          <w:szCs w:val="4"/>
          <w:u w:val="none"/>
        </w:rPr>
      </w:pPr>
    </w:p>
    <w:p w14:paraId="64A16EE7" w14:textId="77777777" w:rsidR="00761439" w:rsidRPr="00662B34" w:rsidRDefault="00761439">
      <w:pPr>
        <w:pStyle w:val="12"/>
        <w:rPr>
          <w:b w:val="0"/>
          <w:bCs w:val="0"/>
          <w:u w:val="none"/>
          <w:rtl/>
        </w:rPr>
      </w:pPr>
    </w:p>
    <w:p w14:paraId="20287AF2" w14:textId="77777777" w:rsidR="00EB27CD" w:rsidRDefault="00662B34">
      <w:pPr>
        <w:pStyle w:val="12"/>
        <w:rPr>
          <w:b w:val="0"/>
          <w:bCs w:val="0"/>
          <w:sz w:val="6"/>
          <w:szCs w:val="6"/>
          <w:u w:val="none"/>
          <w:rtl/>
        </w:rPr>
      </w:pPr>
      <w:r w:rsidRPr="00662B34">
        <w:rPr>
          <w:b w:val="0"/>
          <w:bCs w:val="0"/>
          <w:sz w:val="6"/>
          <w:szCs w:val="6"/>
          <w:u w:val="none"/>
          <w:rtl/>
        </w:rPr>
        <w:t>&lt;#3#&gt;</w:t>
      </w:r>
      <w:bookmarkStart w:id="3" w:name="LawTable"/>
      <w:bookmarkEnd w:id="3"/>
    </w:p>
    <w:p w14:paraId="4C016663" w14:textId="77777777" w:rsidR="00EB27CD" w:rsidRPr="00EB27CD" w:rsidRDefault="00EB27CD" w:rsidP="00EB27CD">
      <w:pPr>
        <w:pStyle w:val="12"/>
        <w:spacing w:after="120" w:line="240" w:lineRule="exact"/>
        <w:ind w:left="283" w:hanging="283"/>
        <w:jc w:val="both"/>
        <w:rPr>
          <w:rFonts w:ascii="FrankRuehl" w:hAnsi="FrankRuehl" w:cs="FrankRuehl"/>
          <w:b w:val="0"/>
          <w:bCs w:val="0"/>
          <w:u w:val="none"/>
          <w:rtl/>
        </w:rPr>
      </w:pPr>
    </w:p>
    <w:p w14:paraId="6CC1C0F3" w14:textId="77777777" w:rsidR="00EB27CD" w:rsidRPr="00EB27CD" w:rsidRDefault="00EB27CD" w:rsidP="00EB27CD">
      <w:pPr>
        <w:pStyle w:val="12"/>
        <w:spacing w:after="120" w:line="240" w:lineRule="exact"/>
        <w:ind w:left="283" w:hanging="283"/>
        <w:jc w:val="both"/>
        <w:rPr>
          <w:rFonts w:ascii="FrankRuehl" w:hAnsi="FrankRuehl" w:cs="FrankRuehl"/>
          <w:b w:val="0"/>
          <w:bCs w:val="0"/>
          <w:u w:val="none"/>
          <w:rtl/>
        </w:rPr>
      </w:pPr>
      <w:r w:rsidRPr="00EB27CD">
        <w:rPr>
          <w:rFonts w:ascii="FrankRuehl" w:hAnsi="FrankRuehl" w:cs="FrankRuehl"/>
          <w:b w:val="0"/>
          <w:bCs w:val="0"/>
          <w:u w:val="none"/>
          <w:rtl/>
        </w:rPr>
        <w:t xml:space="preserve">חקיקה שאוזכרה: </w:t>
      </w:r>
    </w:p>
    <w:p w14:paraId="60141413" w14:textId="77777777" w:rsidR="00EB27CD" w:rsidRPr="00EB27CD" w:rsidRDefault="00EB27CD" w:rsidP="00EB27CD">
      <w:pPr>
        <w:pStyle w:val="12"/>
        <w:spacing w:after="120" w:line="240" w:lineRule="exact"/>
        <w:ind w:left="283" w:hanging="283"/>
        <w:jc w:val="both"/>
        <w:rPr>
          <w:rFonts w:ascii="FrankRuehl" w:hAnsi="FrankRuehl" w:cs="FrankRuehl"/>
          <w:b w:val="0"/>
          <w:bCs w:val="0"/>
          <w:u w:val="none"/>
          <w:rtl/>
        </w:rPr>
      </w:pPr>
      <w:hyperlink r:id="rId7" w:history="1">
        <w:r w:rsidRPr="00EB27CD">
          <w:rPr>
            <w:rFonts w:ascii="FrankRuehl" w:hAnsi="FrankRuehl" w:cs="FrankRuehl"/>
            <w:b w:val="0"/>
            <w:bCs w:val="0"/>
            <w:color w:val="0000FF"/>
            <w:rtl/>
          </w:rPr>
          <w:t>פקודת הסמים המסוכנים [נוסח חדש], תשל"ג-1973</w:t>
        </w:r>
      </w:hyperlink>
      <w:r w:rsidRPr="00EB27CD">
        <w:rPr>
          <w:rFonts w:ascii="FrankRuehl" w:hAnsi="FrankRuehl" w:cs="FrankRuehl"/>
          <w:b w:val="0"/>
          <w:bCs w:val="0"/>
          <w:u w:val="none"/>
          <w:rtl/>
        </w:rPr>
        <w:t xml:space="preserve">: סע'  </w:t>
      </w:r>
      <w:hyperlink r:id="rId8" w:history="1">
        <w:r w:rsidRPr="00EB27CD">
          <w:rPr>
            <w:rFonts w:ascii="FrankRuehl" w:hAnsi="FrankRuehl" w:cs="FrankRuehl"/>
            <w:b w:val="0"/>
            <w:bCs w:val="0"/>
            <w:color w:val="0000FF"/>
            <w:rtl/>
          </w:rPr>
          <w:t>7.א.</w:t>
        </w:r>
      </w:hyperlink>
      <w:r w:rsidRPr="00EB27CD">
        <w:rPr>
          <w:rFonts w:ascii="FrankRuehl" w:hAnsi="FrankRuehl" w:cs="FrankRuehl"/>
          <w:b w:val="0"/>
          <w:bCs w:val="0"/>
          <w:u w:val="none"/>
          <w:rtl/>
        </w:rPr>
        <w:t xml:space="preserve">, </w:t>
      </w:r>
      <w:hyperlink r:id="rId9" w:history="1">
        <w:r w:rsidRPr="00EB27CD">
          <w:rPr>
            <w:rFonts w:ascii="FrankRuehl" w:hAnsi="FrankRuehl" w:cs="FrankRuehl"/>
            <w:b w:val="0"/>
            <w:bCs w:val="0"/>
            <w:color w:val="0000FF"/>
            <w:rtl/>
          </w:rPr>
          <w:t>7.ג</w:t>
        </w:r>
      </w:hyperlink>
    </w:p>
    <w:p w14:paraId="7D530905" w14:textId="77777777" w:rsidR="00EB27CD" w:rsidRPr="00EB27CD" w:rsidRDefault="00EB27CD" w:rsidP="00EB27CD">
      <w:pPr>
        <w:pStyle w:val="12"/>
        <w:spacing w:after="120" w:line="240" w:lineRule="exact"/>
        <w:ind w:left="283" w:hanging="283"/>
        <w:jc w:val="both"/>
        <w:rPr>
          <w:rFonts w:ascii="FrankRuehl" w:hAnsi="FrankRuehl" w:cs="FrankRuehl"/>
          <w:b w:val="0"/>
          <w:bCs w:val="0"/>
          <w:u w:val="none"/>
          <w:rtl/>
        </w:rPr>
      </w:pPr>
      <w:hyperlink r:id="rId10" w:history="1">
        <w:r w:rsidRPr="00EB27CD">
          <w:rPr>
            <w:rFonts w:ascii="FrankRuehl" w:hAnsi="FrankRuehl" w:cs="FrankRuehl"/>
            <w:b w:val="0"/>
            <w:bCs w:val="0"/>
            <w:color w:val="0000FF"/>
            <w:rtl/>
          </w:rPr>
          <w:t>חוק העונשין, תשל"ז-1977</w:t>
        </w:r>
      </w:hyperlink>
      <w:r w:rsidRPr="00EB27CD">
        <w:rPr>
          <w:rFonts w:ascii="FrankRuehl" w:hAnsi="FrankRuehl" w:cs="FrankRuehl"/>
          <w:b w:val="0"/>
          <w:bCs w:val="0"/>
          <w:u w:val="none"/>
          <w:rtl/>
        </w:rPr>
        <w:t xml:space="preserve">: סע'  </w:t>
      </w:r>
      <w:hyperlink r:id="rId11" w:history="1">
        <w:r w:rsidRPr="00EB27CD">
          <w:rPr>
            <w:rFonts w:ascii="FrankRuehl" w:hAnsi="FrankRuehl" w:cs="FrankRuehl"/>
            <w:b w:val="0"/>
            <w:bCs w:val="0"/>
            <w:color w:val="0000FF"/>
            <w:rtl/>
          </w:rPr>
          <w:t>40 ט'</w:t>
        </w:r>
      </w:hyperlink>
      <w:r w:rsidRPr="00EB27CD">
        <w:rPr>
          <w:rFonts w:ascii="FrankRuehl" w:hAnsi="FrankRuehl" w:cs="FrankRuehl"/>
          <w:b w:val="0"/>
          <w:bCs w:val="0"/>
          <w:u w:val="none"/>
          <w:rtl/>
        </w:rPr>
        <w:t xml:space="preserve">, </w:t>
      </w:r>
      <w:hyperlink r:id="rId12" w:history="1">
        <w:r w:rsidRPr="00EB27CD">
          <w:rPr>
            <w:rFonts w:ascii="FrankRuehl" w:hAnsi="FrankRuehl" w:cs="FrankRuehl"/>
            <w:b w:val="0"/>
            <w:bCs w:val="0"/>
            <w:color w:val="0000FF"/>
            <w:rtl/>
          </w:rPr>
          <w:t>40 יא'</w:t>
        </w:r>
      </w:hyperlink>
      <w:r w:rsidRPr="00EB27CD">
        <w:rPr>
          <w:rFonts w:ascii="FrankRuehl" w:hAnsi="FrankRuehl" w:cs="FrankRuehl"/>
          <w:b w:val="0"/>
          <w:bCs w:val="0"/>
          <w:u w:val="none"/>
          <w:rtl/>
        </w:rPr>
        <w:t xml:space="preserve">, </w:t>
      </w:r>
      <w:hyperlink r:id="rId13" w:history="1">
        <w:r w:rsidRPr="00EB27CD">
          <w:rPr>
            <w:rFonts w:ascii="FrankRuehl" w:hAnsi="FrankRuehl" w:cs="FrankRuehl"/>
            <w:b w:val="0"/>
            <w:bCs w:val="0"/>
            <w:color w:val="0000FF"/>
            <w:rtl/>
          </w:rPr>
          <w:t>40 יג'</w:t>
        </w:r>
      </w:hyperlink>
    </w:p>
    <w:p w14:paraId="758E0923" w14:textId="77777777" w:rsidR="00EB27CD" w:rsidRPr="00EB27CD" w:rsidRDefault="00EB27CD" w:rsidP="00EB27CD">
      <w:pPr>
        <w:pStyle w:val="12"/>
        <w:spacing w:after="120" w:line="240" w:lineRule="exact"/>
        <w:ind w:left="283" w:hanging="283"/>
        <w:jc w:val="both"/>
        <w:rPr>
          <w:rFonts w:ascii="FrankRuehl" w:hAnsi="FrankRuehl" w:cs="FrankRuehl"/>
          <w:b w:val="0"/>
          <w:bCs w:val="0"/>
          <w:u w:val="none"/>
          <w:rtl/>
        </w:rPr>
      </w:pPr>
    </w:p>
    <w:p w14:paraId="65017B86" w14:textId="77777777" w:rsidR="00EB27CD" w:rsidRPr="00EB27CD" w:rsidRDefault="00EB27CD">
      <w:pPr>
        <w:pStyle w:val="12"/>
        <w:rPr>
          <w:b w:val="0"/>
          <w:bCs w:val="0"/>
          <w:sz w:val="6"/>
          <w:szCs w:val="6"/>
          <w:u w:val="none"/>
          <w:rtl/>
        </w:rPr>
      </w:pPr>
      <w:bookmarkStart w:id="4" w:name="LawTable_End"/>
      <w:bookmarkEnd w:id="4"/>
    </w:p>
    <w:p w14:paraId="04ECAE9B" w14:textId="77777777" w:rsidR="00761439" w:rsidRPr="00EB27CD" w:rsidRDefault="00761439">
      <w:pPr>
        <w:pStyle w:val="12"/>
        <w:rPr>
          <w:b w:val="0"/>
          <w:bCs w:val="0"/>
          <w:sz w:val="6"/>
          <w:szCs w:val="6"/>
          <w:u w:val="none"/>
          <w:rtl/>
        </w:rPr>
      </w:pPr>
    </w:p>
    <w:p w14:paraId="06F32B81" w14:textId="77777777" w:rsidR="00662B34" w:rsidRPr="00662B34" w:rsidRDefault="00662B34" w:rsidP="00662B34">
      <w:pPr>
        <w:spacing w:line="360" w:lineRule="auto"/>
        <w:jc w:val="center"/>
        <w:rPr>
          <w:rFonts w:ascii="Arial" w:hAnsi="Arial"/>
          <w:b/>
          <w:bCs/>
          <w:sz w:val="28"/>
          <w:szCs w:val="28"/>
          <w:u w:val="single"/>
          <w:rtl/>
        </w:rPr>
      </w:pPr>
      <w:bookmarkStart w:id="5" w:name="PsakDin"/>
      <w:r w:rsidRPr="00662B34">
        <w:rPr>
          <w:rFonts w:ascii="Arial" w:hAnsi="Arial"/>
          <w:b/>
          <w:bCs/>
          <w:sz w:val="28"/>
          <w:szCs w:val="28"/>
          <w:u w:val="single"/>
          <w:rtl/>
        </w:rPr>
        <w:t>גזר דין</w:t>
      </w:r>
    </w:p>
    <w:bookmarkEnd w:id="5"/>
    <w:p w14:paraId="39D8BA5F" w14:textId="77777777" w:rsidR="00761439" w:rsidRDefault="00761439">
      <w:pPr>
        <w:spacing w:line="360" w:lineRule="auto"/>
        <w:jc w:val="both"/>
        <w:rPr>
          <w:rtl/>
        </w:rPr>
      </w:pPr>
    </w:p>
    <w:p w14:paraId="4A72A56E" w14:textId="77777777" w:rsidR="00761439" w:rsidRDefault="00662B34">
      <w:pPr>
        <w:spacing w:line="360" w:lineRule="auto"/>
        <w:jc w:val="both"/>
        <w:rPr>
          <w:b/>
          <w:bCs/>
          <w:u w:val="single"/>
        </w:rPr>
      </w:pPr>
      <w:r>
        <w:rPr>
          <w:rFonts w:hint="cs"/>
          <w:b/>
          <w:bCs/>
          <w:u w:val="single"/>
          <w:rtl/>
        </w:rPr>
        <w:t>כתב האישום:</w:t>
      </w:r>
    </w:p>
    <w:p w14:paraId="2B413B6A" w14:textId="77777777" w:rsidR="00761439" w:rsidRDefault="00662B34">
      <w:pPr>
        <w:spacing w:line="360" w:lineRule="auto"/>
        <w:ind w:left="720" w:hanging="720"/>
        <w:jc w:val="both"/>
        <w:rPr>
          <w:rtl/>
        </w:rPr>
      </w:pPr>
      <w:r>
        <w:rPr>
          <w:rFonts w:hint="cs"/>
          <w:rtl/>
        </w:rPr>
        <w:t>1.</w:t>
      </w:r>
      <w:r>
        <w:rPr>
          <w:rFonts w:hint="cs"/>
          <w:rtl/>
        </w:rPr>
        <w:tab/>
      </w:r>
      <w:bookmarkStart w:id="6" w:name="ABSTRACT_START"/>
      <w:bookmarkEnd w:id="6"/>
      <w:r>
        <w:rPr>
          <w:rFonts w:hint="cs"/>
          <w:rtl/>
        </w:rPr>
        <w:t xml:space="preserve">הנאשמת הורשעה על פי הודאתה בעבירה של </w:t>
      </w:r>
      <w:r>
        <w:rPr>
          <w:rFonts w:hint="cs"/>
          <w:b/>
          <w:bCs/>
          <w:rtl/>
        </w:rPr>
        <w:t>החזקת סם מסוכן שלא לצריכה עצמית</w:t>
      </w:r>
      <w:r>
        <w:rPr>
          <w:rFonts w:hint="cs"/>
          <w:rtl/>
        </w:rPr>
        <w:t xml:space="preserve">, עבירה לפי </w:t>
      </w:r>
      <w:hyperlink r:id="rId14" w:history="1">
        <w:r w:rsidR="00EB27CD" w:rsidRPr="00EB27CD">
          <w:rPr>
            <w:color w:val="0000FF"/>
            <w:u w:val="single"/>
            <w:rtl/>
          </w:rPr>
          <w:t>סעיף 7(א)+7(ג)</w:t>
        </w:r>
      </w:hyperlink>
      <w:r>
        <w:rPr>
          <w:rFonts w:hint="cs"/>
          <w:rtl/>
        </w:rPr>
        <w:t xml:space="preserve"> רישא ל</w:t>
      </w:r>
      <w:hyperlink r:id="rId15" w:history="1">
        <w:r w:rsidRPr="00662B34">
          <w:rPr>
            <w:color w:val="0000FF"/>
            <w:u w:val="single"/>
            <w:rtl/>
          </w:rPr>
          <w:t>פקודת הסמים המסוכנים</w:t>
        </w:r>
      </w:hyperlink>
      <w:r>
        <w:rPr>
          <w:rFonts w:hint="cs"/>
          <w:rtl/>
        </w:rPr>
        <w:t xml:space="preserve"> [נוסח חדש], תשל"ג-1973.</w:t>
      </w:r>
    </w:p>
    <w:p w14:paraId="00910BCE" w14:textId="77777777" w:rsidR="00761439" w:rsidRDefault="00761439">
      <w:pPr>
        <w:spacing w:line="360" w:lineRule="auto"/>
        <w:jc w:val="both"/>
        <w:rPr>
          <w:rtl/>
        </w:rPr>
      </w:pPr>
      <w:bookmarkStart w:id="7" w:name="ABSTRACT_END"/>
      <w:bookmarkEnd w:id="7"/>
    </w:p>
    <w:p w14:paraId="577E9D73" w14:textId="77777777" w:rsidR="00761439" w:rsidRDefault="00662B34">
      <w:pPr>
        <w:spacing w:line="360" w:lineRule="auto"/>
        <w:ind w:left="720" w:hanging="720"/>
        <w:jc w:val="both"/>
        <w:rPr>
          <w:rtl/>
        </w:rPr>
      </w:pPr>
      <w:r>
        <w:rPr>
          <w:rFonts w:hint="cs"/>
          <w:rtl/>
        </w:rPr>
        <w:t>2.</w:t>
      </w:r>
      <w:r>
        <w:rPr>
          <w:rFonts w:hint="cs"/>
          <w:rtl/>
        </w:rPr>
        <w:tab/>
        <w:t>עובדות המקרה פורטו בהרחבה בכתב האישום. בקליפת האגוז יאמר, כי בתאריך 3.4.11 משהגיעה הנאשמת לביקור אסיר בבית כלא "</w:t>
      </w:r>
      <w:r>
        <w:rPr>
          <w:rFonts w:hint="cs"/>
          <w:b/>
          <w:bCs/>
          <w:rtl/>
        </w:rPr>
        <w:t>צלמון</w:t>
      </w:r>
      <w:r>
        <w:rPr>
          <w:rFonts w:hint="cs"/>
          <w:rtl/>
        </w:rPr>
        <w:t xml:space="preserve">" החזיקה באיבר מינה סמים מסוכנים. </w:t>
      </w:r>
    </w:p>
    <w:p w14:paraId="2F6B26C9" w14:textId="77777777" w:rsidR="00761439" w:rsidRDefault="00761439">
      <w:pPr>
        <w:spacing w:line="360" w:lineRule="auto"/>
        <w:jc w:val="both"/>
        <w:rPr>
          <w:rtl/>
        </w:rPr>
      </w:pPr>
    </w:p>
    <w:p w14:paraId="3CBBC270" w14:textId="77777777" w:rsidR="00761439" w:rsidRDefault="00662B34">
      <w:pPr>
        <w:spacing w:line="360" w:lineRule="auto"/>
        <w:jc w:val="both"/>
        <w:rPr>
          <w:b/>
          <w:bCs/>
          <w:u w:val="single"/>
          <w:rtl/>
        </w:rPr>
      </w:pPr>
      <w:r>
        <w:rPr>
          <w:rFonts w:hint="cs"/>
          <w:b/>
          <w:bCs/>
          <w:u w:val="single"/>
          <w:rtl/>
        </w:rPr>
        <w:t>טיעונים לעונש מטעם הצדדים:</w:t>
      </w:r>
    </w:p>
    <w:p w14:paraId="0A1F1F3A" w14:textId="77777777" w:rsidR="00761439" w:rsidRDefault="00761439">
      <w:pPr>
        <w:bidi w:val="0"/>
        <w:rPr>
          <w:rFonts w:ascii="Calibri" w:hAnsi="Calibri"/>
          <w:b/>
          <w:bCs/>
          <w:rtl/>
        </w:rPr>
      </w:pPr>
    </w:p>
    <w:p w14:paraId="66FDB40F" w14:textId="77777777" w:rsidR="00761439" w:rsidRDefault="00662B34">
      <w:pPr>
        <w:spacing w:line="360" w:lineRule="auto"/>
        <w:ind w:left="720" w:hanging="720"/>
        <w:jc w:val="both"/>
      </w:pPr>
      <w:r>
        <w:rPr>
          <w:rFonts w:hint="cs"/>
          <w:rtl/>
        </w:rPr>
        <w:t>3.</w:t>
      </w:r>
      <w:r>
        <w:rPr>
          <w:rFonts w:hint="cs"/>
          <w:rtl/>
        </w:rPr>
        <w:tab/>
        <w:t xml:space="preserve">התביעה הדגישה את חומרת העבירה שבה הורשעה הנאשמת וציינה כי היא נעדרת עבר פלילי. </w:t>
      </w:r>
    </w:p>
    <w:p w14:paraId="2DF181EF" w14:textId="77777777" w:rsidR="00761439" w:rsidRDefault="00662B34">
      <w:pPr>
        <w:spacing w:line="360" w:lineRule="auto"/>
        <w:ind w:left="720"/>
        <w:jc w:val="both"/>
        <w:rPr>
          <w:rFonts w:ascii="Calibri" w:hAnsi="Calibri"/>
          <w:rtl/>
        </w:rPr>
      </w:pPr>
      <w:r>
        <w:rPr>
          <w:rFonts w:ascii="Calibri" w:hAnsi="Calibri" w:hint="cs"/>
          <w:rtl/>
        </w:rPr>
        <w:t xml:space="preserve">התביעה הפנתה לאמור בתסקיר שירות המבחן, ציינה כי בהתאם לחוות הדעת של  הממונה על עבודות שירות, היא לא נמצאה כשירה לבצע עבודות שירות. בהתאם לחוות דעת הפסיכיאטרית הנאשמת כשירה לעמוד לדין. </w:t>
      </w:r>
    </w:p>
    <w:p w14:paraId="2512898A" w14:textId="77777777" w:rsidR="00761439" w:rsidRDefault="00662B34">
      <w:pPr>
        <w:spacing w:line="360" w:lineRule="auto"/>
        <w:ind w:firstLine="720"/>
        <w:jc w:val="both"/>
        <w:rPr>
          <w:rFonts w:ascii="Calibri" w:hAnsi="Calibri"/>
          <w:rtl/>
        </w:rPr>
      </w:pPr>
      <w:r>
        <w:rPr>
          <w:rFonts w:ascii="Calibri" w:hAnsi="Calibri" w:hint="cs"/>
          <w:rtl/>
        </w:rPr>
        <w:t xml:space="preserve">התביעה עתרה להטלת  מאסר בפועל לתקופה מעל שישה חודשים, מאסר על תנאי וקנס. </w:t>
      </w:r>
    </w:p>
    <w:p w14:paraId="53333332" w14:textId="77777777" w:rsidR="00761439" w:rsidRDefault="00761439">
      <w:pPr>
        <w:spacing w:line="360" w:lineRule="auto"/>
        <w:jc w:val="both"/>
        <w:rPr>
          <w:rFonts w:ascii="Calibri" w:hAnsi="Calibri"/>
          <w:rtl/>
        </w:rPr>
      </w:pPr>
    </w:p>
    <w:p w14:paraId="6E3FEA9D" w14:textId="77777777" w:rsidR="00761439" w:rsidRDefault="00662B34">
      <w:pPr>
        <w:spacing w:line="360" w:lineRule="auto"/>
        <w:ind w:left="720" w:hanging="720"/>
        <w:jc w:val="both"/>
        <w:rPr>
          <w:rFonts w:ascii="Calibri" w:hAnsi="Calibri"/>
          <w:rtl/>
        </w:rPr>
      </w:pPr>
      <w:r>
        <w:rPr>
          <w:rFonts w:ascii="Calibri" w:hAnsi="Calibri" w:hint="cs"/>
          <w:rtl/>
        </w:rPr>
        <w:lastRenderedPageBreak/>
        <w:t>4.</w:t>
      </w:r>
      <w:r>
        <w:rPr>
          <w:rFonts w:ascii="Calibri" w:hAnsi="Calibri" w:hint="cs"/>
          <w:rtl/>
        </w:rPr>
        <w:tab/>
        <w:t xml:space="preserve">הסנגור ביקש להתחשב בהודאת הנאשמת בהזדמנות הראשונה . </w:t>
      </w:r>
    </w:p>
    <w:p w14:paraId="251886FE" w14:textId="77777777" w:rsidR="00761439" w:rsidRDefault="00662B34">
      <w:pPr>
        <w:spacing w:line="360" w:lineRule="auto"/>
        <w:ind w:left="720"/>
        <w:jc w:val="both"/>
        <w:rPr>
          <w:rFonts w:ascii="Calibri" w:hAnsi="Calibri"/>
          <w:rtl/>
        </w:rPr>
      </w:pPr>
      <w:r>
        <w:rPr>
          <w:rFonts w:ascii="Calibri" w:hAnsi="Calibri" w:hint="cs"/>
          <w:rtl/>
        </w:rPr>
        <w:t xml:space="preserve">הסנגור ביקש להתחשב בנסיבותיה האישיות הקשות של הנאשמת, היותה כבת 44 שנים גרושה אשר עברה הליך גיור. </w:t>
      </w:r>
    </w:p>
    <w:p w14:paraId="38FF7ECA" w14:textId="77777777" w:rsidR="00761439" w:rsidRDefault="00662B34">
      <w:pPr>
        <w:spacing w:line="360" w:lineRule="auto"/>
        <w:ind w:left="720"/>
        <w:jc w:val="both"/>
        <w:rPr>
          <w:rFonts w:ascii="Calibri" w:hAnsi="Calibri"/>
          <w:rtl/>
        </w:rPr>
      </w:pPr>
      <w:r>
        <w:rPr>
          <w:rFonts w:ascii="Calibri" w:hAnsi="Calibri" w:hint="cs"/>
          <w:rtl/>
        </w:rPr>
        <w:t xml:space="preserve">הסנגור ביקש להתחשב במצבה הנפשי, והעובדה שהיא מקבלת קצבת מל"ל בשל בעיות נפשיות. </w:t>
      </w:r>
    </w:p>
    <w:p w14:paraId="3CAFCDEB" w14:textId="77777777" w:rsidR="00761439" w:rsidRDefault="00662B34">
      <w:pPr>
        <w:spacing w:line="360" w:lineRule="auto"/>
        <w:ind w:left="720"/>
        <w:jc w:val="both"/>
        <w:rPr>
          <w:rFonts w:ascii="Calibri" w:hAnsi="Calibri"/>
          <w:rtl/>
        </w:rPr>
      </w:pPr>
      <w:r>
        <w:rPr>
          <w:rFonts w:ascii="Calibri" w:hAnsi="Calibri" w:hint="cs"/>
          <w:rtl/>
        </w:rPr>
        <w:t xml:space="preserve">הסנגור הפנה לפסיקה וביקש לאפשר לנאשמת להשתקם ולהסתפק בהטלת מאסר מותנה והתחייבות בלבד. </w:t>
      </w:r>
    </w:p>
    <w:p w14:paraId="3F7B9599" w14:textId="77777777" w:rsidR="00761439" w:rsidRDefault="00761439">
      <w:pPr>
        <w:spacing w:line="360" w:lineRule="auto"/>
        <w:jc w:val="both"/>
        <w:rPr>
          <w:rFonts w:ascii="Calibri" w:hAnsi="Calibri"/>
          <w:rtl/>
        </w:rPr>
      </w:pPr>
    </w:p>
    <w:p w14:paraId="0326F7A3" w14:textId="77777777" w:rsidR="00761439" w:rsidRDefault="00662B34">
      <w:pPr>
        <w:spacing w:line="360" w:lineRule="auto"/>
        <w:jc w:val="both"/>
        <w:rPr>
          <w:rFonts w:ascii="Calibri" w:hAnsi="Calibri"/>
          <w:rtl/>
        </w:rPr>
      </w:pPr>
      <w:r>
        <w:rPr>
          <w:rFonts w:ascii="Calibri" w:hAnsi="Calibri" w:hint="cs"/>
          <w:rtl/>
        </w:rPr>
        <w:t>5.</w:t>
      </w:r>
      <w:r>
        <w:rPr>
          <w:rFonts w:ascii="Calibri" w:hAnsi="Calibri" w:hint="cs"/>
          <w:rtl/>
        </w:rPr>
        <w:tab/>
        <w:t xml:space="preserve">הנאשמת הביעה חרטה על מעשיה וטענה כי היא ביצעה את העבירות תחת איומים. </w:t>
      </w:r>
    </w:p>
    <w:p w14:paraId="08F6CEA8" w14:textId="77777777" w:rsidR="00761439" w:rsidRDefault="00662B34">
      <w:pPr>
        <w:spacing w:line="360" w:lineRule="auto"/>
        <w:jc w:val="both"/>
        <w:rPr>
          <w:rFonts w:ascii="Calibri" w:hAnsi="Calibri"/>
          <w:rtl/>
        </w:rPr>
      </w:pPr>
      <w:r>
        <w:rPr>
          <w:rFonts w:ascii="Calibri" w:hAnsi="Calibri" w:hint="cs"/>
          <w:rtl/>
        </w:rPr>
        <w:t xml:space="preserve"> </w:t>
      </w:r>
    </w:p>
    <w:p w14:paraId="7F62BD79" w14:textId="77777777" w:rsidR="00761439" w:rsidRDefault="00662B34">
      <w:pPr>
        <w:pStyle w:val="a9"/>
        <w:rPr>
          <w:b/>
          <w:bCs/>
          <w:szCs w:val="24"/>
          <w:rtl/>
        </w:rPr>
      </w:pPr>
      <w:r>
        <w:rPr>
          <w:rFonts w:hint="cs"/>
          <w:b/>
          <w:bCs/>
          <w:szCs w:val="24"/>
          <w:u w:val="single"/>
          <w:rtl/>
        </w:rPr>
        <w:t xml:space="preserve">דיון: </w:t>
      </w:r>
    </w:p>
    <w:p w14:paraId="0A0BD5DE" w14:textId="77777777" w:rsidR="00761439" w:rsidRDefault="00662B34">
      <w:pPr>
        <w:spacing w:line="360" w:lineRule="auto"/>
        <w:jc w:val="both"/>
        <w:rPr>
          <w:b/>
          <w:bCs/>
          <w:u w:val="single"/>
          <w:rtl/>
        </w:rPr>
      </w:pPr>
      <w:r>
        <w:rPr>
          <w:rFonts w:hint="cs"/>
          <w:b/>
          <w:bCs/>
          <w:u w:val="single"/>
          <w:rtl/>
        </w:rPr>
        <w:t xml:space="preserve">קביעת מתחם העונש: </w:t>
      </w:r>
    </w:p>
    <w:p w14:paraId="03186737" w14:textId="77777777" w:rsidR="00761439" w:rsidRDefault="00662B34">
      <w:pPr>
        <w:spacing w:line="360" w:lineRule="auto"/>
        <w:ind w:left="720" w:hanging="720"/>
        <w:jc w:val="both"/>
      </w:pPr>
      <w:r>
        <w:rPr>
          <w:rFonts w:hint="cs"/>
          <w:rtl/>
        </w:rPr>
        <w:t>6.</w:t>
      </w:r>
      <w:r>
        <w:rPr>
          <w:rFonts w:hint="cs"/>
          <w:rtl/>
        </w:rPr>
        <w:tab/>
        <w:t xml:space="preserve">העיקרון המנחה בענישה בהתאם  להוראות </w:t>
      </w:r>
      <w:hyperlink r:id="rId16" w:history="1">
        <w:r w:rsidRPr="00662B34">
          <w:rPr>
            <w:color w:val="0000FF"/>
            <w:u w:val="single"/>
            <w:rtl/>
          </w:rPr>
          <w:t>חוק העונשין</w:t>
        </w:r>
      </w:hyperlink>
      <w:r>
        <w:rPr>
          <w:rFonts w:hint="cs"/>
          <w:rtl/>
        </w:rPr>
        <w:t xml:space="preserve">  (תיקון מס' 113), התשע"ב-2012,  הוא עקרון ההלימה, "לפיו נדרש יחס הולם בין חומרת מעשה העבירה ואשם הנאשם לבין חומרת העונש שיוטל עליו" (ראו דברי ההסבר לסעיף 40ב בהצעת חוק העונשין (תיקון מס' 92) (הבניית שיקול הדעת השיפוטי בענישה), התשס"ו – 2006). </w:t>
      </w:r>
    </w:p>
    <w:p w14:paraId="5A3C59FB" w14:textId="77777777" w:rsidR="00761439" w:rsidRDefault="00761439">
      <w:pPr>
        <w:spacing w:line="360" w:lineRule="auto"/>
        <w:jc w:val="both"/>
        <w:rPr>
          <w:rFonts w:ascii="Arial" w:hAnsi="Arial"/>
        </w:rPr>
      </w:pPr>
    </w:p>
    <w:p w14:paraId="5854EA72" w14:textId="77777777" w:rsidR="00761439" w:rsidRDefault="00662B34">
      <w:pPr>
        <w:spacing w:line="360" w:lineRule="auto"/>
        <w:jc w:val="both"/>
        <w:rPr>
          <w:rFonts w:ascii="Arial" w:hAnsi="Arial"/>
          <w:rtl/>
        </w:rPr>
      </w:pPr>
      <w:r>
        <w:rPr>
          <w:rFonts w:ascii="Arial" w:hAnsi="Arial" w:hint="cs"/>
          <w:rtl/>
        </w:rPr>
        <w:t>7.</w:t>
      </w:r>
      <w:r>
        <w:rPr>
          <w:rFonts w:ascii="Arial" w:hAnsi="Arial" w:hint="cs"/>
          <w:rtl/>
        </w:rPr>
        <w:tab/>
        <w:t>בהתאם לתיקון 113 ל</w:t>
      </w:r>
      <w:hyperlink r:id="rId17" w:history="1">
        <w:r w:rsidRPr="00662B34">
          <w:rPr>
            <w:rFonts w:ascii="Arial" w:hAnsi="Arial"/>
            <w:color w:val="0000FF"/>
            <w:u w:val="single"/>
            <w:rtl/>
          </w:rPr>
          <w:t>חוק העונשין</w:t>
        </w:r>
      </w:hyperlink>
      <w:r>
        <w:rPr>
          <w:rFonts w:ascii="Arial" w:hAnsi="Arial" w:hint="cs"/>
          <w:rtl/>
        </w:rPr>
        <w:t xml:space="preserve">, על בית המשפט לגזור עונשם של נאשמים לפי שלבים. </w:t>
      </w:r>
      <w:r>
        <w:rPr>
          <w:rFonts w:ascii="Arial" w:hAnsi="Arial" w:hint="cs"/>
          <w:rtl/>
        </w:rPr>
        <w:tab/>
        <w:t>ב</w:t>
      </w:r>
      <w:hyperlink r:id="rId18" w:history="1">
        <w:r w:rsidRPr="00662B34">
          <w:rPr>
            <w:rFonts w:ascii="Arial" w:hAnsi="Arial"/>
            <w:color w:val="0000FF"/>
            <w:u w:val="single"/>
            <w:rtl/>
          </w:rPr>
          <w:t>ע"פ 1323/13</w:t>
        </w:r>
      </w:hyperlink>
      <w:r>
        <w:rPr>
          <w:rFonts w:ascii="Arial" w:hAnsi="Arial" w:hint="cs"/>
          <w:rtl/>
        </w:rPr>
        <w:t xml:space="preserve"> </w:t>
      </w:r>
      <w:r>
        <w:rPr>
          <w:rFonts w:ascii="Arial" w:hAnsi="Arial" w:hint="cs"/>
          <w:b/>
          <w:bCs/>
          <w:rtl/>
        </w:rPr>
        <w:t>רך חסן ואח' נ' מדינת ישראל</w:t>
      </w:r>
      <w:r>
        <w:rPr>
          <w:rFonts w:ascii="Arial" w:hAnsi="Arial" w:hint="cs"/>
          <w:rtl/>
        </w:rPr>
        <w:t xml:space="preserve"> (פורסם בנבו, 5.6.2013) נקבע כדלקמן: </w:t>
      </w:r>
    </w:p>
    <w:p w14:paraId="4CB2F659" w14:textId="77777777" w:rsidR="00761439" w:rsidRDefault="00662B34">
      <w:pPr>
        <w:spacing w:before="50" w:after="50" w:line="360" w:lineRule="auto"/>
        <w:ind w:left="2857" w:right="1417" w:hanging="1440"/>
        <w:jc w:val="both"/>
        <w:rPr>
          <w:rFonts w:ascii="Arial" w:hAnsi="Arial"/>
          <w:rtl/>
        </w:rPr>
      </w:pPr>
      <w:r>
        <w:rPr>
          <w:rFonts w:ascii="Arial" w:hAnsi="Arial" w:hint="cs"/>
          <w:rtl/>
        </w:rPr>
        <w:tab/>
        <w:t>"</w:t>
      </w:r>
      <w:r>
        <w:rPr>
          <w:rFonts w:ascii="Arial" w:hAnsi="Arial" w:hint="cs"/>
          <w:b/>
          <w:bCs/>
          <w:rtl/>
        </w:rPr>
        <w:t xml:space="preserve">במנגנון תלת-שלבי שראשיתו בקביעת מתחם העונש ההולם וסופו בקביעת העונש  </w:t>
      </w:r>
      <w:r>
        <w:rPr>
          <w:rFonts w:ascii="Arial" w:hAnsi="Arial" w:hint="cs"/>
          <w:b/>
          <w:bCs/>
          <w:rtl/>
        </w:rPr>
        <w:tab/>
        <w:t>המתאים לנאשם בתוך המתחם שנקבע, תוך  אפשרות לחרוג מהמתחם משיקולי שיקום (לקולה) או הגנה על  שלום הציבור (לחומרה)".</w:t>
      </w:r>
      <w:r>
        <w:rPr>
          <w:rFonts w:ascii="Arial" w:hAnsi="Arial" w:hint="cs"/>
          <w:rtl/>
        </w:rPr>
        <w:t xml:space="preserve">  </w:t>
      </w:r>
    </w:p>
    <w:p w14:paraId="08A1937F" w14:textId="77777777" w:rsidR="00761439" w:rsidRDefault="00761439">
      <w:pPr>
        <w:spacing w:line="360" w:lineRule="auto"/>
        <w:ind w:left="26"/>
        <w:jc w:val="both"/>
        <w:rPr>
          <w:rFonts w:ascii="Times New Roman" w:hAnsi="Times New Roman"/>
          <w:rtl/>
        </w:rPr>
      </w:pPr>
    </w:p>
    <w:p w14:paraId="39A4167A" w14:textId="77777777" w:rsidR="00761439" w:rsidRDefault="00662B34">
      <w:pPr>
        <w:pStyle w:val="a9"/>
        <w:ind w:left="720" w:hanging="720"/>
        <w:rPr>
          <w:szCs w:val="24"/>
          <w:rtl/>
        </w:rPr>
      </w:pPr>
      <w:r>
        <w:rPr>
          <w:rFonts w:hint="cs"/>
          <w:szCs w:val="24"/>
          <w:rtl/>
        </w:rPr>
        <w:t>8.</w:t>
      </w:r>
      <w:r>
        <w:rPr>
          <w:rFonts w:hint="cs"/>
          <w:szCs w:val="24"/>
          <w:rtl/>
        </w:rPr>
        <w:tab/>
        <w:t xml:space="preserve">הנאשמת הורשעה על פי הודאתה בעבירה של החזקת סמים שלא לצריכה עצמית, באיבר מינה עת הגיעה לבקר אסיר בכלא. הנאשמת החזיקה סמים מסוג חשיש במשקל 22.4579 גרם נטו, קוקאין במשקל 4.1873 </w:t>
      </w:r>
      <w:r>
        <w:rPr>
          <w:rFonts w:hint="cs"/>
          <w:szCs w:val="24"/>
          <w:rtl/>
        </w:rPr>
        <w:tab/>
        <w:t xml:space="preserve">גרם נטו ו- 14 ריבועי נייר של סם מסוכן. </w:t>
      </w:r>
      <w:r>
        <w:rPr>
          <w:rFonts w:hint="cs"/>
          <w:b/>
          <w:bCs/>
          <w:szCs w:val="24"/>
          <w:rtl/>
        </w:rPr>
        <w:tab/>
      </w:r>
      <w:r>
        <w:rPr>
          <w:rFonts w:hint="cs"/>
          <w:szCs w:val="24"/>
          <w:rtl/>
        </w:rPr>
        <w:t xml:space="preserve">מדובר בעבירה חמורה של החזקת סמים מסוכנים שלא לצריכה עצמית. בית המשפט מודע למשמעות של סמים בין כותלי הכלא, דבר אשר עלול  להפר את השלטת הסדר בבית הסוהר, שיש בו כדי לפתוח פתח  לאלימות יתרה בין האסירים. </w:t>
      </w:r>
    </w:p>
    <w:p w14:paraId="66FF07A8" w14:textId="77777777" w:rsidR="00761439" w:rsidRDefault="00662B34">
      <w:pPr>
        <w:pStyle w:val="a9"/>
        <w:rPr>
          <w:szCs w:val="24"/>
          <w:rtl/>
        </w:rPr>
      </w:pPr>
      <w:r>
        <w:rPr>
          <w:rFonts w:hint="cs"/>
          <w:szCs w:val="24"/>
          <w:rtl/>
        </w:rPr>
        <w:t xml:space="preserve"> </w:t>
      </w:r>
    </w:p>
    <w:p w14:paraId="60D5A0DB" w14:textId="77777777" w:rsidR="00761439" w:rsidRDefault="00662B34">
      <w:pPr>
        <w:pStyle w:val="a9"/>
        <w:ind w:left="720" w:hanging="720"/>
        <w:rPr>
          <w:szCs w:val="24"/>
          <w:rtl/>
        </w:rPr>
      </w:pPr>
      <w:r>
        <w:rPr>
          <w:rFonts w:hint="cs"/>
          <w:szCs w:val="24"/>
          <w:rtl/>
        </w:rPr>
        <w:t>9.</w:t>
      </w:r>
      <w:r>
        <w:rPr>
          <w:rFonts w:hint="cs"/>
          <w:szCs w:val="24"/>
          <w:rtl/>
        </w:rPr>
        <w:tab/>
        <w:t>הפסיקה קובעת, כי יש להחמיר בעונשם של העבריינים הנותנים ידם בסם, בפרט כאשר מדובר בנסיבות הקשורות בכלא. ב</w:t>
      </w:r>
      <w:hyperlink r:id="rId19" w:history="1">
        <w:r w:rsidRPr="00662B34">
          <w:rPr>
            <w:color w:val="0000FF"/>
            <w:szCs w:val="24"/>
            <w:u w:val="single"/>
            <w:rtl/>
          </w:rPr>
          <w:t>ע"פ 6143/03 יאיר פורטל נ' מדינת ישראל, פ"ד נח</w:t>
        </w:r>
      </w:hyperlink>
      <w:r>
        <w:rPr>
          <w:rFonts w:hint="cs"/>
          <w:szCs w:val="24"/>
          <w:rtl/>
        </w:rPr>
        <w:t xml:space="preserve"> (2), 614 ,עמ' 616-617 , נקבע בעניין זה כדלקמן: </w:t>
      </w:r>
    </w:p>
    <w:p w14:paraId="7E88CFD1" w14:textId="77777777" w:rsidR="00761439" w:rsidRDefault="00662B34">
      <w:pPr>
        <w:pStyle w:val="a5"/>
        <w:tabs>
          <w:tab w:val="left" w:pos="720"/>
        </w:tabs>
        <w:spacing w:line="360" w:lineRule="auto"/>
        <w:ind w:left="1417" w:right="1417"/>
        <w:jc w:val="both"/>
        <w:rPr>
          <w:rtl/>
        </w:rPr>
      </w:pPr>
      <w:r>
        <w:rPr>
          <w:rFonts w:hint="cs"/>
          <w:b/>
          <w:bCs/>
          <w:rtl/>
        </w:rPr>
        <w:t xml:space="preserve">"תופעת הברחתם של סמים אל בין כתלי הכלא, מוכרת וידועה, וחרף המאמצים הבלתי-נלאים שעושה שירות בתי הסוהר כדי </w:t>
      </w:r>
      <w:r>
        <w:rPr>
          <w:rFonts w:hint="cs"/>
          <w:b/>
          <w:bCs/>
          <w:rtl/>
        </w:rPr>
        <w:lastRenderedPageBreak/>
        <w:t>להדבירה, נראה כי יעד זה רחוק מהשגה. לפיכך, כשנלכדים אדם או חבורה אשר קשרו קשר לבצע עבירה מסוג זה, נכון יעשה בית המשפט המוסמך אם יכביד עליהם את ידו, הן כדי לגמול להם על חטאתם, וגם כדי לטעת בתודעת הרבים מהו המחיר אותו עלול לשלם מי שנוטל על עצמו את הסיכון של החדרת סמים לבית סוהר</w:t>
      </w:r>
      <w:r>
        <w:rPr>
          <w:rFonts w:hint="cs"/>
          <w:rtl/>
        </w:rPr>
        <w:t>."</w:t>
      </w:r>
    </w:p>
    <w:p w14:paraId="61997218" w14:textId="77777777" w:rsidR="00761439" w:rsidRDefault="00662B34">
      <w:pPr>
        <w:pStyle w:val="a9"/>
        <w:ind w:left="1417" w:right="1417"/>
        <w:rPr>
          <w:szCs w:val="24"/>
          <w:rtl/>
        </w:rPr>
      </w:pPr>
      <w:r>
        <w:rPr>
          <w:rFonts w:hint="cs"/>
          <w:szCs w:val="24"/>
          <w:rtl/>
        </w:rPr>
        <w:t xml:space="preserve"> </w:t>
      </w:r>
    </w:p>
    <w:p w14:paraId="56BAF595" w14:textId="77777777" w:rsidR="00761439" w:rsidRDefault="00662B34">
      <w:pPr>
        <w:spacing w:line="360" w:lineRule="auto"/>
        <w:ind w:left="720" w:hanging="720"/>
        <w:jc w:val="both"/>
        <w:rPr>
          <w:b/>
          <w:bCs/>
          <w:rtl/>
        </w:rPr>
      </w:pPr>
      <w:r>
        <w:rPr>
          <w:rFonts w:hint="cs"/>
          <w:rtl/>
        </w:rPr>
        <w:t>9.</w:t>
      </w:r>
      <w:r>
        <w:rPr>
          <w:rFonts w:hint="cs"/>
          <w:rtl/>
        </w:rPr>
        <w:tab/>
      </w:r>
      <w:r>
        <w:rPr>
          <w:rFonts w:hint="cs"/>
          <w:b/>
          <w:bCs/>
          <w:rtl/>
        </w:rPr>
        <w:t>מדיניות הענישה הראויה, בגין העבירות שבהן הורשע הנאשם, היא מחמירה ומחייבת  הטלת עונשים מרתיעים:</w:t>
      </w:r>
    </w:p>
    <w:p w14:paraId="5D6C406D" w14:textId="77777777" w:rsidR="00761439" w:rsidRDefault="00662B34">
      <w:pPr>
        <w:pStyle w:val="a9"/>
        <w:rPr>
          <w:szCs w:val="24"/>
          <w:rtl/>
        </w:rPr>
      </w:pPr>
      <w:r>
        <w:rPr>
          <w:rFonts w:hint="cs"/>
          <w:b/>
          <w:bCs/>
          <w:rtl/>
        </w:rPr>
        <w:tab/>
      </w:r>
      <w:r>
        <w:rPr>
          <w:rFonts w:hint="cs"/>
          <w:szCs w:val="24"/>
          <w:rtl/>
        </w:rPr>
        <w:t>א.</w:t>
      </w:r>
      <w:r>
        <w:rPr>
          <w:rFonts w:hint="cs"/>
          <w:szCs w:val="24"/>
          <w:rtl/>
        </w:rPr>
        <w:tab/>
      </w:r>
      <w:hyperlink r:id="rId20" w:history="1">
        <w:r w:rsidRPr="00662B34">
          <w:rPr>
            <w:color w:val="0000FF"/>
            <w:szCs w:val="24"/>
            <w:u w:val="single"/>
            <w:rtl/>
          </w:rPr>
          <w:t>ע"פ (נצרת) 001168/06</w:t>
        </w:r>
      </w:hyperlink>
      <w:r>
        <w:rPr>
          <w:rFonts w:hint="cs"/>
          <w:szCs w:val="24"/>
          <w:rtl/>
        </w:rPr>
        <w:t xml:space="preserve"> </w:t>
      </w:r>
      <w:r>
        <w:rPr>
          <w:rFonts w:hint="cs"/>
          <w:b/>
          <w:bCs/>
          <w:szCs w:val="24"/>
          <w:rtl/>
        </w:rPr>
        <w:t>קוליקוב לאוניד נגד מדינת ישראל</w:t>
      </w:r>
      <w:r>
        <w:rPr>
          <w:rFonts w:hint="cs"/>
          <w:szCs w:val="24"/>
          <w:rtl/>
        </w:rPr>
        <w:t xml:space="preserve">  (פורסם בנבו, מיום </w:t>
      </w:r>
      <w:r>
        <w:rPr>
          <w:rFonts w:hint="cs"/>
          <w:szCs w:val="24"/>
          <w:rtl/>
        </w:rPr>
        <w:tab/>
      </w:r>
      <w:r>
        <w:rPr>
          <w:rFonts w:hint="cs"/>
          <w:szCs w:val="24"/>
          <w:rtl/>
        </w:rPr>
        <w:tab/>
        <w:t xml:space="preserve">27.6.06), בית המשפט המחוזי דן בערעור על גזר דין שניתן בגין החדרת סמים </w:t>
      </w:r>
      <w:r>
        <w:rPr>
          <w:rFonts w:hint="cs"/>
          <w:szCs w:val="24"/>
          <w:rtl/>
        </w:rPr>
        <w:tab/>
      </w:r>
      <w:r>
        <w:rPr>
          <w:rFonts w:hint="cs"/>
          <w:szCs w:val="24"/>
          <w:rtl/>
        </w:rPr>
        <w:tab/>
        <w:t xml:space="preserve">לכלא במסגרת ביקור אסיר. המערער החזיק 3 ריבועי נייר שהכילו סם מסוג </w:t>
      </w:r>
      <w:r>
        <w:rPr>
          <w:rFonts w:hint="cs"/>
          <w:szCs w:val="24"/>
          <w:rtl/>
        </w:rPr>
        <w:tab/>
      </w:r>
      <w:r>
        <w:rPr>
          <w:rFonts w:hint="cs"/>
          <w:szCs w:val="24"/>
          <w:rtl/>
        </w:rPr>
        <w:tab/>
      </w:r>
      <w:r>
        <w:rPr>
          <w:szCs w:val="24"/>
        </w:rPr>
        <w:t>L.S.D</w:t>
      </w:r>
      <w:r>
        <w:rPr>
          <w:rFonts w:hint="cs"/>
          <w:szCs w:val="24"/>
          <w:rtl/>
        </w:rPr>
        <w:t xml:space="preserve">. כב' השופט יצחק כהן דן בחומרת מעשי החדרת סמים לכלא ודן במדיניות </w:t>
      </w:r>
      <w:r>
        <w:rPr>
          <w:rFonts w:hint="cs"/>
          <w:szCs w:val="24"/>
          <w:rtl/>
        </w:rPr>
        <w:tab/>
      </w:r>
      <w:r>
        <w:rPr>
          <w:rFonts w:hint="cs"/>
          <w:szCs w:val="24"/>
          <w:rtl/>
        </w:rPr>
        <w:tab/>
        <w:t>הענישה המתבקשת:</w:t>
      </w:r>
    </w:p>
    <w:p w14:paraId="1CF073A3" w14:textId="77777777" w:rsidR="00761439" w:rsidRDefault="00662B34">
      <w:pPr>
        <w:spacing w:line="360" w:lineRule="auto"/>
        <w:ind w:left="1417" w:right="1417"/>
        <w:jc w:val="both"/>
        <w:rPr>
          <w:rtl/>
        </w:rPr>
      </w:pPr>
      <w:r>
        <w:rPr>
          <w:rFonts w:hint="cs"/>
          <w:rtl/>
        </w:rPr>
        <w:t>"</w:t>
      </w:r>
      <w:r>
        <w:rPr>
          <w:rFonts w:hint="cs"/>
          <w:b/>
          <w:bCs/>
          <w:rtl/>
        </w:rPr>
        <w:t xml:space="preserve">ככלל, עונש מאסר של 12 חודשים לריצוי בפועל בתוספת מאסר מותנה לתקופה </w:t>
      </w:r>
      <w:r>
        <w:rPr>
          <w:rFonts w:hint="cs"/>
          <w:b/>
          <w:bCs/>
          <w:rtl/>
        </w:rPr>
        <w:tab/>
        <w:t xml:space="preserve">זהה, כשמדובר בעבירה של החדרת סמים אל תוך כתלי בית הכלא, איננו עונש חמור המצדיק התערבות ערכאת הערעור.". </w:t>
      </w:r>
    </w:p>
    <w:p w14:paraId="4F90E61E" w14:textId="77777777" w:rsidR="00761439" w:rsidRDefault="00662B34">
      <w:pPr>
        <w:spacing w:line="360" w:lineRule="auto"/>
        <w:ind w:left="1417" w:right="1417"/>
        <w:jc w:val="both"/>
        <w:rPr>
          <w:rtl/>
        </w:rPr>
      </w:pPr>
      <w:r>
        <w:rPr>
          <w:rFonts w:hint="cs"/>
          <w:rtl/>
        </w:rPr>
        <w:t xml:space="preserve"> </w:t>
      </w:r>
    </w:p>
    <w:p w14:paraId="04D8E5B1" w14:textId="77777777" w:rsidR="00761439" w:rsidRDefault="00662B34">
      <w:pPr>
        <w:spacing w:line="360" w:lineRule="auto"/>
        <w:jc w:val="both"/>
        <w:textAlignment w:val="top"/>
        <w:rPr>
          <w:rFonts w:ascii="Arial" w:hAnsi="Arial"/>
          <w:rtl/>
        </w:rPr>
      </w:pPr>
      <w:r>
        <w:rPr>
          <w:rFonts w:hint="cs"/>
          <w:rtl/>
        </w:rPr>
        <w:tab/>
        <w:t>ב.</w:t>
      </w:r>
      <w:r>
        <w:rPr>
          <w:rFonts w:hint="cs"/>
          <w:rtl/>
        </w:rPr>
        <w:tab/>
      </w:r>
      <w:hyperlink r:id="rId21" w:history="1">
        <w:r w:rsidRPr="00662B34">
          <w:rPr>
            <w:rFonts w:ascii="Arial" w:hAnsi="Arial"/>
            <w:color w:val="0000FF"/>
            <w:u w:val="single"/>
            <w:rtl/>
          </w:rPr>
          <w:t>ע"פ (נצרת) 1277/06</w:t>
        </w:r>
      </w:hyperlink>
      <w:r>
        <w:rPr>
          <w:rFonts w:ascii="Arial" w:hAnsi="Arial" w:hint="cs"/>
          <w:rtl/>
        </w:rPr>
        <w:t xml:space="preserve"> </w:t>
      </w:r>
      <w:r>
        <w:rPr>
          <w:rFonts w:ascii="Arial" w:hAnsi="Arial" w:hint="cs"/>
          <w:b/>
          <w:bCs/>
          <w:rtl/>
        </w:rPr>
        <w:t>מחמוד סחאר נגד מדינת ישראל</w:t>
      </w:r>
      <w:r>
        <w:rPr>
          <w:rFonts w:ascii="Arial" w:hAnsi="Arial" w:hint="cs"/>
          <w:rtl/>
        </w:rPr>
        <w:t xml:space="preserve"> , פורסם באתר נבו (מיום </w:t>
      </w:r>
      <w:r>
        <w:rPr>
          <w:rFonts w:ascii="Arial" w:hAnsi="Arial" w:hint="cs"/>
          <w:rtl/>
        </w:rPr>
        <w:tab/>
      </w:r>
      <w:r>
        <w:rPr>
          <w:rFonts w:ascii="Arial" w:hAnsi="Arial" w:hint="cs"/>
          <w:rtl/>
        </w:rPr>
        <w:tab/>
        <w:t xml:space="preserve">  24.10.06), בית המשפט המחוזי דן בערעור על גזר דין שניתן בגין החזקת סם מסוג </w:t>
      </w:r>
      <w:r>
        <w:rPr>
          <w:rFonts w:ascii="Arial" w:hAnsi="Arial" w:hint="cs"/>
          <w:rtl/>
        </w:rPr>
        <w:tab/>
      </w:r>
      <w:r>
        <w:rPr>
          <w:rFonts w:ascii="Arial" w:hAnsi="Arial" w:hint="cs"/>
          <w:rtl/>
        </w:rPr>
        <w:tab/>
        <w:t xml:space="preserve">הירואין במשקל </w:t>
      </w:r>
      <w:smartTag w:uri="urn:schemas-microsoft-com:office:smarttags" w:element="metricconverter">
        <w:smartTagPr>
          <w:attr w:name="ProductID" w:val="12.221 גרם"/>
        </w:smartTagPr>
        <w:r>
          <w:rPr>
            <w:rFonts w:ascii="Arial" w:hAnsi="Arial" w:hint="cs"/>
            <w:rtl/>
          </w:rPr>
          <w:t>12.221 גרם</w:t>
        </w:r>
      </w:smartTag>
      <w:r>
        <w:rPr>
          <w:rFonts w:ascii="Arial" w:hAnsi="Arial" w:hint="cs"/>
          <w:rtl/>
        </w:rPr>
        <w:t xml:space="preserve"> נטו, עת היה המערער אסיר בכלא. בית המשפט קבע </w:t>
      </w:r>
      <w:r>
        <w:rPr>
          <w:rFonts w:ascii="Arial" w:hAnsi="Arial" w:hint="cs"/>
          <w:rtl/>
        </w:rPr>
        <w:tab/>
      </w:r>
      <w:r>
        <w:rPr>
          <w:rFonts w:ascii="Arial" w:hAnsi="Arial" w:hint="cs"/>
          <w:rtl/>
        </w:rPr>
        <w:tab/>
        <w:t xml:space="preserve">כי עונש של 18 חודשי מאסר בפועל ו-6 חודשי מאסר על תנאי שנגזרו על המערער, </w:t>
      </w:r>
      <w:r>
        <w:rPr>
          <w:rFonts w:ascii="Arial" w:hAnsi="Arial" w:hint="cs"/>
          <w:rtl/>
        </w:rPr>
        <w:tab/>
      </w:r>
      <w:r>
        <w:rPr>
          <w:rFonts w:ascii="Arial" w:hAnsi="Arial" w:hint="cs"/>
          <w:rtl/>
        </w:rPr>
        <w:tab/>
        <w:t>אין בו חומרה מצדיקה התערבות.</w:t>
      </w:r>
    </w:p>
    <w:p w14:paraId="0FF07425" w14:textId="77777777" w:rsidR="00761439" w:rsidRDefault="00761439">
      <w:pPr>
        <w:spacing w:line="360" w:lineRule="auto"/>
        <w:jc w:val="both"/>
        <w:textAlignment w:val="top"/>
        <w:rPr>
          <w:rFonts w:ascii="Arial" w:hAnsi="Arial"/>
          <w:rtl/>
        </w:rPr>
      </w:pPr>
    </w:p>
    <w:p w14:paraId="16A475CD" w14:textId="77777777" w:rsidR="00761439" w:rsidRDefault="00662B34">
      <w:pPr>
        <w:spacing w:line="360" w:lineRule="auto"/>
        <w:ind w:left="1440" w:hanging="720"/>
        <w:jc w:val="both"/>
        <w:textAlignment w:val="top"/>
        <w:rPr>
          <w:rFonts w:ascii="Arial" w:hAnsi="Arial"/>
          <w:rtl/>
        </w:rPr>
      </w:pPr>
      <w:r>
        <w:rPr>
          <w:rFonts w:ascii="Arial" w:hAnsi="Arial" w:hint="cs"/>
          <w:rtl/>
        </w:rPr>
        <w:t>ג.</w:t>
      </w:r>
      <w:r>
        <w:rPr>
          <w:rFonts w:ascii="Arial" w:hAnsi="Arial" w:hint="cs"/>
          <w:rtl/>
        </w:rPr>
        <w:tab/>
      </w:r>
      <w:hyperlink r:id="rId22" w:history="1">
        <w:r w:rsidRPr="00662B34">
          <w:rPr>
            <w:rFonts w:ascii="Arial" w:hAnsi="Arial"/>
            <w:color w:val="0000FF"/>
            <w:u w:val="single"/>
            <w:rtl/>
          </w:rPr>
          <w:t>עפ"א (נצרת) 159/09</w:t>
        </w:r>
      </w:hyperlink>
      <w:r>
        <w:rPr>
          <w:rFonts w:ascii="Arial" w:hAnsi="Arial" w:hint="cs"/>
          <w:rtl/>
        </w:rPr>
        <w:t xml:space="preserve"> </w:t>
      </w:r>
      <w:r>
        <w:rPr>
          <w:rFonts w:ascii="Arial" w:hAnsi="Arial" w:hint="cs"/>
          <w:b/>
          <w:bCs/>
          <w:rtl/>
        </w:rPr>
        <w:t>קאיד סלאמה נ' מדינת ישראל</w:t>
      </w:r>
      <w:r>
        <w:rPr>
          <w:rFonts w:ascii="Arial" w:hAnsi="Arial" w:hint="cs"/>
          <w:rtl/>
        </w:rPr>
        <w:t xml:space="preserve">, תק-מח 2009(1), 8954, המערער הורשע על פי הודאתו בבית משפט השלום בטבריה בעבירה של אחזקת סם מסוכן לצריכה עצמית לפי </w:t>
      </w:r>
      <w:hyperlink r:id="rId23" w:history="1">
        <w:r w:rsidR="00EB27CD" w:rsidRPr="00EB27CD">
          <w:rPr>
            <w:rFonts w:ascii="Arial" w:hAnsi="Arial"/>
            <w:color w:val="0000FF"/>
            <w:u w:val="single"/>
            <w:rtl/>
          </w:rPr>
          <w:t>סעיפים 7 (א)+(ג)</w:t>
        </w:r>
      </w:hyperlink>
      <w:r>
        <w:rPr>
          <w:rFonts w:ascii="Arial" w:hAnsi="Arial" w:hint="cs"/>
          <w:rtl/>
        </w:rPr>
        <w:t xml:space="preserve"> סיפא. המערער החזיק מסם מסוג הרואין במשקל </w:t>
      </w:r>
      <w:smartTag w:uri="urn:schemas-microsoft-com:office:smarttags" w:element="metricconverter">
        <w:smartTagPr>
          <w:attr w:name="ProductID" w:val="0.202 גרם"/>
        </w:smartTagPr>
        <w:r>
          <w:rPr>
            <w:rFonts w:ascii="Arial" w:hAnsi="Arial" w:hint="cs"/>
            <w:rtl/>
          </w:rPr>
          <w:t>0.202 גרם</w:t>
        </w:r>
      </w:smartTag>
      <w:r>
        <w:rPr>
          <w:rFonts w:ascii="Arial" w:hAnsi="Arial" w:hint="cs"/>
          <w:rtl/>
        </w:rPr>
        <w:t xml:space="preserve">. בית משפט השלום גזר על הנאשם עונש מאסר לתקופה של 20 חודשים, מתוכם 8 לריצוי בפועל והיתרה על תנאי למשך 3 שנים, עונש מאסר על תנאי של 6 חודשים למשך 3 שנים בגין עבירות סמים. </w:t>
      </w:r>
    </w:p>
    <w:p w14:paraId="3E480274" w14:textId="77777777" w:rsidR="00761439" w:rsidRDefault="00662B34">
      <w:pPr>
        <w:spacing w:line="360" w:lineRule="auto"/>
        <w:ind w:left="720" w:hanging="720"/>
        <w:jc w:val="both"/>
        <w:textAlignment w:val="top"/>
        <w:rPr>
          <w:rFonts w:ascii="Arial" w:hAnsi="Arial"/>
          <w:rtl/>
        </w:rPr>
      </w:pPr>
      <w:r>
        <w:rPr>
          <w:rFonts w:ascii="Arial" w:hAnsi="Arial" w:hint="cs"/>
          <w:rtl/>
        </w:rPr>
        <w:tab/>
      </w:r>
      <w:r>
        <w:rPr>
          <w:rFonts w:ascii="Arial" w:hAnsi="Arial" w:hint="cs"/>
          <w:rtl/>
        </w:rPr>
        <w:tab/>
        <w:t xml:space="preserve">בית המשפט המחוזי, דחה את הערעור, בין היתר בהתחשב  בסוג הסם </w:t>
      </w:r>
      <w:r>
        <w:rPr>
          <w:rFonts w:ascii="Arial" w:hAnsi="Arial" w:hint="cs"/>
          <w:rtl/>
        </w:rPr>
        <w:tab/>
        <w:t xml:space="preserve">שנתפס אצל המערער, עברו הפלילי העשיר, ביצוע העבירה בין כותלי בית הכלא בו </w:t>
      </w:r>
      <w:r>
        <w:rPr>
          <w:rFonts w:ascii="Arial" w:hAnsi="Arial" w:hint="cs"/>
          <w:rtl/>
        </w:rPr>
        <w:tab/>
        <w:t xml:space="preserve">ריצה מאסר והעובדה כי ביצע את העבירה על אף מאסרים מותנים שהיו תלויים </w:t>
      </w:r>
      <w:r>
        <w:rPr>
          <w:rFonts w:ascii="Arial" w:hAnsi="Arial" w:hint="cs"/>
          <w:rtl/>
        </w:rPr>
        <w:tab/>
        <w:t>ועומדים נגדו.</w:t>
      </w:r>
    </w:p>
    <w:p w14:paraId="6B92F2D5" w14:textId="77777777" w:rsidR="00761439" w:rsidRDefault="00761439">
      <w:pPr>
        <w:spacing w:line="360" w:lineRule="auto"/>
        <w:jc w:val="both"/>
        <w:textAlignment w:val="top"/>
        <w:rPr>
          <w:rFonts w:ascii="Arial" w:hAnsi="Arial"/>
          <w:rtl/>
        </w:rPr>
      </w:pPr>
    </w:p>
    <w:p w14:paraId="7F7AB549" w14:textId="77777777" w:rsidR="00761439" w:rsidRDefault="00662B34">
      <w:pPr>
        <w:spacing w:line="360" w:lineRule="auto"/>
        <w:ind w:left="1440" w:hanging="1440"/>
        <w:jc w:val="both"/>
        <w:textAlignment w:val="top"/>
        <w:rPr>
          <w:rFonts w:ascii="Times New Roman" w:hAnsi="Times New Roman"/>
          <w:rtl/>
        </w:rPr>
      </w:pPr>
      <w:r>
        <w:rPr>
          <w:rFonts w:ascii="Arial" w:hAnsi="Arial" w:hint="cs"/>
          <w:rtl/>
        </w:rPr>
        <w:tab/>
        <w:t>על פסק הדין של בית המשפט המחוזי הוגשה  בקשת רשות ערעור לעליון ב</w:t>
      </w:r>
      <w:hyperlink r:id="rId24" w:history="1">
        <w:r w:rsidRPr="00662B34">
          <w:rPr>
            <w:rFonts w:ascii="Arial" w:hAnsi="Arial"/>
            <w:color w:val="0000FF"/>
            <w:u w:val="single"/>
            <w:rtl/>
          </w:rPr>
          <w:t>רע"פ 2408/09</w:t>
        </w:r>
      </w:hyperlink>
      <w:r>
        <w:rPr>
          <w:rFonts w:ascii="Arial" w:hAnsi="Arial" w:hint="cs"/>
          <w:b/>
          <w:bCs/>
          <w:rtl/>
        </w:rPr>
        <w:t xml:space="preserve">  קאיד סלאמה נ' מדינת ישראל</w:t>
      </w:r>
      <w:r>
        <w:rPr>
          <w:rFonts w:ascii="Arial" w:hAnsi="Arial" w:hint="cs"/>
          <w:rtl/>
        </w:rPr>
        <w:t xml:space="preserve"> (לא פורסם ניתן  ביום 28.7.2009) בית המשפט העליון אישר את גזר הדין כפי שניתן ודחה את בקשת רשות הערעור.</w:t>
      </w:r>
    </w:p>
    <w:p w14:paraId="21899E8B" w14:textId="77777777" w:rsidR="00761439" w:rsidRDefault="00761439">
      <w:pPr>
        <w:pStyle w:val="a"/>
        <w:numPr>
          <w:ilvl w:val="0"/>
          <w:numId w:val="0"/>
        </w:numPr>
        <w:tabs>
          <w:tab w:val="num" w:pos="1286"/>
          <w:tab w:val="left" w:pos="8306"/>
        </w:tabs>
        <w:ind w:right="0"/>
        <w:jc w:val="both"/>
        <w:rPr>
          <w:rFonts w:ascii="David" w:eastAsia="David" w:hAnsi="David"/>
          <w:b/>
          <w:bCs/>
          <w:rtl/>
        </w:rPr>
      </w:pPr>
    </w:p>
    <w:p w14:paraId="3793F910" w14:textId="77777777" w:rsidR="00761439" w:rsidRDefault="00662B34">
      <w:pPr>
        <w:pStyle w:val="a"/>
        <w:numPr>
          <w:ilvl w:val="0"/>
          <w:numId w:val="0"/>
        </w:numPr>
        <w:tabs>
          <w:tab w:val="num" w:pos="1286"/>
          <w:tab w:val="left" w:pos="8306"/>
        </w:tabs>
        <w:ind w:right="0"/>
        <w:jc w:val="both"/>
        <w:rPr>
          <w:b/>
          <w:bCs/>
        </w:rPr>
      </w:pPr>
      <w:r>
        <w:rPr>
          <w:rFonts w:hint="cs"/>
          <w:rtl/>
        </w:rPr>
        <w:t>10.</w:t>
      </w:r>
      <w:r>
        <w:rPr>
          <w:rFonts w:hint="cs"/>
          <w:rtl/>
        </w:rPr>
        <w:tab/>
        <w:t xml:space="preserve">נוכח האמור לעיל, אני קובע כי בהתאם לסעיף </w:t>
      </w:r>
      <w:hyperlink r:id="rId25" w:history="1">
        <w:r w:rsidR="00EB27CD" w:rsidRPr="00EB27CD">
          <w:rPr>
            <w:color w:val="0000FF"/>
            <w:u w:val="single"/>
            <w:rtl/>
          </w:rPr>
          <w:t>40 יג'</w:t>
        </w:r>
      </w:hyperlink>
      <w:r>
        <w:rPr>
          <w:rFonts w:hint="cs"/>
          <w:rtl/>
        </w:rPr>
        <w:t xml:space="preserve"> ל</w:t>
      </w:r>
      <w:hyperlink r:id="rId26" w:history="1">
        <w:r w:rsidRPr="00662B34">
          <w:rPr>
            <w:color w:val="0000FF"/>
            <w:u w:val="single"/>
            <w:rtl/>
          </w:rPr>
          <w:t>חוק העונשין</w:t>
        </w:r>
      </w:hyperlink>
      <w:r>
        <w:rPr>
          <w:rFonts w:hint="cs"/>
          <w:rtl/>
        </w:rPr>
        <w:t>,</w:t>
      </w:r>
      <w:r>
        <w:rPr>
          <w:rFonts w:hint="cs"/>
          <w:b/>
          <w:bCs/>
          <w:rtl/>
        </w:rPr>
        <w:tab/>
        <w:t>מתחם העונש ההולם</w:t>
      </w:r>
      <w:r>
        <w:rPr>
          <w:rFonts w:hint="cs"/>
          <w:rtl/>
        </w:rPr>
        <w:t xml:space="preserve"> לעבירה שבה הורשעה הנאשמת , נעה בין מאסר בפועל של שנה </w:t>
      </w:r>
      <w:r>
        <w:rPr>
          <w:rFonts w:hint="cs"/>
          <w:rtl/>
        </w:rPr>
        <w:tab/>
        <w:t xml:space="preserve">למאסר בפועל של 3 שנים. </w:t>
      </w:r>
    </w:p>
    <w:p w14:paraId="42C6A7FD" w14:textId="77777777" w:rsidR="00761439" w:rsidRDefault="00761439">
      <w:pPr>
        <w:spacing w:line="360" w:lineRule="auto"/>
        <w:rPr>
          <w:b/>
          <w:bCs/>
          <w:rtl/>
        </w:rPr>
      </w:pPr>
    </w:p>
    <w:p w14:paraId="5A277232" w14:textId="77777777" w:rsidR="00761439" w:rsidRDefault="00662B34">
      <w:pPr>
        <w:spacing w:line="360" w:lineRule="auto"/>
        <w:rPr>
          <w:b/>
          <w:bCs/>
          <w:u w:val="single"/>
          <w:rtl/>
        </w:rPr>
      </w:pPr>
      <w:r>
        <w:rPr>
          <w:rFonts w:hint="cs"/>
          <w:b/>
          <w:bCs/>
          <w:u w:val="single"/>
          <w:rtl/>
        </w:rPr>
        <w:t>נסיבות הקשורות בביצוע העבירה:</w:t>
      </w:r>
    </w:p>
    <w:p w14:paraId="3654C779" w14:textId="77777777" w:rsidR="00761439" w:rsidRDefault="00662B34">
      <w:pPr>
        <w:spacing w:line="360" w:lineRule="auto"/>
        <w:rPr>
          <w:rtl/>
        </w:rPr>
      </w:pPr>
      <w:r>
        <w:rPr>
          <w:rFonts w:hint="cs"/>
          <w:b/>
          <w:bCs/>
          <w:rtl/>
        </w:rPr>
        <w:t xml:space="preserve"> </w:t>
      </w:r>
      <w:r>
        <w:rPr>
          <w:rFonts w:hint="cs"/>
          <w:rtl/>
        </w:rPr>
        <w:t>11.</w:t>
      </w:r>
      <w:r>
        <w:rPr>
          <w:rFonts w:hint="cs"/>
          <w:rtl/>
        </w:rPr>
        <w:tab/>
        <w:t xml:space="preserve">בהתאם לסעיף </w:t>
      </w:r>
      <w:hyperlink r:id="rId27" w:history="1">
        <w:r w:rsidR="00EB27CD" w:rsidRPr="00EB27CD">
          <w:rPr>
            <w:color w:val="0000FF"/>
            <w:u w:val="single"/>
            <w:rtl/>
          </w:rPr>
          <w:t>40 ט'</w:t>
        </w:r>
      </w:hyperlink>
      <w:r>
        <w:rPr>
          <w:rFonts w:hint="cs"/>
          <w:rtl/>
        </w:rPr>
        <w:t xml:space="preserve"> ל</w:t>
      </w:r>
      <w:hyperlink r:id="rId28" w:history="1">
        <w:r w:rsidRPr="00662B34">
          <w:rPr>
            <w:color w:val="0000FF"/>
            <w:u w:val="single"/>
            <w:rtl/>
          </w:rPr>
          <w:t>חוק העונשין</w:t>
        </w:r>
      </w:hyperlink>
      <w:r>
        <w:rPr>
          <w:rFonts w:hint="cs"/>
          <w:rtl/>
        </w:rPr>
        <w:t xml:space="preserve">, בגזירת העונש המתאים לנאשמת, בגדר מתחם העונש </w:t>
      </w:r>
      <w:r>
        <w:rPr>
          <w:rFonts w:hint="cs"/>
          <w:rtl/>
        </w:rPr>
        <w:tab/>
        <w:t xml:space="preserve">ההולם, יש לתן את הדעת לנזק שנגרם מביצוע העבירה ולסיבות שהביאו את הנאשמת </w:t>
      </w:r>
      <w:r>
        <w:rPr>
          <w:rFonts w:hint="cs"/>
          <w:rtl/>
        </w:rPr>
        <w:tab/>
        <w:t>לבצע את העבירות.</w:t>
      </w:r>
    </w:p>
    <w:p w14:paraId="6D754898" w14:textId="77777777" w:rsidR="00761439" w:rsidRDefault="00662B34">
      <w:pPr>
        <w:pStyle w:val="a"/>
        <w:numPr>
          <w:ilvl w:val="0"/>
          <w:numId w:val="0"/>
        </w:numPr>
        <w:tabs>
          <w:tab w:val="num" w:pos="1286"/>
        </w:tabs>
        <w:ind w:left="708" w:right="0"/>
        <w:jc w:val="both"/>
        <w:rPr>
          <w:rStyle w:val="default"/>
          <w:b/>
          <w:bCs/>
          <w:rtl/>
        </w:rPr>
      </w:pPr>
      <w:r>
        <w:rPr>
          <w:rStyle w:val="default"/>
          <w:rFonts w:hint="cs"/>
          <w:rtl/>
        </w:rPr>
        <w:t>א.</w:t>
      </w:r>
      <w:r>
        <w:rPr>
          <w:rStyle w:val="default"/>
          <w:rFonts w:hint="cs"/>
          <w:b/>
          <w:bCs/>
          <w:rtl/>
        </w:rPr>
        <w:tab/>
        <w:t>הנזק שהיה צפוי להיגרם מביצוע העבירה</w:t>
      </w:r>
      <w:r>
        <w:rPr>
          <w:rStyle w:val="default"/>
          <w:rFonts w:hint="cs"/>
          <w:rtl/>
        </w:rPr>
        <w:t>;</w:t>
      </w:r>
      <w:r>
        <w:rPr>
          <w:rFonts w:hint="cs"/>
          <w:rtl/>
        </w:rPr>
        <w:t xml:space="preserve"> </w:t>
      </w:r>
      <w:r>
        <w:rPr>
          <w:rStyle w:val="default"/>
          <w:rFonts w:hint="cs"/>
          <w:rtl/>
        </w:rPr>
        <w:t xml:space="preserve">רבות נאמר אודות הנזק שנגרם לסדר </w:t>
      </w:r>
      <w:r>
        <w:rPr>
          <w:rStyle w:val="default"/>
          <w:rFonts w:hint="cs"/>
          <w:rtl/>
        </w:rPr>
        <w:tab/>
        <w:t xml:space="preserve">הציבורי בתוך הכלא בשל השימוש בסמים והחזקת סמים. </w:t>
      </w:r>
    </w:p>
    <w:p w14:paraId="476ECEAD" w14:textId="77777777" w:rsidR="00761439" w:rsidRDefault="00662B34">
      <w:pPr>
        <w:pStyle w:val="a"/>
        <w:numPr>
          <w:ilvl w:val="0"/>
          <w:numId w:val="0"/>
        </w:numPr>
        <w:tabs>
          <w:tab w:val="num" w:pos="1286"/>
        </w:tabs>
        <w:ind w:left="1286" w:right="0" w:hanging="578"/>
        <w:jc w:val="both"/>
        <w:rPr>
          <w:rtl/>
        </w:rPr>
      </w:pPr>
      <w:r>
        <w:rPr>
          <w:rStyle w:val="default"/>
          <w:rFonts w:hint="cs"/>
          <w:rtl/>
        </w:rPr>
        <w:t>ב.</w:t>
      </w:r>
      <w:r>
        <w:rPr>
          <w:rStyle w:val="default"/>
          <w:rFonts w:hint="cs"/>
          <w:b/>
          <w:bCs/>
          <w:rtl/>
        </w:rPr>
        <w:tab/>
        <w:t xml:space="preserve">הנאשמת הסבירה בטיעוניה לעונש כי ביצעה את מעשיה תחת איומים – </w:t>
      </w:r>
      <w:r>
        <w:rPr>
          <w:rStyle w:val="default"/>
          <w:rFonts w:hint="cs"/>
          <w:rtl/>
        </w:rPr>
        <w:t xml:space="preserve">אין ביכולתי לקבל טענה זו משלא הוגשו כל ראיות המאששות אותה. </w:t>
      </w:r>
    </w:p>
    <w:p w14:paraId="00FBAC93" w14:textId="77777777" w:rsidR="00761439" w:rsidRDefault="00662B34">
      <w:pPr>
        <w:pStyle w:val="a"/>
        <w:numPr>
          <w:ilvl w:val="0"/>
          <w:numId w:val="0"/>
        </w:numPr>
        <w:tabs>
          <w:tab w:val="num" w:pos="1286"/>
        </w:tabs>
        <w:ind w:left="708" w:right="0"/>
        <w:jc w:val="both"/>
        <w:rPr>
          <w:rtl/>
        </w:rPr>
      </w:pPr>
      <w:r>
        <w:rPr>
          <w:rFonts w:hint="cs"/>
          <w:rtl/>
        </w:rPr>
        <w:t>ג.</w:t>
      </w:r>
      <w:r>
        <w:rPr>
          <w:rFonts w:hint="cs"/>
          <w:rtl/>
        </w:rPr>
        <w:tab/>
      </w:r>
      <w:r>
        <w:rPr>
          <w:rStyle w:val="default"/>
          <w:rFonts w:hint="cs"/>
          <w:b/>
          <w:bCs/>
          <w:rtl/>
        </w:rPr>
        <w:t>התכנון שקדם לביצוע העבירה</w:t>
      </w:r>
      <w:r>
        <w:rPr>
          <w:rStyle w:val="default"/>
          <w:rFonts w:hint="cs"/>
          <w:rtl/>
        </w:rPr>
        <w:t xml:space="preserve">; </w:t>
      </w:r>
      <w:r>
        <w:rPr>
          <w:rFonts w:hint="cs"/>
          <w:rtl/>
        </w:rPr>
        <w:t xml:space="preserve">כמות הסם, סוג הסם ונסיבות החדרת הסמים </w:t>
      </w:r>
      <w:r>
        <w:rPr>
          <w:rFonts w:hint="cs"/>
          <w:rtl/>
        </w:rPr>
        <w:tab/>
        <w:t xml:space="preserve">לאיבר מינה של הנאשמת מעידים על התכנון שקדם לביצוע העבירה. </w:t>
      </w:r>
    </w:p>
    <w:p w14:paraId="52184231" w14:textId="77777777" w:rsidR="00761439" w:rsidRDefault="00662B34">
      <w:pPr>
        <w:pStyle w:val="a"/>
        <w:numPr>
          <w:ilvl w:val="0"/>
          <w:numId w:val="0"/>
        </w:numPr>
        <w:tabs>
          <w:tab w:val="num" w:pos="1286"/>
        </w:tabs>
        <w:ind w:left="1286" w:right="0" w:hanging="578"/>
        <w:jc w:val="both"/>
        <w:rPr>
          <w:rStyle w:val="default"/>
          <w:rtl/>
        </w:rPr>
      </w:pPr>
      <w:r>
        <w:rPr>
          <w:rFonts w:hint="cs"/>
          <w:rtl/>
        </w:rPr>
        <w:t>ד</w:t>
      </w:r>
      <w:r>
        <w:rPr>
          <w:rStyle w:val="default"/>
          <w:rFonts w:hint="cs"/>
          <w:rtl/>
        </w:rPr>
        <w:t>.</w:t>
      </w:r>
      <w:r>
        <w:rPr>
          <w:rStyle w:val="default"/>
          <w:rFonts w:hint="cs"/>
          <w:b/>
          <w:bCs/>
          <w:rtl/>
        </w:rPr>
        <w:tab/>
      </w:r>
      <w:r>
        <w:rPr>
          <w:rFonts w:hint="cs"/>
          <w:rtl/>
        </w:rPr>
        <w:t>הנאשמת ביצעה את העבירה בגפה, לא הובאה בפני ראיה של ממש המצביעה על מצב דברים שונה.</w:t>
      </w:r>
      <w:r>
        <w:rPr>
          <w:rStyle w:val="default"/>
          <w:rFonts w:hint="cs"/>
          <w:b/>
          <w:bCs/>
          <w:rtl/>
        </w:rPr>
        <w:t xml:space="preserve"> </w:t>
      </w:r>
    </w:p>
    <w:p w14:paraId="07B033E3" w14:textId="77777777" w:rsidR="00761439" w:rsidRDefault="00761439">
      <w:pPr>
        <w:pStyle w:val="a0"/>
        <w:numPr>
          <w:ilvl w:val="0"/>
          <w:numId w:val="0"/>
        </w:numPr>
        <w:tabs>
          <w:tab w:val="left" w:pos="720"/>
        </w:tabs>
        <w:ind w:left="720" w:hanging="720"/>
        <w:rPr>
          <w:b/>
          <w:bCs/>
          <w:color w:val="auto"/>
          <w:rtl/>
        </w:rPr>
      </w:pPr>
    </w:p>
    <w:p w14:paraId="0DC3417E" w14:textId="77777777" w:rsidR="00761439" w:rsidRDefault="00761439">
      <w:pPr>
        <w:pStyle w:val="a0"/>
        <w:numPr>
          <w:ilvl w:val="0"/>
          <w:numId w:val="0"/>
        </w:numPr>
        <w:tabs>
          <w:tab w:val="left" w:pos="720"/>
        </w:tabs>
        <w:ind w:left="720" w:hanging="720"/>
        <w:rPr>
          <w:b/>
          <w:bCs/>
          <w:color w:val="auto"/>
          <w:rtl/>
        </w:rPr>
      </w:pPr>
    </w:p>
    <w:p w14:paraId="16B430D4" w14:textId="77777777" w:rsidR="00761439" w:rsidRDefault="00662B34">
      <w:pPr>
        <w:pStyle w:val="a0"/>
        <w:numPr>
          <w:ilvl w:val="0"/>
          <w:numId w:val="0"/>
        </w:numPr>
        <w:tabs>
          <w:tab w:val="left" w:pos="720"/>
        </w:tabs>
        <w:ind w:left="720" w:hanging="720"/>
        <w:rPr>
          <w:b/>
          <w:bCs/>
          <w:color w:val="auto"/>
          <w:u w:val="single"/>
          <w:rtl/>
        </w:rPr>
      </w:pPr>
      <w:r>
        <w:rPr>
          <w:rFonts w:hint="cs"/>
          <w:b/>
          <w:bCs/>
          <w:color w:val="auto"/>
          <w:u w:val="single"/>
          <w:rtl/>
        </w:rPr>
        <w:t>נסיבות שאינן קשורות בביצוע העבירה:</w:t>
      </w:r>
    </w:p>
    <w:p w14:paraId="19C1F562" w14:textId="77777777" w:rsidR="00761439" w:rsidRDefault="00662B34">
      <w:pPr>
        <w:pStyle w:val="a0"/>
        <w:numPr>
          <w:ilvl w:val="0"/>
          <w:numId w:val="0"/>
        </w:numPr>
        <w:tabs>
          <w:tab w:val="left" w:pos="720"/>
        </w:tabs>
        <w:ind w:left="720" w:hanging="720"/>
        <w:rPr>
          <w:color w:val="auto"/>
          <w:rtl/>
        </w:rPr>
      </w:pPr>
      <w:r>
        <w:rPr>
          <w:rFonts w:hint="cs"/>
          <w:color w:val="auto"/>
          <w:rtl/>
        </w:rPr>
        <w:t>12.</w:t>
      </w:r>
      <w:r>
        <w:rPr>
          <w:rFonts w:hint="cs"/>
          <w:color w:val="auto"/>
          <w:rtl/>
        </w:rPr>
        <w:tab/>
        <w:t xml:space="preserve">בהתאם לסעיף  </w:t>
      </w:r>
      <w:hyperlink r:id="rId29" w:history="1">
        <w:r w:rsidR="00EB27CD" w:rsidRPr="00EB27CD">
          <w:rPr>
            <w:color w:val="0000FF"/>
            <w:u w:val="single"/>
            <w:rtl/>
          </w:rPr>
          <w:t>40 יא'</w:t>
        </w:r>
      </w:hyperlink>
      <w:r>
        <w:rPr>
          <w:rFonts w:hint="cs"/>
          <w:color w:val="auto"/>
          <w:rtl/>
        </w:rPr>
        <w:t xml:space="preserve"> ל</w:t>
      </w:r>
      <w:hyperlink r:id="rId30" w:history="1">
        <w:r w:rsidRPr="00662B34">
          <w:rPr>
            <w:color w:val="0000FF"/>
            <w:u w:val="single"/>
            <w:rtl/>
          </w:rPr>
          <w:t>חוק העונשין</w:t>
        </w:r>
      </w:hyperlink>
      <w:r>
        <w:rPr>
          <w:rFonts w:hint="cs"/>
          <w:color w:val="auto"/>
          <w:rtl/>
        </w:rPr>
        <w:t>, בגזירת העונש המתאים לנאשמת, בגדר מתחם העונש ההולם, יש להתחשב בנסיבות שאינן קשורות בביצוע העבירה במסגרת זו מן הראוי לתת את הדעת לנסיבות הבאות:</w:t>
      </w:r>
    </w:p>
    <w:p w14:paraId="40EF6534" w14:textId="77777777" w:rsidR="00761439" w:rsidRDefault="00662B34">
      <w:pPr>
        <w:spacing w:line="360" w:lineRule="auto"/>
        <w:ind w:firstLine="720"/>
        <w:jc w:val="both"/>
        <w:rPr>
          <w:rtl/>
        </w:rPr>
      </w:pPr>
      <w:r>
        <w:rPr>
          <w:rFonts w:hint="cs"/>
          <w:rtl/>
        </w:rPr>
        <w:t>א.</w:t>
      </w:r>
      <w:r>
        <w:rPr>
          <w:rFonts w:hint="cs"/>
          <w:rtl/>
        </w:rPr>
        <w:tab/>
      </w:r>
      <w:r>
        <w:rPr>
          <w:rFonts w:hint="cs"/>
          <w:b/>
          <w:bCs/>
          <w:rtl/>
        </w:rPr>
        <w:t>הפגיעה של העונש בנאשמת, לרבות גילה</w:t>
      </w:r>
      <w:r>
        <w:rPr>
          <w:rFonts w:hint="cs"/>
          <w:rtl/>
        </w:rPr>
        <w:t xml:space="preserve">-  עונש מאסר בפועל, יפגע בנאשמת </w:t>
      </w:r>
      <w:r>
        <w:rPr>
          <w:rFonts w:hint="cs"/>
          <w:rtl/>
        </w:rPr>
        <w:tab/>
      </w:r>
      <w:r>
        <w:rPr>
          <w:rFonts w:hint="cs"/>
          <w:rtl/>
        </w:rPr>
        <w:tab/>
        <w:t xml:space="preserve">במיוחד לאור גילה ונסיבותיה האישיות.  </w:t>
      </w:r>
      <w:r>
        <w:rPr>
          <w:rFonts w:hint="cs"/>
          <w:rtl/>
        </w:rPr>
        <w:tab/>
      </w:r>
      <w:r>
        <w:rPr>
          <w:rFonts w:hint="cs"/>
          <w:rtl/>
        </w:rPr>
        <w:tab/>
        <w:t xml:space="preserve"> </w:t>
      </w:r>
    </w:p>
    <w:p w14:paraId="3B0A4300" w14:textId="77777777" w:rsidR="00761439" w:rsidRDefault="00662B34">
      <w:pPr>
        <w:spacing w:line="360" w:lineRule="auto"/>
        <w:ind w:left="1440" w:hanging="720"/>
        <w:jc w:val="both"/>
        <w:rPr>
          <w:rtl/>
        </w:rPr>
      </w:pPr>
      <w:r>
        <w:rPr>
          <w:rFonts w:hint="cs"/>
          <w:rtl/>
        </w:rPr>
        <w:t>ב.</w:t>
      </w:r>
      <w:r>
        <w:rPr>
          <w:rFonts w:hint="cs"/>
          <w:rtl/>
        </w:rPr>
        <w:tab/>
      </w:r>
      <w:r>
        <w:rPr>
          <w:rFonts w:hint="cs"/>
          <w:b/>
          <w:bCs/>
          <w:rtl/>
        </w:rPr>
        <w:t>נטילת האחריות של הנאשמת על מעשיה</w:t>
      </w:r>
      <w:r>
        <w:rPr>
          <w:rFonts w:hint="cs"/>
          <w:rtl/>
        </w:rPr>
        <w:t xml:space="preserve"> -  הנאשמת נטלה אחריות על מעשיה בבית המשפט ובפני שירות המבחן. </w:t>
      </w:r>
    </w:p>
    <w:p w14:paraId="13B918F1" w14:textId="77777777" w:rsidR="00761439" w:rsidRDefault="00662B34">
      <w:pPr>
        <w:spacing w:line="360" w:lineRule="auto"/>
        <w:jc w:val="both"/>
        <w:rPr>
          <w:rFonts w:ascii="Arial" w:hAnsi="Arial"/>
          <w:b/>
          <w:bCs/>
          <w:rtl/>
        </w:rPr>
      </w:pPr>
      <w:r>
        <w:rPr>
          <w:rFonts w:hint="cs"/>
          <w:rtl/>
        </w:rPr>
        <w:tab/>
        <w:t>ג.</w:t>
      </w:r>
      <w:r>
        <w:rPr>
          <w:rFonts w:hint="cs"/>
          <w:rtl/>
        </w:rPr>
        <w:tab/>
      </w:r>
      <w:r>
        <w:rPr>
          <w:rFonts w:hint="cs"/>
          <w:b/>
          <w:bCs/>
          <w:rtl/>
        </w:rPr>
        <w:t>עבר פלילי</w:t>
      </w:r>
      <w:r>
        <w:rPr>
          <w:rFonts w:hint="cs"/>
          <w:rtl/>
        </w:rPr>
        <w:t xml:space="preserve"> – </w:t>
      </w:r>
      <w:r>
        <w:rPr>
          <w:rFonts w:ascii="Arial" w:hAnsi="Arial" w:hint="cs"/>
          <w:rtl/>
        </w:rPr>
        <w:t>לנאשמת אין כל עבר פלילי וזוהי מעידתה הראשונה.</w:t>
      </w:r>
      <w:r>
        <w:rPr>
          <w:rFonts w:ascii="Arial" w:hAnsi="Arial" w:hint="cs"/>
          <w:b/>
          <w:bCs/>
          <w:rtl/>
        </w:rPr>
        <w:t xml:space="preserve"> </w:t>
      </w:r>
    </w:p>
    <w:p w14:paraId="3EFE8308" w14:textId="77777777" w:rsidR="00761439" w:rsidRDefault="00662B34">
      <w:pPr>
        <w:spacing w:line="360" w:lineRule="auto"/>
        <w:ind w:left="1440" w:hanging="720"/>
        <w:jc w:val="both"/>
        <w:rPr>
          <w:rFonts w:ascii="Arial" w:hAnsi="Arial"/>
          <w:rtl/>
        </w:rPr>
      </w:pPr>
      <w:r>
        <w:rPr>
          <w:rFonts w:hint="cs"/>
          <w:rtl/>
        </w:rPr>
        <w:t>ד</w:t>
      </w:r>
      <w:r>
        <w:rPr>
          <w:rFonts w:ascii="Arial" w:hAnsi="Arial" w:hint="cs"/>
          <w:b/>
          <w:bCs/>
          <w:rtl/>
        </w:rPr>
        <w:t>.</w:t>
      </w:r>
      <w:r>
        <w:rPr>
          <w:rFonts w:ascii="Arial" w:hAnsi="Arial" w:hint="cs"/>
          <w:b/>
          <w:bCs/>
          <w:rtl/>
        </w:rPr>
        <w:tab/>
        <w:t xml:space="preserve">נסיבותיה האישיות של הנאשמת- </w:t>
      </w:r>
      <w:r>
        <w:rPr>
          <w:rFonts w:ascii="Arial" w:hAnsi="Arial" w:hint="cs"/>
          <w:rtl/>
        </w:rPr>
        <w:t xml:space="preserve">מתסקירי שירות המבחן שהוגשו לבית המשפט עולות נסיבות אישיות קשות. הנאשמת כבת 44 שנה גרושה ואם לארבעה ילדים אשר עברה גיור. הנאשמת במעקב פסיכיאטרי ובשל בעיות נפשיות והיא לא נמצאה מתאימה לריצוי מאסר בעבודות שירות. </w:t>
      </w:r>
    </w:p>
    <w:p w14:paraId="44F5AD90" w14:textId="77777777" w:rsidR="00761439" w:rsidRDefault="00662B34">
      <w:pPr>
        <w:spacing w:line="360" w:lineRule="auto"/>
        <w:ind w:left="720" w:hanging="720"/>
        <w:jc w:val="both"/>
        <w:rPr>
          <w:rFonts w:ascii="Arial" w:hAnsi="Arial"/>
          <w:rtl/>
        </w:rPr>
      </w:pPr>
      <w:r>
        <w:rPr>
          <w:rFonts w:ascii="Arial" w:hAnsi="Arial" w:hint="cs"/>
          <w:rtl/>
        </w:rPr>
        <w:tab/>
      </w:r>
      <w:r>
        <w:rPr>
          <w:rFonts w:ascii="Arial" w:hAnsi="Arial" w:hint="cs"/>
          <w:rtl/>
        </w:rPr>
        <w:tab/>
        <w:t xml:space="preserve">שירות המבחן התחשב בהתרשמות גורמי הטיפול השונים מנזקקותה של הנאשמת </w:t>
      </w:r>
      <w:r>
        <w:rPr>
          <w:rFonts w:ascii="Arial" w:hAnsi="Arial" w:hint="cs"/>
          <w:rtl/>
        </w:rPr>
        <w:tab/>
        <w:t xml:space="preserve">לטיפול ושיקום נפשי לצד נכונותה לערוך שינוי במסגרת דיור לחולי נפש. שירות </w:t>
      </w:r>
      <w:r>
        <w:rPr>
          <w:rFonts w:ascii="Arial" w:hAnsi="Arial" w:hint="cs"/>
          <w:rtl/>
        </w:rPr>
        <w:tab/>
        <w:t xml:space="preserve">המבחן התרשם כי ענישה בדרך של עבודות שירות יש בה כדי להביא לנסיגה </w:t>
      </w:r>
      <w:r>
        <w:rPr>
          <w:rFonts w:ascii="Arial" w:hAnsi="Arial" w:hint="cs"/>
          <w:rtl/>
        </w:rPr>
        <w:tab/>
        <w:t xml:space="preserve">במצבה הנפשי והמליץ על הטלת צו מבחן ומאסר מותנה.  </w:t>
      </w:r>
    </w:p>
    <w:p w14:paraId="2010371F" w14:textId="77777777" w:rsidR="00761439" w:rsidRDefault="00761439">
      <w:pPr>
        <w:spacing w:line="360" w:lineRule="auto"/>
        <w:jc w:val="both"/>
        <w:rPr>
          <w:rFonts w:ascii="Arial" w:hAnsi="Arial"/>
          <w:b/>
          <w:bCs/>
          <w:rtl/>
        </w:rPr>
      </w:pPr>
    </w:p>
    <w:p w14:paraId="291F5084" w14:textId="77777777" w:rsidR="00761439" w:rsidRDefault="00662B34">
      <w:pPr>
        <w:spacing w:line="360" w:lineRule="auto"/>
        <w:ind w:left="720" w:hanging="720"/>
        <w:jc w:val="both"/>
        <w:rPr>
          <w:rFonts w:ascii="Times New Roman" w:hAnsi="Times New Roman"/>
          <w:rtl/>
        </w:rPr>
      </w:pPr>
      <w:r>
        <w:rPr>
          <w:rFonts w:hint="cs"/>
          <w:rtl/>
        </w:rPr>
        <w:t>13.</w:t>
      </w:r>
      <w:r>
        <w:rPr>
          <w:rFonts w:hint="cs"/>
          <w:rtl/>
        </w:rPr>
        <w:tab/>
      </w:r>
      <w:r>
        <w:rPr>
          <w:rFonts w:ascii="Arial" w:hAnsi="Arial" w:hint="cs"/>
          <w:rtl/>
        </w:rPr>
        <w:t xml:space="preserve">אין ביכולתי לקבל את המלצת שירות המבחן וחומרת המעשים מובילים  לשליחת הנאשמת לריצוי עונשה מאחורי סורג ובריח. יחד עם זאת,  במקרה דנן, קיימים שיקולים אשר מצדיקים סטייה מהמתחם הענישה תוך התחשבות במצב הנפשי של הנאשמת. </w:t>
      </w:r>
    </w:p>
    <w:p w14:paraId="3160B0E5" w14:textId="77777777" w:rsidR="00761439" w:rsidRDefault="00761439">
      <w:pPr>
        <w:spacing w:line="360" w:lineRule="auto"/>
        <w:rPr>
          <w:rtl/>
        </w:rPr>
      </w:pPr>
    </w:p>
    <w:p w14:paraId="656F0BF8" w14:textId="77777777" w:rsidR="00761439" w:rsidRDefault="00662B34">
      <w:pPr>
        <w:spacing w:line="360" w:lineRule="auto"/>
        <w:rPr>
          <w:b/>
          <w:bCs/>
          <w:noProof/>
          <w:rtl/>
        </w:rPr>
      </w:pPr>
      <w:r>
        <w:rPr>
          <w:rFonts w:hint="cs"/>
          <w:rtl/>
        </w:rPr>
        <w:t>14.</w:t>
      </w:r>
      <w:r>
        <w:rPr>
          <w:rFonts w:hint="cs"/>
          <w:rtl/>
        </w:rPr>
        <w:tab/>
      </w:r>
      <w:r>
        <w:rPr>
          <w:rFonts w:hint="cs"/>
          <w:b/>
          <w:bCs/>
          <w:rtl/>
        </w:rPr>
        <w:t xml:space="preserve">בהתחשב בהודאת הנאשמת , ובטיעוני שני הצדדים לעונש, אני דן את הנאשמת לעונשים </w:t>
      </w:r>
      <w:r>
        <w:rPr>
          <w:rFonts w:hint="cs"/>
          <w:b/>
          <w:bCs/>
          <w:rtl/>
        </w:rPr>
        <w:tab/>
        <w:t>הבאים:</w:t>
      </w:r>
    </w:p>
    <w:p w14:paraId="702B0D92" w14:textId="77777777" w:rsidR="00761439" w:rsidRDefault="00662B34">
      <w:pPr>
        <w:spacing w:line="360" w:lineRule="auto"/>
        <w:ind w:left="1440" w:hanging="720"/>
        <w:jc w:val="both"/>
        <w:textAlignment w:val="top"/>
        <w:rPr>
          <w:rFonts w:ascii="Arial" w:hAnsi="Arial"/>
          <w:rtl/>
        </w:rPr>
      </w:pPr>
      <w:r>
        <w:rPr>
          <w:rFonts w:ascii="Arial" w:hAnsi="Arial" w:hint="cs"/>
          <w:rtl/>
        </w:rPr>
        <w:t xml:space="preserve">א. </w:t>
      </w:r>
      <w:r>
        <w:rPr>
          <w:rFonts w:ascii="Arial" w:hAnsi="Arial" w:hint="cs"/>
          <w:rtl/>
        </w:rPr>
        <w:tab/>
        <w:t xml:space="preserve"> אני מטיל על הנאשמת מאסר לתקופה של 13 חודשים, מהם  7 חודשים בפועל והיתרה </w:t>
      </w:r>
      <w:r>
        <w:rPr>
          <w:rFonts w:ascii="Arial" w:hAnsi="Arial" w:hint="cs"/>
          <w:rtl/>
        </w:rPr>
        <w:tab/>
        <w:t xml:space="preserve">על תנאי, למשך 3 שנים החל מהיום, והתנאי שלא תעבור ותורשע על כל עבירה על </w:t>
      </w:r>
      <w:hyperlink r:id="rId31" w:history="1">
        <w:r w:rsidRPr="00662B34">
          <w:rPr>
            <w:rFonts w:ascii="Arial" w:hAnsi="Arial"/>
            <w:color w:val="0000FF"/>
            <w:u w:val="single"/>
            <w:rtl/>
          </w:rPr>
          <w:t>פקודת הסמים המסוכנים</w:t>
        </w:r>
      </w:hyperlink>
      <w:r>
        <w:rPr>
          <w:rFonts w:ascii="Arial" w:hAnsi="Arial" w:hint="cs"/>
          <w:rtl/>
        </w:rPr>
        <w:t xml:space="preserve"> מסוג פשע. </w:t>
      </w:r>
    </w:p>
    <w:p w14:paraId="3EB48A22" w14:textId="77777777" w:rsidR="00761439" w:rsidRDefault="00662B34">
      <w:pPr>
        <w:spacing w:line="360" w:lineRule="auto"/>
        <w:jc w:val="both"/>
        <w:textAlignment w:val="top"/>
        <w:rPr>
          <w:rFonts w:ascii="Arial" w:hAnsi="Arial"/>
          <w:rtl/>
        </w:rPr>
      </w:pPr>
      <w:r>
        <w:rPr>
          <w:rFonts w:ascii="Arial" w:hAnsi="Arial" w:hint="cs"/>
          <w:rtl/>
        </w:rPr>
        <w:br/>
      </w:r>
      <w:r>
        <w:rPr>
          <w:rFonts w:ascii="Arial" w:hAnsi="Arial" w:hint="cs"/>
          <w:rtl/>
        </w:rPr>
        <w:tab/>
        <w:t xml:space="preserve">ב.   </w:t>
      </w:r>
      <w:r>
        <w:rPr>
          <w:rFonts w:ascii="Arial" w:hAnsi="Arial" w:hint="cs"/>
          <w:rtl/>
        </w:rPr>
        <w:tab/>
        <w:t xml:space="preserve"> אני מטיל על הנאשמת מאסר על תנאי של 4 חודשים למשך 3 שנים החל מהיום, </w:t>
      </w:r>
      <w:r>
        <w:rPr>
          <w:rFonts w:ascii="Arial" w:hAnsi="Arial" w:hint="cs"/>
          <w:rtl/>
        </w:rPr>
        <w:tab/>
      </w:r>
      <w:r>
        <w:rPr>
          <w:rFonts w:ascii="Arial" w:hAnsi="Arial" w:hint="cs"/>
          <w:rtl/>
        </w:rPr>
        <w:tab/>
        <w:t xml:space="preserve">שלא תעבור ותורשע על עבירה על </w:t>
      </w:r>
      <w:hyperlink r:id="rId32" w:history="1">
        <w:r w:rsidRPr="00662B34">
          <w:rPr>
            <w:rFonts w:ascii="Arial" w:hAnsi="Arial"/>
            <w:color w:val="0000FF"/>
            <w:u w:val="single"/>
            <w:rtl/>
          </w:rPr>
          <w:t>פקודת הסמים המסוכנים</w:t>
        </w:r>
      </w:hyperlink>
      <w:r>
        <w:rPr>
          <w:rFonts w:ascii="Arial" w:hAnsi="Arial" w:hint="cs"/>
          <w:rtl/>
        </w:rPr>
        <w:t xml:space="preserve"> מסוג עוון.</w:t>
      </w:r>
    </w:p>
    <w:p w14:paraId="2F240A00" w14:textId="77777777" w:rsidR="00761439" w:rsidRDefault="00761439">
      <w:pPr>
        <w:spacing w:line="360" w:lineRule="auto"/>
        <w:jc w:val="both"/>
        <w:textAlignment w:val="top"/>
        <w:rPr>
          <w:rFonts w:ascii="Arial" w:hAnsi="Arial"/>
          <w:rtl/>
        </w:rPr>
      </w:pPr>
    </w:p>
    <w:p w14:paraId="14A07F10" w14:textId="77777777" w:rsidR="00761439" w:rsidRDefault="00662B34">
      <w:pPr>
        <w:spacing w:line="360" w:lineRule="auto"/>
        <w:jc w:val="both"/>
        <w:textAlignment w:val="top"/>
        <w:rPr>
          <w:rFonts w:ascii="Arial" w:hAnsi="Arial"/>
          <w:rtl/>
        </w:rPr>
      </w:pPr>
      <w:r>
        <w:rPr>
          <w:rFonts w:ascii="Arial" w:hAnsi="Arial" w:hint="cs"/>
          <w:rtl/>
        </w:rPr>
        <w:t xml:space="preserve">מוצג סמים </w:t>
      </w:r>
      <w:r>
        <w:rPr>
          <w:rFonts w:ascii="Arial" w:hAnsi="Arial"/>
          <w:rtl/>
        </w:rPr>
        <w:t>–</w:t>
      </w:r>
      <w:r>
        <w:rPr>
          <w:rFonts w:ascii="Arial" w:hAnsi="Arial" w:hint="cs"/>
          <w:rtl/>
        </w:rPr>
        <w:t xml:space="preserve"> להשמדה.</w:t>
      </w:r>
      <w:bookmarkStart w:id="8" w:name="_GoBack"/>
      <w:bookmarkEnd w:id="8"/>
    </w:p>
    <w:p w14:paraId="6C375337" w14:textId="77777777" w:rsidR="00761439" w:rsidRDefault="00761439">
      <w:pPr>
        <w:spacing w:line="360" w:lineRule="auto"/>
        <w:jc w:val="both"/>
        <w:textAlignment w:val="top"/>
        <w:rPr>
          <w:rFonts w:ascii="Arial" w:hAnsi="Arial"/>
          <w:rtl/>
        </w:rPr>
      </w:pPr>
    </w:p>
    <w:p w14:paraId="21804CFC" w14:textId="77777777" w:rsidR="00761439" w:rsidRDefault="00662B34">
      <w:pPr>
        <w:spacing w:line="360" w:lineRule="auto"/>
        <w:jc w:val="both"/>
        <w:textAlignment w:val="top"/>
        <w:rPr>
          <w:rFonts w:ascii="Arial" w:hAnsi="Arial"/>
          <w:b/>
          <w:bCs/>
          <w:u w:val="single"/>
          <w:rtl/>
        </w:rPr>
      </w:pPr>
      <w:r>
        <w:rPr>
          <w:rFonts w:ascii="Arial" w:hAnsi="Arial" w:hint="cs"/>
          <w:b/>
          <w:bCs/>
          <w:u w:val="single"/>
          <w:rtl/>
        </w:rPr>
        <w:t xml:space="preserve">זכות ערעור בתוך 45 ימים לבית משפט מחוזי. </w:t>
      </w:r>
    </w:p>
    <w:p w14:paraId="52161784" w14:textId="77777777" w:rsidR="00761439" w:rsidRDefault="00761439">
      <w:pPr>
        <w:pStyle w:val="a9"/>
        <w:rPr>
          <w:b/>
          <w:bCs/>
          <w:szCs w:val="24"/>
          <w:rtl/>
        </w:rPr>
      </w:pPr>
    </w:p>
    <w:p w14:paraId="34911718" w14:textId="77777777" w:rsidR="00761439" w:rsidRDefault="00662B34">
      <w:pPr>
        <w:pStyle w:val="a9"/>
        <w:rPr>
          <w:b/>
          <w:bCs/>
          <w:sz w:val="6"/>
          <w:szCs w:val="6"/>
          <w:rtl/>
        </w:rPr>
      </w:pPr>
      <w:r>
        <w:rPr>
          <w:b/>
          <w:bCs/>
          <w:sz w:val="6"/>
          <w:szCs w:val="6"/>
          <w:rtl/>
        </w:rPr>
        <w:t>&lt;#4#&gt;</w:t>
      </w:r>
    </w:p>
    <w:p w14:paraId="3D2FBC06" w14:textId="77777777" w:rsidR="00761439" w:rsidRDefault="00761439">
      <w:pPr>
        <w:jc w:val="right"/>
        <w:rPr>
          <w:rtl/>
        </w:rPr>
      </w:pPr>
    </w:p>
    <w:p w14:paraId="6B4D16E2" w14:textId="77777777" w:rsidR="00761439" w:rsidRDefault="00662B34">
      <w:pPr>
        <w:spacing w:line="360" w:lineRule="auto"/>
        <w:rPr>
          <w:rtl/>
        </w:rPr>
      </w:pPr>
      <w:r>
        <w:rPr>
          <w:rFonts w:hint="cs"/>
          <w:b/>
          <w:bCs/>
          <w:rtl/>
        </w:rPr>
        <w:t xml:space="preserve">ניתנה והודעה היום </w:t>
      </w:r>
      <w:r>
        <w:rPr>
          <w:rFonts w:hint="cs"/>
          <w:rtl/>
        </w:rPr>
        <w:t>ט"ו תמוז תשע"ד</w:t>
      </w:r>
      <w:r>
        <w:rPr>
          <w:rFonts w:hint="cs"/>
          <w:b/>
          <w:bCs/>
          <w:rtl/>
        </w:rPr>
        <w:t xml:space="preserve">, </w:t>
      </w:r>
      <w:r>
        <w:rPr>
          <w:rFonts w:hint="cs"/>
          <w:rtl/>
        </w:rPr>
        <w:t>13/07/2014</w:t>
      </w:r>
      <w:r>
        <w:rPr>
          <w:rFonts w:hint="cs"/>
          <w:b/>
          <w:bCs/>
          <w:rtl/>
        </w:rPr>
        <w:t xml:space="preserve"> במעמד הנוכחים.</w:t>
      </w:r>
    </w:p>
    <w:p w14:paraId="0773BABD" w14:textId="77777777" w:rsidR="00761439" w:rsidRDefault="00761439">
      <w:pPr>
        <w:jc w:val="right"/>
        <w:rPr>
          <w:rtl/>
        </w:rPr>
      </w:pPr>
    </w:p>
    <w:p w14:paraId="7DCFA804" w14:textId="77777777" w:rsidR="00761439" w:rsidRDefault="00761439">
      <w:pPr>
        <w:jc w:val="center"/>
        <w:rPr>
          <w:rtl/>
        </w:rPr>
      </w:pPr>
    </w:p>
    <w:p w14:paraId="226DACF9" w14:textId="77777777" w:rsidR="00761439" w:rsidRDefault="00761439">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761439" w14:paraId="14A4C649" w14:textId="77777777">
        <w:trPr>
          <w:trHeight w:val="364"/>
          <w:jc w:val="right"/>
        </w:trPr>
        <w:tc>
          <w:tcPr>
            <w:tcW w:w="3708" w:type="dxa"/>
          </w:tcPr>
          <w:p w14:paraId="64918853" w14:textId="77777777" w:rsidR="00761439" w:rsidRDefault="00761439">
            <w:pPr>
              <w:jc w:val="center"/>
              <w:rPr>
                <w:rFonts w:ascii="Times New Roman" w:eastAsia="Times New Roman" w:hAnsi="Times New Roman" w:cs="Times New Roman"/>
              </w:rPr>
            </w:pPr>
          </w:p>
          <w:p w14:paraId="3E27B703" w14:textId="77777777" w:rsidR="00761439" w:rsidRDefault="00761439">
            <w:pPr>
              <w:jc w:val="center"/>
              <w:rPr>
                <w:rFonts w:ascii="Times New Roman" w:eastAsia="Times New Roman" w:hAnsi="Times New Roman" w:cs="Times New Roman"/>
                <w:rtl/>
              </w:rPr>
            </w:pPr>
          </w:p>
        </w:tc>
      </w:tr>
      <w:tr w:rsidR="00761439" w14:paraId="09552326" w14:textId="77777777">
        <w:trPr>
          <w:trHeight w:val="415"/>
          <w:jc w:val="right"/>
        </w:trPr>
        <w:tc>
          <w:tcPr>
            <w:tcW w:w="3708" w:type="dxa"/>
          </w:tcPr>
          <w:p w14:paraId="105789FB" w14:textId="77777777" w:rsidR="00761439" w:rsidRDefault="00662B34">
            <w:pPr>
              <w:jc w:val="center"/>
              <w:rPr>
                <w:rFonts w:ascii="Times New Roman" w:eastAsia="Times New Roman" w:hAnsi="Times New Roman"/>
                <w:b/>
                <w:bCs/>
                <w:rtl/>
              </w:rPr>
            </w:pPr>
            <w:r>
              <w:rPr>
                <w:rFonts w:ascii="Times New Roman" w:eastAsia="Times New Roman" w:hAnsi="Times New Roman" w:hint="cs"/>
                <w:b/>
                <w:bCs/>
                <w:rtl/>
              </w:rPr>
              <w:t>דורון פורת</w:t>
            </w:r>
            <w:r>
              <w:rPr>
                <w:rFonts w:ascii="Times New Roman" w:eastAsia="Times New Roman" w:hAnsi="Times New Roman" w:cs="Times New Roman" w:hint="cs"/>
                <w:rtl/>
              </w:rPr>
              <w:t>,</w:t>
            </w:r>
            <w:r>
              <w:rPr>
                <w:rFonts w:ascii="Times New Roman" w:eastAsia="Times New Roman" w:hAnsi="Times New Roman" w:hint="cs"/>
                <w:b/>
                <w:bCs/>
                <w:rtl/>
              </w:rPr>
              <w:t xml:space="preserve"> שופט </w:t>
            </w:r>
            <w:r>
              <w:rPr>
                <w:rFonts w:ascii="Times New Roman" w:eastAsia="Times New Roman" w:hAnsi="Times New Roman" w:cs="Times New Roman" w:hint="cs"/>
                <w:rtl/>
              </w:rPr>
              <w:br/>
            </w:r>
            <w:r>
              <w:rPr>
                <w:rFonts w:ascii="Times New Roman" w:eastAsia="Times New Roman" w:hAnsi="Times New Roman" w:hint="cs"/>
                <w:b/>
                <w:bCs/>
                <w:rtl/>
              </w:rPr>
              <w:t>סגן נשיא</w:t>
            </w:r>
          </w:p>
        </w:tc>
      </w:tr>
    </w:tbl>
    <w:p w14:paraId="22322ECA" w14:textId="77777777" w:rsidR="00761439" w:rsidRDefault="00761439">
      <w:pPr>
        <w:jc w:val="right"/>
        <w:rPr>
          <w:rtl/>
        </w:rPr>
      </w:pPr>
    </w:p>
    <w:p w14:paraId="7A39C7E2" w14:textId="77777777" w:rsidR="00761439" w:rsidRDefault="00761439">
      <w:pPr>
        <w:jc w:val="center"/>
        <w:rPr>
          <w:rtl/>
        </w:rPr>
      </w:pPr>
    </w:p>
    <w:p w14:paraId="15B61467" w14:textId="77777777" w:rsidR="00761439" w:rsidRDefault="00761439">
      <w:pPr>
        <w:pStyle w:val="a9"/>
        <w:jc w:val="center"/>
        <w:rPr>
          <w:rFonts w:ascii="David" w:hAnsi="David"/>
          <w:szCs w:val="24"/>
          <w:rtl/>
        </w:rPr>
      </w:pPr>
    </w:p>
    <w:p w14:paraId="05396B18" w14:textId="77777777" w:rsidR="00761439" w:rsidRDefault="00662B34">
      <w:pPr>
        <w:pStyle w:val="a9"/>
        <w:rPr>
          <w:rFonts w:ascii="David" w:hAnsi="David"/>
          <w:sz w:val="6"/>
          <w:szCs w:val="6"/>
          <w:rtl/>
        </w:rPr>
      </w:pPr>
      <w:r>
        <w:rPr>
          <w:rFonts w:ascii="David" w:hAnsi="David"/>
          <w:sz w:val="6"/>
          <w:szCs w:val="6"/>
          <w:rtl/>
        </w:rPr>
        <w:t>&lt;#5#&gt;</w:t>
      </w:r>
    </w:p>
    <w:p w14:paraId="06CE29A0" w14:textId="77777777" w:rsidR="00761439" w:rsidRDefault="00662B34">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2E1F918E" w14:textId="77777777" w:rsidR="00761439" w:rsidRDefault="00761439">
      <w:pPr>
        <w:spacing w:line="360" w:lineRule="auto"/>
        <w:jc w:val="both"/>
        <w:rPr>
          <w:rtl/>
        </w:rPr>
      </w:pPr>
    </w:p>
    <w:p w14:paraId="0C1FB16E" w14:textId="77777777" w:rsidR="00761439" w:rsidRDefault="00662B34">
      <w:pPr>
        <w:spacing w:line="360" w:lineRule="auto"/>
        <w:jc w:val="both"/>
        <w:rPr>
          <w:rtl/>
        </w:rPr>
      </w:pPr>
      <w:r>
        <w:rPr>
          <w:rFonts w:hint="cs"/>
          <w:rtl/>
        </w:rPr>
        <w:t xml:space="preserve">נוכח מצבה הכלכלי הקשה של הנאשמת, ולפנים משורת הדין, מצאתי שלא להטיל הפקדה או חתימה של ערבות צד ג'. </w:t>
      </w:r>
    </w:p>
    <w:p w14:paraId="36E68F52" w14:textId="77777777" w:rsidR="00761439" w:rsidRDefault="00761439">
      <w:pPr>
        <w:spacing w:line="360" w:lineRule="auto"/>
        <w:jc w:val="both"/>
        <w:rPr>
          <w:rtl/>
        </w:rPr>
      </w:pPr>
    </w:p>
    <w:p w14:paraId="461505C5" w14:textId="77777777" w:rsidR="00761439" w:rsidRDefault="00662B34">
      <w:pPr>
        <w:spacing w:line="360" w:lineRule="auto"/>
        <w:jc w:val="both"/>
        <w:rPr>
          <w:rtl/>
        </w:rPr>
      </w:pPr>
      <w:r>
        <w:rPr>
          <w:rFonts w:hint="cs"/>
          <w:rtl/>
        </w:rPr>
        <w:t>הנאשמת תיאסר כעת, אולם המשך מאסרה ידחה בכפוף למילוי התנאים הבאים:</w:t>
      </w:r>
    </w:p>
    <w:p w14:paraId="2F8B2D43" w14:textId="77777777" w:rsidR="00761439" w:rsidRDefault="00761439">
      <w:pPr>
        <w:spacing w:line="360" w:lineRule="auto"/>
        <w:jc w:val="both"/>
        <w:rPr>
          <w:rtl/>
        </w:rPr>
      </w:pPr>
    </w:p>
    <w:p w14:paraId="09541CE3" w14:textId="77777777" w:rsidR="00761439" w:rsidRDefault="00662B34">
      <w:pPr>
        <w:pStyle w:val="ab"/>
        <w:rPr>
          <w:rtl/>
        </w:rPr>
      </w:pPr>
      <w:r>
        <w:rPr>
          <w:rFonts w:hint="cs"/>
          <w:rtl/>
        </w:rPr>
        <w:t>1.</w:t>
      </w:r>
      <w:r>
        <w:rPr>
          <w:rFonts w:hint="cs"/>
          <w:rtl/>
        </w:rPr>
        <w:tab/>
        <w:t xml:space="preserve">הנאשמת תתייצב לריצוי עונשה בתאריך 1.9.14 עד השעה 11.00 בכלא "צלמון" או בהתאם להוראות שתקבל מקצין שב"ס במסגרת מיון מוקדם של אסירים. </w:t>
      </w:r>
    </w:p>
    <w:p w14:paraId="7AE4F71E" w14:textId="77777777" w:rsidR="00761439" w:rsidRDefault="00761439">
      <w:pPr>
        <w:pStyle w:val="ab"/>
        <w:rPr>
          <w:rtl/>
        </w:rPr>
      </w:pPr>
    </w:p>
    <w:p w14:paraId="3CE9451E" w14:textId="77777777" w:rsidR="00761439" w:rsidRDefault="00662B34">
      <w:pPr>
        <w:spacing w:line="360" w:lineRule="auto"/>
        <w:ind w:left="720" w:hanging="720"/>
        <w:jc w:val="both"/>
        <w:rPr>
          <w:rtl/>
        </w:rPr>
      </w:pPr>
      <w:r>
        <w:rPr>
          <w:rFonts w:hint="cs"/>
          <w:rtl/>
        </w:rPr>
        <w:t>2.</w:t>
      </w:r>
      <w:r>
        <w:rPr>
          <w:rFonts w:hint="cs"/>
          <w:rtl/>
        </w:rPr>
        <w:tab/>
        <w:t>הנאשמת תחתום על התחייבות להתייצב להמשך מאסרה ו/או לכל דיון שיקבע בעניינה בבית המשפט, ההתחייבות תהא על סך  3,000₪.</w:t>
      </w:r>
    </w:p>
    <w:p w14:paraId="5C0D5641" w14:textId="77777777" w:rsidR="00761439" w:rsidRDefault="00761439">
      <w:pPr>
        <w:spacing w:line="360" w:lineRule="auto"/>
        <w:ind w:left="720" w:hanging="720"/>
        <w:jc w:val="both"/>
        <w:rPr>
          <w:rtl/>
        </w:rPr>
      </w:pPr>
    </w:p>
    <w:p w14:paraId="06B2EAF6" w14:textId="77777777" w:rsidR="00761439" w:rsidRDefault="00662B34">
      <w:pPr>
        <w:spacing w:line="360" w:lineRule="auto"/>
        <w:ind w:left="720" w:hanging="720"/>
        <w:jc w:val="both"/>
        <w:rPr>
          <w:rtl/>
        </w:rPr>
      </w:pPr>
      <w:r>
        <w:rPr>
          <w:rFonts w:hint="cs"/>
          <w:rtl/>
        </w:rPr>
        <w:t>3.</w:t>
      </w:r>
      <w:r>
        <w:rPr>
          <w:rFonts w:hint="cs"/>
          <w:rtl/>
        </w:rPr>
        <w:tab/>
        <w:t>תשומת לב הנאשמת, לאפשרות כי תפנה לשב"ס בבקשה לערוך לה מיון מוקדם בטרם מאסרה.  טלפון  -  08-9787336.   פקס – 08-9194028.</w:t>
      </w:r>
    </w:p>
    <w:p w14:paraId="18EC8FB3" w14:textId="77777777" w:rsidR="00761439" w:rsidRDefault="00761439"/>
    <w:p w14:paraId="46517F92" w14:textId="77777777" w:rsidR="00761439" w:rsidRDefault="00761439">
      <w:pPr>
        <w:pStyle w:val="a9"/>
        <w:rPr>
          <w:rFonts w:ascii="David" w:hAnsi="David"/>
          <w:szCs w:val="24"/>
          <w:rtl/>
        </w:rPr>
      </w:pPr>
    </w:p>
    <w:p w14:paraId="3F97F10F" w14:textId="77777777" w:rsidR="00761439" w:rsidRDefault="00662B34">
      <w:pPr>
        <w:pStyle w:val="a9"/>
        <w:rPr>
          <w:rFonts w:ascii="David" w:hAnsi="David"/>
          <w:sz w:val="6"/>
          <w:szCs w:val="6"/>
          <w:rtl/>
        </w:rPr>
      </w:pPr>
      <w:r>
        <w:rPr>
          <w:rFonts w:ascii="David" w:hAnsi="David"/>
          <w:sz w:val="6"/>
          <w:szCs w:val="6"/>
          <w:rtl/>
        </w:rPr>
        <w:t>&lt;#6#&gt;</w:t>
      </w:r>
    </w:p>
    <w:p w14:paraId="4307B14E" w14:textId="77777777" w:rsidR="00761439" w:rsidRDefault="00761439">
      <w:pPr>
        <w:jc w:val="right"/>
        <w:rPr>
          <w:rtl/>
        </w:rPr>
      </w:pPr>
    </w:p>
    <w:p w14:paraId="1929C38C" w14:textId="77777777" w:rsidR="00761439" w:rsidRDefault="00662B34">
      <w:pPr>
        <w:jc w:val="right"/>
        <w:rPr>
          <w:rtl/>
        </w:rPr>
      </w:pPr>
      <w:r>
        <w:rPr>
          <w:b/>
          <w:bCs/>
          <w:rtl/>
        </w:rPr>
        <w:t xml:space="preserve">ניתנה והודעה היום ט"ו תמוז תשע"ד, 13/07/2014 במעמד הנוכחים. </w:t>
      </w:r>
    </w:p>
    <w:p w14:paraId="723F8CE6" w14:textId="77777777" w:rsidR="00761439" w:rsidRPr="00662B34" w:rsidRDefault="00662B34">
      <w:pPr>
        <w:jc w:val="center"/>
        <w:rPr>
          <w:color w:val="FFFFFF"/>
          <w:sz w:val="2"/>
          <w:szCs w:val="2"/>
          <w:rtl/>
        </w:rPr>
      </w:pPr>
      <w:r w:rsidRPr="00662B34">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761439" w14:paraId="6C968AA1" w14:textId="77777777">
        <w:trPr>
          <w:trHeight w:val="364"/>
          <w:jc w:val="right"/>
        </w:trPr>
        <w:tc>
          <w:tcPr>
            <w:tcW w:w="3708" w:type="dxa"/>
          </w:tcPr>
          <w:p w14:paraId="0B0D58DB" w14:textId="77777777" w:rsidR="00761439" w:rsidRPr="00662B34" w:rsidRDefault="00662B34">
            <w:pPr>
              <w:jc w:val="center"/>
              <w:rPr>
                <w:rFonts w:ascii="Times New Roman" w:eastAsia="Times New Roman" w:hAnsi="Times New Roman" w:cs="Times New Roman"/>
                <w:color w:val="FFFFFF"/>
                <w:sz w:val="2"/>
                <w:szCs w:val="2"/>
              </w:rPr>
            </w:pPr>
            <w:r w:rsidRPr="00662B34">
              <w:rPr>
                <w:rFonts w:ascii="Times New Roman" w:eastAsia="Times New Roman" w:hAnsi="Times New Roman" w:cs="Times New Roman"/>
                <w:color w:val="FFFFFF"/>
                <w:sz w:val="2"/>
                <w:szCs w:val="2"/>
                <w:rtl/>
              </w:rPr>
              <w:t>54678313</w:t>
            </w:r>
          </w:p>
          <w:p w14:paraId="1A16826F" w14:textId="77777777" w:rsidR="00761439" w:rsidRDefault="00761439">
            <w:pPr>
              <w:jc w:val="center"/>
              <w:rPr>
                <w:rFonts w:ascii="Times New Roman" w:eastAsia="Times New Roman" w:hAnsi="Times New Roman" w:cs="Times New Roman"/>
                <w:rtl/>
              </w:rPr>
            </w:pPr>
          </w:p>
        </w:tc>
      </w:tr>
      <w:tr w:rsidR="00761439" w14:paraId="522E4373" w14:textId="77777777">
        <w:trPr>
          <w:trHeight w:val="415"/>
          <w:jc w:val="right"/>
        </w:trPr>
        <w:tc>
          <w:tcPr>
            <w:tcW w:w="3708" w:type="dxa"/>
          </w:tcPr>
          <w:p w14:paraId="66512611" w14:textId="77777777" w:rsidR="00761439" w:rsidRDefault="00662B34">
            <w:pPr>
              <w:jc w:val="center"/>
              <w:rPr>
                <w:rFonts w:ascii="Times New Roman" w:eastAsia="Times New Roman" w:hAnsi="Times New Roman"/>
                <w:b/>
                <w:bCs/>
                <w:rtl/>
              </w:rPr>
            </w:pPr>
            <w:r>
              <w:rPr>
                <w:rFonts w:ascii="Times New Roman" w:eastAsia="Times New Roman" w:hAnsi="Times New Roman" w:hint="cs"/>
                <w:b/>
                <w:bCs/>
                <w:rtl/>
              </w:rPr>
              <w:t>דורון פורת</w:t>
            </w:r>
            <w:r>
              <w:rPr>
                <w:rFonts w:ascii="Times New Roman" w:eastAsia="Times New Roman" w:hAnsi="Times New Roman" w:cs="Times New Roman" w:hint="cs"/>
                <w:rtl/>
              </w:rPr>
              <w:t>,</w:t>
            </w:r>
            <w:r>
              <w:rPr>
                <w:rFonts w:ascii="Times New Roman" w:eastAsia="Times New Roman" w:hAnsi="Times New Roman" w:hint="cs"/>
                <w:b/>
                <w:bCs/>
                <w:rtl/>
              </w:rPr>
              <w:t xml:space="preserve"> שופט </w:t>
            </w:r>
            <w:r>
              <w:rPr>
                <w:rFonts w:ascii="Times New Roman" w:eastAsia="Times New Roman" w:hAnsi="Times New Roman" w:cs="Times New Roman" w:hint="cs"/>
                <w:rtl/>
              </w:rPr>
              <w:br/>
            </w:r>
            <w:r>
              <w:rPr>
                <w:rFonts w:ascii="Times New Roman" w:eastAsia="Times New Roman" w:hAnsi="Times New Roman" w:hint="cs"/>
                <w:b/>
                <w:bCs/>
                <w:rtl/>
              </w:rPr>
              <w:t>סגן נשיא</w:t>
            </w:r>
          </w:p>
        </w:tc>
      </w:tr>
    </w:tbl>
    <w:p w14:paraId="53DE747C" w14:textId="77777777" w:rsidR="00761439" w:rsidRDefault="00761439">
      <w:pPr>
        <w:jc w:val="right"/>
        <w:rPr>
          <w:rtl/>
        </w:rPr>
      </w:pPr>
    </w:p>
    <w:p w14:paraId="18278D7E" w14:textId="77777777" w:rsidR="00761439" w:rsidRDefault="00761439">
      <w:pPr>
        <w:jc w:val="center"/>
        <w:rPr>
          <w:rtl/>
        </w:rPr>
      </w:pPr>
    </w:p>
    <w:p w14:paraId="406BE973" w14:textId="77777777" w:rsidR="00761439" w:rsidRDefault="00761439">
      <w:pPr>
        <w:pStyle w:val="a9"/>
        <w:jc w:val="center"/>
        <w:rPr>
          <w:rFonts w:ascii="David" w:hAnsi="David"/>
          <w:szCs w:val="24"/>
          <w:rtl/>
        </w:rPr>
      </w:pPr>
    </w:p>
    <w:p w14:paraId="06E7AFFB" w14:textId="77777777" w:rsidR="00761439" w:rsidRPr="00EB27CD" w:rsidRDefault="00EB27CD">
      <w:pPr>
        <w:pStyle w:val="a9"/>
        <w:rPr>
          <w:rFonts w:ascii="David" w:hAnsi="David"/>
          <w:color w:val="FFFFFF"/>
          <w:sz w:val="2"/>
          <w:szCs w:val="2"/>
          <w:rtl/>
        </w:rPr>
      </w:pPr>
      <w:r w:rsidRPr="00EB27CD">
        <w:rPr>
          <w:rFonts w:ascii="David" w:hAnsi="David"/>
          <w:color w:val="FFFFFF"/>
          <w:sz w:val="2"/>
          <w:szCs w:val="2"/>
          <w:rtl/>
        </w:rPr>
        <w:t>5129371</w:t>
      </w:r>
      <w:r w:rsidR="00662B34" w:rsidRPr="00EB27CD">
        <w:rPr>
          <w:rFonts w:ascii="David" w:hAnsi="David"/>
          <w:color w:val="FFFFFF"/>
          <w:sz w:val="2"/>
          <w:szCs w:val="2"/>
          <w:rtl/>
        </w:rPr>
        <w:t xml:space="preserve">  </w:t>
      </w:r>
    </w:p>
    <w:p w14:paraId="0156E370" w14:textId="77777777" w:rsidR="00662B34" w:rsidRPr="00EB27CD" w:rsidRDefault="00EB27CD" w:rsidP="00662B34">
      <w:pPr>
        <w:keepNext/>
        <w:rPr>
          <w:color w:val="FFFFFF"/>
          <w:sz w:val="2"/>
          <w:szCs w:val="2"/>
          <w:rtl/>
        </w:rPr>
      </w:pPr>
      <w:r w:rsidRPr="00EB27CD">
        <w:rPr>
          <w:color w:val="FFFFFF"/>
          <w:sz w:val="2"/>
          <w:szCs w:val="2"/>
          <w:rtl/>
        </w:rPr>
        <w:t>54678313</w:t>
      </w:r>
    </w:p>
    <w:p w14:paraId="7D5FFC73" w14:textId="77777777" w:rsidR="00662B34" w:rsidRDefault="00662B34" w:rsidP="00662B34">
      <w:r w:rsidRPr="00662B34">
        <w:rPr>
          <w:color w:val="000000"/>
          <w:rtl/>
        </w:rPr>
        <w:t>נוסח מסמך זה כפוף לשינויי ניסוח ועריכה</w:t>
      </w:r>
    </w:p>
    <w:p w14:paraId="6664D3E4" w14:textId="77777777" w:rsidR="00662B34" w:rsidRDefault="00662B34" w:rsidP="00662B34">
      <w:pPr>
        <w:rPr>
          <w:rtl/>
        </w:rPr>
      </w:pPr>
    </w:p>
    <w:p w14:paraId="4521D0D5" w14:textId="77777777" w:rsidR="00662B34" w:rsidRDefault="00662B34" w:rsidP="00662B34">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3D5550A6" w14:textId="77777777" w:rsidR="00EB27CD" w:rsidRPr="00EB27CD" w:rsidRDefault="00EB27CD" w:rsidP="00EB27CD">
      <w:pPr>
        <w:keepNext/>
        <w:rPr>
          <w:color w:val="000000"/>
          <w:sz w:val="22"/>
          <w:szCs w:val="22"/>
          <w:rtl/>
        </w:rPr>
      </w:pPr>
    </w:p>
    <w:p w14:paraId="0D03BEE8" w14:textId="77777777" w:rsidR="00EB27CD" w:rsidRPr="00EB27CD" w:rsidRDefault="00EB27CD" w:rsidP="00EB27CD">
      <w:pPr>
        <w:keepNext/>
        <w:rPr>
          <w:color w:val="000000"/>
          <w:sz w:val="22"/>
          <w:szCs w:val="22"/>
          <w:rtl/>
        </w:rPr>
      </w:pPr>
      <w:r w:rsidRPr="00EB27CD">
        <w:rPr>
          <w:color w:val="000000"/>
          <w:sz w:val="22"/>
          <w:szCs w:val="22"/>
          <w:rtl/>
        </w:rPr>
        <w:t>דורון פורת 54678313-/</w:t>
      </w:r>
    </w:p>
    <w:sectPr w:rsidR="00EB27CD" w:rsidRPr="00EB27CD" w:rsidSect="00EB27CD">
      <w:headerReference w:type="even" r:id="rId34"/>
      <w:headerReference w:type="default" r:id="rId35"/>
      <w:footerReference w:type="even" r:id="rId36"/>
      <w:footerReference w:type="default" r:id="rId3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31E8F" w14:textId="77777777" w:rsidR="00380117" w:rsidRPr="00044901" w:rsidRDefault="00380117">
      <w:pPr>
        <w:rPr>
          <w:rFonts w:cs="Arial"/>
          <w:szCs w:val="20"/>
        </w:rPr>
      </w:pPr>
      <w:r>
        <w:separator/>
      </w:r>
    </w:p>
  </w:endnote>
  <w:endnote w:type="continuationSeparator" w:id="0">
    <w:p w14:paraId="4EB6C839" w14:textId="77777777" w:rsidR="00380117" w:rsidRPr="00044901" w:rsidRDefault="0038011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9514A" w14:textId="77777777" w:rsidR="00EB27CD" w:rsidRDefault="00EB27CD" w:rsidP="00EB27CD">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52007A32" w14:textId="77777777" w:rsidR="00761439" w:rsidRPr="00EB27CD" w:rsidRDefault="00EB27CD" w:rsidP="00EB27CD">
    <w:pPr>
      <w:pStyle w:val="a7"/>
      <w:pBdr>
        <w:top w:val="single" w:sz="4" w:space="1" w:color="auto"/>
        <w:between w:val="single" w:sz="4" w:space="0" w:color="auto"/>
      </w:pBdr>
      <w:spacing w:after="60"/>
      <w:jc w:val="center"/>
      <w:rPr>
        <w:rFonts w:ascii="FrankRuehl" w:hAnsi="FrankRuehl" w:cs="FrankRuehl"/>
        <w:color w:val="000000"/>
      </w:rPr>
    </w:pPr>
    <w:r w:rsidRPr="00EB27C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EC674" w14:textId="77777777" w:rsidR="00EB27CD" w:rsidRDefault="00EB27CD" w:rsidP="00EB27CD">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F55FC">
      <w:rPr>
        <w:rFonts w:ascii="FrankRuehl" w:hAnsi="FrankRuehl" w:cs="FrankRuehl"/>
        <w:noProof/>
        <w:rtl/>
      </w:rPr>
      <w:t>1</w:t>
    </w:r>
    <w:r>
      <w:rPr>
        <w:rFonts w:ascii="FrankRuehl" w:hAnsi="FrankRuehl" w:cs="FrankRuehl"/>
        <w:rtl/>
      </w:rPr>
      <w:fldChar w:fldCharType="end"/>
    </w:r>
  </w:p>
  <w:p w14:paraId="78700F4D" w14:textId="77777777" w:rsidR="00761439" w:rsidRPr="00EB27CD" w:rsidRDefault="00EB27CD" w:rsidP="00EB27CD">
    <w:pPr>
      <w:pStyle w:val="a7"/>
      <w:pBdr>
        <w:top w:val="single" w:sz="4" w:space="1" w:color="auto"/>
        <w:between w:val="single" w:sz="4" w:space="0" w:color="auto"/>
      </w:pBdr>
      <w:spacing w:after="60"/>
      <w:jc w:val="center"/>
      <w:rPr>
        <w:rFonts w:ascii="FrankRuehl" w:hAnsi="FrankRuehl" w:cs="FrankRuehl"/>
        <w:color w:val="000000"/>
      </w:rPr>
    </w:pPr>
    <w:r w:rsidRPr="00EB27CD">
      <w:rPr>
        <w:rFonts w:ascii="FrankRuehl" w:hAnsi="FrankRuehl" w:cs="FrankRuehl"/>
        <w:color w:val="000000"/>
      </w:rPr>
      <w:pict w14:anchorId="18F15D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648953" w14:textId="77777777" w:rsidR="00380117" w:rsidRPr="00044901" w:rsidRDefault="00380117">
      <w:pPr>
        <w:rPr>
          <w:rFonts w:cs="Arial"/>
          <w:szCs w:val="20"/>
        </w:rPr>
      </w:pPr>
      <w:r>
        <w:separator/>
      </w:r>
    </w:p>
  </w:footnote>
  <w:footnote w:type="continuationSeparator" w:id="0">
    <w:p w14:paraId="33A3088E" w14:textId="77777777" w:rsidR="00380117" w:rsidRPr="00044901" w:rsidRDefault="0038011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A6F00" w14:textId="77777777" w:rsidR="00662B34" w:rsidRPr="00EB27CD" w:rsidRDefault="00EB27CD" w:rsidP="00EB27CD">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50689-04-13</w:t>
    </w:r>
    <w:r>
      <w:rPr>
        <w:color w:val="000000"/>
        <w:sz w:val="22"/>
        <w:szCs w:val="22"/>
        <w:rtl/>
      </w:rPr>
      <w:tab/>
      <w:t xml:space="preserve"> מדינת ישראל נ' מרלין בת חמדי ללוז מזערי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33033" w14:textId="77777777" w:rsidR="00662B34" w:rsidRPr="00EB27CD" w:rsidRDefault="00EB27CD" w:rsidP="00EB27CD">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50689-04-13</w:t>
    </w:r>
    <w:r>
      <w:rPr>
        <w:color w:val="000000"/>
        <w:sz w:val="22"/>
        <w:szCs w:val="22"/>
        <w:rtl/>
      </w:rPr>
      <w:tab/>
      <w:t xml:space="preserve"> מדינת ישראל נ' מרלין בת חמדי ללוז מזערי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ACACDD3A"/>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ascii="Times New Roman" w:hAnsi="Times New Roman" w:cs="Times New Roman" w:hint="default"/>
      </w:rPr>
    </w:lvl>
    <w:lvl w:ilvl="2">
      <w:start w:val="1"/>
      <w:numFmt w:val="decimal"/>
      <w:isLgl/>
      <w:lvlText w:val="%1.%2.%3"/>
      <w:lvlJc w:val="left"/>
      <w:pPr>
        <w:tabs>
          <w:tab w:val="num" w:pos="720"/>
        </w:tabs>
        <w:ind w:left="720" w:hanging="720"/>
      </w:pPr>
      <w:rPr>
        <w:rFonts w:ascii="Times New Roman" w:hAnsi="Times New Roman" w:cs="Times New Roman" w:hint="default"/>
      </w:rPr>
    </w:lvl>
    <w:lvl w:ilvl="3">
      <w:start w:val="1"/>
      <w:numFmt w:val="decimal"/>
      <w:isLgl/>
      <w:lvlText w:val="%1.%2.%3.%4"/>
      <w:lvlJc w:val="left"/>
      <w:pPr>
        <w:tabs>
          <w:tab w:val="num" w:pos="720"/>
        </w:tabs>
        <w:ind w:left="720" w:hanging="720"/>
      </w:pPr>
      <w:rPr>
        <w:rFonts w:ascii="Times New Roman" w:hAnsi="Times New Roman" w:cs="Times New Roman" w:hint="default"/>
      </w:rPr>
    </w:lvl>
    <w:lvl w:ilvl="4">
      <w:start w:val="1"/>
      <w:numFmt w:val="decimal"/>
      <w:isLgl/>
      <w:lvlText w:val="%1.%2.%3.%4.%5"/>
      <w:lvlJc w:val="left"/>
      <w:pPr>
        <w:tabs>
          <w:tab w:val="num" w:pos="1080"/>
        </w:tabs>
        <w:ind w:left="1080" w:hanging="1080"/>
      </w:pPr>
      <w:rPr>
        <w:rFonts w:ascii="Times New Roman" w:hAnsi="Times New Roman" w:cs="Times New Roman" w:hint="default"/>
      </w:rPr>
    </w:lvl>
    <w:lvl w:ilvl="5">
      <w:start w:val="1"/>
      <w:numFmt w:val="decimal"/>
      <w:isLgl/>
      <w:lvlText w:val="%1.%2.%3.%4.%5.%6"/>
      <w:lvlJc w:val="left"/>
      <w:pPr>
        <w:tabs>
          <w:tab w:val="num" w:pos="1080"/>
        </w:tabs>
        <w:ind w:left="1080" w:hanging="1080"/>
      </w:pPr>
      <w:rPr>
        <w:rFonts w:ascii="Times New Roman" w:hAnsi="Times New Roman" w:cs="Times New Roman" w:hint="default"/>
      </w:rPr>
    </w:lvl>
    <w:lvl w:ilvl="6">
      <w:start w:val="1"/>
      <w:numFmt w:val="decimal"/>
      <w:isLgl/>
      <w:lvlText w:val="%1.%2.%3.%4.%5.%6.%7"/>
      <w:lvlJc w:val="left"/>
      <w:pPr>
        <w:tabs>
          <w:tab w:val="num" w:pos="1080"/>
        </w:tabs>
        <w:ind w:left="1080" w:hanging="1080"/>
      </w:pPr>
      <w:rPr>
        <w:rFonts w:ascii="Times New Roman" w:hAnsi="Times New Roman" w:cs="Times New Roman" w:hint="default"/>
      </w:rPr>
    </w:lvl>
    <w:lvl w:ilvl="7">
      <w:start w:val="1"/>
      <w:numFmt w:val="decimal"/>
      <w:isLgl/>
      <w:lvlText w:val="%1.%2.%3.%4.%5.%6.%7.%8"/>
      <w:lvlJc w:val="left"/>
      <w:pPr>
        <w:tabs>
          <w:tab w:val="num" w:pos="1440"/>
        </w:tabs>
        <w:ind w:left="1440" w:hanging="1440"/>
      </w:pPr>
      <w:rPr>
        <w:rFonts w:ascii="Times New Roman" w:hAnsi="Times New Roman" w:cs="Times New Roman" w:hint="default"/>
      </w:rPr>
    </w:lvl>
    <w:lvl w:ilvl="8">
      <w:start w:val="1"/>
      <w:numFmt w:val="decimal"/>
      <w:isLgl/>
      <w:lvlText w:val="%1.%2.%3.%4.%5.%6.%7.%8.%9"/>
      <w:lvlJc w:val="left"/>
      <w:pPr>
        <w:tabs>
          <w:tab w:val="num" w:pos="1440"/>
        </w:tabs>
        <w:ind w:left="1440" w:hanging="1440"/>
      </w:pPr>
      <w:rPr>
        <w:rFonts w:ascii="Times New Roman" w:hAnsi="Times New Roman" w:cs="Times New Roman" w:hint="default"/>
      </w:rPr>
    </w:lvl>
  </w:abstractNum>
  <w:abstractNum w:abstractNumId="1" w15:restartNumberingAfterBreak="0">
    <w:nsid w:val="1C5E6DF5"/>
    <w:multiLevelType w:val="hybridMultilevel"/>
    <w:tmpl w:val="92B4AE9E"/>
    <w:lvl w:ilvl="0" w:tplc="BA2E0478">
      <w:start w:val="1"/>
      <w:numFmt w:val="decimal"/>
      <w:pStyle w:val="a0"/>
      <w:lvlText w:val="%1."/>
      <w:lvlJc w:val="left"/>
      <w:pPr>
        <w:tabs>
          <w:tab w:val="num" w:pos="720"/>
        </w:tabs>
        <w:ind w:left="720" w:hanging="720"/>
      </w:pPr>
      <w:rPr>
        <w:rFonts w:cs="David"/>
      </w:rPr>
    </w:lvl>
    <w:lvl w:ilvl="1" w:tplc="6AFE2ACA">
      <w:start w:val="1"/>
      <w:numFmt w:val="hebrew1"/>
      <w:lvlText w:val="%2."/>
      <w:lvlJc w:val="left"/>
      <w:pPr>
        <w:tabs>
          <w:tab w:val="num" w:pos="1068"/>
        </w:tabs>
        <w:ind w:left="1068" w:hanging="360"/>
      </w:pPr>
      <w:rPr>
        <w:rFonts w:cs="David"/>
        <w:sz w:val="2"/>
        <w:szCs w:val="24"/>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3048175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908341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61439"/>
    <w:rsid w:val="001E6380"/>
    <w:rsid w:val="00380117"/>
    <w:rsid w:val="00662B34"/>
    <w:rsid w:val="00761439"/>
    <w:rsid w:val="009F55FC"/>
    <w:rsid w:val="00AB5DCD"/>
    <w:rsid w:val="00EB27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64B25FB"/>
  <w15:chartTrackingRefBased/>
  <w15:docId w15:val="{D62E522E-4D3C-4CD7-9509-B90152043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761439"/>
    <w:pPr>
      <w:bidi/>
    </w:pPr>
    <w:rPr>
      <w:rFonts w:ascii="David" w:eastAsia="David" w:hAnsi="David" w:cs="David"/>
      <w:sz w:val="24"/>
      <w:szCs w:val="24"/>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link w:val="a6"/>
    <w:rsid w:val="00761439"/>
    <w:pPr>
      <w:tabs>
        <w:tab w:val="center" w:pos="4153"/>
        <w:tab w:val="right" w:pos="8306"/>
      </w:tabs>
    </w:pPr>
  </w:style>
  <w:style w:type="paragraph" w:styleId="a7">
    <w:name w:val="footer"/>
    <w:basedOn w:val="a1"/>
    <w:rsid w:val="00761439"/>
    <w:pPr>
      <w:tabs>
        <w:tab w:val="center" w:pos="4153"/>
        <w:tab w:val="right" w:pos="8306"/>
      </w:tabs>
    </w:pPr>
  </w:style>
  <w:style w:type="character" w:styleId="a8">
    <w:name w:val="page number"/>
    <w:basedOn w:val="a2"/>
    <w:rsid w:val="00761439"/>
  </w:style>
  <w:style w:type="paragraph" w:customStyle="1" w:styleId="12">
    <w:name w:val="רגיל + ‏12 נק'"/>
    <w:aliases w:val="מיושר לשני הצדדים,מרווח בין שורות:  שורה וחצי"/>
    <w:basedOn w:val="a1"/>
    <w:rsid w:val="00761439"/>
    <w:rPr>
      <w:rFonts w:ascii="Times New Roman" w:eastAsia="Times New Roman" w:hAnsi="Times New Roman"/>
      <w:b/>
      <w:bCs/>
      <w:u w:val="single"/>
    </w:rPr>
  </w:style>
  <w:style w:type="character" w:customStyle="1" w:styleId="a6">
    <w:name w:val="כותרת עליונה תו"/>
    <w:basedOn w:val="a2"/>
    <w:link w:val="a5"/>
    <w:rsid w:val="00761439"/>
    <w:rPr>
      <w:rFonts w:ascii="David" w:eastAsia="David" w:hAnsi="David" w:cs="David"/>
      <w:sz w:val="24"/>
      <w:szCs w:val="24"/>
      <w:lang w:val="en-US" w:eastAsia="en-US" w:bidi="he-IL"/>
    </w:rPr>
  </w:style>
  <w:style w:type="paragraph" w:styleId="a">
    <w:name w:val="List Number"/>
    <w:basedOn w:val="a1"/>
    <w:rsid w:val="00761439"/>
    <w:pPr>
      <w:numPr>
        <w:numId w:val="1"/>
      </w:numPr>
      <w:spacing w:after="120" w:line="360" w:lineRule="auto"/>
      <w:ind w:right="360"/>
    </w:pPr>
    <w:rPr>
      <w:rFonts w:ascii="Times New Roman" w:eastAsia="Times New Roman" w:hAnsi="Times New Roman"/>
    </w:rPr>
  </w:style>
  <w:style w:type="paragraph" w:styleId="a9">
    <w:name w:val="Body Text"/>
    <w:basedOn w:val="a1"/>
    <w:link w:val="aa"/>
    <w:rsid w:val="00761439"/>
    <w:pPr>
      <w:spacing w:line="360" w:lineRule="auto"/>
      <w:jc w:val="both"/>
    </w:pPr>
    <w:rPr>
      <w:rFonts w:ascii="Times New Roman" w:eastAsia="Times New Roman" w:hAnsi="Times New Roman"/>
      <w:szCs w:val="28"/>
      <w:lang w:eastAsia="he-IL"/>
    </w:rPr>
  </w:style>
  <w:style w:type="character" w:customStyle="1" w:styleId="aa">
    <w:name w:val="גוף טקסט תו"/>
    <w:basedOn w:val="a2"/>
    <w:link w:val="a9"/>
    <w:rsid w:val="00761439"/>
    <w:rPr>
      <w:rFonts w:cs="David"/>
      <w:sz w:val="24"/>
      <w:szCs w:val="28"/>
      <w:lang w:val="en-US" w:eastAsia="he-IL" w:bidi="he-IL"/>
    </w:rPr>
  </w:style>
  <w:style w:type="paragraph" w:customStyle="1" w:styleId="a0">
    <w:name w:val="ממוספר"/>
    <w:basedOn w:val="a1"/>
    <w:rsid w:val="00761439"/>
    <w:pPr>
      <w:numPr>
        <w:numId w:val="2"/>
      </w:numPr>
      <w:spacing w:after="120" w:line="360" w:lineRule="auto"/>
      <w:jc w:val="both"/>
    </w:pPr>
    <w:rPr>
      <w:rFonts w:eastAsia="Times New Roman"/>
      <w:color w:val="000000"/>
    </w:rPr>
  </w:style>
  <w:style w:type="character" w:customStyle="1" w:styleId="default">
    <w:name w:val="default"/>
    <w:rsid w:val="00761439"/>
    <w:rPr>
      <w:rFonts w:ascii="Times New Roman" w:hAnsi="Times New Roman" w:cs="Times New Roman" w:hint="default"/>
      <w:sz w:val="26"/>
    </w:rPr>
  </w:style>
  <w:style w:type="paragraph" w:styleId="ab">
    <w:name w:val="Body Text Indent"/>
    <w:basedOn w:val="a1"/>
    <w:link w:val="ac"/>
    <w:rsid w:val="00761439"/>
    <w:pPr>
      <w:spacing w:line="360" w:lineRule="auto"/>
      <w:ind w:left="720" w:hanging="720"/>
      <w:jc w:val="both"/>
    </w:pPr>
    <w:rPr>
      <w:rFonts w:ascii="Times New Roman" w:eastAsia="Times New Roman" w:hAnsi="Times New Roman"/>
      <w:snapToGrid w:val="0"/>
      <w:lang w:eastAsia="he-IL"/>
    </w:rPr>
  </w:style>
  <w:style w:type="character" w:customStyle="1" w:styleId="ac">
    <w:name w:val="כניסה בגוף טקסט תו"/>
    <w:basedOn w:val="a2"/>
    <w:link w:val="ab"/>
    <w:rsid w:val="00761439"/>
    <w:rPr>
      <w:rFonts w:cs="David"/>
      <w:snapToGrid w:val="0"/>
      <w:sz w:val="24"/>
      <w:szCs w:val="24"/>
      <w:lang w:val="en-US" w:eastAsia="he-IL" w:bidi="he-IL"/>
    </w:rPr>
  </w:style>
  <w:style w:type="character" w:styleId="ad">
    <w:name w:val="line number"/>
    <w:basedOn w:val="a2"/>
    <w:rsid w:val="00761439"/>
  </w:style>
  <w:style w:type="character" w:styleId="Hyperlink">
    <w:name w:val="Hyperlink"/>
    <w:basedOn w:val="a2"/>
    <w:rsid w:val="00662B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case/6473037" TargetMode="External"/><Relationship Id="rId26" Type="http://schemas.openxmlformats.org/officeDocument/2006/relationships/hyperlink" Target="http://www.nevo.co.il/law/70301" TargetMode="External"/><Relationship Id="rId39" Type="http://schemas.openxmlformats.org/officeDocument/2006/relationships/theme" Target="theme/theme1.xml"/><Relationship Id="rId21" Type="http://schemas.openxmlformats.org/officeDocument/2006/relationships/hyperlink" Target="http://www.nevo.co.il/case/487216"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40jc"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inks/psika/?link=&#1506;&#1508;%20001168/06" TargetMode="External"/><Relationship Id="rId29"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5831191" TargetMode="External"/><Relationship Id="rId32" Type="http://schemas.openxmlformats.org/officeDocument/2006/relationships/hyperlink" Target="http://www.nevo.co.il/law/4216"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4216/7.a.;7.c" TargetMode="External"/><Relationship Id="rId28" Type="http://schemas.openxmlformats.org/officeDocument/2006/relationships/hyperlink" Target="http://www.nevo.co.il/law/70301" TargetMode="External"/><Relationship Id="rId36"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6051731"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5831189" TargetMode="External"/><Relationship Id="rId27" Type="http://schemas.openxmlformats.org/officeDocument/2006/relationships/hyperlink" Target="http://www.nevo.co.il/law/70301/40i" TargetMode="External"/><Relationship Id="rId30" Type="http://schemas.openxmlformats.org/officeDocument/2006/relationships/hyperlink" Target="http://www.nevo.co.il/law/70301"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9796</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8257637</vt:i4>
      </vt:variant>
      <vt:variant>
        <vt:i4>75</vt:i4>
      </vt:variant>
      <vt:variant>
        <vt:i4>0</vt:i4>
      </vt:variant>
      <vt:variant>
        <vt:i4>5</vt:i4>
      </vt:variant>
      <vt:variant>
        <vt:lpwstr>http://www.nevo.co.il/law/4216</vt:lpwstr>
      </vt:variant>
      <vt:variant>
        <vt:lpwstr/>
      </vt:variant>
      <vt:variant>
        <vt:i4>8257637</vt:i4>
      </vt:variant>
      <vt:variant>
        <vt:i4>72</vt:i4>
      </vt:variant>
      <vt:variant>
        <vt:i4>0</vt:i4>
      </vt:variant>
      <vt:variant>
        <vt:i4>5</vt:i4>
      </vt:variant>
      <vt:variant>
        <vt:lpwstr>http://www.nevo.co.il/law/4216</vt:lpwstr>
      </vt:variant>
      <vt:variant>
        <vt:lpwstr/>
      </vt:variant>
      <vt:variant>
        <vt:i4>7995492</vt:i4>
      </vt:variant>
      <vt:variant>
        <vt:i4>69</vt:i4>
      </vt:variant>
      <vt:variant>
        <vt:i4>0</vt:i4>
      </vt:variant>
      <vt:variant>
        <vt:i4>5</vt:i4>
      </vt:variant>
      <vt:variant>
        <vt:lpwstr>http://www.nevo.co.il/law/70301</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http://www.nevo.co.il/law/70301/40i</vt:lpwstr>
      </vt:variant>
      <vt:variant>
        <vt:lpwstr/>
      </vt:variant>
      <vt:variant>
        <vt:i4>7995492</vt:i4>
      </vt:variant>
      <vt:variant>
        <vt:i4>57</vt:i4>
      </vt:variant>
      <vt:variant>
        <vt:i4>0</vt:i4>
      </vt:variant>
      <vt:variant>
        <vt:i4>5</vt:i4>
      </vt:variant>
      <vt:variant>
        <vt:lpwstr>http://www.nevo.co.il/law/70301</vt:lpwstr>
      </vt:variant>
      <vt:variant>
        <vt:lpwstr/>
      </vt:variant>
      <vt:variant>
        <vt:i4>393227</vt:i4>
      </vt:variant>
      <vt:variant>
        <vt:i4>54</vt:i4>
      </vt:variant>
      <vt:variant>
        <vt:i4>0</vt:i4>
      </vt:variant>
      <vt:variant>
        <vt:i4>5</vt:i4>
      </vt:variant>
      <vt:variant>
        <vt:lpwstr>http://www.nevo.co.il/law/70301/40jc</vt:lpwstr>
      </vt:variant>
      <vt:variant>
        <vt:lpwstr/>
      </vt:variant>
      <vt:variant>
        <vt:i4>3539060</vt:i4>
      </vt:variant>
      <vt:variant>
        <vt:i4>51</vt:i4>
      </vt:variant>
      <vt:variant>
        <vt:i4>0</vt:i4>
      </vt:variant>
      <vt:variant>
        <vt:i4>5</vt:i4>
      </vt:variant>
      <vt:variant>
        <vt:lpwstr>http://www.nevo.co.il/case/5831191</vt:lpwstr>
      </vt:variant>
      <vt:variant>
        <vt:lpwstr/>
      </vt:variant>
      <vt:variant>
        <vt:i4>3997821</vt:i4>
      </vt:variant>
      <vt:variant>
        <vt:i4>48</vt:i4>
      </vt:variant>
      <vt:variant>
        <vt:i4>0</vt:i4>
      </vt:variant>
      <vt:variant>
        <vt:i4>5</vt:i4>
      </vt:variant>
      <vt:variant>
        <vt:lpwstr>http://www.nevo.co.il/law/4216/7.a.;7.c</vt:lpwstr>
      </vt:variant>
      <vt:variant>
        <vt:lpwstr/>
      </vt:variant>
      <vt:variant>
        <vt:i4>4063349</vt:i4>
      </vt:variant>
      <vt:variant>
        <vt:i4>45</vt:i4>
      </vt:variant>
      <vt:variant>
        <vt:i4>0</vt:i4>
      </vt:variant>
      <vt:variant>
        <vt:i4>5</vt:i4>
      </vt:variant>
      <vt:variant>
        <vt:lpwstr>http://www.nevo.co.il/case/5831189</vt:lpwstr>
      </vt:variant>
      <vt:variant>
        <vt:lpwstr/>
      </vt:variant>
      <vt:variant>
        <vt:i4>131150</vt:i4>
      </vt:variant>
      <vt:variant>
        <vt:i4>42</vt:i4>
      </vt:variant>
      <vt:variant>
        <vt:i4>0</vt:i4>
      </vt:variant>
      <vt:variant>
        <vt:i4>5</vt:i4>
      </vt:variant>
      <vt:variant>
        <vt:lpwstr>http://www.nevo.co.il/case/487216</vt:lpwstr>
      </vt:variant>
      <vt:variant>
        <vt:lpwstr/>
      </vt:variant>
      <vt:variant>
        <vt:i4>98239876</vt:i4>
      </vt:variant>
      <vt:variant>
        <vt:i4>39</vt:i4>
      </vt:variant>
      <vt:variant>
        <vt:i4>0</vt:i4>
      </vt:variant>
      <vt:variant>
        <vt:i4>5</vt:i4>
      </vt:variant>
      <vt:variant>
        <vt:lpwstr>http://www.nevo.co.il/links/psika/?link=עפ 001168/06</vt:lpwstr>
      </vt:variant>
      <vt:variant>
        <vt:lpwstr/>
      </vt:variant>
      <vt:variant>
        <vt:i4>3473526</vt:i4>
      </vt:variant>
      <vt:variant>
        <vt:i4>36</vt:i4>
      </vt:variant>
      <vt:variant>
        <vt:i4>0</vt:i4>
      </vt:variant>
      <vt:variant>
        <vt:i4>5</vt:i4>
      </vt:variant>
      <vt:variant>
        <vt:lpwstr>http://www.nevo.co.il/case/6051731</vt:lpwstr>
      </vt:variant>
      <vt:variant>
        <vt:lpwstr/>
      </vt:variant>
      <vt:variant>
        <vt:i4>3539056</vt:i4>
      </vt:variant>
      <vt:variant>
        <vt:i4>33</vt:i4>
      </vt:variant>
      <vt:variant>
        <vt:i4>0</vt:i4>
      </vt:variant>
      <vt:variant>
        <vt:i4>5</vt:i4>
      </vt:variant>
      <vt:variant>
        <vt:lpwstr>http://www.nevo.co.il/case/6473037</vt:lpwstr>
      </vt:variant>
      <vt:variant>
        <vt:lpwstr/>
      </vt:variant>
      <vt:variant>
        <vt:i4>7995492</vt:i4>
      </vt:variant>
      <vt:variant>
        <vt:i4>30</vt:i4>
      </vt:variant>
      <vt:variant>
        <vt:i4>0</vt:i4>
      </vt:variant>
      <vt:variant>
        <vt:i4>5</vt:i4>
      </vt:variant>
      <vt:variant>
        <vt:lpwstr>http://www.nevo.co.il/law/70301</vt:lpwstr>
      </vt:variant>
      <vt:variant>
        <vt:lpwstr/>
      </vt:variant>
      <vt:variant>
        <vt:i4>7995492</vt:i4>
      </vt:variant>
      <vt:variant>
        <vt:i4>27</vt:i4>
      </vt:variant>
      <vt:variant>
        <vt:i4>0</vt:i4>
      </vt:variant>
      <vt:variant>
        <vt:i4>5</vt:i4>
      </vt:variant>
      <vt:variant>
        <vt:lpwstr>http://www.nevo.co.il/law/70301</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2025-04-22T22:00:00Z</dcterms:created>
  <dcterms:modified xsi:type="dcterms:W3CDTF">2025-04-22T22:00:00Z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50689</vt:lpwstr>
  </property>
  <property fmtid="{D5CDD505-2E9C-101B-9397-08002B2CF9AE}" pid="6" name="NEWPARTB">
    <vt:lpwstr>04</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מרלין בת חמדי ללוז מזערי</vt:lpwstr>
  </property>
  <property fmtid="{D5CDD505-2E9C-101B-9397-08002B2CF9AE}" pid="10" name="LAWYER">
    <vt:lpwstr>נוח רחאל ; ראיד עמרי; עללא סלימאן </vt:lpwstr>
  </property>
  <property fmtid="{D5CDD505-2E9C-101B-9397-08002B2CF9AE}" pid="11" name="JUDGE">
    <vt:lpwstr>דורון פורת</vt:lpwstr>
  </property>
  <property fmtid="{D5CDD505-2E9C-101B-9397-08002B2CF9AE}" pid="12" name="CITY">
    <vt:lpwstr>טב'</vt:lpwstr>
  </property>
  <property fmtid="{D5CDD505-2E9C-101B-9397-08002B2CF9AE}" pid="13" name="DATE">
    <vt:lpwstr>20140713</vt:lpwstr>
  </property>
  <property fmtid="{D5CDD505-2E9C-101B-9397-08002B2CF9AE}" pid="14" name="TYPE_N_DATE">
    <vt:lpwstr>38020140713</vt:lpwstr>
  </property>
  <property fmtid="{D5CDD505-2E9C-101B-9397-08002B2CF9AE}" pid="15" name="CASESLISTTMP1">
    <vt:lpwstr>6473037;6051731;487216;5831189;5831191</vt:lpwstr>
  </property>
  <property fmtid="{D5CDD505-2E9C-101B-9397-08002B2CF9AE}" pid="16" name="CASENOTES1">
    <vt:lpwstr>ProcID=133;209&amp;PartA=001168&amp;PartC=06</vt:lpwstr>
  </property>
  <property fmtid="{D5CDD505-2E9C-101B-9397-08002B2CF9AE}" pid="17" name="WORDNUMPAGES">
    <vt:lpwstr>6</vt:lpwstr>
  </property>
  <property fmtid="{D5CDD505-2E9C-101B-9397-08002B2CF9AE}" pid="18" name="TYPE_ABS_DATE">
    <vt:lpwstr>380020140713</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4216/007.a.:2;007.c:2</vt:lpwstr>
  </property>
  <property fmtid="{D5CDD505-2E9C-101B-9397-08002B2CF9AE}" pid="38" name="LAWLISTTMP2">
    <vt:lpwstr>70301/40jc;040i;40ja</vt:lpwstr>
  </property>
</Properties>
</file>