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105DD" w:rsidRPr="003A3C57" w14:paraId="37296338" w14:textId="77777777" w:rsidTr="00C6795C">
        <w:trPr>
          <w:trHeight w:hRule="exact" w:val="418"/>
          <w:jc w:val="center"/>
        </w:trPr>
        <w:tc>
          <w:tcPr>
            <w:tcW w:w="8721" w:type="dxa"/>
            <w:gridSpan w:val="2"/>
          </w:tcPr>
          <w:p w14:paraId="1390DADF" w14:textId="77777777" w:rsidR="002105DD" w:rsidRPr="003A3C57" w:rsidRDefault="002105DD" w:rsidP="003A3C57">
            <w:pPr>
              <w:pStyle w:val="a3"/>
              <w:jc w:val="center"/>
              <w:rPr>
                <w:rFonts w:ascii="Tahoma" w:hAnsi="Tahoma" w:cs="Tahoma"/>
                <w:color w:val="000080"/>
                <w:rtl/>
              </w:rPr>
            </w:pPr>
            <w:bookmarkStart w:id="0" w:name="LastJudge"/>
            <w:r w:rsidRPr="003A3C57">
              <w:rPr>
                <w:rFonts w:ascii="Tahoma" w:hAnsi="Tahoma" w:cs="Tahoma"/>
                <w:b/>
                <w:bCs/>
                <w:color w:val="000080"/>
                <w:rtl/>
              </w:rPr>
              <w:t>בית משפט השלום בירושלים</w:t>
            </w:r>
          </w:p>
        </w:tc>
      </w:tr>
      <w:tr w:rsidR="002105DD" w:rsidRPr="003A3C57" w14:paraId="3F761B11" w14:textId="77777777" w:rsidTr="00C6795C">
        <w:trPr>
          <w:trHeight w:val="337"/>
          <w:jc w:val="center"/>
        </w:trPr>
        <w:tc>
          <w:tcPr>
            <w:tcW w:w="5047" w:type="dxa"/>
          </w:tcPr>
          <w:p w14:paraId="49D03CC0" w14:textId="77777777" w:rsidR="002105DD" w:rsidRPr="003A3C57" w:rsidRDefault="002105DD" w:rsidP="003A3C57">
            <w:pPr>
              <w:rPr>
                <w:rFonts w:cs="FrankRuehl"/>
                <w:sz w:val="28"/>
                <w:szCs w:val="28"/>
                <w:rtl/>
              </w:rPr>
            </w:pPr>
            <w:r w:rsidRPr="003A3C57">
              <w:rPr>
                <w:rFonts w:cs="FrankRuehl"/>
                <w:sz w:val="28"/>
                <w:szCs w:val="28"/>
                <w:rtl/>
              </w:rPr>
              <w:t>ת"פ</w:t>
            </w:r>
            <w:r w:rsidRPr="003A3C57">
              <w:rPr>
                <w:rFonts w:cs="FrankRuehl" w:hint="cs"/>
                <w:sz w:val="28"/>
                <w:szCs w:val="28"/>
                <w:rtl/>
              </w:rPr>
              <w:t xml:space="preserve"> </w:t>
            </w:r>
            <w:r w:rsidRPr="003A3C57">
              <w:rPr>
                <w:rFonts w:cs="FrankRuehl"/>
                <w:sz w:val="28"/>
                <w:szCs w:val="28"/>
                <w:rtl/>
              </w:rPr>
              <w:t>53450-04-13</w:t>
            </w:r>
            <w:r w:rsidRPr="003A3C57">
              <w:rPr>
                <w:rFonts w:cs="FrankRuehl" w:hint="cs"/>
                <w:sz w:val="28"/>
                <w:szCs w:val="28"/>
                <w:rtl/>
              </w:rPr>
              <w:t xml:space="preserve"> </w:t>
            </w:r>
            <w:r w:rsidRPr="003A3C57">
              <w:rPr>
                <w:rFonts w:cs="FrankRuehl"/>
                <w:sz w:val="28"/>
                <w:szCs w:val="28"/>
                <w:rtl/>
              </w:rPr>
              <w:t>מדינת ישראל נ' ברזין</w:t>
            </w:r>
          </w:p>
          <w:p w14:paraId="54B770AF" w14:textId="77777777" w:rsidR="002105DD" w:rsidRPr="003A3C57" w:rsidRDefault="002105DD" w:rsidP="003A3C57">
            <w:pPr>
              <w:rPr>
                <w:rFonts w:cs="FrankRuehl"/>
                <w:sz w:val="28"/>
                <w:szCs w:val="28"/>
                <w:rtl/>
              </w:rPr>
            </w:pPr>
            <w:r w:rsidRPr="003A3C57">
              <w:rPr>
                <w:rFonts w:cs="FrankRuehl"/>
                <w:sz w:val="28"/>
                <w:szCs w:val="28"/>
                <w:rtl/>
              </w:rPr>
              <w:t>ת"פ</w:t>
            </w:r>
            <w:r w:rsidRPr="003A3C57">
              <w:rPr>
                <w:rFonts w:cs="FrankRuehl" w:hint="cs"/>
                <w:sz w:val="28"/>
                <w:szCs w:val="28"/>
                <w:rtl/>
              </w:rPr>
              <w:t xml:space="preserve"> </w:t>
            </w:r>
            <w:r w:rsidRPr="003A3C57">
              <w:rPr>
                <w:rFonts w:cs="FrankRuehl"/>
                <w:sz w:val="28"/>
                <w:szCs w:val="28"/>
                <w:rtl/>
              </w:rPr>
              <w:t>19546-06-14</w:t>
            </w:r>
            <w:r w:rsidRPr="003A3C57">
              <w:rPr>
                <w:rFonts w:cs="FrankRuehl" w:hint="cs"/>
                <w:sz w:val="28"/>
                <w:szCs w:val="28"/>
                <w:rtl/>
              </w:rPr>
              <w:t xml:space="preserve"> </w:t>
            </w:r>
            <w:r w:rsidRPr="003A3C57">
              <w:rPr>
                <w:rFonts w:cs="FrankRuehl"/>
                <w:sz w:val="28"/>
                <w:szCs w:val="28"/>
                <w:rtl/>
              </w:rPr>
              <w:t>מדינת ישראל נ' ברזין</w:t>
            </w:r>
            <w:r w:rsidRPr="003A3C57">
              <w:rPr>
                <w:rFonts w:cs="FrankRuehl"/>
                <w:sz w:val="28"/>
                <w:szCs w:val="28"/>
                <w:rtl/>
              </w:rPr>
              <w:br/>
            </w:r>
            <w:r w:rsidRPr="003A3C57">
              <w:rPr>
                <w:rFonts w:hint="cs"/>
                <w:rtl/>
              </w:rPr>
              <w:t>ת"פ 42702-13-14 מדינת ישראל נ' ברזין</w:t>
            </w:r>
          </w:p>
          <w:p w14:paraId="1C6AC8BC" w14:textId="77777777" w:rsidR="002105DD" w:rsidRPr="003A3C57" w:rsidRDefault="002105DD" w:rsidP="003A3C57">
            <w:pPr>
              <w:pStyle w:val="a3"/>
              <w:rPr>
                <w:rtl/>
              </w:rPr>
            </w:pPr>
          </w:p>
          <w:p w14:paraId="47A3A1FF" w14:textId="77777777" w:rsidR="002105DD" w:rsidRPr="003A3C57" w:rsidRDefault="002105DD" w:rsidP="003A3C57">
            <w:pPr>
              <w:pStyle w:val="a3"/>
              <w:rPr>
                <w:rFonts w:cs="FrankRuehl"/>
                <w:sz w:val="28"/>
                <w:szCs w:val="28"/>
                <w:rtl/>
              </w:rPr>
            </w:pPr>
          </w:p>
        </w:tc>
        <w:tc>
          <w:tcPr>
            <w:tcW w:w="3674" w:type="dxa"/>
          </w:tcPr>
          <w:p w14:paraId="6B8A9B56" w14:textId="77777777" w:rsidR="002105DD" w:rsidRPr="003A3C57" w:rsidRDefault="002105DD" w:rsidP="003A3C57">
            <w:pPr>
              <w:pStyle w:val="a3"/>
              <w:jc w:val="right"/>
              <w:rPr>
                <w:rFonts w:cs="FrankRuehl"/>
                <w:sz w:val="28"/>
                <w:szCs w:val="28"/>
                <w:rtl/>
              </w:rPr>
            </w:pPr>
            <w:r w:rsidRPr="003A3C57">
              <w:rPr>
                <w:rFonts w:cs="FrankRuehl" w:hint="cs"/>
                <w:sz w:val="28"/>
                <w:szCs w:val="28"/>
                <w:rtl/>
              </w:rPr>
              <w:t>05 פברואר 2017</w:t>
            </w:r>
          </w:p>
        </w:tc>
      </w:tr>
      <w:tr w:rsidR="002105DD" w:rsidRPr="003A3C57" w14:paraId="401FF274" w14:textId="77777777" w:rsidTr="00C6795C">
        <w:trPr>
          <w:trHeight w:val="337"/>
          <w:jc w:val="center"/>
        </w:trPr>
        <w:tc>
          <w:tcPr>
            <w:tcW w:w="5047" w:type="dxa"/>
          </w:tcPr>
          <w:p w14:paraId="30F93983" w14:textId="77777777" w:rsidR="002105DD" w:rsidRPr="003A3C57" w:rsidRDefault="002105DD" w:rsidP="003A3C57">
            <w:pPr>
              <w:rPr>
                <w:rtl/>
              </w:rPr>
            </w:pPr>
            <w:r w:rsidRPr="003A3C57">
              <w:rPr>
                <w:rFonts w:ascii="Arial" w:hAnsi="Arial" w:cs="FrankRuehl" w:hint="cs"/>
                <w:sz w:val="28"/>
                <w:szCs w:val="28"/>
                <w:rtl/>
              </w:rPr>
              <w:t>ב</w:t>
            </w:r>
            <w:r w:rsidRPr="003A3C57">
              <w:rPr>
                <w:rFonts w:ascii="Arial" w:hAnsi="Arial" w:cs="FrankRuehl"/>
                <w:sz w:val="28"/>
                <w:szCs w:val="28"/>
                <w:rtl/>
              </w:rPr>
              <w:t xml:space="preserve">פני </w:t>
            </w:r>
            <w:r w:rsidRPr="003A3C57">
              <w:rPr>
                <w:rFonts w:ascii="Arial" w:hAnsi="Arial" w:cs="FrankRuehl" w:hint="cs"/>
                <w:sz w:val="28"/>
                <w:szCs w:val="28"/>
                <w:rtl/>
              </w:rPr>
              <w:t>כב' השופט יצחק שמעוני</w:t>
            </w:r>
          </w:p>
        </w:tc>
        <w:tc>
          <w:tcPr>
            <w:tcW w:w="3674" w:type="dxa"/>
          </w:tcPr>
          <w:p w14:paraId="6420245D" w14:textId="77777777" w:rsidR="002105DD" w:rsidRPr="003A3C57" w:rsidRDefault="002105DD" w:rsidP="003A3C57">
            <w:pPr>
              <w:pStyle w:val="a3"/>
              <w:jc w:val="right"/>
              <w:rPr>
                <w:rtl/>
              </w:rPr>
            </w:pPr>
          </w:p>
        </w:tc>
      </w:tr>
    </w:tbl>
    <w:p w14:paraId="24A530D9" w14:textId="77777777" w:rsidR="002105DD" w:rsidRPr="003A3C57" w:rsidRDefault="002105DD" w:rsidP="002105DD">
      <w:pPr>
        <w:pStyle w:val="a3"/>
        <w:rPr>
          <w:rtl/>
        </w:rPr>
      </w:pPr>
      <w:r w:rsidRPr="003A3C57">
        <w:rPr>
          <w:rFonts w:hint="cs"/>
          <w:rtl/>
        </w:rPr>
        <w:t xml:space="preserve"> </w:t>
      </w:r>
    </w:p>
    <w:p w14:paraId="704FAD1A" w14:textId="77777777" w:rsidR="002105DD" w:rsidRPr="003A3C57" w:rsidRDefault="002105DD" w:rsidP="002105DD">
      <w:pPr>
        <w:pStyle w:val="a3"/>
      </w:pPr>
      <w:r w:rsidRPr="003A3C57">
        <w:rPr>
          <w:rFonts w:cs="Times New Roman" w:hint="cs"/>
          <w:b/>
          <w:bCs/>
          <w:sz w:val="26"/>
          <w:szCs w:val="28"/>
          <w:rtl/>
        </w:rPr>
        <w:t xml:space="preserve"> </w:t>
      </w:r>
    </w:p>
    <w:p w14:paraId="3BB0A818" w14:textId="77777777" w:rsidR="002105DD" w:rsidRPr="003A3C57" w:rsidRDefault="002105DD" w:rsidP="002105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105DD" w:rsidRPr="003A3C57" w14:paraId="6B903B8D" w14:textId="77777777" w:rsidTr="003A3C57">
        <w:trPr>
          <w:trHeight w:val="295"/>
          <w:jc w:val="center"/>
        </w:trPr>
        <w:tc>
          <w:tcPr>
            <w:tcW w:w="923" w:type="dxa"/>
            <w:tcBorders>
              <w:top w:val="nil"/>
              <w:left w:val="nil"/>
              <w:bottom w:val="nil"/>
              <w:right w:val="nil"/>
            </w:tcBorders>
            <w:shd w:val="clear" w:color="auto" w:fill="auto"/>
          </w:tcPr>
          <w:p w14:paraId="032D7F0F" w14:textId="77777777" w:rsidR="002105DD" w:rsidRPr="003A3C57" w:rsidRDefault="002105DD" w:rsidP="003A3C57">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037009DE" w14:textId="77777777" w:rsidR="002105DD" w:rsidRPr="003A3C57" w:rsidRDefault="002105DD" w:rsidP="003A3C57">
            <w:pPr>
              <w:rPr>
                <w:rFonts w:ascii="Arial" w:hAnsi="Arial" w:cs="FrankRuehl"/>
                <w:sz w:val="28"/>
                <w:szCs w:val="28"/>
                <w:rtl/>
              </w:rPr>
            </w:pPr>
          </w:p>
          <w:p w14:paraId="7C372B97" w14:textId="77777777" w:rsidR="002105DD" w:rsidRPr="003A3C57" w:rsidRDefault="002105DD" w:rsidP="003A3C57">
            <w:pPr>
              <w:jc w:val="both"/>
              <w:rPr>
                <w:rFonts w:ascii="Arial" w:hAnsi="Arial" w:cs="FrankRuehl"/>
                <w:sz w:val="28"/>
                <w:szCs w:val="28"/>
              </w:rPr>
            </w:pPr>
          </w:p>
        </w:tc>
      </w:tr>
      <w:tr w:rsidR="002105DD" w:rsidRPr="003A3C57" w14:paraId="69ED2DC9" w14:textId="77777777" w:rsidTr="003A3C57">
        <w:trPr>
          <w:trHeight w:val="355"/>
          <w:jc w:val="center"/>
        </w:trPr>
        <w:tc>
          <w:tcPr>
            <w:tcW w:w="923" w:type="dxa"/>
            <w:tcBorders>
              <w:top w:val="nil"/>
              <w:left w:val="nil"/>
              <w:bottom w:val="nil"/>
              <w:right w:val="nil"/>
            </w:tcBorders>
            <w:shd w:val="clear" w:color="auto" w:fill="auto"/>
          </w:tcPr>
          <w:p w14:paraId="17497CF2" w14:textId="77777777" w:rsidR="002105DD" w:rsidRPr="003A3C57" w:rsidRDefault="002105DD" w:rsidP="003A3C57">
            <w:pPr>
              <w:jc w:val="both"/>
              <w:rPr>
                <w:rFonts w:ascii="Arial" w:hAnsi="Arial" w:cs="FrankRuehl"/>
                <w:sz w:val="28"/>
                <w:szCs w:val="28"/>
                <w:rtl/>
              </w:rPr>
            </w:pPr>
            <w:bookmarkStart w:id="1" w:name="FirstAppellant"/>
          </w:p>
          <w:p w14:paraId="794B18F7" w14:textId="77777777" w:rsidR="002105DD" w:rsidRPr="003A3C57" w:rsidRDefault="002105DD" w:rsidP="003A3C57">
            <w:pPr>
              <w:jc w:val="both"/>
              <w:rPr>
                <w:rFonts w:ascii="Arial" w:hAnsi="Arial" w:cs="FrankRuehl"/>
                <w:sz w:val="28"/>
                <w:szCs w:val="28"/>
              </w:rPr>
            </w:pPr>
            <w:r w:rsidRPr="003A3C5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109BFC1" w14:textId="77777777" w:rsidR="002105DD" w:rsidRPr="003A3C57" w:rsidRDefault="002105DD" w:rsidP="003A3C57">
            <w:pPr>
              <w:jc w:val="both"/>
              <w:rPr>
                <w:rFonts w:ascii="Arial" w:hAnsi="Arial" w:cs="FrankRuehl"/>
                <w:sz w:val="28"/>
                <w:szCs w:val="28"/>
                <w:rtl/>
              </w:rPr>
            </w:pPr>
          </w:p>
          <w:p w14:paraId="7E0E2B0C" w14:textId="77777777" w:rsidR="002105DD" w:rsidRPr="003A3C57" w:rsidRDefault="002105DD" w:rsidP="003A3C57">
            <w:r w:rsidRPr="003A3C57">
              <w:rPr>
                <w:rFonts w:hint="cs"/>
                <w:rtl/>
              </w:rPr>
              <w:t>מדינת ישראל</w:t>
            </w:r>
          </w:p>
          <w:p w14:paraId="009666B2" w14:textId="77777777" w:rsidR="002105DD" w:rsidRPr="003A3C57" w:rsidRDefault="002105DD" w:rsidP="003A3C57">
            <w:pPr>
              <w:jc w:val="both"/>
              <w:rPr>
                <w:rFonts w:ascii="Arial" w:hAnsi="Arial" w:cs="FrankRuehl"/>
                <w:sz w:val="28"/>
                <w:szCs w:val="28"/>
              </w:rPr>
            </w:pPr>
            <w:r w:rsidRPr="003A3C57">
              <w:rPr>
                <w:rFonts w:ascii="Arial" w:hAnsi="Arial" w:cs="FrankRuehl" w:hint="cs"/>
                <w:sz w:val="28"/>
                <w:szCs w:val="28"/>
                <w:rtl/>
              </w:rPr>
              <w:t>ע"י ענף תביעות ירושלים</w:t>
            </w:r>
          </w:p>
        </w:tc>
        <w:tc>
          <w:tcPr>
            <w:tcW w:w="3771" w:type="dxa"/>
            <w:tcBorders>
              <w:top w:val="nil"/>
              <w:left w:val="nil"/>
              <w:bottom w:val="nil"/>
              <w:right w:val="nil"/>
            </w:tcBorders>
            <w:shd w:val="clear" w:color="auto" w:fill="auto"/>
          </w:tcPr>
          <w:p w14:paraId="24EE6D8B" w14:textId="77777777" w:rsidR="002105DD" w:rsidRPr="003A3C57" w:rsidRDefault="002105DD" w:rsidP="003A3C57">
            <w:pPr>
              <w:jc w:val="both"/>
              <w:rPr>
                <w:rFonts w:ascii="Arial" w:hAnsi="Arial" w:cs="FrankRuehl"/>
                <w:sz w:val="28"/>
                <w:szCs w:val="28"/>
              </w:rPr>
            </w:pPr>
          </w:p>
        </w:tc>
      </w:tr>
      <w:bookmarkEnd w:id="1"/>
      <w:tr w:rsidR="002105DD" w:rsidRPr="003A3C57" w14:paraId="55A59126" w14:textId="77777777" w:rsidTr="003A3C57">
        <w:trPr>
          <w:trHeight w:val="355"/>
          <w:jc w:val="center"/>
        </w:trPr>
        <w:tc>
          <w:tcPr>
            <w:tcW w:w="923" w:type="dxa"/>
            <w:tcBorders>
              <w:top w:val="nil"/>
              <w:left w:val="nil"/>
              <w:bottom w:val="nil"/>
              <w:right w:val="nil"/>
            </w:tcBorders>
            <w:shd w:val="clear" w:color="auto" w:fill="auto"/>
          </w:tcPr>
          <w:p w14:paraId="4B025784" w14:textId="77777777" w:rsidR="002105DD" w:rsidRPr="003A3C57" w:rsidRDefault="002105DD" w:rsidP="003A3C5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3E43CDE" w14:textId="77777777" w:rsidR="002105DD" w:rsidRPr="003A3C57" w:rsidRDefault="002105DD" w:rsidP="003A3C57">
            <w:pPr>
              <w:jc w:val="both"/>
              <w:rPr>
                <w:rtl/>
              </w:rPr>
            </w:pPr>
            <w:r w:rsidRPr="003A3C57">
              <w:rPr>
                <w:rFonts w:hint="cs"/>
                <w:rtl/>
              </w:rPr>
              <w:t>משטרת ישראל</w:t>
            </w:r>
          </w:p>
        </w:tc>
        <w:tc>
          <w:tcPr>
            <w:tcW w:w="3771" w:type="dxa"/>
            <w:tcBorders>
              <w:top w:val="nil"/>
              <w:left w:val="nil"/>
              <w:bottom w:val="nil"/>
              <w:right w:val="nil"/>
            </w:tcBorders>
            <w:shd w:val="clear" w:color="auto" w:fill="auto"/>
          </w:tcPr>
          <w:p w14:paraId="55FFE94A" w14:textId="77777777" w:rsidR="002105DD" w:rsidRPr="003A3C57" w:rsidRDefault="002105DD" w:rsidP="003A3C57">
            <w:pPr>
              <w:jc w:val="right"/>
              <w:rPr>
                <w:rFonts w:ascii="Arial" w:hAnsi="Arial" w:cs="FrankRuehl"/>
                <w:sz w:val="28"/>
                <w:szCs w:val="28"/>
                <w:rtl/>
              </w:rPr>
            </w:pPr>
            <w:r w:rsidRPr="003A3C57">
              <w:rPr>
                <w:rFonts w:ascii="Arial" w:hAnsi="Arial" w:cs="FrankRuehl" w:hint="cs"/>
                <w:sz w:val="28"/>
                <w:szCs w:val="28"/>
                <w:rtl/>
              </w:rPr>
              <w:t>ה</w:t>
            </w:r>
            <w:r w:rsidRPr="003A3C57">
              <w:rPr>
                <w:rFonts w:hint="cs"/>
                <w:rtl/>
              </w:rPr>
              <w:t>מאשימה</w:t>
            </w:r>
          </w:p>
        </w:tc>
      </w:tr>
      <w:tr w:rsidR="002105DD" w:rsidRPr="003A3C57" w14:paraId="3DFB7BFB" w14:textId="77777777" w:rsidTr="003A3C57">
        <w:trPr>
          <w:trHeight w:val="355"/>
          <w:jc w:val="center"/>
        </w:trPr>
        <w:tc>
          <w:tcPr>
            <w:tcW w:w="923" w:type="dxa"/>
            <w:tcBorders>
              <w:top w:val="nil"/>
              <w:left w:val="nil"/>
              <w:bottom w:val="nil"/>
              <w:right w:val="nil"/>
            </w:tcBorders>
            <w:shd w:val="clear" w:color="auto" w:fill="auto"/>
          </w:tcPr>
          <w:p w14:paraId="4BBE53C4" w14:textId="77777777" w:rsidR="002105DD" w:rsidRPr="003A3C57" w:rsidRDefault="002105DD" w:rsidP="003A3C5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FA074CC" w14:textId="77777777" w:rsidR="002105DD" w:rsidRPr="003A3C57" w:rsidRDefault="002105DD" w:rsidP="003A3C57">
            <w:pPr>
              <w:jc w:val="center"/>
              <w:rPr>
                <w:rFonts w:ascii="Arial" w:hAnsi="Arial" w:cs="FrankRuehl"/>
                <w:b/>
                <w:bCs/>
                <w:sz w:val="28"/>
                <w:szCs w:val="28"/>
                <w:rtl/>
              </w:rPr>
            </w:pPr>
          </w:p>
          <w:p w14:paraId="29AD93D9" w14:textId="77777777" w:rsidR="002105DD" w:rsidRPr="003A3C57" w:rsidRDefault="002105DD" w:rsidP="003A3C57">
            <w:pPr>
              <w:jc w:val="center"/>
              <w:rPr>
                <w:rFonts w:ascii="Arial" w:hAnsi="Arial" w:cs="FrankRuehl"/>
                <w:b/>
                <w:bCs/>
                <w:sz w:val="28"/>
                <w:szCs w:val="28"/>
                <w:rtl/>
              </w:rPr>
            </w:pPr>
            <w:r w:rsidRPr="003A3C57">
              <w:rPr>
                <w:rFonts w:ascii="Arial" w:hAnsi="Arial" w:cs="FrankRuehl"/>
                <w:b/>
                <w:bCs/>
                <w:sz w:val="28"/>
                <w:szCs w:val="28"/>
                <w:rtl/>
              </w:rPr>
              <w:t>נגד</w:t>
            </w:r>
          </w:p>
          <w:p w14:paraId="030DA83A" w14:textId="77777777" w:rsidR="002105DD" w:rsidRPr="003A3C57" w:rsidRDefault="002105DD" w:rsidP="003A3C57">
            <w:pPr>
              <w:jc w:val="both"/>
              <w:rPr>
                <w:rFonts w:ascii="Arial" w:hAnsi="Arial" w:cs="FrankRuehl"/>
                <w:sz w:val="28"/>
                <w:szCs w:val="28"/>
              </w:rPr>
            </w:pPr>
          </w:p>
        </w:tc>
      </w:tr>
      <w:tr w:rsidR="002105DD" w:rsidRPr="003A3C57" w14:paraId="6EA84B2E" w14:textId="77777777" w:rsidTr="003A3C57">
        <w:trPr>
          <w:trHeight w:val="355"/>
          <w:jc w:val="center"/>
        </w:trPr>
        <w:tc>
          <w:tcPr>
            <w:tcW w:w="923" w:type="dxa"/>
            <w:tcBorders>
              <w:top w:val="nil"/>
              <w:left w:val="nil"/>
              <w:bottom w:val="nil"/>
              <w:right w:val="nil"/>
            </w:tcBorders>
            <w:shd w:val="clear" w:color="auto" w:fill="auto"/>
          </w:tcPr>
          <w:p w14:paraId="73D02DE4" w14:textId="77777777" w:rsidR="002105DD" w:rsidRPr="003A3C57" w:rsidRDefault="002105DD" w:rsidP="003A3C5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47D6F47" w14:textId="77777777" w:rsidR="002105DD" w:rsidRPr="003A3C57" w:rsidRDefault="002105DD" w:rsidP="003A3C57">
            <w:pPr>
              <w:jc w:val="both"/>
              <w:rPr>
                <w:rtl/>
              </w:rPr>
            </w:pPr>
            <w:r w:rsidRPr="003A3C57">
              <w:rPr>
                <w:rFonts w:hint="cs"/>
                <w:rtl/>
              </w:rPr>
              <w:t>פיטר ברזין</w:t>
            </w:r>
          </w:p>
        </w:tc>
        <w:tc>
          <w:tcPr>
            <w:tcW w:w="3771" w:type="dxa"/>
            <w:tcBorders>
              <w:top w:val="nil"/>
              <w:left w:val="nil"/>
              <w:bottom w:val="nil"/>
              <w:right w:val="nil"/>
            </w:tcBorders>
            <w:shd w:val="clear" w:color="auto" w:fill="auto"/>
          </w:tcPr>
          <w:p w14:paraId="2B22BC8E" w14:textId="77777777" w:rsidR="002105DD" w:rsidRPr="003A3C57" w:rsidRDefault="002105DD" w:rsidP="003A3C57">
            <w:pPr>
              <w:jc w:val="right"/>
              <w:rPr>
                <w:rFonts w:ascii="Arial" w:hAnsi="Arial" w:cs="FrankRuehl"/>
                <w:sz w:val="28"/>
                <w:szCs w:val="28"/>
              </w:rPr>
            </w:pPr>
          </w:p>
        </w:tc>
      </w:tr>
      <w:tr w:rsidR="002105DD" w:rsidRPr="003A3C57" w14:paraId="712271F1" w14:textId="77777777" w:rsidTr="003A3C57">
        <w:trPr>
          <w:trHeight w:val="355"/>
          <w:jc w:val="center"/>
        </w:trPr>
        <w:tc>
          <w:tcPr>
            <w:tcW w:w="923" w:type="dxa"/>
            <w:tcBorders>
              <w:top w:val="nil"/>
              <w:left w:val="nil"/>
              <w:bottom w:val="nil"/>
              <w:right w:val="nil"/>
            </w:tcBorders>
            <w:shd w:val="clear" w:color="auto" w:fill="auto"/>
          </w:tcPr>
          <w:p w14:paraId="49591B5F" w14:textId="77777777" w:rsidR="002105DD" w:rsidRPr="003A3C57" w:rsidRDefault="002105DD" w:rsidP="003A3C57">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7A7BE87F" w14:textId="77777777" w:rsidR="002105DD" w:rsidRPr="003A3C57" w:rsidRDefault="002105DD" w:rsidP="003A3C57">
            <w:pPr>
              <w:jc w:val="both"/>
              <w:rPr>
                <w:rtl/>
              </w:rPr>
            </w:pPr>
            <w:r w:rsidRPr="003A3C57">
              <w:rPr>
                <w:rFonts w:hint="cs"/>
                <w:rtl/>
              </w:rPr>
              <w:t>ע"י ב"כ עוה"ד חגית רוזנברג</w:t>
            </w:r>
          </w:p>
        </w:tc>
        <w:tc>
          <w:tcPr>
            <w:tcW w:w="3771" w:type="dxa"/>
            <w:tcBorders>
              <w:top w:val="nil"/>
              <w:left w:val="nil"/>
              <w:bottom w:val="nil"/>
              <w:right w:val="nil"/>
            </w:tcBorders>
            <w:shd w:val="clear" w:color="auto" w:fill="auto"/>
          </w:tcPr>
          <w:p w14:paraId="7E9339EF" w14:textId="77777777" w:rsidR="002105DD" w:rsidRPr="003A3C57" w:rsidRDefault="002105DD" w:rsidP="003A3C57">
            <w:pPr>
              <w:jc w:val="right"/>
              <w:rPr>
                <w:rFonts w:ascii="Arial" w:hAnsi="Arial" w:cs="FrankRuehl"/>
                <w:sz w:val="28"/>
                <w:szCs w:val="28"/>
              </w:rPr>
            </w:pPr>
            <w:r w:rsidRPr="003A3C57">
              <w:rPr>
                <w:rFonts w:ascii="Arial" w:hAnsi="Arial" w:cs="FrankRuehl" w:hint="cs"/>
                <w:sz w:val="28"/>
                <w:szCs w:val="28"/>
                <w:rtl/>
              </w:rPr>
              <w:t>ה</w:t>
            </w:r>
            <w:r w:rsidRPr="003A3C57">
              <w:rPr>
                <w:rFonts w:hint="cs"/>
                <w:rtl/>
              </w:rPr>
              <w:t>נאשם</w:t>
            </w:r>
          </w:p>
        </w:tc>
      </w:tr>
    </w:tbl>
    <w:bookmarkEnd w:id="2"/>
    <w:p w14:paraId="517A2EF3" w14:textId="77777777" w:rsidR="00C6795C" w:rsidRPr="00C6795C" w:rsidRDefault="00C6795C" w:rsidP="00C6795C">
      <w:pPr>
        <w:spacing w:after="120" w:line="240" w:lineRule="exact"/>
        <w:ind w:left="283" w:hanging="283"/>
        <w:jc w:val="both"/>
        <w:rPr>
          <w:rFonts w:ascii="FrankRuehl" w:hAnsi="FrankRuehl" w:cs="FrankRuehl"/>
          <w:rtl/>
        </w:rPr>
      </w:pPr>
      <w:r w:rsidRPr="00C6795C">
        <w:rPr>
          <w:rFonts w:ascii="FrankRuehl" w:hAnsi="FrankRuehl" w:cs="FrankRuehl"/>
          <w:rtl/>
        </w:rPr>
        <w:t xml:space="preserve">חקיקה שאוזכרה: </w:t>
      </w:r>
    </w:p>
    <w:p w14:paraId="5767F89E" w14:textId="77777777" w:rsidR="00C6795C" w:rsidRPr="00C6795C" w:rsidRDefault="00C6795C" w:rsidP="00C6795C">
      <w:pPr>
        <w:spacing w:after="120" w:line="240" w:lineRule="exact"/>
        <w:ind w:left="283" w:hanging="283"/>
        <w:jc w:val="both"/>
        <w:rPr>
          <w:rFonts w:ascii="FrankRuehl" w:hAnsi="FrankRuehl" w:cs="FrankRuehl"/>
          <w:rtl/>
        </w:rPr>
      </w:pPr>
      <w:hyperlink r:id="rId7" w:history="1">
        <w:r w:rsidRPr="00C6795C">
          <w:rPr>
            <w:rFonts w:ascii="FrankRuehl" w:hAnsi="FrankRuehl" w:cs="FrankRuehl"/>
            <w:color w:val="0000FF"/>
            <w:u w:val="single"/>
            <w:rtl/>
          </w:rPr>
          <w:t>פקודת הסמים המסוכנים [נוסח חדש], תשל"ג-1973</w:t>
        </w:r>
      </w:hyperlink>
      <w:r w:rsidRPr="00C6795C">
        <w:rPr>
          <w:rFonts w:ascii="FrankRuehl" w:hAnsi="FrankRuehl" w:cs="FrankRuehl"/>
          <w:rtl/>
        </w:rPr>
        <w:t xml:space="preserve">: סע'  </w:t>
      </w:r>
      <w:hyperlink r:id="rId8" w:history="1">
        <w:r w:rsidRPr="00C6795C">
          <w:rPr>
            <w:rFonts w:ascii="FrankRuehl" w:hAnsi="FrankRuehl" w:cs="FrankRuehl"/>
            <w:color w:val="0000FF"/>
            <w:u w:val="single"/>
            <w:rtl/>
          </w:rPr>
          <w:t>7.א.</w:t>
        </w:r>
      </w:hyperlink>
      <w:r w:rsidRPr="00C6795C">
        <w:rPr>
          <w:rFonts w:ascii="FrankRuehl" w:hAnsi="FrankRuehl" w:cs="FrankRuehl"/>
          <w:rtl/>
        </w:rPr>
        <w:t xml:space="preserve">, </w:t>
      </w:r>
      <w:hyperlink r:id="rId9" w:history="1">
        <w:r w:rsidRPr="00C6795C">
          <w:rPr>
            <w:rFonts w:ascii="FrankRuehl" w:hAnsi="FrankRuehl" w:cs="FrankRuehl"/>
            <w:color w:val="0000FF"/>
            <w:u w:val="single"/>
            <w:rtl/>
          </w:rPr>
          <w:t>7.ג</w:t>
        </w:r>
      </w:hyperlink>
      <w:r w:rsidRPr="00C6795C">
        <w:rPr>
          <w:rFonts w:ascii="FrankRuehl" w:hAnsi="FrankRuehl" w:cs="FrankRuehl"/>
          <w:rtl/>
        </w:rPr>
        <w:t xml:space="preserve">, </w:t>
      </w:r>
      <w:hyperlink r:id="rId10" w:history="1">
        <w:r w:rsidRPr="00C6795C">
          <w:rPr>
            <w:rFonts w:ascii="FrankRuehl" w:hAnsi="FrankRuehl" w:cs="FrankRuehl"/>
            <w:color w:val="0000FF"/>
            <w:u w:val="single"/>
            <w:rtl/>
          </w:rPr>
          <w:t>13א</w:t>
        </w:r>
      </w:hyperlink>
      <w:r w:rsidRPr="00C6795C">
        <w:rPr>
          <w:rFonts w:ascii="FrankRuehl" w:hAnsi="FrankRuehl" w:cs="FrankRuehl"/>
          <w:rtl/>
        </w:rPr>
        <w:t xml:space="preserve">, </w:t>
      </w:r>
      <w:hyperlink r:id="rId11" w:history="1">
        <w:r w:rsidRPr="00C6795C">
          <w:rPr>
            <w:rFonts w:ascii="FrankRuehl" w:hAnsi="FrankRuehl" w:cs="FrankRuehl"/>
            <w:color w:val="0000FF"/>
            <w:u w:val="single"/>
            <w:rtl/>
          </w:rPr>
          <w:t>19</w:t>
        </w:r>
      </w:hyperlink>
    </w:p>
    <w:p w14:paraId="4AB9A528" w14:textId="77777777" w:rsidR="00C6795C" w:rsidRPr="00C6795C" w:rsidRDefault="00C6795C" w:rsidP="00C6795C">
      <w:pPr>
        <w:spacing w:after="120" w:line="240" w:lineRule="exact"/>
        <w:ind w:left="283" w:hanging="283"/>
        <w:jc w:val="both"/>
        <w:rPr>
          <w:rFonts w:ascii="FrankRuehl" w:hAnsi="FrankRuehl" w:cs="FrankRuehl"/>
          <w:rtl/>
        </w:rPr>
      </w:pPr>
      <w:hyperlink r:id="rId12" w:history="1">
        <w:r w:rsidRPr="00C6795C">
          <w:rPr>
            <w:rFonts w:ascii="FrankRuehl" w:hAnsi="FrankRuehl" w:cs="FrankRuehl"/>
            <w:color w:val="0000FF"/>
            <w:u w:val="single"/>
            <w:rtl/>
          </w:rPr>
          <w:t>חוק העונשין, תשל"ז-1977</w:t>
        </w:r>
      </w:hyperlink>
      <w:r w:rsidRPr="00C6795C">
        <w:rPr>
          <w:rFonts w:ascii="FrankRuehl" w:hAnsi="FrankRuehl" w:cs="FrankRuehl"/>
          <w:rtl/>
        </w:rPr>
        <w:t xml:space="preserve">: סע'  </w:t>
      </w:r>
      <w:hyperlink r:id="rId13" w:history="1">
        <w:r w:rsidRPr="00C6795C">
          <w:rPr>
            <w:rFonts w:ascii="FrankRuehl" w:hAnsi="FrankRuehl" w:cs="FrankRuehl"/>
            <w:color w:val="0000FF"/>
            <w:u w:val="single"/>
            <w:rtl/>
          </w:rPr>
          <w:t>40ב'</w:t>
        </w:r>
      </w:hyperlink>
      <w:r w:rsidRPr="00C6795C">
        <w:rPr>
          <w:rFonts w:ascii="FrankRuehl" w:hAnsi="FrankRuehl" w:cs="FrankRuehl"/>
          <w:rtl/>
        </w:rPr>
        <w:t xml:space="preserve">, </w:t>
      </w:r>
      <w:hyperlink r:id="rId14" w:history="1">
        <w:r w:rsidRPr="00C6795C">
          <w:rPr>
            <w:rFonts w:ascii="FrankRuehl" w:hAnsi="FrankRuehl" w:cs="FrankRuehl"/>
            <w:color w:val="0000FF"/>
            <w:u w:val="single"/>
            <w:rtl/>
          </w:rPr>
          <w:t>379</w:t>
        </w:r>
      </w:hyperlink>
      <w:r w:rsidRPr="00C6795C">
        <w:rPr>
          <w:rFonts w:ascii="FrankRuehl" w:hAnsi="FrankRuehl" w:cs="FrankRuehl"/>
          <w:rtl/>
        </w:rPr>
        <w:t xml:space="preserve">, </w:t>
      </w:r>
      <w:hyperlink r:id="rId15" w:history="1">
        <w:r w:rsidRPr="00C6795C">
          <w:rPr>
            <w:rFonts w:ascii="FrankRuehl" w:hAnsi="FrankRuehl" w:cs="FrankRuehl"/>
            <w:color w:val="0000FF"/>
            <w:u w:val="single"/>
            <w:rtl/>
          </w:rPr>
          <w:t>40יא</w:t>
        </w:r>
      </w:hyperlink>
    </w:p>
    <w:p w14:paraId="4F01CE9D" w14:textId="77777777" w:rsidR="00ED2BE1" w:rsidRDefault="00ED2BE1" w:rsidP="00C6795C">
      <w:pPr>
        <w:spacing w:after="120" w:line="240" w:lineRule="exact"/>
        <w:ind w:left="283" w:hanging="283"/>
        <w:jc w:val="both"/>
        <w:rPr>
          <w:rFonts w:ascii="FrankRuehl" w:hAnsi="FrankRuehl" w:cs="FrankRuehl"/>
          <w:rtl/>
        </w:rPr>
      </w:pPr>
      <w:bookmarkStart w:id="3" w:name="LawTable"/>
      <w:bookmarkEnd w:id="3"/>
    </w:p>
    <w:p w14:paraId="13604A22" w14:textId="77777777" w:rsidR="00ED2BE1" w:rsidRPr="00ED2BE1" w:rsidRDefault="00ED2BE1" w:rsidP="00ED2BE1">
      <w:pPr>
        <w:spacing w:after="120" w:line="240" w:lineRule="exact"/>
        <w:ind w:left="283" w:hanging="283"/>
        <w:jc w:val="both"/>
        <w:rPr>
          <w:rFonts w:ascii="FrankRuehl" w:hAnsi="FrankRuehl" w:cs="FrankRuehl"/>
          <w:rtl/>
        </w:rPr>
      </w:pPr>
    </w:p>
    <w:p w14:paraId="7008BFCF" w14:textId="77777777" w:rsidR="00ED2BE1" w:rsidRPr="00ED2BE1" w:rsidRDefault="00ED2BE1" w:rsidP="00ED2BE1">
      <w:pPr>
        <w:spacing w:after="120" w:line="240" w:lineRule="exact"/>
        <w:ind w:left="283" w:hanging="283"/>
        <w:jc w:val="both"/>
        <w:rPr>
          <w:rFonts w:ascii="FrankRuehl" w:hAnsi="FrankRuehl" w:cs="FrankRuehl"/>
          <w:rtl/>
        </w:rPr>
      </w:pPr>
      <w:r w:rsidRPr="00ED2BE1">
        <w:rPr>
          <w:rFonts w:ascii="FrankRuehl" w:hAnsi="FrankRuehl" w:cs="FrankRuehl"/>
          <w:rtl/>
        </w:rPr>
        <w:t xml:space="preserve">חקיקה שאוזכרה: </w:t>
      </w:r>
    </w:p>
    <w:p w14:paraId="1AB350A7" w14:textId="77777777" w:rsidR="00ED2BE1" w:rsidRPr="00ED2BE1" w:rsidRDefault="00ED2BE1" w:rsidP="00ED2BE1">
      <w:pPr>
        <w:spacing w:after="120" w:line="240" w:lineRule="exact"/>
        <w:ind w:left="283" w:hanging="283"/>
        <w:jc w:val="both"/>
        <w:rPr>
          <w:rFonts w:ascii="FrankRuehl" w:hAnsi="FrankRuehl" w:cs="FrankRuehl"/>
          <w:color w:val="0000FF"/>
          <w:u w:val="single"/>
          <w:rtl/>
        </w:rPr>
      </w:pPr>
      <w:hyperlink r:id="rId16" w:history="1">
        <w:r w:rsidRPr="00ED2BE1">
          <w:rPr>
            <w:rStyle w:val="Hyperlink"/>
            <w:rFonts w:ascii="FrankRuehl" w:hAnsi="FrankRuehl" w:cs="FrankRuehl"/>
            <w:rtl/>
          </w:rPr>
          <w:t>פקודת הסמים המסוכנים [נוסח חדש], תשל"ג-1973</w:t>
        </w:r>
      </w:hyperlink>
      <w:r w:rsidRPr="00ED2BE1">
        <w:rPr>
          <w:rFonts w:ascii="FrankRuehl" w:hAnsi="FrankRuehl" w:cs="FrankRuehl"/>
          <w:color w:val="0000FF"/>
          <w:u w:val="single"/>
          <w:rtl/>
        </w:rPr>
        <w:t xml:space="preserve">: סע'  </w:t>
      </w:r>
      <w:hyperlink r:id="rId17" w:history="1">
        <w:r w:rsidRPr="00ED2BE1">
          <w:rPr>
            <w:rStyle w:val="Hyperlink"/>
            <w:rFonts w:ascii="FrankRuehl" w:hAnsi="FrankRuehl" w:cs="FrankRuehl"/>
          </w:rPr>
          <w:t>7.</w:t>
        </w:r>
        <w:r w:rsidRPr="00ED2BE1">
          <w:rPr>
            <w:rStyle w:val="Hyperlink"/>
            <w:rFonts w:ascii="FrankRuehl" w:hAnsi="FrankRuehl" w:cs="FrankRuehl"/>
            <w:rtl/>
          </w:rPr>
          <w:t>א</w:t>
        </w:r>
        <w:r w:rsidRPr="00ED2BE1">
          <w:rPr>
            <w:rStyle w:val="Hyperlink"/>
            <w:rFonts w:ascii="FrankRuehl" w:hAnsi="FrankRuehl" w:cs="FrankRuehl"/>
          </w:rPr>
          <w:t>.</w:t>
        </w:r>
      </w:hyperlink>
      <w:r w:rsidRPr="00ED2BE1">
        <w:rPr>
          <w:rFonts w:ascii="FrankRuehl" w:hAnsi="FrankRuehl" w:cs="FrankRuehl"/>
          <w:color w:val="0000FF"/>
          <w:u w:val="single"/>
          <w:rtl/>
        </w:rPr>
        <w:t xml:space="preserve">, </w:t>
      </w:r>
      <w:hyperlink r:id="rId18" w:history="1">
        <w:r w:rsidRPr="00ED2BE1">
          <w:rPr>
            <w:rStyle w:val="Hyperlink"/>
            <w:rFonts w:ascii="FrankRuehl" w:hAnsi="FrankRuehl" w:cs="FrankRuehl"/>
          </w:rPr>
          <w:t>7.</w:t>
        </w:r>
        <w:r w:rsidRPr="00ED2BE1">
          <w:rPr>
            <w:rStyle w:val="Hyperlink"/>
            <w:rFonts w:ascii="FrankRuehl" w:hAnsi="FrankRuehl" w:cs="FrankRuehl"/>
            <w:rtl/>
          </w:rPr>
          <w:t>ג</w:t>
        </w:r>
      </w:hyperlink>
      <w:r w:rsidRPr="00ED2BE1">
        <w:rPr>
          <w:rFonts w:ascii="FrankRuehl" w:hAnsi="FrankRuehl" w:cs="FrankRuehl"/>
          <w:color w:val="0000FF"/>
          <w:u w:val="single"/>
          <w:rtl/>
        </w:rPr>
        <w:t xml:space="preserve">, </w:t>
      </w:r>
      <w:hyperlink r:id="rId19" w:history="1">
        <w:r w:rsidRPr="00ED2BE1">
          <w:rPr>
            <w:rStyle w:val="Hyperlink"/>
            <w:rFonts w:ascii="FrankRuehl" w:hAnsi="FrankRuehl" w:cs="FrankRuehl"/>
          </w:rPr>
          <w:t>13</w:t>
        </w:r>
        <w:r w:rsidRPr="00ED2BE1">
          <w:rPr>
            <w:rStyle w:val="Hyperlink"/>
            <w:rFonts w:ascii="FrankRuehl" w:hAnsi="FrankRuehl" w:cs="FrankRuehl"/>
            <w:rtl/>
          </w:rPr>
          <w:t>א</w:t>
        </w:r>
      </w:hyperlink>
      <w:r w:rsidRPr="00ED2BE1">
        <w:rPr>
          <w:rFonts w:ascii="FrankRuehl" w:hAnsi="FrankRuehl" w:cs="FrankRuehl"/>
          <w:color w:val="0000FF"/>
          <w:u w:val="single"/>
          <w:rtl/>
        </w:rPr>
        <w:t xml:space="preserve">, </w:t>
      </w:r>
      <w:hyperlink r:id="rId20" w:history="1">
        <w:r w:rsidRPr="00ED2BE1">
          <w:rPr>
            <w:rStyle w:val="Hyperlink"/>
            <w:rFonts w:ascii="FrankRuehl" w:hAnsi="FrankRuehl" w:cs="FrankRuehl"/>
          </w:rPr>
          <w:t>19</w:t>
        </w:r>
      </w:hyperlink>
    </w:p>
    <w:p w14:paraId="6C29D23C" w14:textId="77777777" w:rsidR="00ED2BE1" w:rsidRPr="00ED2BE1" w:rsidRDefault="00ED2BE1" w:rsidP="00ED2BE1">
      <w:pPr>
        <w:spacing w:after="120" w:line="240" w:lineRule="exact"/>
        <w:ind w:left="283" w:hanging="283"/>
        <w:jc w:val="both"/>
        <w:rPr>
          <w:rFonts w:ascii="FrankRuehl" w:hAnsi="FrankRuehl" w:cs="FrankRuehl"/>
          <w:color w:val="0000FF"/>
          <w:u w:val="single"/>
          <w:rtl/>
        </w:rPr>
      </w:pPr>
      <w:hyperlink r:id="rId21" w:history="1">
        <w:r w:rsidRPr="00ED2BE1">
          <w:rPr>
            <w:rStyle w:val="Hyperlink"/>
            <w:rFonts w:ascii="FrankRuehl" w:hAnsi="FrankRuehl" w:cs="FrankRuehl"/>
            <w:rtl/>
          </w:rPr>
          <w:t>חוק העונשין, תשל"ז-1977</w:t>
        </w:r>
      </w:hyperlink>
      <w:r w:rsidRPr="00ED2BE1">
        <w:rPr>
          <w:rFonts w:ascii="FrankRuehl" w:hAnsi="FrankRuehl" w:cs="FrankRuehl"/>
          <w:color w:val="0000FF"/>
          <w:u w:val="single"/>
          <w:rtl/>
        </w:rPr>
        <w:t xml:space="preserve">: סע'  </w:t>
      </w:r>
      <w:hyperlink r:id="rId22" w:history="1">
        <w:r w:rsidRPr="00ED2BE1">
          <w:rPr>
            <w:rStyle w:val="Hyperlink"/>
            <w:rFonts w:ascii="FrankRuehl" w:hAnsi="FrankRuehl" w:cs="FrankRuehl"/>
          </w:rPr>
          <w:t>40</w:t>
        </w:r>
        <w:r w:rsidRPr="00ED2BE1">
          <w:rPr>
            <w:rStyle w:val="Hyperlink"/>
            <w:rFonts w:ascii="FrankRuehl" w:hAnsi="FrankRuehl" w:cs="FrankRuehl"/>
            <w:rtl/>
          </w:rPr>
          <w:t>ב</w:t>
        </w:r>
        <w:r w:rsidRPr="00ED2BE1">
          <w:rPr>
            <w:rStyle w:val="Hyperlink"/>
            <w:rFonts w:ascii="FrankRuehl" w:hAnsi="FrankRuehl" w:cs="FrankRuehl"/>
          </w:rPr>
          <w:t>'</w:t>
        </w:r>
      </w:hyperlink>
      <w:r w:rsidRPr="00ED2BE1">
        <w:rPr>
          <w:rFonts w:ascii="FrankRuehl" w:hAnsi="FrankRuehl" w:cs="FrankRuehl"/>
          <w:color w:val="0000FF"/>
          <w:u w:val="single"/>
          <w:rtl/>
        </w:rPr>
        <w:t xml:space="preserve">, </w:t>
      </w:r>
      <w:hyperlink r:id="rId23" w:history="1">
        <w:r w:rsidRPr="00ED2BE1">
          <w:rPr>
            <w:rStyle w:val="Hyperlink"/>
            <w:rFonts w:ascii="FrankRuehl" w:hAnsi="FrankRuehl" w:cs="FrankRuehl"/>
          </w:rPr>
          <w:t>379</w:t>
        </w:r>
      </w:hyperlink>
      <w:r w:rsidRPr="00ED2BE1">
        <w:rPr>
          <w:rFonts w:ascii="FrankRuehl" w:hAnsi="FrankRuehl" w:cs="FrankRuehl"/>
          <w:color w:val="0000FF"/>
          <w:u w:val="single"/>
          <w:rtl/>
        </w:rPr>
        <w:t xml:space="preserve">, </w:t>
      </w:r>
      <w:hyperlink r:id="rId24" w:history="1">
        <w:r w:rsidRPr="00ED2BE1">
          <w:rPr>
            <w:rStyle w:val="Hyperlink"/>
            <w:rFonts w:ascii="FrankRuehl" w:hAnsi="FrankRuehl" w:cs="FrankRuehl"/>
          </w:rPr>
          <w:t>40</w:t>
        </w:r>
        <w:r w:rsidRPr="00ED2BE1">
          <w:rPr>
            <w:rStyle w:val="Hyperlink"/>
            <w:rFonts w:ascii="FrankRuehl" w:hAnsi="FrankRuehl" w:cs="FrankRuehl"/>
            <w:rtl/>
          </w:rPr>
          <w:t>יא</w:t>
        </w:r>
      </w:hyperlink>
    </w:p>
    <w:p w14:paraId="1B733126" w14:textId="77777777" w:rsidR="00ED2BE1" w:rsidRPr="00ED2BE1" w:rsidRDefault="00ED2BE1" w:rsidP="00ED2BE1">
      <w:pPr>
        <w:spacing w:after="120" w:line="240" w:lineRule="exact"/>
        <w:ind w:left="283" w:hanging="283"/>
        <w:jc w:val="both"/>
        <w:rPr>
          <w:rFonts w:ascii="FrankRuehl" w:hAnsi="FrankRuehl" w:cs="FrankRuehl"/>
          <w:rtl/>
        </w:rPr>
      </w:pPr>
    </w:p>
    <w:p w14:paraId="2D314144" w14:textId="77777777" w:rsidR="00ED2BE1" w:rsidRPr="00ED2BE1" w:rsidRDefault="00ED2BE1" w:rsidP="00C6795C">
      <w:pPr>
        <w:spacing w:after="120" w:line="240" w:lineRule="exact"/>
        <w:ind w:left="283" w:hanging="283"/>
        <w:jc w:val="both"/>
        <w:rPr>
          <w:rFonts w:ascii="FrankRuehl" w:hAnsi="FrankRuehl" w:cs="FrankRuehl"/>
          <w:rtl/>
        </w:rPr>
      </w:pPr>
      <w:bookmarkStart w:id="4" w:name="LawTable_End"/>
      <w:bookmarkEnd w:id="4"/>
    </w:p>
    <w:p w14:paraId="55A1ABF6" w14:textId="77777777" w:rsidR="00ED2BE1" w:rsidRPr="00ED2BE1" w:rsidRDefault="00ED2BE1" w:rsidP="00C6795C">
      <w:pPr>
        <w:spacing w:after="120" w:line="240" w:lineRule="exact"/>
        <w:ind w:left="283" w:hanging="283"/>
        <w:jc w:val="both"/>
        <w:rPr>
          <w:rFonts w:ascii="FrankRuehl" w:hAnsi="FrankRuehl" w:cs="FrankRuehl"/>
          <w:rtl/>
        </w:rPr>
      </w:pPr>
    </w:p>
    <w:p w14:paraId="364EE98A" w14:textId="77777777" w:rsidR="00C6795C" w:rsidRPr="00ED2BE1" w:rsidRDefault="00C6795C" w:rsidP="00C6795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05DD" w14:paraId="59A8A6F3" w14:textId="77777777" w:rsidTr="003A3C57">
        <w:trPr>
          <w:trHeight w:val="355"/>
          <w:jc w:val="center"/>
        </w:trPr>
        <w:tc>
          <w:tcPr>
            <w:tcW w:w="8820" w:type="dxa"/>
            <w:tcBorders>
              <w:top w:val="nil"/>
              <w:left w:val="nil"/>
              <w:bottom w:val="nil"/>
              <w:right w:val="nil"/>
            </w:tcBorders>
            <w:shd w:val="clear" w:color="auto" w:fill="auto"/>
          </w:tcPr>
          <w:p w14:paraId="0C621F90" w14:textId="77777777" w:rsidR="003A3C57" w:rsidRPr="003A3C57" w:rsidRDefault="003A3C57" w:rsidP="003A3C57">
            <w:pPr>
              <w:jc w:val="center"/>
              <w:rPr>
                <w:rFonts w:ascii="Arial" w:hAnsi="Arial" w:cs="FrankRuehl"/>
                <w:b/>
                <w:bCs/>
                <w:sz w:val="32"/>
                <w:szCs w:val="32"/>
                <w:u w:val="single"/>
                <w:rtl/>
              </w:rPr>
            </w:pPr>
            <w:bookmarkStart w:id="5" w:name="PsakDin" w:colFirst="0" w:colLast="0"/>
            <w:bookmarkEnd w:id="0"/>
            <w:r w:rsidRPr="003A3C57">
              <w:rPr>
                <w:rFonts w:ascii="Arial" w:hAnsi="Arial" w:cs="FrankRuehl"/>
                <w:b/>
                <w:bCs/>
                <w:sz w:val="32"/>
                <w:szCs w:val="32"/>
                <w:u w:val="single"/>
                <w:rtl/>
              </w:rPr>
              <w:t>גזר דין</w:t>
            </w:r>
          </w:p>
          <w:p w14:paraId="2B619548" w14:textId="77777777" w:rsidR="002105DD" w:rsidRPr="003A3C57" w:rsidRDefault="002105DD" w:rsidP="003A3C57">
            <w:pPr>
              <w:jc w:val="center"/>
              <w:rPr>
                <w:rFonts w:ascii="Arial" w:hAnsi="Arial" w:cs="FrankRuehl"/>
                <w:bCs/>
                <w:sz w:val="32"/>
                <w:szCs w:val="32"/>
                <w:u w:val="single"/>
                <w:rtl/>
              </w:rPr>
            </w:pPr>
          </w:p>
        </w:tc>
      </w:tr>
      <w:bookmarkEnd w:id="5"/>
    </w:tbl>
    <w:p w14:paraId="3619902B" w14:textId="77777777" w:rsidR="002105DD" w:rsidRDefault="002105DD" w:rsidP="002105DD">
      <w:pPr>
        <w:rPr>
          <w:rFonts w:ascii="Arial" w:hAnsi="Arial" w:cs="FrankRuehl"/>
          <w:sz w:val="28"/>
          <w:szCs w:val="28"/>
          <w:rtl/>
        </w:rPr>
      </w:pPr>
    </w:p>
    <w:p w14:paraId="0DBC9DF0" w14:textId="77777777" w:rsidR="002105DD" w:rsidRPr="00B24008" w:rsidRDefault="002105DD" w:rsidP="002105DD">
      <w:pPr>
        <w:rPr>
          <w:rFonts w:ascii="Arial" w:hAnsi="Arial" w:cs="FrankRuehl"/>
          <w:b/>
          <w:bCs/>
          <w:sz w:val="28"/>
          <w:szCs w:val="28"/>
          <w:u w:val="single"/>
          <w:rtl/>
        </w:rPr>
      </w:pPr>
      <w:r w:rsidRPr="00B24008">
        <w:rPr>
          <w:rFonts w:ascii="Arial" w:hAnsi="Arial" w:cs="FrankRuehl" w:hint="cs"/>
          <w:b/>
          <w:bCs/>
          <w:sz w:val="28"/>
          <w:szCs w:val="28"/>
          <w:u w:val="single"/>
          <w:rtl/>
        </w:rPr>
        <w:t xml:space="preserve">רקע </w:t>
      </w:r>
    </w:p>
    <w:p w14:paraId="1803AB46" w14:textId="77777777" w:rsidR="002105DD" w:rsidRDefault="002105DD" w:rsidP="002105DD">
      <w:pPr>
        <w:rPr>
          <w:rFonts w:ascii="Arial" w:hAnsi="Arial" w:cs="FrankRuehl"/>
          <w:sz w:val="28"/>
          <w:szCs w:val="28"/>
          <w:rtl/>
        </w:rPr>
      </w:pPr>
    </w:p>
    <w:p w14:paraId="5FCE60EA" w14:textId="77777777" w:rsidR="002105DD" w:rsidRPr="00254A47" w:rsidRDefault="002105DD" w:rsidP="002105DD">
      <w:pPr>
        <w:spacing w:line="360" w:lineRule="auto"/>
        <w:ind w:hanging="426"/>
        <w:rPr>
          <w:rtl/>
        </w:rPr>
      </w:pPr>
      <w:r>
        <w:rPr>
          <w:rFonts w:hint="cs"/>
          <w:rtl/>
        </w:rPr>
        <w:t>1.</w:t>
      </w:r>
      <w:r>
        <w:rPr>
          <w:rFonts w:hint="cs"/>
          <w:rtl/>
        </w:rPr>
        <w:tab/>
      </w:r>
      <w:r w:rsidRPr="00254A47">
        <w:rPr>
          <w:rFonts w:hint="cs"/>
          <w:rtl/>
        </w:rPr>
        <w:t xml:space="preserve">הנאשם, יליד 1974, </w:t>
      </w:r>
      <w:r w:rsidRPr="005A3070">
        <w:rPr>
          <w:rFonts w:hint="cs"/>
          <w:rtl/>
        </w:rPr>
        <w:t>תושב ירושלים,</w:t>
      </w:r>
      <w:r w:rsidRPr="00254A47">
        <w:rPr>
          <w:rFonts w:hint="cs"/>
          <w:rtl/>
        </w:rPr>
        <w:t xml:space="preserve"> הורשע על פי הוד</w:t>
      </w:r>
      <w:r>
        <w:rPr>
          <w:rFonts w:hint="cs"/>
          <w:rtl/>
        </w:rPr>
        <w:t>א</w:t>
      </w:r>
      <w:r w:rsidRPr="00254A47">
        <w:rPr>
          <w:rFonts w:hint="cs"/>
          <w:rtl/>
        </w:rPr>
        <w:t>תו,</w:t>
      </w:r>
      <w:r>
        <w:rPr>
          <w:rFonts w:hint="cs"/>
          <w:rtl/>
        </w:rPr>
        <w:t xml:space="preserve"> </w:t>
      </w:r>
      <w:r w:rsidRPr="00254A47">
        <w:rPr>
          <w:rFonts w:hint="cs"/>
          <w:rtl/>
        </w:rPr>
        <w:t>במסגרת הסדר טיעון,</w:t>
      </w:r>
      <w:r>
        <w:rPr>
          <w:rFonts w:hint="cs"/>
          <w:rtl/>
        </w:rPr>
        <w:t xml:space="preserve"> בעבירות המפורטות</w:t>
      </w:r>
      <w:r w:rsidRPr="00254A47">
        <w:rPr>
          <w:rFonts w:hint="cs"/>
          <w:rtl/>
        </w:rPr>
        <w:t xml:space="preserve"> </w:t>
      </w:r>
      <w:r>
        <w:rPr>
          <w:rFonts w:hint="cs"/>
          <w:rtl/>
        </w:rPr>
        <w:t xml:space="preserve">בשלושה </w:t>
      </w:r>
      <w:r w:rsidRPr="00254A47">
        <w:rPr>
          <w:rFonts w:hint="cs"/>
          <w:rtl/>
        </w:rPr>
        <w:t>כתבי האישום הבאים:</w:t>
      </w:r>
    </w:p>
    <w:p w14:paraId="0B68CB9A" w14:textId="77777777" w:rsidR="002105DD" w:rsidRPr="00254A47" w:rsidRDefault="002105DD" w:rsidP="002105DD">
      <w:pPr>
        <w:spacing w:line="360" w:lineRule="auto"/>
        <w:rPr>
          <w:rtl/>
        </w:rPr>
      </w:pPr>
    </w:p>
    <w:p w14:paraId="4E577736" w14:textId="77777777" w:rsidR="002105DD" w:rsidRDefault="002105DD" w:rsidP="002105DD">
      <w:pPr>
        <w:spacing w:line="360" w:lineRule="auto"/>
        <w:rPr>
          <w:rtl/>
        </w:rPr>
      </w:pPr>
      <w:r w:rsidRPr="007B6ADA">
        <w:rPr>
          <w:rFonts w:hint="cs"/>
          <w:b/>
          <w:bCs/>
          <w:rtl/>
        </w:rPr>
        <w:t>ב</w:t>
      </w:r>
      <w:hyperlink r:id="rId25" w:history="1">
        <w:r w:rsidR="003A3C57" w:rsidRPr="003A3C57">
          <w:rPr>
            <w:b/>
            <w:bCs/>
            <w:color w:val="0000FF"/>
            <w:u w:val="single"/>
            <w:rtl/>
          </w:rPr>
          <w:t>ת"פ 53450-04-13</w:t>
        </w:r>
      </w:hyperlink>
      <w:r w:rsidRPr="00254A47">
        <w:rPr>
          <w:rFonts w:hint="cs"/>
          <w:rtl/>
        </w:rPr>
        <w:t xml:space="preserve"> הורשע הנאשם בכתב האישום המתוקן, </w:t>
      </w:r>
      <w:bookmarkStart w:id="6" w:name="ABSTRACT_START"/>
      <w:bookmarkEnd w:id="6"/>
      <w:r w:rsidRPr="00254A47">
        <w:rPr>
          <w:rFonts w:hint="cs"/>
          <w:rtl/>
        </w:rPr>
        <w:t xml:space="preserve">בעבירה של סחר בסם מסוכן לפי </w:t>
      </w:r>
      <w:hyperlink r:id="rId26" w:history="1">
        <w:r w:rsidR="00C6795C" w:rsidRPr="00C6795C">
          <w:rPr>
            <w:color w:val="0000FF"/>
            <w:u w:val="single"/>
            <w:rtl/>
          </w:rPr>
          <w:t>סעיף 13+19א</w:t>
        </w:r>
      </w:hyperlink>
      <w:r w:rsidRPr="00254A47">
        <w:rPr>
          <w:rFonts w:hint="cs"/>
          <w:rtl/>
        </w:rPr>
        <w:t xml:space="preserve"> ל</w:t>
      </w:r>
      <w:hyperlink r:id="rId27" w:history="1">
        <w:r w:rsidR="003A3C57" w:rsidRPr="003A3C57">
          <w:rPr>
            <w:color w:val="0000FF"/>
            <w:u w:val="single"/>
            <w:rtl/>
          </w:rPr>
          <w:t>פקודת הסמים המסוכנים</w:t>
        </w:r>
      </w:hyperlink>
      <w:r w:rsidRPr="00254A47">
        <w:rPr>
          <w:rFonts w:hint="cs"/>
          <w:rtl/>
        </w:rPr>
        <w:t xml:space="preserve"> (נוסח חדש) תשל"ג-</w:t>
      </w:r>
      <w:r>
        <w:rPr>
          <w:rFonts w:hint="cs"/>
          <w:rtl/>
        </w:rPr>
        <w:t xml:space="preserve">1973 (להלן : </w:t>
      </w:r>
      <w:r w:rsidRPr="00D22E4E">
        <w:rPr>
          <w:rFonts w:hint="cs"/>
          <w:b/>
          <w:bCs/>
          <w:rtl/>
        </w:rPr>
        <w:t>"הפקודה"</w:t>
      </w:r>
      <w:r>
        <w:rPr>
          <w:rFonts w:hint="cs"/>
          <w:rtl/>
        </w:rPr>
        <w:t>) לאחר</w:t>
      </w:r>
      <w:r w:rsidRPr="00254A47">
        <w:rPr>
          <w:rFonts w:hint="cs"/>
          <w:rtl/>
        </w:rPr>
        <w:t xml:space="preserve"> שביום 25.1.11</w:t>
      </w:r>
      <w:r>
        <w:rPr>
          <w:rFonts w:hint="cs"/>
          <w:rtl/>
        </w:rPr>
        <w:t xml:space="preserve"> ברחוב הנביאים בירושלים, מכר</w:t>
      </w:r>
      <w:r w:rsidRPr="00254A47">
        <w:rPr>
          <w:rFonts w:hint="cs"/>
          <w:rtl/>
        </w:rPr>
        <w:t xml:space="preserve"> לשוטר הסמוי יהושע פודיאק</w:t>
      </w:r>
      <w:r>
        <w:rPr>
          <w:rFonts w:hint="cs"/>
          <w:rtl/>
        </w:rPr>
        <w:t xml:space="preserve"> </w:t>
      </w:r>
      <w:r w:rsidRPr="00254A47">
        <w:rPr>
          <w:rFonts w:hint="cs"/>
          <w:rtl/>
        </w:rPr>
        <w:t xml:space="preserve">(להלן: </w:t>
      </w:r>
      <w:r w:rsidRPr="00254A47">
        <w:rPr>
          <w:rFonts w:hint="cs"/>
          <w:b/>
          <w:bCs/>
          <w:rtl/>
        </w:rPr>
        <w:t>"השוטר"</w:t>
      </w:r>
      <w:r w:rsidRPr="00254A47">
        <w:rPr>
          <w:rFonts w:hint="cs"/>
          <w:rtl/>
        </w:rPr>
        <w:t>) סם מסוכן מסוג הרואין במשקל כולל של 0.075 גרם נטו תמורת תשלום בסך 270 ₪.</w:t>
      </w:r>
    </w:p>
    <w:p w14:paraId="0C85292A" w14:textId="77777777" w:rsidR="002105DD" w:rsidRPr="00254A47" w:rsidRDefault="002105DD" w:rsidP="002105DD">
      <w:pPr>
        <w:spacing w:line="360" w:lineRule="auto"/>
        <w:rPr>
          <w:rtl/>
        </w:rPr>
      </w:pPr>
      <w:r>
        <w:rPr>
          <w:rFonts w:hint="cs"/>
          <w:rtl/>
        </w:rPr>
        <w:t>באותן נסיבות, קבעו השוטר והנאשם להפגש במקום, הנאשם קיבל את סכום הכסף האמור וחזר עם הסם המתואר לעיל, אז חילק הנאשם את הסם לשתי שורות, שאף אחת מהן ואת השניה נתן לשוטר.</w:t>
      </w:r>
    </w:p>
    <w:p w14:paraId="6B88DBDD" w14:textId="77777777" w:rsidR="002105DD" w:rsidRPr="00254A47" w:rsidRDefault="002105DD" w:rsidP="002105DD">
      <w:pPr>
        <w:spacing w:line="360" w:lineRule="auto"/>
        <w:rPr>
          <w:rtl/>
        </w:rPr>
      </w:pPr>
    </w:p>
    <w:p w14:paraId="7C67A28B" w14:textId="77777777" w:rsidR="002105DD" w:rsidRDefault="002105DD" w:rsidP="002105DD">
      <w:pPr>
        <w:spacing w:line="360" w:lineRule="auto"/>
        <w:rPr>
          <w:rtl/>
        </w:rPr>
      </w:pPr>
      <w:r w:rsidRPr="009D311A">
        <w:rPr>
          <w:rFonts w:hint="cs"/>
          <w:b/>
          <w:bCs/>
          <w:rtl/>
        </w:rPr>
        <w:t>בת"פ 42702-13-14</w:t>
      </w:r>
      <w:r w:rsidRPr="00254A47">
        <w:rPr>
          <w:rFonts w:hint="cs"/>
          <w:rtl/>
        </w:rPr>
        <w:t xml:space="preserve"> הורשע  הנאשם בעבירה של תקיפה סתם לפי </w:t>
      </w:r>
      <w:hyperlink r:id="rId28" w:history="1">
        <w:r w:rsidR="00C6795C" w:rsidRPr="00C6795C">
          <w:rPr>
            <w:color w:val="0000FF"/>
            <w:u w:val="single"/>
            <w:rtl/>
          </w:rPr>
          <w:t>סעיף 379</w:t>
        </w:r>
      </w:hyperlink>
      <w:r w:rsidRPr="00254A47">
        <w:rPr>
          <w:rFonts w:hint="cs"/>
          <w:rtl/>
        </w:rPr>
        <w:t xml:space="preserve"> ל</w:t>
      </w:r>
      <w:hyperlink r:id="rId29" w:history="1">
        <w:r w:rsidR="003A3C57" w:rsidRPr="003A3C57">
          <w:rPr>
            <w:color w:val="0000FF"/>
            <w:u w:val="single"/>
            <w:rtl/>
          </w:rPr>
          <w:t>חוק העונשין</w:t>
        </w:r>
      </w:hyperlink>
      <w:r w:rsidRPr="00254A47">
        <w:rPr>
          <w:rFonts w:hint="cs"/>
          <w:rtl/>
        </w:rPr>
        <w:t>, תשל"ז-1977. זאת בשל כך שביום 5.4.13 ברחוב הרב אונטרמן בירושלים</w:t>
      </w:r>
      <w:r>
        <w:rPr>
          <w:rFonts w:hint="cs"/>
          <w:rtl/>
        </w:rPr>
        <w:t xml:space="preserve">, תקף </w:t>
      </w:r>
      <w:r w:rsidRPr="00254A47">
        <w:rPr>
          <w:rFonts w:hint="cs"/>
          <w:rtl/>
        </w:rPr>
        <w:t xml:space="preserve">את אברהם בן דוד (להלן: </w:t>
      </w:r>
      <w:r w:rsidRPr="00254A47">
        <w:rPr>
          <w:rFonts w:hint="cs"/>
          <w:b/>
          <w:bCs/>
          <w:rtl/>
        </w:rPr>
        <w:t>"המתלונן</w:t>
      </w:r>
      <w:r w:rsidRPr="00254A47">
        <w:rPr>
          <w:rFonts w:hint="cs"/>
          <w:rtl/>
        </w:rPr>
        <w:t>")</w:t>
      </w:r>
      <w:r>
        <w:rPr>
          <w:rFonts w:hint="cs"/>
          <w:rtl/>
        </w:rPr>
        <w:t>.</w:t>
      </w:r>
      <w:r w:rsidRPr="00254A47">
        <w:rPr>
          <w:rFonts w:hint="cs"/>
          <w:rtl/>
        </w:rPr>
        <w:t xml:space="preserve"> בנסיבות אלו פנה הנאשם למתלונן ודרש ממנו להזיז את רכבו, כאשר פנה המתלונן ללכת, דחף אותו הנאשם וכן תפס אותו בידו ומשכו.</w:t>
      </w:r>
    </w:p>
    <w:p w14:paraId="2ED3B90A" w14:textId="77777777" w:rsidR="002105DD" w:rsidRDefault="002105DD" w:rsidP="002105DD">
      <w:pPr>
        <w:spacing w:line="360" w:lineRule="auto"/>
        <w:rPr>
          <w:rtl/>
        </w:rPr>
      </w:pPr>
    </w:p>
    <w:p w14:paraId="0B6E88EE" w14:textId="77777777" w:rsidR="002105DD" w:rsidRDefault="002105DD" w:rsidP="002105DD">
      <w:pPr>
        <w:spacing w:line="360" w:lineRule="auto"/>
        <w:rPr>
          <w:rtl/>
        </w:rPr>
      </w:pPr>
      <w:r w:rsidRPr="00CA2917">
        <w:rPr>
          <w:rFonts w:hint="cs"/>
          <w:b/>
          <w:bCs/>
          <w:rtl/>
        </w:rPr>
        <w:t>ב</w:t>
      </w:r>
      <w:hyperlink r:id="rId30" w:history="1">
        <w:r w:rsidR="003A3C57" w:rsidRPr="003A3C57">
          <w:rPr>
            <w:b/>
            <w:bCs/>
            <w:color w:val="0000FF"/>
            <w:u w:val="single"/>
            <w:rtl/>
          </w:rPr>
          <w:t>ת"פ 19546-06-14</w:t>
        </w:r>
      </w:hyperlink>
      <w:r>
        <w:rPr>
          <w:rFonts w:hint="cs"/>
          <w:rtl/>
        </w:rPr>
        <w:t xml:space="preserve"> הורשע הנאשם בעבירה של החזקה/שימוש בסמים שלא לצריכה עצמית, לפי </w:t>
      </w:r>
      <w:hyperlink r:id="rId31" w:history="1">
        <w:r w:rsidR="00C6795C" w:rsidRPr="00C6795C">
          <w:rPr>
            <w:color w:val="0000FF"/>
            <w:u w:val="single"/>
            <w:rtl/>
          </w:rPr>
          <w:t>סעיף 7(א)+7(ג)</w:t>
        </w:r>
      </w:hyperlink>
      <w:r>
        <w:rPr>
          <w:rFonts w:hint="cs"/>
          <w:rtl/>
        </w:rPr>
        <w:t xml:space="preserve"> רישא ל</w:t>
      </w:r>
      <w:hyperlink r:id="rId32" w:history="1">
        <w:r w:rsidR="003A3C57" w:rsidRPr="003A3C57">
          <w:rPr>
            <w:color w:val="0000FF"/>
            <w:u w:val="single"/>
            <w:rtl/>
          </w:rPr>
          <w:t>פקודת הסמים המסוכנים</w:t>
        </w:r>
      </w:hyperlink>
      <w:r>
        <w:rPr>
          <w:rFonts w:hint="cs"/>
          <w:rtl/>
        </w:rPr>
        <w:t>, זאת לאחר שביום 29.12.11 ברחוב הנביאים בירושלים, החזיק בסך מסוכן מסוג הרואין במשקל כולל של 0.62 גרם.</w:t>
      </w:r>
    </w:p>
    <w:p w14:paraId="2A87D333" w14:textId="77777777" w:rsidR="002105DD" w:rsidRPr="00254A47" w:rsidRDefault="002105DD" w:rsidP="002105DD">
      <w:pPr>
        <w:spacing w:line="360" w:lineRule="auto"/>
        <w:rPr>
          <w:rtl/>
        </w:rPr>
      </w:pPr>
      <w:bookmarkStart w:id="7" w:name="ABSTRACT_END"/>
      <w:bookmarkEnd w:id="7"/>
    </w:p>
    <w:p w14:paraId="37BE22F8" w14:textId="77777777" w:rsidR="002105DD" w:rsidRDefault="002105DD" w:rsidP="002105DD">
      <w:pPr>
        <w:spacing w:line="360" w:lineRule="auto"/>
        <w:rPr>
          <w:rtl/>
        </w:rPr>
      </w:pPr>
      <w:r>
        <w:rPr>
          <w:rFonts w:hint="cs"/>
          <w:rtl/>
        </w:rPr>
        <w:t xml:space="preserve">הנאשם הופנה לשירות המבחן לצורך הכנת תסקיר וכן לממונה על עבודות שירות להכנת חוות דעת. </w:t>
      </w:r>
    </w:p>
    <w:p w14:paraId="14505CF6" w14:textId="77777777" w:rsidR="002105DD" w:rsidRDefault="002105DD" w:rsidP="002105DD">
      <w:pPr>
        <w:spacing w:line="360" w:lineRule="auto"/>
        <w:rPr>
          <w:rtl/>
        </w:rPr>
      </w:pPr>
    </w:p>
    <w:p w14:paraId="6A0B0D2D" w14:textId="77777777" w:rsidR="002105DD" w:rsidRPr="00451381" w:rsidRDefault="002105DD" w:rsidP="002105DD">
      <w:pPr>
        <w:spacing w:line="360" w:lineRule="auto"/>
        <w:rPr>
          <w:b/>
          <w:bCs/>
          <w:u w:val="single"/>
          <w:rtl/>
        </w:rPr>
      </w:pPr>
      <w:r w:rsidRPr="00451381">
        <w:rPr>
          <w:rFonts w:hint="cs"/>
          <w:b/>
          <w:bCs/>
          <w:u w:val="single"/>
          <w:rtl/>
        </w:rPr>
        <w:t>תסקיר שירות המבחן:</w:t>
      </w:r>
    </w:p>
    <w:p w14:paraId="45055FF3" w14:textId="77777777" w:rsidR="002105DD" w:rsidRDefault="002105DD" w:rsidP="002105DD">
      <w:pPr>
        <w:spacing w:line="360" w:lineRule="auto"/>
        <w:rPr>
          <w:rtl/>
        </w:rPr>
      </w:pPr>
    </w:p>
    <w:p w14:paraId="7A3EB6A1" w14:textId="77777777" w:rsidR="002105DD" w:rsidRDefault="002105DD" w:rsidP="002105DD">
      <w:pPr>
        <w:spacing w:line="360" w:lineRule="auto"/>
        <w:ind w:hanging="567"/>
        <w:rPr>
          <w:rtl/>
        </w:rPr>
      </w:pPr>
      <w:r>
        <w:rPr>
          <w:rFonts w:hint="cs"/>
          <w:rtl/>
        </w:rPr>
        <w:t>2.</w:t>
      </w:r>
      <w:r>
        <w:rPr>
          <w:rtl/>
        </w:rPr>
        <w:tab/>
      </w:r>
      <w:r>
        <w:rPr>
          <w:rFonts w:hint="cs"/>
          <w:rtl/>
        </w:rPr>
        <w:t>מתסקיר שירות המבחן עולה, כי הנאשם הגיע ליציבות מסוימת בחייו בהיבט התעסוקתי, דבר המהווה גורם מעצים עבורו, מקור לעצמאות כלכלית ומשפר את דימויו העצמי. הנאשם הפחית באופן משמעותי את תדירות השימוש בסמים ומעוניין להמנע ממעורבות פלילית נוספת.</w:t>
      </w:r>
    </w:p>
    <w:p w14:paraId="52F13805" w14:textId="77777777" w:rsidR="002105DD" w:rsidRPr="00254A47" w:rsidRDefault="002105DD" w:rsidP="002105DD">
      <w:pPr>
        <w:spacing w:line="360" w:lineRule="auto"/>
        <w:rPr>
          <w:rtl/>
        </w:rPr>
      </w:pPr>
      <w:r>
        <w:rPr>
          <w:rFonts w:hint="cs"/>
          <w:rtl/>
        </w:rPr>
        <w:t xml:space="preserve">מנגד נכתב, כי הנאשם התנגד להשתלבות בהליך טיפולי ואין בו את הכוחות הרגשיים הנדרשים לכך, שכן  הליך טיפולי מאיים עליו במצב האיזון העדין אליו הגיע. </w:t>
      </w:r>
    </w:p>
    <w:p w14:paraId="0AFF09A3" w14:textId="77777777" w:rsidR="002105DD" w:rsidRDefault="002105DD" w:rsidP="002105DD">
      <w:pPr>
        <w:spacing w:line="360" w:lineRule="auto"/>
        <w:rPr>
          <w:rtl/>
        </w:rPr>
      </w:pPr>
      <w:r>
        <w:rPr>
          <w:rFonts w:hint="cs"/>
          <w:rtl/>
        </w:rPr>
        <w:t>לאור האמור ולנוכח הערכת שירות המבחן כי עונש מאסר יגרום לרגרסיה של הנאשם במצבו ההתמכרותי, ממליץ שירות המבחן כי תבדק אפשרות להפעלת עונש המאסר המותנה בדרך של עבודות שירות.</w:t>
      </w:r>
    </w:p>
    <w:p w14:paraId="75216251" w14:textId="77777777" w:rsidR="002105DD" w:rsidRDefault="002105DD" w:rsidP="002105DD">
      <w:pPr>
        <w:spacing w:line="360" w:lineRule="auto"/>
        <w:rPr>
          <w:rtl/>
        </w:rPr>
      </w:pPr>
    </w:p>
    <w:p w14:paraId="1CC5AECB" w14:textId="77777777" w:rsidR="002105DD" w:rsidRDefault="002105DD" w:rsidP="002105DD">
      <w:pPr>
        <w:spacing w:line="360" w:lineRule="auto"/>
        <w:rPr>
          <w:b/>
          <w:bCs/>
          <w:u w:val="single"/>
          <w:rtl/>
        </w:rPr>
      </w:pPr>
      <w:r w:rsidRPr="00F773BE">
        <w:rPr>
          <w:rFonts w:hint="cs"/>
          <w:b/>
          <w:bCs/>
          <w:u w:val="single"/>
          <w:rtl/>
        </w:rPr>
        <w:t>חוות דעת הממונה</w:t>
      </w:r>
    </w:p>
    <w:p w14:paraId="66CF74D7" w14:textId="77777777" w:rsidR="002105DD" w:rsidRPr="00F773BE" w:rsidRDefault="002105DD" w:rsidP="002105DD">
      <w:pPr>
        <w:spacing w:line="360" w:lineRule="auto"/>
        <w:ind w:hanging="426"/>
        <w:rPr>
          <w:b/>
          <w:bCs/>
          <w:u w:val="single"/>
          <w:rtl/>
        </w:rPr>
      </w:pPr>
      <w:r>
        <w:rPr>
          <w:rFonts w:hint="cs"/>
          <w:rtl/>
        </w:rPr>
        <w:t>3.</w:t>
      </w:r>
      <w:r>
        <w:rPr>
          <w:rFonts w:hint="cs"/>
          <w:rtl/>
        </w:rPr>
        <w:tab/>
        <w:t xml:space="preserve">בחוות הדעת שנתנה ביום 21.12.16 קבע הממונה כי הנאשם נמצא כשיר לביצוע </w:t>
      </w:r>
      <w:r w:rsidRPr="00F773BE">
        <w:rPr>
          <w:rFonts w:hint="cs"/>
          <w:rtl/>
        </w:rPr>
        <w:t>עבודות שירות</w:t>
      </w:r>
      <w:r>
        <w:rPr>
          <w:rFonts w:hint="cs"/>
          <w:rtl/>
        </w:rPr>
        <w:t>.</w:t>
      </w:r>
      <w:r w:rsidRPr="00F773BE">
        <w:rPr>
          <w:rFonts w:hint="cs"/>
          <w:rtl/>
        </w:rPr>
        <w:t xml:space="preserve"> </w:t>
      </w:r>
    </w:p>
    <w:p w14:paraId="3FC246CE" w14:textId="77777777" w:rsidR="002105DD" w:rsidRPr="00254A47" w:rsidRDefault="002105DD" w:rsidP="002105DD">
      <w:pPr>
        <w:spacing w:line="360" w:lineRule="auto"/>
        <w:rPr>
          <w:rtl/>
        </w:rPr>
      </w:pPr>
    </w:p>
    <w:p w14:paraId="1B23197D" w14:textId="77777777" w:rsidR="002105DD" w:rsidRPr="00254A47" w:rsidRDefault="002105DD" w:rsidP="002105DD">
      <w:pPr>
        <w:spacing w:line="360" w:lineRule="auto"/>
        <w:rPr>
          <w:b/>
          <w:bCs/>
          <w:u w:val="single"/>
          <w:rtl/>
        </w:rPr>
      </w:pPr>
      <w:r w:rsidRPr="00254A47">
        <w:rPr>
          <w:rFonts w:hint="cs"/>
          <w:b/>
          <w:bCs/>
          <w:u w:val="single"/>
          <w:rtl/>
        </w:rPr>
        <w:t>טיעוני הצדדים לעונש</w:t>
      </w:r>
    </w:p>
    <w:p w14:paraId="2C95A348" w14:textId="77777777" w:rsidR="002105DD" w:rsidRPr="00254A47" w:rsidRDefault="002105DD" w:rsidP="002105DD">
      <w:pPr>
        <w:spacing w:line="360" w:lineRule="auto"/>
        <w:rPr>
          <w:rtl/>
        </w:rPr>
      </w:pPr>
    </w:p>
    <w:p w14:paraId="03A5D6F4" w14:textId="77777777" w:rsidR="002105DD" w:rsidRPr="00254A47" w:rsidRDefault="002105DD" w:rsidP="002105DD">
      <w:pPr>
        <w:spacing w:line="360" w:lineRule="auto"/>
        <w:ind w:hanging="426"/>
        <w:rPr>
          <w:rtl/>
        </w:rPr>
      </w:pPr>
      <w:r>
        <w:rPr>
          <w:rFonts w:hint="cs"/>
          <w:rtl/>
        </w:rPr>
        <w:t>4.</w:t>
      </w:r>
      <w:r>
        <w:rPr>
          <w:rFonts w:hint="cs"/>
          <w:rtl/>
        </w:rPr>
        <w:tab/>
        <w:t>ב"כ המאשימה ציינה כי לחובת הנאשם 6 הרשעות קודמות ב-22 עבירות רכוש</w:t>
      </w:r>
      <w:r w:rsidRPr="00254A47">
        <w:rPr>
          <w:rFonts w:hint="cs"/>
          <w:rtl/>
        </w:rPr>
        <w:t>, סמים ואלימות</w:t>
      </w:r>
      <w:r>
        <w:rPr>
          <w:rFonts w:hint="cs"/>
          <w:rtl/>
        </w:rPr>
        <w:t xml:space="preserve"> ו</w:t>
      </w:r>
      <w:r w:rsidRPr="00254A47">
        <w:rPr>
          <w:rFonts w:hint="cs"/>
          <w:rtl/>
        </w:rPr>
        <w:t>תלוי ועומד נגדו מאסר על תנאי בן 4 חודשים בת"פ 3493-09.</w:t>
      </w:r>
    </w:p>
    <w:p w14:paraId="0C34014C" w14:textId="77777777" w:rsidR="002105DD" w:rsidRDefault="002105DD" w:rsidP="002105DD">
      <w:pPr>
        <w:spacing w:line="360" w:lineRule="auto"/>
        <w:rPr>
          <w:rtl/>
        </w:rPr>
      </w:pPr>
      <w:r>
        <w:rPr>
          <w:rFonts w:hint="cs"/>
          <w:rtl/>
        </w:rPr>
        <w:t>לפיכך, מדובר ב</w:t>
      </w:r>
      <w:r w:rsidRPr="00254A47">
        <w:rPr>
          <w:rFonts w:hint="cs"/>
          <w:rtl/>
        </w:rPr>
        <w:t xml:space="preserve">נאשם </w:t>
      </w:r>
      <w:r>
        <w:rPr>
          <w:rFonts w:hint="cs"/>
          <w:rtl/>
        </w:rPr>
        <w:t>אשר עבירות אלו אינן</w:t>
      </w:r>
      <w:r w:rsidRPr="00254A47">
        <w:rPr>
          <w:rFonts w:hint="cs"/>
          <w:rtl/>
        </w:rPr>
        <w:t xml:space="preserve"> ה</w:t>
      </w:r>
      <w:r>
        <w:rPr>
          <w:rFonts w:hint="cs"/>
          <w:rtl/>
        </w:rPr>
        <w:t>יתקלותו הראשונה עם</w:t>
      </w:r>
      <w:r w:rsidRPr="00254A47">
        <w:rPr>
          <w:rFonts w:hint="cs"/>
          <w:rtl/>
        </w:rPr>
        <w:t xml:space="preserve"> החוק</w:t>
      </w:r>
      <w:r>
        <w:rPr>
          <w:rFonts w:hint="cs"/>
          <w:rtl/>
        </w:rPr>
        <w:t xml:space="preserve"> ואשר ביצע את העבירות כשמאסר מותנה מרחף מעל ראשו. </w:t>
      </w:r>
    </w:p>
    <w:p w14:paraId="42226BFE" w14:textId="77777777" w:rsidR="002105DD" w:rsidRDefault="002105DD" w:rsidP="002105DD">
      <w:pPr>
        <w:spacing w:line="360" w:lineRule="auto"/>
        <w:rPr>
          <w:rtl/>
        </w:rPr>
      </w:pPr>
      <w:r>
        <w:rPr>
          <w:rFonts w:hint="cs"/>
          <w:rtl/>
        </w:rPr>
        <w:t>המאשימה הפנתה את בית המשפט לחומרת עבירת הסחר בסמים מסוכנים והחזקה לצריכה עצמית, ולערך החברתי הנפגע בעבירה זו שהוא שלום הציבור ועל כן ביקשה לנקוט בענישה מרתיעה על מנת למנוע מהנאשם לבצע עבירות נוספות עם שחרורו.</w:t>
      </w:r>
    </w:p>
    <w:p w14:paraId="3D95CFA2" w14:textId="77777777" w:rsidR="002105DD" w:rsidRDefault="002105DD" w:rsidP="002105DD">
      <w:pPr>
        <w:spacing w:line="360" w:lineRule="auto"/>
        <w:rPr>
          <w:rtl/>
        </w:rPr>
      </w:pPr>
      <w:r>
        <w:rPr>
          <w:rFonts w:hint="cs"/>
          <w:rtl/>
        </w:rPr>
        <w:t>המאשימה ביקשה להטיל על הנאשם מאסר בפועל שלא יפחת מ-14 חודשים ולהפעיל את התנאי במצטבר, וכן מאסר על תנאי בגין כל העבירות בהן הורשע ופסילת רשיון הנהיגה.</w:t>
      </w:r>
    </w:p>
    <w:p w14:paraId="374B43F5" w14:textId="77777777" w:rsidR="002105DD" w:rsidRDefault="002105DD" w:rsidP="002105DD">
      <w:pPr>
        <w:spacing w:line="360" w:lineRule="auto"/>
        <w:rPr>
          <w:rtl/>
        </w:rPr>
      </w:pPr>
    </w:p>
    <w:p w14:paraId="5D7ADA21" w14:textId="77777777" w:rsidR="002105DD" w:rsidRDefault="002105DD" w:rsidP="002105DD">
      <w:pPr>
        <w:spacing w:line="360" w:lineRule="auto"/>
        <w:ind w:hanging="426"/>
        <w:rPr>
          <w:rtl/>
        </w:rPr>
      </w:pPr>
      <w:r>
        <w:rPr>
          <w:rFonts w:hint="cs"/>
          <w:rtl/>
        </w:rPr>
        <w:t>5.</w:t>
      </w:r>
      <w:r>
        <w:rPr>
          <w:rFonts w:hint="cs"/>
          <w:rtl/>
        </w:rPr>
        <w:tab/>
        <w:t xml:space="preserve">ב"כ הנאשם טענה, כי לזכותו של הנאשם עומדת לקיחת האחריות בהזדמנות הראשונה והבעת חרטה. לדבריו, עבירת הסמים בוצעה בחלוף כ -6 שנים מעבירות הסמים הקודמות של הנאשם, ועבירת התקיפה בוצעה בחלוף 4 שנים. מאז ביצוע העבירה ועד כה, לא נפתחו נגדו תיקים נוספים. אלה והעובדה שהנאשם יציב מבחינה תעסוקתית, מצביעים על ניהול אורח חיים נורמטיבי. </w:t>
      </w:r>
    </w:p>
    <w:p w14:paraId="4D0F12CF" w14:textId="77777777" w:rsidR="002105DD" w:rsidRDefault="002105DD" w:rsidP="002105DD">
      <w:pPr>
        <w:spacing w:line="360" w:lineRule="auto"/>
        <w:rPr>
          <w:rtl/>
        </w:rPr>
      </w:pPr>
      <w:r>
        <w:rPr>
          <w:rFonts w:hint="cs"/>
          <w:rtl/>
        </w:rPr>
        <w:t>ב"כ הנאשם מוסיפה, כי נסיבות חייו של הנאשם קשות. בילדותו עבר התעללות מינית בגינה לא קיבל טיפול והפך מכור לסמים קשים ושלושת אחיו ואביו נפטרו.</w:t>
      </w:r>
      <w:r w:rsidRPr="003761FF">
        <w:rPr>
          <w:rFonts w:hint="cs"/>
          <w:rtl/>
        </w:rPr>
        <w:t xml:space="preserve"> </w:t>
      </w:r>
      <w:r>
        <w:rPr>
          <w:rFonts w:hint="cs"/>
          <w:rtl/>
        </w:rPr>
        <w:t xml:space="preserve">הנאשם אף עבר הליך שיקומי, מפרנס את עצמו ואת אמו הסיעודית והוא מוכר במוסד לביטוח הלאומי כבעל 60 אחוזי נכות. </w:t>
      </w:r>
    </w:p>
    <w:p w14:paraId="56515B7A" w14:textId="77777777" w:rsidR="002105DD" w:rsidRDefault="002105DD" w:rsidP="002105DD">
      <w:pPr>
        <w:spacing w:line="360" w:lineRule="auto"/>
        <w:rPr>
          <w:rtl/>
        </w:rPr>
      </w:pPr>
      <w:r>
        <w:rPr>
          <w:rFonts w:hint="cs"/>
          <w:rtl/>
        </w:rPr>
        <w:t>עוד הוסיפה הסניגורית, כי מעובדות כתב האישום נראה כי מדובר בנאשם מכור לסמים ולא בסוחר סמים, אשר התפתה למכור כמות מזערית בעבור 270 ₪ על מנת לקבל את מנת הסם שלו.</w:t>
      </w:r>
    </w:p>
    <w:p w14:paraId="0A2F2DB7" w14:textId="77777777" w:rsidR="002105DD" w:rsidRDefault="002105DD" w:rsidP="002105DD">
      <w:pPr>
        <w:spacing w:line="360" w:lineRule="auto"/>
        <w:rPr>
          <w:rtl/>
        </w:rPr>
      </w:pPr>
      <w:r>
        <w:rPr>
          <w:rFonts w:hint="cs"/>
          <w:rtl/>
        </w:rPr>
        <w:t>לטענתו מדובר במעשה ברף הנמוך ביותר ואין אינטרס ציבורי בגזירת עונש מאסר מאחורי סורג ובריח.</w:t>
      </w:r>
    </w:p>
    <w:p w14:paraId="4EF98984" w14:textId="77777777" w:rsidR="002105DD" w:rsidRDefault="002105DD" w:rsidP="002105DD">
      <w:pPr>
        <w:spacing w:line="360" w:lineRule="auto"/>
        <w:rPr>
          <w:rtl/>
        </w:rPr>
      </w:pPr>
      <w:r>
        <w:rPr>
          <w:rFonts w:hint="cs"/>
          <w:rtl/>
        </w:rPr>
        <w:t>לגבי עבירת התקיפה, טענה הסנגורית, כי מדובר בעבירה שבוצעה לפני כ-4 שנים, אשר לא גרמה כל נזק והמתחם בעבירות אלו נע בין אי הרשעה למאסר על תנאי.</w:t>
      </w:r>
    </w:p>
    <w:p w14:paraId="561D6418" w14:textId="77777777" w:rsidR="002105DD" w:rsidRDefault="002105DD" w:rsidP="002105DD">
      <w:pPr>
        <w:spacing w:line="360" w:lineRule="auto"/>
        <w:rPr>
          <w:rtl/>
        </w:rPr>
      </w:pPr>
    </w:p>
    <w:p w14:paraId="4095D013" w14:textId="77777777" w:rsidR="002105DD" w:rsidRDefault="002105DD" w:rsidP="002105DD">
      <w:pPr>
        <w:spacing w:line="360" w:lineRule="auto"/>
        <w:rPr>
          <w:rtl/>
        </w:rPr>
      </w:pPr>
      <w:r>
        <w:rPr>
          <w:rFonts w:hint="cs"/>
          <w:rtl/>
        </w:rPr>
        <w:t>לאור החלטת הממונה כי הנאשם מתאים לביצוע עבודות שירות, תבקש הסניגורית להפעיל את התנאי ולהטיל עליו 4 חודשי עבודות שירות בלבד.</w:t>
      </w:r>
    </w:p>
    <w:p w14:paraId="4E5C3D32" w14:textId="77777777" w:rsidR="002105DD" w:rsidRDefault="002105DD" w:rsidP="002105DD">
      <w:pPr>
        <w:spacing w:line="360" w:lineRule="auto"/>
        <w:rPr>
          <w:rtl/>
        </w:rPr>
      </w:pPr>
    </w:p>
    <w:p w14:paraId="43A48E44" w14:textId="77777777" w:rsidR="002105DD" w:rsidRDefault="002105DD" w:rsidP="002105DD">
      <w:pPr>
        <w:spacing w:line="360" w:lineRule="auto"/>
        <w:ind w:hanging="567"/>
        <w:rPr>
          <w:rtl/>
        </w:rPr>
      </w:pPr>
      <w:r>
        <w:rPr>
          <w:rFonts w:hint="cs"/>
          <w:rtl/>
        </w:rPr>
        <w:t>6.</w:t>
      </w:r>
      <w:r>
        <w:rPr>
          <w:rFonts w:hint="cs"/>
          <w:rtl/>
        </w:rPr>
        <w:tab/>
        <w:t>הנאשם פנה לבית המשפט ואמר שהוא מצטער על הטעויות שעשה. הוא הוסיף כי הוא תומך גם בבתו בת השש והוא מבקש לאפשר לו להמשיך בתיקון חייו.</w:t>
      </w:r>
    </w:p>
    <w:p w14:paraId="1AF29E26" w14:textId="77777777" w:rsidR="002105DD" w:rsidRDefault="002105DD" w:rsidP="002105DD">
      <w:pPr>
        <w:spacing w:line="360" w:lineRule="auto"/>
        <w:ind w:hanging="567"/>
        <w:rPr>
          <w:rtl/>
        </w:rPr>
      </w:pPr>
    </w:p>
    <w:p w14:paraId="68A9CA4E" w14:textId="77777777" w:rsidR="002105DD" w:rsidRDefault="002105DD" w:rsidP="002105DD">
      <w:pPr>
        <w:spacing w:line="360" w:lineRule="auto"/>
        <w:rPr>
          <w:rtl/>
        </w:rPr>
      </w:pPr>
    </w:p>
    <w:p w14:paraId="54C2FC82" w14:textId="77777777" w:rsidR="002105DD" w:rsidRPr="00061434" w:rsidRDefault="002105DD" w:rsidP="002105DD">
      <w:pPr>
        <w:spacing w:line="360" w:lineRule="auto"/>
        <w:rPr>
          <w:b/>
          <w:bCs/>
          <w:u w:val="single"/>
          <w:rtl/>
        </w:rPr>
      </w:pPr>
      <w:r w:rsidRPr="00061434">
        <w:rPr>
          <w:rFonts w:hint="cs"/>
          <w:b/>
          <w:bCs/>
          <w:u w:val="single"/>
          <w:rtl/>
        </w:rPr>
        <w:t>מתחם העונש ההולם</w:t>
      </w:r>
    </w:p>
    <w:p w14:paraId="575DEFD3" w14:textId="77777777" w:rsidR="002105DD" w:rsidRDefault="002105DD" w:rsidP="002105DD">
      <w:pPr>
        <w:spacing w:line="360" w:lineRule="auto"/>
        <w:rPr>
          <w:rtl/>
        </w:rPr>
      </w:pPr>
    </w:p>
    <w:p w14:paraId="49C6615F" w14:textId="77777777" w:rsidR="002105DD" w:rsidRDefault="002105DD" w:rsidP="002105DD">
      <w:pPr>
        <w:spacing w:line="360" w:lineRule="auto"/>
        <w:ind w:hanging="567"/>
        <w:rPr>
          <w:rtl/>
        </w:rPr>
      </w:pPr>
      <w:r>
        <w:rPr>
          <w:rFonts w:hint="cs"/>
          <w:rtl/>
        </w:rPr>
        <w:t>7.</w:t>
      </w:r>
      <w:r>
        <w:rPr>
          <w:rFonts w:hint="cs"/>
          <w:rtl/>
        </w:rPr>
        <w:tab/>
        <w:t xml:space="preserve">בהתאם </w:t>
      </w:r>
      <w:hyperlink r:id="rId33" w:history="1">
        <w:r w:rsidR="00C6795C" w:rsidRPr="00C6795C">
          <w:rPr>
            <w:color w:val="0000FF"/>
            <w:u w:val="single"/>
            <w:rtl/>
          </w:rPr>
          <w:t>לסעיף 40ב'</w:t>
        </w:r>
      </w:hyperlink>
      <w:r>
        <w:rPr>
          <w:rFonts w:hint="cs"/>
          <w:rtl/>
        </w:rPr>
        <w:t xml:space="preserve"> ל</w:t>
      </w:r>
      <w:hyperlink r:id="rId34" w:history="1">
        <w:r w:rsidR="003A3C57" w:rsidRPr="003A3C57">
          <w:rPr>
            <w:color w:val="0000FF"/>
            <w:u w:val="single"/>
            <w:rtl/>
          </w:rPr>
          <w:t>חוק העונשין</w:t>
        </w:r>
      </w:hyperlink>
      <w:r>
        <w:rPr>
          <w:rFonts w:hint="cs"/>
          <w:rtl/>
        </w:rPr>
        <w:t>,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הנפגע, במידת הפגיעה בו, במדיניות הענישה הנהוגה ובנסיבות הקשורות בביצוע העבירה.</w:t>
      </w:r>
    </w:p>
    <w:p w14:paraId="5A924CAE" w14:textId="77777777" w:rsidR="002105DD" w:rsidRDefault="002105DD" w:rsidP="002105DD">
      <w:pPr>
        <w:spacing w:line="360" w:lineRule="auto"/>
        <w:rPr>
          <w:rtl/>
        </w:rPr>
      </w:pPr>
    </w:p>
    <w:p w14:paraId="3994A0E1" w14:textId="77777777" w:rsidR="002105DD" w:rsidRDefault="002105DD" w:rsidP="002105DD">
      <w:pPr>
        <w:spacing w:line="360" w:lineRule="auto"/>
        <w:ind w:hanging="567"/>
        <w:rPr>
          <w:rtl/>
        </w:rPr>
      </w:pPr>
      <w:r>
        <w:rPr>
          <w:rFonts w:hint="cs"/>
          <w:rtl/>
        </w:rPr>
        <w:t>8.</w:t>
      </w:r>
      <w:r>
        <w:rPr>
          <w:rFonts w:hint="cs"/>
          <w:rtl/>
        </w:rPr>
        <w:tab/>
        <w:t>בעבירות הסמים מוגן הערך החברתי של הגנה על הציבור מפני נגע הסמים, שמירה על בריאות הציבור בכללותו, והגנה מהמדרון החלקלק של הרס עצמי בהשפעת הסמים.</w:t>
      </w:r>
    </w:p>
    <w:p w14:paraId="15ECA046" w14:textId="77777777" w:rsidR="002105DD" w:rsidRDefault="002105DD" w:rsidP="002105DD">
      <w:pPr>
        <w:spacing w:line="360" w:lineRule="auto"/>
        <w:rPr>
          <w:rtl/>
        </w:rPr>
      </w:pPr>
      <w:r>
        <w:rPr>
          <w:rFonts w:hint="cs"/>
          <w:rtl/>
        </w:rPr>
        <w:t xml:space="preserve"> על הענישה בעבירות אלה להעביר מסר מרתיע כלפי אלה המבקשים לפגוע בערכים אלה.</w:t>
      </w:r>
    </w:p>
    <w:p w14:paraId="31CD4A50" w14:textId="77777777" w:rsidR="002105DD" w:rsidRDefault="002105DD" w:rsidP="002105DD">
      <w:pPr>
        <w:spacing w:line="360" w:lineRule="auto"/>
        <w:rPr>
          <w:rtl/>
        </w:rPr>
      </w:pPr>
      <w:r>
        <w:rPr>
          <w:rFonts w:hint="cs"/>
          <w:rtl/>
        </w:rPr>
        <w:t xml:space="preserve"> </w:t>
      </w:r>
    </w:p>
    <w:p w14:paraId="2BA8B156" w14:textId="77777777" w:rsidR="002105DD" w:rsidRDefault="002105DD" w:rsidP="002105DD">
      <w:pPr>
        <w:spacing w:line="360" w:lineRule="auto"/>
        <w:rPr>
          <w:rtl/>
        </w:rPr>
      </w:pPr>
      <w:r>
        <w:rPr>
          <w:rFonts w:hint="cs"/>
          <w:rtl/>
        </w:rPr>
        <w:t>בין הסיבות שהביאו את הנאשם לבצע את העבירה ניתן למנות קשיים נפשיים שחווה הנאשם, ועל פי המצויין בתסקיר, בהעדר כלים להתמודדות בונה עם תסכול ומצבי לחץ רגשי, בחר הנאשם בדרכי התמודדויות הרסניות, בהן שימוש בסמים.</w:t>
      </w:r>
    </w:p>
    <w:p w14:paraId="01A7F4A8" w14:textId="77777777" w:rsidR="002105DD" w:rsidRDefault="002105DD" w:rsidP="002105DD">
      <w:pPr>
        <w:spacing w:line="360" w:lineRule="auto"/>
        <w:rPr>
          <w:rtl/>
        </w:rPr>
      </w:pPr>
    </w:p>
    <w:p w14:paraId="23617E4A" w14:textId="77777777" w:rsidR="002105DD" w:rsidRDefault="002105DD" w:rsidP="002105DD">
      <w:pPr>
        <w:spacing w:line="360" w:lineRule="auto"/>
        <w:rPr>
          <w:rtl/>
        </w:rPr>
      </w:pPr>
      <w:r>
        <w:rPr>
          <w:rFonts w:hint="cs"/>
          <w:rtl/>
        </w:rPr>
        <w:t>הנסיבות שלפניי מעידות כי מכירת הסם נעשתה תוך ניצול הצורך של השוטר את רצונו של הנאשם בסם, ועל כן קשה לומר במקרה זה שהנאשם בחר והעדיף במודע את</w:t>
      </w:r>
      <w:r w:rsidRPr="00594198">
        <w:rPr>
          <w:rFonts w:hint="cs"/>
          <w:rtl/>
        </w:rPr>
        <w:t xml:space="preserve"> </w:t>
      </w:r>
      <w:r w:rsidRPr="00575661">
        <w:rPr>
          <w:rFonts w:hint="cs"/>
          <w:u w:val="single"/>
          <w:rtl/>
        </w:rPr>
        <w:t>התועלת הכלכלית</w:t>
      </w:r>
      <w:r w:rsidRPr="00594198">
        <w:rPr>
          <w:rFonts w:hint="cs"/>
          <w:rtl/>
        </w:rPr>
        <w:t xml:space="preserve"> על פני שלום הציבור</w:t>
      </w:r>
      <w:r>
        <w:rPr>
          <w:rFonts w:hint="cs"/>
          <w:rtl/>
        </w:rPr>
        <w:t>. ניכר כי המניע של הנאשם היה הצורך האישי בסם, יותר מהאינטרס הכלכלי המאפיין עבירה זו בדרך כלל.</w:t>
      </w:r>
    </w:p>
    <w:p w14:paraId="6E36ABA2" w14:textId="77777777" w:rsidR="002105DD" w:rsidRDefault="002105DD" w:rsidP="002105DD">
      <w:pPr>
        <w:spacing w:line="360" w:lineRule="auto"/>
        <w:rPr>
          <w:rtl/>
        </w:rPr>
      </w:pPr>
      <w:r>
        <w:rPr>
          <w:rFonts w:hint="cs"/>
          <w:rtl/>
        </w:rPr>
        <w:t xml:space="preserve">בנסיבות אלו מתחם העונש ההולם בעבירה זו נע בין 6 חודשי מאסר שיכול שירוצו בעבודות שירות עד ל-14 חודשי מאסר. </w:t>
      </w:r>
    </w:p>
    <w:p w14:paraId="42634785" w14:textId="77777777" w:rsidR="002105DD" w:rsidRDefault="002105DD" w:rsidP="002105DD">
      <w:pPr>
        <w:spacing w:line="360" w:lineRule="auto"/>
        <w:rPr>
          <w:rtl/>
        </w:rPr>
      </w:pPr>
    </w:p>
    <w:p w14:paraId="75BB9D7E" w14:textId="77777777" w:rsidR="002105DD" w:rsidRDefault="002105DD" w:rsidP="002105DD">
      <w:pPr>
        <w:spacing w:line="360" w:lineRule="auto"/>
        <w:rPr>
          <w:rtl/>
        </w:rPr>
      </w:pPr>
    </w:p>
    <w:p w14:paraId="3995E55B" w14:textId="77777777" w:rsidR="002105DD" w:rsidRDefault="002105DD" w:rsidP="002105DD">
      <w:pPr>
        <w:spacing w:line="360" w:lineRule="auto"/>
        <w:ind w:hanging="426"/>
        <w:rPr>
          <w:rtl/>
        </w:rPr>
      </w:pPr>
      <w:r>
        <w:rPr>
          <w:rFonts w:hint="cs"/>
          <w:rtl/>
        </w:rPr>
        <w:t>9.</w:t>
      </w:r>
      <w:r>
        <w:rPr>
          <w:rFonts w:hint="cs"/>
          <w:rtl/>
        </w:rPr>
        <w:tab/>
        <w:t>באשר לעבירת התקיפה, עבירות התקיפה תכליתן הגנה על ערך שלמות גופו של האדם. מעשי אלימות ככלל פוגעים באוטונומיה של קורבן העבירה, בתחושת הביטחון שלו ובכבודו.</w:t>
      </w:r>
    </w:p>
    <w:p w14:paraId="468CB431" w14:textId="77777777" w:rsidR="002105DD" w:rsidRPr="00594198" w:rsidRDefault="002105DD" w:rsidP="002105DD">
      <w:pPr>
        <w:spacing w:line="360" w:lineRule="auto"/>
        <w:rPr>
          <w:rtl/>
        </w:rPr>
      </w:pPr>
      <w:r>
        <w:rPr>
          <w:rFonts w:hint="cs"/>
          <w:rtl/>
        </w:rPr>
        <w:t xml:space="preserve">נסיבות ביצוע העבירה מציבות את העבירה שבוצעה ברף הנמוך של של עבירת התקיפה ומדובר בדחיפה ובתפיסה ביד אשר לא גרמו כל נזק. </w:t>
      </w:r>
    </w:p>
    <w:p w14:paraId="1EE9975E" w14:textId="77777777" w:rsidR="002105DD" w:rsidRDefault="002105DD" w:rsidP="002105DD">
      <w:pPr>
        <w:spacing w:line="360" w:lineRule="auto"/>
        <w:rPr>
          <w:rtl/>
        </w:rPr>
      </w:pPr>
      <w:r>
        <w:rPr>
          <w:rFonts w:hint="cs"/>
          <w:rtl/>
        </w:rPr>
        <w:t>בנסיבות אלו אני סבור כי מתחם העונש ההולם בעבירה זו עומד על מאסר על תנאי ועד 6 חודשי מאסר.</w:t>
      </w:r>
    </w:p>
    <w:p w14:paraId="0260A348" w14:textId="77777777" w:rsidR="002105DD" w:rsidRDefault="002105DD" w:rsidP="002105DD">
      <w:pPr>
        <w:spacing w:line="360" w:lineRule="auto"/>
        <w:rPr>
          <w:rtl/>
        </w:rPr>
      </w:pPr>
      <w:r>
        <w:rPr>
          <w:rFonts w:hint="cs"/>
          <w:rtl/>
        </w:rPr>
        <w:t>באשר לעבירה של החזקת סם, אני קובע כי מתחם הענישה נע בין 3-6 חודשי מאסר.</w:t>
      </w:r>
    </w:p>
    <w:p w14:paraId="5064A220" w14:textId="77777777" w:rsidR="002105DD" w:rsidRDefault="002105DD" w:rsidP="002105DD">
      <w:pPr>
        <w:spacing w:line="360" w:lineRule="auto"/>
        <w:rPr>
          <w:rtl/>
        </w:rPr>
      </w:pPr>
    </w:p>
    <w:p w14:paraId="3FAC7C78" w14:textId="77777777" w:rsidR="002105DD" w:rsidRDefault="002105DD" w:rsidP="002105DD">
      <w:pPr>
        <w:spacing w:line="360" w:lineRule="auto"/>
        <w:rPr>
          <w:b/>
          <w:bCs/>
          <w:u w:val="single"/>
          <w:rtl/>
        </w:rPr>
      </w:pPr>
      <w:r w:rsidRPr="00944BC3">
        <w:rPr>
          <w:rFonts w:hint="cs"/>
          <w:b/>
          <w:bCs/>
          <w:u w:val="single"/>
          <w:rtl/>
        </w:rPr>
        <w:t>העונש המתאים</w:t>
      </w:r>
    </w:p>
    <w:p w14:paraId="572FE614" w14:textId="77777777" w:rsidR="002105DD" w:rsidRPr="00944BC3" w:rsidRDefault="002105DD" w:rsidP="002105DD">
      <w:pPr>
        <w:spacing w:line="360" w:lineRule="auto"/>
        <w:rPr>
          <w:b/>
          <w:bCs/>
          <w:u w:val="single"/>
          <w:rtl/>
        </w:rPr>
      </w:pPr>
    </w:p>
    <w:p w14:paraId="639A68FA" w14:textId="77777777" w:rsidR="002105DD" w:rsidRDefault="002105DD" w:rsidP="002105DD">
      <w:pPr>
        <w:spacing w:line="360" w:lineRule="auto"/>
        <w:ind w:hanging="426"/>
        <w:rPr>
          <w:rtl/>
        </w:rPr>
      </w:pPr>
      <w:r>
        <w:rPr>
          <w:rFonts w:hint="cs"/>
          <w:rtl/>
        </w:rPr>
        <w:t>10.</w:t>
      </w:r>
      <w:r>
        <w:rPr>
          <w:rFonts w:hint="cs"/>
          <w:rtl/>
        </w:rPr>
        <w:tab/>
        <w:t xml:space="preserve">כמצווה על בית המשפט </w:t>
      </w:r>
      <w:hyperlink r:id="rId35" w:history="1">
        <w:r w:rsidR="00C6795C" w:rsidRPr="00C6795C">
          <w:rPr>
            <w:color w:val="0000FF"/>
            <w:u w:val="single"/>
            <w:rtl/>
          </w:rPr>
          <w:t>בסעיף 40יא</w:t>
        </w:r>
      </w:hyperlink>
      <w:r>
        <w:rPr>
          <w:rFonts w:hint="cs"/>
          <w:rtl/>
        </w:rPr>
        <w:t xml:space="preserve"> לחוק, יש לקחת בחשבון, בעת ענישת הנאשם את נסיבותיו האישיות של הנאשם אשר אינן קשורות בביצוע העבירה.</w:t>
      </w:r>
    </w:p>
    <w:p w14:paraId="35BA2540" w14:textId="77777777" w:rsidR="002105DD" w:rsidRDefault="002105DD" w:rsidP="002105DD">
      <w:pPr>
        <w:spacing w:line="360" w:lineRule="auto"/>
        <w:rPr>
          <w:rtl/>
        </w:rPr>
      </w:pPr>
      <w:r>
        <w:rPr>
          <w:rFonts w:hint="cs"/>
          <w:rtl/>
        </w:rPr>
        <w:t>הנאשם הודה בעובדות כתבי האישום, הביע חרטה ומאז ביצוע העבירות חלפו כ-4 שנים ללא שהנאשם הסתבך בפלילים.</w:t>
      </w:r>
    </w:p>
    <w:p w14:paraId="4133C757" w14:textId="77777777" w:rsidR="002105DD" w:rsidRDefault="002105DD" w:rsidP="002105DD">
      <w:pPr>
        <w:spacing w:line="360" w:lineRule="auto"/>
        <w:rPr>
          <w:rtl/>
        </w:rPr>
      </w:pPr>
      <w:r>
        <w:rPr>
          <w:rFonts w:hint="cs"/>
          <w:rtl/>
        </w:rPr>
        <w:t>אשר להליך השיקומי, הנאשם בעל המלצות ממעבידו ושירות המבחן התרשם ממנו כי הוא הגיע ליציבות תעסוקתית ודימויו העצמי השתפר. עוד הוסיף שירות המבחן כי הוא הפחית באופן משמעותי את השימוש בסמים.</w:t>
      </w:r>
    </w:p>
    <w:p w14:paraId="7A732C32" w14:textId="77777777" w:rsidR="002105DD" w:rsidRPr="00254A47" w:rsidRDefault="002105DD" w:rsidP="002105DD">
      <w:pPr>
        <w:spacing w:line="360" w:lineRule="auto"/>
        <w:rPr>
          <w:rtl/>
        </w:rPr>
      </w:pPr>
      <w:r>
        <w:rPr>
          <w:rFonts w:hint="cs"/>
          <w:rtl/>
        </w:rPr>
        <w:t>לנסיבות חייו הקשות של הנאשם חלק והשפעה על ביצוע העבירה, שכן כפי שצויין בתסקיר, הנאשם ראה בסם כלי להתמודדות עם תסכול ולחץ רגשי.</w:t>
      </w:r>
    </w:p>
    <w:p w14:paraId="2F7360F8" w14:textId="77777777" w:rsidR="002105DD" w:rsidRDefault="002105DD" w:rsidP="002105DD">
      <w:pPr>
        <w:rPr>
          <w:rFonts w:cs="FrankRuehl"/>
          <w:sz w:val="28"/>
          <w:szCs w:val="28"/>
          <w:rtl/>
        </w:rPr>
      </w:pPr>
    </w:p>
    <w:p w14:paraId="785BC5A9" w14:textId="77777777" w:rsidR="002105DD" w:rsidRPr="008F2D85" w:rsidRDefault="002105DD" w:rsidP="002105DD">
      <w:pPr>
        <w:spacing w:line="360" w:lineRule="auto"/>
        <w:ind w:hanging="426"/>
        <w:rPr>
          <w:rtl/>
        </w:rPr>
      </w:pPr>
      <w:r>
        <w:rPr>
          <w:rFonts w:hint="cs"/>
          <w:rtl/>
        </w:rPr>
        <w:t>11.</w:t>
      </w:r>
      <w:r>
        <w:rPr>
          <w:rFonts w:hint="cs"/>
          <w:rtl/>
        </w:rPr>
        <w:tab/>
      </w:r>
      <w:r w:rsidRPr="008F2D85">
        <w:rPr>
          <w:rFonts w:hint="cs"/>
          <w:rtl/>
        </w:rPr>
        <w:t>לאו</w:t>
      </w:r>
      <w:r>
        <w:rPr>
          <w:rFonts w:hint="cs"/>
          <w:rtl/>
        </w:rPr>
        <w:t>ר כל האמור לעיל אני מקבל את טענו</w:t>
      </w:r>
      <w:r w:rsidRPr="008F2D85">
        <w:rPr>
          <w:rFonts w:hint="cs"/>
          <w:rtl/>
        </w:rPr>
        <w:t>ת הסנגור</w:t>
      </w:r>
      <w:r>
        <w:rPr>
          <w:rFonts w:hint="cs"/>
          <w:rtl/>
        </w:rPr>
        <w:t>ית</w:t>
      </w:r>
      <w:r w:rsidRPr="008F2D85">
        <w:rPr>
          <w:rFonts w:hint="cs"/>
          <w:rtl/>
        </w:rPr>
        <w:t xml:space="preserve"> אשר הביא</w:t>
      </w:r>
      <w:r>
        <w:rPr>
          <w:rFonts w:hint="cs"/>
          <w:rtl/>
        </w:rPr>
        <w:t xml:space="preserve">ה בטיעוניה </w:t>
      </w:r>
      <w:r w:rsidRPr="008F2D85">
        <w:rPr>
          <w:rFonts w:hint="cs"/>
          <w:rtl/>
        </w:rPr>
        <w:t xml:space="preserve">את המלצת שירות המבחן כי </w:t>
      </w:r>
      <w:r>
        <w:rPr>
          <w:rFonts w:hint="cs"/>
          <w:rtl/>
        </w:rPr>
        <w:t>עונש</w:t>
      </w:r>
      <w:r w:rsidRPr="008F2D85">
        <w:rPr>
          <w:rFonts w:hint="cs"/>
          <w:rtl/>
        </w:rPr>
        <w:t xml:space="preserve"> </w:t>
      </w:r>
      <w:r>
        <w:rPr>
          <w:rFonts w:hint="cs"/>
          <w:rtl/>
        </w:rPr>
        <w:t>מאסר יגרום לרגרסיה של הנאשם במצבו ההתמכרותי.</w:t>
      </w:r>
    </w:p>
    <w:p w14:paraId="73BACDBE" w14:textId="77777777" w:rsidR="002105DD" w:rsidRDefault="002105DD" w:rsidP="002105DD">
      <w:pPr>
        <w:spacing w:line="360" w:lineRule="auto"/>
        <w:rPr>
          <w:rtl/>
        </w:rPr>
      </w:pPr>
      <w:r>
        <w:rPr>
          <w:rFonts w:hint="cs"/>
          <w:rtl/>
        </w:rPr>
        <w:t>בנסיבות מיוחדות אלה, על העונש להיות צופה פני עתיד.</w:t>
      </w:r>
      <w:r w:rsidRPr="008F2D85">
        <w:rPr>
          <w:rFonts w:hint="cs"/>
          <w:rtl/>
        </w:rPr>
        <w:t xml:space="preserve"> הנאשם מפרנס את עצמו ואת בתו בת ה-6 , סועד את אמו ובעל 60 אחוזי נכות</w:t>
      </w:r>
      <w:r>
        <w:rPr>
          <w:rFonts w:hint="cs"/>
          <w:rtl/>
        </w:rPr>
        <w:t>.</w:t>
      </w:r>
      <w:r w:rsidRPr="008F2D85">
        <w:rPr>
          <w:rFonts w:hint="cs"/>
          <w:rtl/>
        </w:rPr>
        <w:t xml:space="preserve"> העונש שב</w:t>
      </w:r>
      <w:r>
        <w:rPr>
          <w:rFonts w:hint="cs"/>
          <w:rtl/>
        </w:rPr>
        <w:t>י</w:t>
      </w:r>
      <w:r w:rsidRPr="008F2D85">
        <w:rPr>
          <w:rFonts w:hint="cs"/>
          <w:rtl/>
        </w:rPr>
        <w:t xml:space="preserve">קשה המאשימה מבלי להקל בחומרת העבירות, יפגע בנאשם מעבר למידה </w:t>
      </w:r>
      <w:r>
        <w:rPr>
          <w:rFonts w:hint="cs"/>
          <w:rtl/>
        </w:rPr>
        <w:t>ויגרום לנסיגה ניכרת בחייו.</w:t>
      </w:r>
    </w:p>
    <w:p w14:paraId="6073DAD9" w14:textId="77777777" w:rsidR="002105DD" w:rsidRDefault="002105DD" w:rsidP="002105DD">
      <w:pPr>
        <w:spacing w:line="360" w:lineRule="auto"/>
        <w:rPr>
          <w:rtl/>
        </w:rPr>
      </w:pPr>
      <w:r>
        <w:rPr>
          <w:rFonts w:hint="cs"/>
          <w:rtl/>
        </w:rPr>
        <w:t>ראוי לציין כי לאחר שהנאשם מסר תשובתו לכתב האישום, ציין ב"כ המאשימה בדיון מיום 4.1.16, עוה"ד אריה ברנד,כי מדובר ברמה הנמוכה של הסחר בסם, על כן לא ברורה לבית המשפט עמדת המאשימה לעונש המחמיר, שכן מדובר בסם הרואין במשקל 0.075 גרם.</w:t>
      </w:r>
    </w:p>
    <w:p w14:paraId="579F952A" w14:textId="77777777" w:rsidR="002105DD" w:rsidRDefault="002105DD" w:rsidP="002105DD">
      <w:pPr>
        <w:spacing w:line="360" w:lineRule="auto"/>
        <w:rPr>
          <w:rtl/>
        </w:rPr>
      </w:pPr>
    </w:p>
    <w:p w14:paraId="202A6066" w14:textId="77777777" w:rsidR="002105DD" w:rsidRDefault="002105DD" w:rsidP="002105DD">
      <w:pPr>
        <w:spacing w:line="360" w:lineRule="auto"/>
        <w:ind w:hanging="426"/>
        <w:jc w:val="both"/>
        <w:rPr>
          <w:rtl/>
        </w:rPr>
      </w:pPr>
      <w:r>
        <w:rPr>
          <w:rFonts w:hint="cs"/>
          <w:rtl/>
        </w:rPr>
        <w:t>12.</w:t>
      </w:r>
      <w:r>
        <w:rPr>
          <w:rFonts w:hint="cs"/>
          <w:rtl/>
        </w:rPr>
        <w:tab/>
        <w:t>נוכח כל האמור לעיל, לאחר ששקלתי את כל השיקולים הנוגעים לחומרא ולקולא, אני גוזר על הנאשם את העונשים הבאים:</w:t>
      </w:r>
    </w:p>
    <w:p w14:paraId="14C0F15D" w14:textId="77777777" w:rsidR="002105DD" w:rsidRDefault="002105DD" w:rsidP="002105DD">
      <w:pPr>
        <w:spacing w:line="360" w:lineRule="auto"/>
        <w:ind w:hanging="426"/>
        <w:rPr>
          <w:rtl/>
        </w:rPr>
      </w:pPr>
    </w:p>
    <w:p w14:paraId="48F83B20" w14:textId="77777777" w:rsidR="002105DD" w:rsidRDefault="002105DD" w:rsidP="002105DD">
      <w:pPr>
        <w:pStyle w:val="ListParagraph"/>
        <w:numPr>
          <w:ilvl w:val="0"/>
          <w:numId w:val="1"/>
        </w:numPr>
        <w:spacing w:line="360" w:lineRule="auto"/>
        <w:jc w:val="both"/>
      </w:pPr>
      <w:r>
        <w:rPr>
          <w:rFonts w:hint="cs"/>
          <w:rtl/>
        </w:rPr>
        <w:t>מאסר למשך 6 חודשים אותם ירצה הנאשם בעבודות שירות במנהל הקהילתי ארמון הנציב. תחילת ביצוע ביום 23.3.17. הנאשם יתייצב באותו יום בשעה 8:00 ביחידת עבודות השירות ליד כלא אש"ל באר שבע, קו אוטובוס מס' 46.</w:t>
      </w:r>
    </w:p>
    <w:p w14:paraId="76011942" w14:textId="77777777" w:rsidR="002105DD" w:rsidRDefault="002105DD" w:rsidP="002105DD">
      <w:pPr>
        <w:pStyle w:val="ListParagraph"/>
        <w:spacing w:line="360" w:lineRule="auto"/>
        <w:jc w:val="both"/>
        <w:rPr>
          <w:rtl/>
        </w:rPr>
      </w:pPr>
    </w:p>
    <w:p w14:paraId="2332E2A1" w14:textId="77777777" w:rsidR="002105DD" w:rsidRDefault="002105DD" w:rsidP="002105DD">
      <w:pPr>
        <w:pStyle w:val="ListParagraph"/>
        <w:numPr>
          <w:ilvl w:val="0"/>
          <w:numId w:val="1"/>
        </w:numPr>
        <w:spacing w:line="360" w:lineRule="auto"/>
        <w:jc w:val="both"/>
        <w:rPr>
          <w:rtl/>
        </w:rPr>
      </w:pPr>
      <w:r>
        <w:rPr>
          <w:rFonts w:hint="cs"/>
          <w:rtl/>
        </w:rPr>
        <w:t>מופעל המאסר על תנאי למשך 4 חודשים בת"פ 3493/09 של בית משפט השלום בראשון לציון מיום 17.10.10. עונש זה ירוצה בעבודות שירות בחופף לעונש הנ"ל.</w:t>
      </w:r>
    </w:p>
    <w:p w14:paraId="722CF275" w14:textId="77777777" w:rsidR="002105DD" w:rsidRDefault="002105DD" w:rsidP="002105DD">
      <w:pPr>
        <w:spacing w:line="360" w:lineRule="auto"/>
        <w:jc w:val="both"/>
        <w:rPr>
          <w:rtl/>
        </w:rPr>
      </w:pPr>
    </w:p>
    <w:p w14:paraId="415E66A5" w14:textId="77777777" w:rsidR="002105DD" w:rsidRDefault="002105DD" w:rsidP="002105DD">
      <w:pPr>
        <w:pStyle w:val="ListParagraph"/>
        <w:numPr>
          <w:ilvl w:val="0"/>
          <w:numId w:val="1"/>
        </w:numPr>
        <w:spacing w:line="360" w:lineRule="auto"/>
        <w:jc w:val="both"/>
        <w:rPr>
          <w:rtl/>
        </w:rPr>
      </w:pPr>
      <w:r>
        <w:rPr>
          <w:rFonts w:hint="cs"/>
          <w:rtl/>
        </w:rPr>
        <w:t xml:space="preserve">מאסר על תנאי לתקופה של 6 חודשים, והנאשם לא ירצה עונש זה אלא אם יעבור תוך שנתיים מהיום על כל עבירה לפי </w:t>
      </w:r>
      <w:hyperlink r:id="rId36" w:history="1">
        <w:r w:rsidR="003A3C57" w:rsidRPr="003A3C57">
          <w:rPr>
            <w:color w:val="0000FF"/>
            <w:u w:val="single"/>
            <w:rtl/>
          </w:rPr>
          <w:t>פקודת הסמים המסוכנים</w:t>
        </w:r>
      </w:hyperlink>
      <w:r>
        <w:rPr>
          <w:rFonts w:hint="cs"/>
          <w:rtl/>
        </w:rPr>
        <w:t>, שהיא פשע, וזאת למשך שנתיים מהיום.</w:t>
      </w:r>
    </w:p>
    <w:p w14:paraId="5D949065" w14:textId="77777777" w:rsidR="002105DD" w:rsidRDefault="002105DD" w:rsidP="002105DD">
      <w:pPr>
        <w:spacing w:line="360" w:lineRule="auto"/>
        <w:jc w:val="both"/>
      </w:pPr>
    </w:p>
    <w:p w14:paraId="27746555" w14:textId="77777777" w:rsidR="002105DD" w:rsidRDefault="002105DD" w:rsidP="002105DD">
      <w:pPr>
        <w:pStyle w:val="ListParagraph"/>
        <w:numPr>
          <w:ilvl w:val="0"/>
          <w:numId w:val="1"/>
        </w:numPr>
        <w:spacing w:line="360" w:lineRule="auto"/>
        <w:jc w:val="both"/>
      </w:pPr>
      <w:r>
        <w:rPr>
          <w:rFonts w:hint="cs"/>
          <w:rtl/>
        </w:rPr>
        <w:t xml:space="preserve">מאסר על תנאי לתקופה של 3 חודשים, והנאשם לא ירצה עונש זה אלא אם יעבור תוך שנתיים מהיום על כל עבירה לפי </w:t>
      </w:r>
      <w:hyperlink r:id="rId37" w:history="1">
        <w:r w:rsidR="003A3C57" w:rsidRPr="003A3C57">
          <w:rPr>
            <w:color w:val="0000FF"/>
            <w:u w:val="single"/>
            <w:rtl/>
          </w:rPr>
          <w:t>פקודת הסמים המסוכנים</w:t>
        </w:r>
      </w:hyperlink>
      <w:r>
        <w:rPr>
          <w:rFonts w:hint="cs"/>
          <w:rtl/>
        </w:rPr>
        <w:t>, וזאת למשך שנתיים מהיום.</w:t>
      </w:r>
    </w:p>
    <w:p w14:paraId="37604446" w14:textId="77777777" w:rsidR="002105DD" w:rsidRDefault="002105DD" w:rsidP="002105DD">
      <w:pPr>
        <w:pStyle w:val="ListParagraph"/>
        <w:spacing w:line="360" w:lineRule="auto"/>
        <w:jc w:val="both"/>
      </w:pPr>
    </w:p>
    <w:p w14:paraId="0327F578" w14:textId="77777777" w:rsidR="002105DD" w:rsidRDefault="002105DD" w:rsidP="002105DD">
      <w:pPr>
        <w:pStyle w:val="ListParagraph"/>
        <w:numPr>
          <w:ilvl w:val="0"/>
          <w:numId w:val="1"/>
        </w:numPr>
        <w:spacing w:line="360" w:lineRule="auto"/>
        <w:jc w:val="both"/>
        <w:rPr>
          <w:rtl/>
        </w:rPr>
      </w:pPr>
      <w:r>
        <w:rPr>
          <w:rFonts w:hint="cs"/>
          <w:rtl/>
        </w:rPr>
        <w:t xml:space="preserve">מאסר על תנאי לתקופה של 3 חודשים, והנאשם לא ירצה עונש זה אלא אם יעבור תוך שנתיים מהיום על כל עבירת אלימות. </w:t>
      </w:r>
    </w:p>
    <w:p w14:paraId="2F00AD60" w14:textId="77777777" w:rsidR="002105DD" w:rsidRDefault="002105DD" w:rsidP="002105DD">
      <w:pPr>
        <w:spacing w:line="360" w:lineRule="auto"/>
        <w:jc w:val="both"/>
        <w:rPr>
          <w:rtl/>
        </w:rPr>
      </w:pPr>
    </w:p>
    <w:p w14:paraId="4807F8DE" w14:textId="77777777" w:rsidR="002105DD" w:rsidRDefault="002105DD" w:rsidP="002105DD">
      <w:pPr>
        <w:pStyle w:val="ListParagraph"/>
        <w:numPr>
          <w:ilvl w:val="0"/>
          <w:numId w:val="1"/>
        </w:numPr>
        <w:spacing w:line="360" w:lineRule="auto"/>
        <w:jc w:val="both"/>
        <w:rPr>
          <w:rtl/>
        </w:rPr>
      </w:pPr>
      <w:r>
        <w:rPr>
          <w:rFonts w:hint="cs"/>
          <w:rtl/>
        </w:rPr>
        <w:t>קנס כספי בסך 1,000 ₪ ומאסר של 15 יום תחתיו. הקנס ישולם ב-4 תשלומים שווים החל ביום 1.3.17 ובכל אחד בחודש שלאחריו.</w:t>
      </w:r>
    </w:p>
    <w:p w14:paraId="74E347F1" w14:textId="77777777" w:rsidR="002105DD" w:rsidRDefault="002105DD" w:rsidP="002105DD">
      <w:pPr>
        <w:spacing w:line="360" w:lineRule="auto"/>
        <w:jc w:val="both"/>
        <w:rPr>
          <w:rtl/>
        </w:rPr>
      </w:pPr>
    </w:p>
    <w:p w14:paraId="4E4BECF3" w14:textId="77777777" w:rsidR="002105DD" w:rsidRDefault="002105DD" w:rsidP="002105DD">
      <w:pPr>
        <w:pStyle w:val="ListParagraph"/>
        <w:numPr>
          <w:ilvl w:val="0"/>
          <w:numId w:val="1"/>
        </w:numPr>
        <w:spacing w:line="360" w:lineRule="auto"/>
        <w:jc w:val="both"/>
        <w:rPr>
          <w:rtl/>
        </w:rPr>
      </w:pPr>
      <w:r>
        <w:rPr>
          <w:rFonts w:hint="cs"/>
          <w:rtl/>
        </w:rPr>
        <w:t xml:space="preserve">בנסיבות העניין איני מוצא לנכון להורות על שלילת רשיון נהיגה או שלילה על תנאי. </w:t>
      </w:r>
    </w:p>
    <w:p w14:paraId="51CDFE9E" w14:textId="77777777" w:rsidR="002105DD" w:rsidRDefault="002105DD" w:rsidP="002105DD">
      <w:pPr>
        <w:spacing w:line="360" w:lineRule="auto"/>
        <w:jc w:val="both"/>
        <w:rPr>
          <w:rtl/>
        </w:rPr>
      </w:pPr>
    </w:p>
    <w:p w14:paraId="66ADD328" w14:textId="77777777" w:rsidR="002105DD" w:rsidRDefault="002105DD" w:rsidP="002105DD">
      <w:pPr>
        <w:pStyle w:val="ListParagraph"/>
        <w:numPr>
          <w:ilvl w:val="0"/>
          <w:numId w:val="1"/>
        </w:numPr>
        <w:spacing w:line="360" w:lineRule="auto"/>
        <w:jc w:val="both"/>
        <w:rPr>
          <w:rtl/>
        </w:rPr>
      </w:pPr>
      <w:r>
        <w:rPr>
          <w:rFonts w:hint="cs"/>
          <w:rtl/>
        </w:rPr>
        <w:t>מורה על השמדת הסם.</w:t>
      </w:r>
    </w:p>
    <w:p w14:paraId="358A849E" w14:textId="77777777" w:rsidR="002105DD" w:rsidRDefault="002105DD" w:rsidP="002105DD">
      <w:pPr>
        <w:spacing w:line="360" w:lineRule="auto"/>
        <w:rPr>
          <w:rtl/>
        </w:rPr>
      </w:pPr>
    </w:p>
    <w:p w14:paraId="1E0E6822" w14:textId="77777777" w:rsidR="002105DD" w:rsidRPr="005A0627" w:rsidRDefault="002105DD" w:rsidP="002105DD">
      <w:pPr>
        <w:spacing w:line="360" w:lineRule="auto"/>
        <w:rPr>
          <w:b/>
          <w:bCs/>
          <w:rtl/>
        </w:rPr>
      </w:pPr>
      <w:r w:rsidRPr="005A0627">
        <w:rPr>
          <w:rFonts w:hint="cs"/>
          <w:b/>
          <w:bCs/>
          <w:rtl/>
        </w:rPr>
        <w:t>העתק יישלח לשירות המבחן ולממונה על עבודות השירות.</w:t>
      </w:r>
    </w:p>
    <w:p w14:paraId="29BDA5D0" w14:textId="77777777" w:rsidR="002105DD" w:rsidRDefault="002105DD" w:rsidP="002105DD">
      <w:pPr>
        <w:spacing w:line="360" w:lineRule="auto"/>
        <w:rPr>
          <w:b/>
          <w:bCs/>
          <w:rtl/>
        </w:rPr>
      </w:pPr>
    </w:p>
    <w:p w14:paraId="6B8EDEA6" w14:textId="77777777" w:rsidR="002105DD" w:rsidRPr="005A0627" w:rsidRDefault="002105DD" w:rsidP="002105DD">
      <w:pPr>
        <w:spacing w:line="360" w:lineRule="auto"/>
        <w:rPr>
          <w:b/>
          <w:bCs/>
          <w:rtl/>
        </w:rPr>
      </w:pPr>
      <w:r w:rsidRPr="005A0627">
        <w:rPr>
          <w:rFonts w:hint="cs"/>
          <w:b/>
          <w:bCs/>
          <w:rtl/>
        </w:rPr>
        <w:t>זכות ערעור לבית המשפט המחוזי תוך 45 יום.</w:t>
      </w:r>
    </w:p>
    <w:p w14:paraId="63006816" w14:textId="77777777" w:rsidR="002105DD" w:rsidRPr="005A0627" w:rsidRDefault="002105DD" w:rsidP="002105DD">
      <w:pPr>
        <w:spacing w:line="360" w:lineRule="auto"/>
        <w:rPr>
          <w:b/>
          <w:bCs/>
          <w:rtl/>
        </w:rPr>
      </w:pPr>
    </w:p>
    <w:p w14:paraId="21A5EF7B" w14:textId="77777777" w:rsidR="002105DD" w:rsidRDefault="002105DD" w:rsidP="002105DD">
      <w:pPr>
        <w:rPr>
          <w:rFonts w:cs="FrankRuehl"/>
          <w:sz w:val="28"/>
          <w:szCs w:val="28"/>
          <w:rtl/>
        </w:rPr>
      </w:pPr>
    </w:p>
    <w:p w14:paraId="75E11334" w14:textId="77777777" w:rsidR="002105DD" w:rsidRDefault="003A3C57" w:rsidP="002105DD">
      <w:pPr>
        <w:spacing w:line="360" w:lineRule="auto"/>
        <w:jc w:val="both"/>
        <w:rPr>
          <w:rFonts w:ascii="Arial" w:hAnsi="Arial"/>
        </w:rPr>
      </w:pPr>
      <w:r w:rsidRPr="003A3C57">
        <w:rPr>
          <w:rFonts w:ascii="Arial" w:hAnsi="Arial"/>
          <w:color w:val="FFFFFF"/>
          <w:sz w:val="2"/>
          <w:szCs w:val="2"/>
          <w:rtl/>
        </w:rPr>
        <w:t>5129371</w:t>
      </w:r>
      <w:r>
        <w:rPr>
          <w:rFonts w:ascii="Arial" w:hAnsi="Arial"/>
          <w:rtl/>
        </w:rPr>
        <w:t xml:space="preserve">ניתן היום,  ט' שבט תשע"ז, 05 פברואר 2017, במעמד ב"כ המאשימה עוה"ד נעמה ישראל, הנאשם </w:t>
      </w:r>
      <w:r w:rsidR="002105DD">
        <w:rPr>
          <w:rFonts w:ascii="Arial" w:hAnsi="Arial" w:hint="cs"/>
          <w:rtl/>
        </w:rPr>
        <w:t>וב"כ עוה"ד חגית רוזנברג.</w:t>
      </w:r>
    </w:p>
    <w:p w14:paraId="56AAA3B5" w14:textId="77777777" w:rsidR="002105DD" w:rsidRPr="003A3C57" w:rsidRDefault="003A3C57" w:rsidP="002105DD">
      <w:pPr>
        <w:rPr>
          <w:rFonts w:cs="FrankRuehl"/>
          <w:color w:val="FFFFFF"/>
          <w:sz w:val="2"/>
          <w:szCs w:val="2"/>
          <w:rtl/>
        </w:rPr>
      </w:pPr>
      <w:r w:rsidRPr="003A3C57">
        <w:rPr>
          <w:rFonts w:cs="FrankRuehl"/>
          <w:color w:val="FFFFFF"/>
          <w:sz w:val="2"/>
          <w:szCs w:val="2"/>
          <w:rtl/>
        </w:rPr>
        <w:t>54678313</w:t>
      </w:r>
    </w:p>
    <w:p w14:paraId="6B572D4B" w14:textId="77777777" w:rsidR="002105DD" w:rsidRDefault="002105DD" w:rsidP="002105DD"/>
    <w:p w14:paraId="0A718E96" w14:textId="77777777" w:rsidR="002105DD" w:rsidRDefault="002105DD" w:rsidP="002105DD">
      <w:pPr>
        <w:pStyle w:val="a3"/>
        <w:jc w:val="center"/>
        <w:rPr>
          <w:rtl/>
        </w:rPr>
      </w:pPr>
    </w:p>
    <w:p w14:paraId="4177B92E" w14:textId="77777777" w:rsidR="003A3C57" w:rsidRPr="003A3C57" w:rsidRDefault="003A3C57" w:rsidP="003A3C57">
      <w:pPr>
        <w:keepNext/>
        <w:rPr>
          <w:rFonts w:ascii="David" w:hAnsi="David"/>
          <w:color w:val="000000"/>
          <w:sz w:val="22"/>
          <w:szCs w:val="22"/>
          <w:rtl/>
        </w:rPr>
      </w:pPr>
    </w:p>
    <w:p w14:paraId="2907E564" w14:textId="77777777" w:rsidR="003A3C57" w:rsidRPr="003A3C57" w:rsidRDefault="003A3C57" w:rsidP="003A3C57">
      <w:pPr>
        <w:keepNext/>
        <w:rPr>
          <w:rFonts w:ascii="David" w:hAnsi="David"/>
          <w:color w:val="000000"/>
          <w:sz w:val="22"/>
          <w:szCs w:val="22"/>
          <w:rtl/>
        </w:rPr>
      </w:pPr>
      <w:r w:rsidRPr="003A3C57">
        <w:rPr>
          <w:rFonts w:ascii="David" w:hAnsi="David"/>
          <w:color w:val="000000"/>
          <w:sz w:val="22"/>
          <w:szCs w:val="22"/>
          <w:rtl/>
        </w:rPr>
        <w:t>יצחק שמעוני 54678313</w:t>
      </w:r>
    </w:p>
    <w:p w14:paraId="2EF7F257" w14:textId="77777777" w:rsidR="003A3C57" w:rsidRDefault="003A3C57" w:rsidP="003A3C57">
      <w:r w:rsidRPr="003A3C57">
        <w:rPr>
          <w:color w:val="000000"/>
          <w:rtl/>
        </w:rPr>
        <w:t>נוסח מסמך זה כפוף לשינויי ניסוח ועריכה</w:t>
      </w:r>
    </w:p>
    <w:p w14:paraId="7918B23E" w14:textId="77777777" w:rsidR="003A3C57" w:rsidRDefault="003A3C57" w:rsidP="003A3C57">
      <w:pPr>
        <w:rPr>
          <w:rtl/>
        </w:rPr>
      </w:pPr>
    </w:p>
    <w:p w14:paraId="437AEF08" w14:textId="77777777" w:rsidR="003A3C57" w:rsidRDefault="003A3C57" w:rsidP="003A3C5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E30DF25" w14:textId="77777777" w:rsidR="00DF27D7" w:rsidRDefault="00DF27D7" w:rsidP="003A3C57">
      <w:pPr>
        <w:jc w:val="center"/>
        <w:rPr>
          <w:rFonts w:hint="cs"/>
          <w:color w:val="0000FF"/>
          <w:u w:val="single"/>
          <w:rtl/>
        </w:rPr>
      </w:pPr>
    </w:p>
    <w:p w14:paraId="13ED7519" w14:textId="77777777" w:rsidR="00BA3B28" w:rsidRPr="003A3C57" w:rsidRDefault="00BA3B28" w:rsidP="003A3C57">
      <w:pPr>
        <w:jc w:val="center"/>
        <w:rPr>
          <w:color w:val="0000FF"/>
          <w:u w:val="single"/>
        </w:rPr>
      </w:pPr>
    </w:p>
    <w:sectPr w:rsidR="00BA3B28" w:rsidRPr="003A3C57" w:rsidSect="003A3C5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111B0" w14:textId="77777777" w:rsidR="005E2E65" w:rsidRDefault="005E2E65">
      <w:r>
        <w:separator/>
      </w:r>
    </w:p>
  </w:endnote>
  <w:endnote w:type="continuationSeparator" w:id="0">
    <w:p w14:paraId="056B9923" w14:textId="77777777" w:rsidR="005E2E65" w:rsidRDefault="005E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81FDC" w14:textId="77777777" w:rsidR="005E2E65" w:rsidRDefault="005E2E65" w:rsidP="003A3C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B3AF8F6" w14:textId="77777777" w:rsidR="005E2E65" w:rsidRPr="003A3C57" w:rsidRDefault="005E2E65" w:rsidP="003A3C57">
    <w:pPr>
      <w:pStyle w:val="a4"/>
      <w:pBdr>
        <w:top w:val="single" w:sz="4" w:space="1" w:color="auto"/>
        <w:between w:val="single" w:sz="4" w:space="0" w:color="auto"/>
      </w:pBdr>
      <w:spacing w:after="60"/>
      <w:jc w:val="center"/>
      <w:rPr>
        <w:rFonts w:ascii="FrankRuehl" w:hAnsi="FrankRuehl" w:cs="FrankRuehl"/>
        <w:color w:val="000000"/>
      </w:rPr>
    </w:pPr>
    <w:r w:rsidRPr="003A3C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D5B8C" w14:textId="77777777" w:rsidR="005E2E65" w:rsidRDefault="005E2E65" w:rsidP="003A3C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57E8">
      <w:rPr>
        <w:rFonts w:ascii="FrankRuehl" w:hAnsi="FrankRuehl" w:cs="FrankRuehl"/>
        <w:rtl/>
      </w:rPr>
      <w:t>1</w:t>
    </w:r>
    <w:r>
      <w:rPr>
        <w:rFonts w:ascii="FrankRuehl" w:hAnsi="FrankRuehl" w:cs="FrankRuehl"/>
        <w:rtl/>
      </w:rPr>
      <w:fldChar w:fldCharType="end"/>
    </w:r>
  </w:p>
  <w:p w14:paraId="3FADC02F" w14:textId="77777777" w:rsidR="005E2E65" w:rsidRPr="003A3C57" w:rsidRDefault="005E2E65" w:rsidP="003A3C57">
    <w:pPr>
      <w:pStyle w:val="a4"/>
      <w:pBdr>
        <w:top w:val="single" w:sz="4" w:space="1" w:color="auto"/>
        <w:between w:val="single" w:sz="4" w:space="0" w:color="auto"/>
      </w:pBdr>
      <w:spacing w:after="60"/>
      <w:jc w:val="center"/>
      <w:rPr>
        <w:rFonts w:ascii="FrankRuehl" w:hAnsi="FrankRuehl" w:cs="FrankRuehl"/>
        <w:color w:val="000000"/>
      </w:rPr>
    </w:pPr>
    <w:r w:rsidRPr="003A3C57">
      <w:rPr>
        <w:rFonts w:ascii="FrankRuehl" w:hAnsi="FrankRuehl" w:cs="FrankRuehl"/>
        <w:color w:val="000000"/>
      </w:rPr>
      <w:pict w14:anchorId="02EA1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950B6" w14:textId="77777777" w:rsidR="005E2E65" w:rsidRDefault="005E2E65">
      <w:r>
        <w:separator/>
      </w:r>
    </w:p>
  </w:footnote>
  <w:footnote w:type="continuationSeparator" w:id="0">
    <w:p w14:paraId="448B4594" w14:textId="77777777" w:rsidR="005E2E65" w:rsidRDefault="005E2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BDC6A" w14:textId="77777777" w:rsidR="005E2E65" w:rsidRPr="003A3C57" w:rsidRDefault="005E2E65" w:rsidP="003A3C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53450-04-13</w:t>
    </w:r>
    <w:r>
      <w:rPr>
        <w:rFonts w:ascii="David" w:hAnsi="David"/>
        <w:color w:val="000000"/>
        <w:sz w:val="22"/>
        <w:szCs w:val="22"/>
        <w:rtl/>
      </w:rPr>
      <w:tab/>
      <w:t xml:space="preserve"> מדינת ישראל נ' פיטר ברזין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96D5A" w14:textId="77777777" w:rsidR="005E2E65" w:rsidRPr="003A3C57" w:rsidRDefault="005E2E65" w:rsidP="003A3C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53450-04-13</w:t>
    </w:r>
    <w:r>
      <w:rPr>
        <w:rFonts w:ascii="David" w:hAnsi="David"/>
        <w:color w:val="000000"/>
        <w:sz w:val="22"/>
        <w:szCs w:val="22"/>
        <w:rtl/>
      </w:rPr>
      <w:tab/>
      <w:t xml:space="preserve"> מדינת ישראל נ' פיטר ברזין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F7D9F"/>
    <w:multiLevelType w:val="hybridMultilevel"/>
    <w:tmpl w:val="30349C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6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05DD"/>
    <w:rsid w:val="00113931"/>
    <w:rsid w:val="001357E8"/>
    <w:rsid w:val="001B2AE4"/>
    <w:rsid w:val="002105DD"/>
    <w:rsid w:val="003A3C57"/>
    <w:rsid w:val="00481A32"/>
    <w:rsid w:val="005E2E65"/>
    <w:rsid w:val="0061433E"/>
    <w:rsid w:val="0061459B"/>
    <w:rsid w:val="009A05ED"/>
    <w:rsid w:val="00BA3B28"/>
    <w:rsid w:val="00C6795C"/>
    <w:rsid w:val="00DF27D7"/>
    <w:rsid w:val="00E52418"/>
    <w:rsid w:val="00EC0C2D"/>
    <w:rsid w:val="00ED2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AF2EFA"/>
  <w15:chartTrackingRefBased/>
  <w15:docId w15:val="{20CEB586-7166-4F70-9D43-61EFD07E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05DD"/>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105DD"/>
    <w:pPr>
      <w:tabs>
        <w:tab w:val="center" w:pos="4153"/>
        <w:tab w:val="right" w:pos="8306"/>
      </w:tabs>
    </w:pPr>
  </w:style>
  <w:style w:type="paragraph" w:styleId="a4">
    <w:name w:val="footer"/>
    <w:basedOn w:val="a"/>
    <w:rsid w:val="002105DD"/>
    <w:pPr>
      <w:tabs>
        <w:tab w:val="center" w:pos="4153"/>
        <w:tab w:val="right" w:pos="8306"/>
      </w:tabs>
    </w:pPr>
  </w:style>
  <w:style w:type="paragraph" w:customStyle="1" w:styleId="ListParagraph">
    <w:name w:val="List Paragraph"/>
    <w:basedOn w:val="a"/>
    <w:rsid w:val="002105DD"/>
    <w:pPr>
      <w:ind w:left="720"/>
      <w:contextualSpacing/>
    </w:pPr>
  </w:style>
  <w:style w:type="character" w:styleId="a5">
    <w:name w:val="page number"/>
    <w:basedOn w:val="a0"/>
    <w:rsid w:val="003A3C57"/>
  </w:style>
  <w:style w:type="character" w:styleId="Hyperlink">
    <w:name w:val="Hyperlink"/>
    <w:rsid w:val="003A3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4216/19;13a"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19"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379" TargetMode="External"/><Relationship Id="rId28" Type="http://schemas.openxmlformats.org/officeDocument/2006/relationships/hyperlink" Target="http://www.nevo.co.il/law/70301/379"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a" TargetMode="External"/><Relationship Id="rId19" Type="http://schemas.openxmlformats.org/officeDocument/2006/relationships/hyperlink" Target="http://www.nevo.co.il/law/4216/13a" TargetMode="External"/><Relationship Id="rId31" Type="http://schemas.openxmlformats.org/officeDocument/2006/relationships/hyperlink" Target="http://www.nevo.co.il/law/4216/7.a.;7.c"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4216" TargetMode="External"/><Relationship Id="rId30" Type="http://schemas.openxmlformats.org/officeDocument/2006/relationships/hyperlink" Target="http://www.nevo.co.il/case/16992819" TargetMode="External"/><Relationship Id="rId35" Type="http://schemas.openxmlformats.org/officeDocument/2006/relationships/hyperlink" Target="http://www.nevo.co.il/law/70301/40ja"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7869364" TargetMode="External"/><Relationship Id="rId33" Type="http://schemas.openxmlformats.org/officeDocument/2006/relationships/hyperlink" Target="http://www.nevo.co.il/law/70301/40b"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1691</Words>
  <Characters>8459</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10130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3866739</vt:i4>
      </vt:variant>
      <vt:variant>
        <vt:i4>69</vt:i4>
      </vt:variant>
      <vt:variant>
        <vt:i4>0</vt:i4>
      </vt:variant>
      <vt:variant>
        <vt:i4>5</vt:i4>
      </vt:variant>
      <vt:variant>
        <vt:lpwstr>http://www.nevo.co.il/case/16992819</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8257637</vt:i4>
      </vt:variant>
      <vt:variant>
        <vt:i4>60</vt:i4>
      </vt:variant>
      <vt:variant>
        <vt:i4>0</vt:i4>
      </vt:variant>
      <vt:variant>
        <vt:i4>5</vt:i4>
      </vt:variant>
      <vt:variant>
        <vt:lpwstr>http://www.nevo.co.il/law/4216</vt:lpwstr>
      </vt:variant>
      <vt:variant>
        <vt:lpwstr/>
      </vt:variant>
      <vt:variant>
        <vt:i4>4653122</vt:i4>
      </vt:variant>
      <vt:variant>
        <vt:i4>57</vt:i4>
      </vt:variant>
      <vt:variant>
        <vt:i4>0</vt:i4>
      </vt:variant>
      <vt:variant>
        <vt:i4>5</vt:i4>
      </vt:variant>
      <vt:variant>
        <vt:lpwstr>http://www.nevo.co.il/law/4216/19;13a</vt:lpwstr>
      </vt:variant>
      <vt:variant>
        <vt:lpwstr/>
      </vt:variant>
      <vt:variant>
        <vt:i4>3539059</vt:i4>
      </vt:variant>
      <vt:variant>
        <vt:i4>54</vt:i4>
      </vt:variant>
      <vt:variant>
        <vt:i4>0</vt:i4>
      </vt:variant>
      <vt:variant>
        <vt:i4>5</vt:i4>
      </vt:variant>
      <vt:variant>
        <vt:lpwstr>http://www.nevo.co.il/case/7869364</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5177418</vt:i4>
      </vt:variant>
      <vt:variant>
        <vt:i4>39</vt:i4>
      </vt:variant>
      <vt:variant>
        <vt:i4>0</vt:i4>
      </vt:variant>
      <vt:variant>
        <vt:i4>5</vt:i4>
      </vt:variant>
      <vt:variant>
        <vt:lpwstr>http://www.nevo.co.il/law/4216/19</vt:lpwstr>
      </vt:variant>
      <vt:variant>
        <vt:lpwstr/>
      </vt:variant>
      <vt:variant>
        <vt:i4>3014777</vt:i4>
      </vt:variant>
      <vt:variant>
        <vt:i4>36</vt:i4>
      </vt:variant>
      <vt:variant>
        <vt:i4>0</vt:i4>
      </vt:variant>
      <vt:variant>
        <vt:i4>5</vt:i4>
      </vt:variant>
      <vt:variant>
        <vt:lpwstr>http://www.nevo.co.il/law/4216/13a</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53450;19546;42702</vt:lpwstr>
  </property>
  <property fmtid="{D5CDD505-2E9C-101B-9397-08002B2CF9AE}" pid="6" name="NEWPARTB">
    <vt:lpwstr>04;06;13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פיטר ברזין</vt:lpwstr>
  </property>
  <property fmtid="{D5CDD505-2E9C-101B-9397-08002B2CF9AE}" pid="10" name="LAWYER">
    <vt:lpwstr>חגית רוזנברג</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20170205</vt:lpwstr>
  </property>
  <property fmtid="{D5CDD505-2E9C-101B-9397-08002B2CF9AE}" pid="14" name="TYPE_N_DATE">
    <vt:lpwstr>38020170205</vt:lpwstr>
  </property>
  <property fmtid="{D5CDD505-2E9C-101B-9397-08002B2CF9AE}" pid="15" name="WORDNUMPAGES">
    <vt:lpwstr>6</vt:lpwstr>
  </property>
  <property fmtid="{D5CDD505-2E9C-101B-9397-08002B2CF9AE}" pid="16" name="TYPE_ABS_DATE">
    <vt:lpwstr>380020170205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7869364;16992819</vt:lpwstr>
  </property>
  <property fmtid="{D5CDD505-2E9C-101B-9397-08002B2CF9AE}" pid="36" name="LAWLISTTMP1">
    <vt:lpwstr>4216/007.a;007.c;013a;019</vt:lpwstr>
  </property>
  <property fmtid="{D5CDD505-2E9C-101B-9397-08002B2CF9AE}" pid="37" name="LAWLISTTMP2">
    <vt:lpwstr>70301/040b;379;40ja</vt:lpwstr>
  </property>
</Properties>
</file>