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CE53C6" w:rsidRPr="008826EB" w14:paraId="6E744BC7" w14:textId="77777777">
        <w:trPr>
          <w:trHeight w:hRule="exact" w:val="418"/>
          <w:jc w:val="center"/>
        </w:trPr>
        <w:tc>
          <w:tcPr>
            <w:tcW w:w="8721" w:type="dxa"/>
            <w:gridSpan w:val="2"/>
          </w:tcPr>
          <w:p w14:paraId="4CB247AB" w14:textId="77777777" w:rsidR="00CE53C6" w:rsidRPr="008826EB" w:rsidRDefault="008826EB">
            <w:pPr>
              <w:pStyle w:val="a3"/>
              <w:jc w:val="center"/>
              <w:rPr>
                <w:rFonts w:ascii="Tahoma" w:hAnsi="Tahoma" w:cs="Tahoma"/>
                <w:color w:val="000080"/>
                <w:rtl/>
              </w:rPr>
            </w:pPr>
            <w:bookmarkStart w:id="0" w:name="LastJudge"/>
            <w:r w:rsidRPr="008826EB">
              <w:rPr>
                <w:rFonts w:ascii="Tahoma" w:hAnsi="Tahoma" w:cs="Tahoma"/>
                <w:b/>
                <w:bCs/>
                <w:color w:val="000080"/>
                <w:rtl/>
              </w:rPr>
              <w:t>בית משפט השלום בירושלים</w:t>
            </w:r>
          </w:p>
        </w:tc>
      </w:tr>
      <w:tr w:rsidR="00CE53C6" w:rsidRPr="008826EB" w14:paraId="135119E6" w14:textId="77777777">
        <w:trPr>
          <w:trHeight w:val="337"/>
          <w:jc w:val="center"/>
        </w:trPr>
        <w:tc>
          <w:tcPr>
            <w:tcW w:w="5062" w:type="dxa"/>
          </w:tcPr>
          <w:p w14:paraId="7E8BF744" w14:textId="77777777" w:rsidR="00CE53C6" w:rsidRPr="008826EB" w:rsidRDefault="008826EB">
            <w:pPr>
              <w:rPr>
                <w:rFonts w:cs="FrankRuehl"/>
                <w:sz w:val="28"/>
                <w:szCs w:val="28"/>
                <w:rtl/>
              </w:rPr>
            </w:pPr>
            <w:r w:rsidRPr="008826EB">
              <w:rPr>
                <w:rFonts w:cs="FrankRuehl"/>
                <w:sz w:val="28"/>
                <w:szCs w:val="28"/>
                <w:rtl/>
              </w:rPr>
              <w:t>ת"פ</w:t>
            </w:r>
            <w:r w:rsidRPr="008826EB">
              <w:rPr>
                <w:rFonts w:cs="FrankRuehl" w:hint="cs"/>
                <w:sz w:val="28"/>
                <w:szCs w:val="28"/>
                <w:rtl/>
              </w:rPr>
              <w:t xml:space="preserve"> </w:t>
            </w:r>
            <w:r w:rsidRPr="008826EB">
              <w:rPr>
                <w:rFonts w:cs="FrankRuehl"/>
                <w:sz w:val="28"/>
                <w:szCs w:val="28"/>
                <w:rtl/>
              </w:rPr>
              <w:t>47193-05-13</w:t>
            </w:r>
            <w:r w:rsidRPr="008826EB">
              <w:rPr>
                <w:rFonts w:cs="FrankRuehl" w:hint="cs"/>
                <w:sz w:val="28"/>
                <w:szCs w:val="28"/>
                <w:rtl/>
              </w:rPr>
              <w:t xml:space="preserve"> </w:t>
            </w:r>
            <w:r w:rsidRPr="008826EB">
              <w:rPr>
                <w:rFonts w:cs="FrankRuehl"/>
                <w:sz w:val="28"/>
                <w:szCs w:val="28"/>
                <w:rtl/>
              </w:rPr>
              <w:t>מדינת ישראל נ' ערמין</w:t>
            </w:r>
          </w:p>
          <w:p w14:paraId="5A99F425" w14:textId="77777777" w:rsidR="00CE53C6" w:rsidRPr="008826EB" w:rsidRDefault="00CE53C6">
            <w:pPr>
              <w:pStyle w:val="a3"/>
              <w:rPr>
                <w:rFonts w:cs="FrankRuehl"/>
                <w:sz w:val="28"/>
                <w:szCs w:val="28"/>
                <w:rtl/>
              </w:rPr>
            </w:pPr>
          </w:p>
          <w:p w14:paraId="5F3826CD" w14:textId="77777777" w:rsidR="00CE53C6" w:rsidRPr="008826EB" w:rsidRDefault="008826EB">
            <w:pPr>
              <w:rPr>
                <w:rFonts w:cs="FrankRuehl"/>
                <w:sz w:val="28"/>
                <w:szCs w:val="28"/>
                <w:rtl/>
              </w:rPr>
            </w:pPr>
            <w:r w:rsidRPr="008826EB">
              <w:rPr>
                <w:rFonts w:cs="FrankRuehl"/>
                <w:sz w:val="28"/>
                <w:szCs w:val="28"/>
                <w:rtl/>
              </w:rPr>
              <w:t>ת"פ</w:t>
            </w:r>
            <w:r w:rsidRPr="008826EB">
              <w:rPr>
                <w:rFonts w:cs="FrankRuehl" w:hint="cs"/>
                <w:sz w:val="28"/>
                <w:szCs w:val="28"/>
                <w:rtl/>
              </w:rPr>
              <w:t xml:space="preserve"> </w:t>
            </w:r>
            <w:r w:rsidRPr="008826EB">
              <w:rPr>
                <w:rFonts w:cs="FrankRuehl"/>
                <w:sz w:val="28"/>
                <w:szCs w:val="28"/>
                <w:rtl/>
              </w:rPr>
              <w:t>57270-05-13</w:t>
            </w:r>
            <w:r w:rsidRPr="008826EB">
              <w:rPr>
                <w:rFonts w:cs="FrankRuehl" w:hint="cs"/>
                <w:sz w:val="28"/>
                <w:szCs w:val="28"/>
                <w:rtl/>
              </w:rPr>
              <w:t xml:space="preserve"> </w:t>
            </w:r>
            <w:r w:rsidRPr="008826EB">
              <w:rPr>
                <w:rFonts w:cs="FrankRuehl"/>
                <w:sz w:val="28"/>
                <w:szCs w:val="28"/>
                <w:rtl/>
              </w:rPr>
              <w:t>מדינת ישראל נ' אילוז(אחר/נוסף) ואח'</w:t>
            </w:r>
          </w:p>
          <w:p w14:paraId="08356DE1" w14:textId="77777777" w:rsidR="00CE53C6" w:rsidRPr="008826EB" w:rsidRDefault="00CE53C6">
            <w:pPr>
              <w:pStyle w:val="a3"/>
              <w:rPr>
                <w:rFonts w:cs="FrankRuehl"/>
                <w:sz w:val="28"/>
                <w:szCs w:val="28"/>
                <w:rtl/>
              </w:rPr>
            </w:pPr>
          </w:p>
        </w:tc>
        <w:tc>
          <w:tcPr>
            <w:tcW w:w="3659" w:type="dxa"/>
          </w:tcPr>
          <w:p w14:paraId="04C4F755" w14:textId="77777777" w:rsidR="00CE53C6" w:rsidRPr="008826EB" w:rsidRDefault="00CE53C6">
            <w:pPr>
              <w:pStyle w:val="a3"/>
              <w:jc w:val="right"/>
              <w:rPr>
                <w:rFonts w:cs="FrankRuehl"/>
                <w:sz w:val="28"/>
                <w:szCs w:val="28"/>
                <w:rtl/>
              </w:rPr>
            </w:pPr>
          </w:p>
        </w:tc>
      </w:tr>
    </w:tbl>
    <w:p w14:paraId="295B51DD" w14:textId="77777777" w:rsidR="00CE53C6" w:rsidRPr="008826EB" w:rsidRDefault="008826EB">
      <w:pPr>
        <w:pStyle w:val="a3"/>
        <w:rPr>
          <w:rtl/>
        </w:rPr>
      </w:pPr>
      <w:r w:rsidRPr="008826EB">
        <w:rPr>
          <w:rFonts w:hint="cs"/>
          <w:rtl/>
        </w:rPr>
        <w:t xml:space="preserve"> </w:t>
      </w:r>
    </w:p>
    <w:p w14:paraId="2F6065CD" w14:textId="77777777" w:rsidR="00CE53C6" w:rsidRPr="008826EB" w:rsidRDefault="00CE53C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E53C6" w:rsidRPr="008826EB" w14:paraId="6B356DC9" w14:textId="77777777">
        <w:trPr>
          <w:trHeight w:val="295"/>
          <w:jc w:val="center"/>
        </w:trPr>
        <w:tc>
          <w:tcPr>
            <w:tcW w:w="923" w:type="dxa"/>
            <w:tcBorders>
              <w:top w:val="nil"/>
              <w:left w:val="nil"/>
              <w:bottom w:val="nil"/>
              <w:right w:val="nil"/>
            </w:tcBorders>
            <w:shd w:val="clear" w:color="auto" w:fill="auto"/>
          </w:tcPr>
          <w:p w14:paraId="202E2D23" w14:textId="77777777" w:rsidR="00CE53C6" w:rsidRPr="008826EB" w:rsidRDefault="008826EB">
            <w:pPr>
              <w:jc w:val="both"/>
              <w:rPr>
                <w:rFonts w:ascii="Arial" w:hAnsi="Arial" w:cs="FrankRuehl"/>
                <w:sz w:val="28"/>
                <w:szCs w:val="28"/>
              </w:rPr>
            </w:pPr>
            <w:r w:rsidRPr="008826EB">
              <w:rPr>
                <w:rFonts w:ascii="Arial" w:hAnsi="Arial" w:cs="FrankRuehl" w:hint="cs"/>
                <w:sz w:val="28"/>
                <w:szCs w:val="28"/>
                <w:rtl/>
              </w:rPr>
              <w:t>ב</w:t>
            </w:r>
            <w:r w:rsidRPr="008826E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6864C04" w14:textId="77777777" w:rsidR="00CE53C6" w:rsidRPr="008826EB" w:rsidRDefault="008826EB">
            <w:pPr>
              <w:rPr>
                <w:rFonts w:ascii="Arial" w:hAnsi="Arial"/>
                <w:b/>
                <w:bCs/>
                <w:rtl/>
              </w:rPr>
            </w:pPr>
            <w:r w:rsidRPr="008826EB">
              <w:rPr>
                <w:rFonts w:ascii="Arial" w:hAnsi="Arial" w:hint="cs"/>
                <w:b/>
                <w:bCs/>
                <w:rtl/>
              </w:rPr>
              <w:t>כבוד ה</w:t>
            </w:r>
            <w:r w:rsidRPr="008826EB">
              <w:rPr>
                <w:rFonts w:hint="cs"/>
                <w:rtl/>
              </w:rPr>
              <w:t>שופט</w:t>
            </w:r>
            <w:r w:rsidRPr="008826EB">
              <w:rPr>
                <w:rFonts w:ascii="Arial" w:hAnsi="Arial" w:hint="cs"/>
                <w:b/>
                <w:bCs/>
                <w:rtl/>
              </w:rPr>
              <w:t xml:space="preserve">  </w:t>
            </w:r>
            <w:r w:rsidRPr="008826EB">
              <w:rPr>
                <w:rFonts w:hint="cs"/>
                <w:rtl/>
              </w:rPr>
              <w:t>אביטל חן</w:t>
            </w:r>
          </w:p>
          <w:p w14:paraId="091F070E" w14:textId="77777777" w:rsidR="00CE53C6" w:rsidRPr="008826EB" w:rsidRDefault="00CE53C6">
            <w:pPr>
              <w:rPr>
                <w:rtl/>
              </w:rPr>
            </w:pPr>
          </w:p>
          <w:p w14:paraId="065E5026" w14:textId="77777777" w:rsidR="00CE53C6" w:rsidRPr="008826EB" w:rsidRDefault="00CE53C6">
            <w:pPr>
              <w:jc w:val="both"/>
              <w:rPr>
                <w:rFonts w:ascii="Arial" w:hAnsi="Arial" w:cs="FrankRuehl"/>
                <w:sz w:val="28"/>
                <w:szCs w:val="28"/>
              </w:rPr>
            </w:pPr>
          </w:p>
        </w:tc>
      </w:tr>
      <w:tr w:rsidR="00CE53C6" w:rsidRPr="008826EB" w14:paraId="7BE4993A" w14:textId="77777777">
        <w:trPr>
          <w:trHeight w:val="355"/>
          <w:jc w:val="center"/>
        </w:trPr>
        <w:tc>
          <w:tcPr>
            <w:tcW w:w="923" w:type="dxa"/>
            <w:tcBorders>
              <w:top w:val="nil"/>
              <w:left w:val="nil"/>
              <w:bottom w:val="nil"/>
              <w:right w:val="nil"/>
            </w:tcBorders>
            <w:shd w:val="clear" w:color="auto" w:fill="auto"/>
          </w:tcPr>
          <w:p w14:paraId="7BC1A9C2" w14:textId="77777777" w:rsidR="00CE53C6" w:rsidRPr="008826EB" w:rsidRDefault="008826EB">
            <w:pPr>
              <w:jc w:val="both"/>
              <w:rPr>
                <w:rFonts w:ascii="Arial" w:hAnsi="Arial" w:cs="FrankRuehl"/>
                <w:sz w:val="28"/>
                <w:szCs w:val="28"/>
              </w:rPr>
            </w:pPr>
            <w:bookmarkStart w:id="1" w:name="FirstAppellant"/>
            <w:r w:rsidRPr="008826E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F9A6D7D" w14:textId="77777777" w:rsidR="00CE53C6" w:rsidRPr="008826EB" w:rsidRDefault="008826EB">
            <w:r w:rsidRPr="008826EB">
              <w:rPr>
                <w:rFonts w:hint="cs"/>
                <w:rtl/>
              </w:rPr>
              <w:t>מדינת ישראל</w:t>
            </w:r>
          </w:p>
        </w:tc>
        <w:tc>
          <w:tcPr>
            <w:tcW w:w="3771" w:type="dxa"/>
            <w:tcBorders>
              <w:top w:val="nil"/>
              <w:left w:val="nil"/>
              <w:bottom w:val="nil"/>
              <w:right w:val="nil"/>
            </w:tcBorders>
            <w:shd w:val="clear" w:color="auto" w:fill="auto"/>
          </w:tcPr>
          <w:p w14:paraId="7267318B" w14:textId="77777777" w:rsidR="00CE53C6" w:rsidRPr="008826EB" w:rsidRDefault="00CE53C6">
            <w:pPr>
              <w:jc w:val="both"/>
              <w:rPr>
                <w:rFonts w:ascii="Arial" w:hAnsi="Arial" w:cs="FrankRuehl"/>
                <w:sz w:val="28"/>
                <w:szCs w:val="28"/>
              </w:rPr>
            </w:pPr>
          </w:p>
        </w:tc>
      </w:tr>
      <w:bookmarkEnd w:id="1"/>
      <w:tr w:rsidR="00CE53C6" w:rsidRPr="008826EB" w14:paraId="22CB5070" w14:textId="77777777">
        <w:trPr>
          <w:trHeight w:val="355"/>
          <w:jc w:val="center"/>
        </w:trPr>
        <w:tc>
          <w:tcPr>
            <w:tcW w:w="923" w:type="dxa"/>
            <w:tcBorders>
              <w:top w:val="nil"/>
              <w:left w:val="nil"/>
              <w:bottom w:val="nil"/>
              <w:right w:val="nil"/>
            </w:tcBorders>
            <w:shd w:val="clear" w:color="auto" w:fill="auto"/>
          </w:tcPr>
          <w:p w14:paraId="0BD75077" w14:textId="77777777" w:rsidR="00CE53C6" w:rsidRPr="008826EB" w:rsidRDefault="00CE53C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36AB96" w14:textId="77777777" w:rsidR="00CE53C6" w:rsidRPr="008826EB" w:rsidRDefault="00CE53C6">
            <w:pPr>
              <w:jc w:val="both"/>
              <w:rPr>
                <w:rtl/>
              </w:rPr>
            </w:pPr>
          </w:p>
        </w:tc>
        <w:tc>
          <w:tcPr>
            <w:tcW w:w="3771" w:type="dxa"/>
            <w:tcBorders>
              <w:top w:val="nil"/>
              <w:left w:val="nil"/>
              <w:bottom w:val="nil"/>
              <w:right w:val="nil"/>
            </w:tcBorders>
            <w:shd w:val="clear" w:color="auto" w:fill="auto"/>
          </w:tcPr>
          <w:p w14:paraId="726188D5" w14:textId="77777777" w:rsidR="00CE53C6" w:rsidRPr="008826EB" w:rsidRDefault="008826EB">
            <w:pPr>
              <w:jc w:val="right"/>
              <w:rPr>
                <w:rFonts w:ascii="Arial" w:hAnsi="Arial" w:cs="FrankRuehl"/>
                <w:sz w:val="28"/>
                <w:szCs w:val="28"/>
                <w:rtl/>
              </w:rPr>
            </w:pPr>
            <w:r w:rsidRPr="008826EB">
              <w:rPr>
                <w:rFonts w:ascii="Arial" w:hAnsi="Arial" w:cs="FrankRuehl" w:hint="cs"/>
                <w:sz w:val="28"/>
                <w:szCs w:val="28"/>
                <w:rtl/>
              </w:rPr>
              <w:t>ה</w:t>
            </w:r>
            <w:r w:rsidRPr="008826EB">
              <w:rPr>
                <w:rFonts w:hint="cs"/>
                <w:rtl/>
              </w:rPr>
              <w:t>מאשימה</w:t>
            </w:r>
          </w:p>
        </w:tc>
      </w:tr>
      <w:tr w:rsidR="00CE53C6" w:rsidRPr="008826EB" w14:paraId="2F1C7F1E" w14:textId="77777777">
        <w:trPr>
          <w:trHeight w:val="355"/>
          <w:jc w:val="center"/>
        </w:trPr>
        <w:tc>
          <w:tcPr>
            <w:tcW w:w="923" w:type="dxa"/>
            <w:tcBorders>
              <w:top w:val="nil"/>
              <w:left w:val="nil"/>
              <w:bottom w:val="nil"/>
              <w:right w:val="nil"/>
            </w:tcBorders>
            <w:shd w:val="clear" w:color="auto" w:fill="auto"/>
          </w:tcPr>
          <w:p w14:paraId="6CD9924E" w14:textId="77777777" w:rsidR="00CE53C6" w:rsidRPr="008826EB" w:rsidRDefault="00CE53C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1CEAE52" w14:textId="77777777" w:rsidR="00CE53C6" w:rsidRPr="008826EB" w:rsidRDefault="00CE53C6">
            <w:pPr>
              <w:jc w:val="center"/>
              <w:rPr>
                <w:rFonts w:ascii="Arial" w:hAnsi="Arial" w:cs="FrankRuehl"/>
                <w:b/>
                <w:bCs/>
                <w:sz w:val="28"/>
                <w:szCs w:val="28"/>
                <w:rtl/>
              </w:rPr>
            </w:pPr>
          </w:p>
          <w:p w14:paraId="210286E3" w14:textId="77777777" w:rsidR="00CE53C6" w:rsidRPr="008826EB" w:rsidRDefault="008826EB">
            <w:pPr>
              <w:jc w:val="center"/>
              <w:rPr>
                <w:rFonts w:ascii="Arial" w:hAnsi="Arial" w:cs="FrankRuehl"/>
                <w:b/>
                <w:bCs/>
                <w:sz w:val="28"/>
                <w:szCs w:val="28"/>
                <w:rtl/>
              </w:rPr>
            </w:pPr>
            <w:r w:rsidRPr="008826EB">
              <w:rPr>
                <w:rFonts w:ascii="Arial" w:hAnsi="Arial" w:cs="FrankRuehl"/>
                <w:b/>
                <w:bCs/>
                <w:sz w:val="28"/>
                <w:szCs w:val="28"/>
                <w:rtl/>
              </w:rPr>
              <w:t>נגד</w:t>
            </w:r>
          </w:p>
          <w:p w14:paraId="78FD791E" w14:textId="77777777" w:rsidR="00CE53C6" w:rsidRPr="008826EB" w:rsidRDefault="00CE53C6">
            <w:pPr>
              <w:jc w:val="both"/>
              <w:rPr>
                <w:rFonts w:ascii="Arial" w:hAnsi="Arial" w:cs="FrankRuehl"/>
                <w:sz w:val="28"/>
                <w:szCs w:val="28"/>
              </w:rPr>
            </w:pPr>
          </w:p>
        </w:tc>
      </w:tr>
      <w:tr w:rsidR="00CE53C6" w:rsidRPr="008826EB" w14:paraId="5E7F9950" w14:textId="77777777">
        <w:trPr>
          <w:trHeight w:val="355"/>
          <w:jc w:val="center"/>
        </w:trPr>
        <w:tc>
          <w:tcPr>
            <w:tcW w:w="923" w:type="dxa"/>
            <w:tcBorders>
              <w:top w:val="nil"/>
              <w:left w:val="nil"/>
              <w:bottom w:val="nil"/>
              <w:right w:val="nil"/>
            </w:tcBorders>
            <w:shd w:val="clear" w:color="auto" w:fill="auto"/>
          </w:tcPr>
          <w:p w14:paraId="73456841" w14:textId="77777777" w:rsidR="00CE53C6" w:rsidRPr="008826EB" w:rsidRDefault="00CE53C6">
            <w:pPr>
              <w:rPr>
                <w:rFonts w:ascii="Arial" w:hAnsi="Arial" w:cs="FrankRuehl"/>
                <w:sz w:val="28"/>
                <w:szCs w:val="28"/>
                <w:rtl/>
              </w:rPr>
            </w:pPr>
          </w:p>
        </w:tc>
        <w:tc>
          <w:tcPr>
            <w:tcW w:w="4126" w:type="dxa"/>
            <w:tcBorders>
              <w:top w:val="nil"/>
              <w:left w:val="nil"/>
              <w:bottom w:val="nil"/>
              <w:right w:val="nil"/>
            </w:tcBorders>
            <w:shd w:val="clear" w:color="auto" w:fill="auto"/>
          </w:tcPr>
          <w:p w14:paraId="48BD74F5" w14:textId="77777777" w:rsidR="00CE53C6" w:rsidRPr="008826EB" w:rsidRDefault="008826EB">
            <w:pPr>
              <w:rPr>
                <w:rtl/>
              </w:rPr>
            </w:pPr>
            <w:r w:rsidRPr="008826EB">
              <w:rPr>
                <w:rFonts w:hint="cs"/>
                <w:rtl/>
              </w:rPr>
              <w:t>יצחק  אילוז</w:t>
            </w:r>
          </w:p>
        </w:tc>
        <w:tc>
          <w:tcPr>
            <w:tcW w:w="3771" w:type="dxa"/>
            <w:tcBorders>
              <w:top w:val="nil"/>
              <w:left w:val="nil"/>
              <w:bottom w:val="nil"/>
              <w:right w:val="nil"/>
            </w:tcBorders>
            <w:shd w:val="clear" w:color="auto" w:fill="auto"/>
          </w:tcPr>
          <w:p w14:paraId="273CB1D9" w14:textId="77777777" w:rsidR="00CE53C6" w:rsidRPr="008826EB" w:rsidRDefault="00CE53C6">
            <w:pPr>
              <w:jc w:val="right"/>
              <w:rPr>
                <w:rFonts w:ascii="Arial" w:hAnsi="Arial" w:cs="FrankRuehl"/>
                <w:sz w:val="28"/>
                <w:szCs w:val="28"/>
              </w:rPr>
            </w:pPr>
          </w:p>
        </w:tc>
      </w:tr>
      <w:tr w:rsidR="00CE53C6" w:rsidRPr="008826EB" w14:paraId="38338CB7" w14:textId="77777777">
        <w:trPr>
          <w:trHeight w:val="355"/>
          <w:jc w:val="center"/>
        </w:trPr>
        <w:tc>
          <w:tcPr>
            <w:tcW w:w="923" w:type="dxa"/>
            <w:tcBorders>
              <w:top w:val="nil"/>
              <w:left w:val="nil"/>
              <w:bottom w:val="nil"/>
              <w:right w:val="nil"/>
            </w:tcBorders>
            <w:shd w:val="clear" w:color="auto" w:fill="auto"/>
          </w:tcPr>
          <w:p w14:paraId="602976D7" w14:textId="77777777" w:rsidR="00CE53C6" w:rsidRPr="008826EB" w:rsidRDefault="00CE53C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C0FBB6" w14:textId="77777777" w:rsidR="00CE53C6" w:rsidRPr="008826EB" w:rsidRDefault="00CE53C6">
            <w:pPr>
              <w:jc w:val="both"/>
              <w:rPr>
                <w:rtl/>
              </w:rPr>
            </w:pPr>
          </w:p>
        </w:tc>
        <w:tc>
          <w:tcPr>
            <w:tcW w:w="3771" w:type="dxa"/>
            <w:tcBorders>
              <w:top w:val="nil"/>
              <w:left w:val="nil"/>
              <w:bottom w:val="nil"/>
              <w:right w:val="nil"/>
            </w:tcBorders>
            <w:shd w:val="clear" w:color="auto" w:fill="auto"/>
          </w:tcPr>
          <w:p w14:paraId="53853448" w14:textId="77777777" w:rsidR="00CE53C6" w:rsidRPr="008826EB" w:rsidRDefault="008826EB">
            <w:pPr>
              <w:jc w:val="right"/>
              <w:rPr>
                <w:rFonts w:ascii="Arial" w:hAnsi="Arial" w:cs="FrankRuehl"/>
                <w:sz w:val="28"/>
                <w:szCs w:val="28"/>
              </w:rPr>
            </w:pPr>
            <w:r w:rsidRPr="008826EB">
              <w:rPr>
                <w:rFonts w:ascii="Arial" w:hAnsi="Arial" w:cs="FrankRuehl" w:hint="cs"/>
                <w:sz w:val="28"/>
                <w:szCs w:val="28"/>
                <w:rtl/>
              </w:rPr>
              <w:t>ה</w:t>
            </w:r>
            <w:r w:rsidRPr="008826EB">
              <w:rPr>
                <w:rFonts w:hint="cs"/>
                <w:rtl/>
              </w:rPr>
              <w:t>נאשם</w:t>
            </w:r>
          </w:p>
        </w:tc>
      </w:tr>
    </w:tbl>
    <w:p w14:paraId="2CAA2B2A" w14:textId="77777777" w:rsidR="001771B9" w:rsidRDefault="001771B9">
      <w:pPr>
        <w:rPr>
          <w:rtl/>
        </w:rPr>
      </w:pPr>
      <w:bookmarkStart w:id="2" w:name="LawTable"/>
      <w:bookmarkEnd w:id="2"/>
    </w:p>
    <w:p w14:paraId="1746A634" w14:textId="77777777" w:rsidR="001771B9" w:rsidRPr="001771B9" w:rsidRDefault="001771B9" w:rsidP="001771B9">
      <w:pPr>
        <w:spacing w:after="120" w:line="240" w:lineRule="exact"/>
        <w:ind w:left="283" w:hanging="283"/>
        <w:jc w:val="both"/>
        <w:rPr>
          <w:rFonts w:ascii="FrankRuehl" w:hAnsi="FrankRuehl" w:cs="FrankRuehl"/>
          <w:rtl/>
        </w:rPr>
      </w:pPr>
    </w:p>
    <w:p w14:paraId="0C62D85C" w14:textId="77777777" w:rsidR="001771B9" w:rsidRPr="001771B9" w:rsidRDefault="001771B9" w:rsidP="001771B9">
      <w:pPr>
        <w:spacing w:after="120" w:line="240" w:lineRule="exact"/>
        <w:ind w:left="283" w:hanging="283"/>
        <w:jc w:val="both"/>
        <w:rPr>
          <w:rFonts w:ascii="FrankRuehl" w:hAnsi="FrankRuehl" w:cs="FrankRuehl"/>
          <w:rtl/>
        </w:rPr>
      </w:pPr>
      <w:r w:rsidRPr="001771B9">
        <w:rPr>
          <w:rFonts w:ascii="FrankRuehl" w:hAnsi="FrankRuehl" w:cs="FrankRuehl"/>
          <w:rtl/>
        </w:rPr>
        <w:t xml:space="preserve">חקיקה שאוזכרה: </w:t>
      </w:r>
    </w:p>
    <w:p w14:paraId="4712EF21" w14:textId="77777777" w:rsidR="001771B9" w:rsidRPr="001771B9" w:rsidRDefault="001771B9" w:rsidP="001771B9">
      <w:pPr>
        <w:spacing w:after="120" w:line="240" w:lineRule="exact"/>
        <w:ind w:left="283" w:hanging="283"/>
        <w:jc w:val="both"/>
        <w:rPr>
          <w:rFonts w:ascii="FrankRuehl" w:hAnsi="FrankRuehl" w:cs="FrankRuehl"/>
          <w:rtl/>
        </w:rPr>
      </w:pPr>
      <w:hyperlink r:id="rId6" w:history="1">
        <w:r w:rsidRPr="001771B9">
          <w:rPr>
            <w:rFonts w:ascii="FrankRuehl" w:hAnsi="FrankRuehl" w:cs="FrankRuehl"/>
            <w:color w:val="0000FF"/>
            <w:u w:val="single"/>
            <w:rtl/>
          </w:rPr>
          <w:t>פקודת הסמים המסוכנים [נוסח חדש], תשל"ג-1973</w:t>
        </w:r>
      </w:hyperlink>
    </w:p>
    <w:p w14:paraId="3C6C972F" w14:textId="77777777" w:rsidR="001771B9" w:rsidRPr="001771B9" w:rsidRDefault="001771B9" w:rsidP="001771B9">
      <w:pPr>
        <w:spacing w:after="120" w:line="240" w:lineRule="exact"/>
        <w:ind w:left="283" w:hanging="283"/>
        <w:jc w:val="both"/>
        <w:rPr>
          <w:rFonts w:ascii="FrankRuehl" w:hAnsi="FrankRuehl" w:cs="FrankRuehl"/>
          <w:rtl/>
        </w:rPr>
      </w:pPr>
    </w:p>
    <w:p w14:paraId="2CF0C9E1" w14:textId="77777777" w:rsidR="001771B9" w:rsidRPr="001771B9" w:rsidRDefault="001771B9">
      <w:pPr>
        <w:rPr>
          <w:rtl/>
        </w:rPr>
      </w:pPr>
      <w:bookmarkStart w:id="3" w:name="LawTable_End"/>
      <w:bookmarkEnd w:id="3"/>
    </w:p>
    <w:p w14:paraId="2C7D947B" w14:textId="77777777" w:rsidR="001771B9" w:rsidRPr="001771B9" w:rsidRDefault="001771B9">
      <w:pPr>
        <w:rPr>
          <w:rtl/>
        </w:rPr>
      </w:pPr>
    </w:p>
    <w:p w14:paraId="68B6010E" w14:textId="77777777" w:rsidR="00CE53C6" w:rsidRPr="001771B9" w:rsidRDefault="00CE53C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53C6" w14:paraId="3D5A3B32" w14:textId="77777777">
        <w:trPr>
          <w:trHeight w:val="355"/>
          <w:jc w:val="center"/>
        </w:trPr>
        <w:tc>
          <w:tcPr>
            <w:tcW w:w="8820" w:type="dxa"/>
            <w:tcBorders>
              <w:top w:val="nil"/>
              <w:left w:val="nil"/>
              <w:bottom w:val="nil"/>
              <w:right w:val="nil"/>
            </w:tcBorders>
            <w:shd w:val="clear" w:color="auto" w:fill="auto"/>
          </w:tcPr>
          <w:p w14:paraId="29537624" w14:textId="77777777" w:rsidR="008826EB" w:rsidRPr="008826EB" w:rsidRDefault="008826EB" w:rsidP="008826EB">
            <w:pPr>
              <w:jc w:val="center"/>
              <w:rPr>
                <w:rFonts w:ascii="Arial" w:hAnsi="Arial" w:cs="FrankRuehl"/>
                <w:b/>
                <w:bCs/>
                <w:sz w:val="48"/>
                <w:szCs w:val="48"/>
                <w:u w:val="single"/>
                <w:rtl/>
              </w:rPr>
            </w:pPr>
            <w:bookmarkStart w:id="4" w:name="PsakDin" w:colFirst="0" w:colLast="0"/>
            <w:bookmarkEnd w:id="0"/>
            <w:r w:rsidRPr="008826EB">
              <w:rPr>
                <w:rFonts w:ascii="Arial" w:hAnsi="Arial" w:cs="FrankRuehl"/>
                <w:b/>
                <w:bCs/>
                <w:sz w:val="48"/>
                <w:szCs w:val="48"/>
                <w:u w:val="single"/>
                <w:rtl/>
              </w:rPr>
              <w:t>גזר דין</w:t>
            </w:r>
          </w:p>
          <w:p w14:paraId="01E806D1" w14:textId="77777777" w:rsidR="00CE53C6" w:rsidRPr="008826EB" w:rsidRDefault="00CE53C6" w:rsidP="008826EB">
            <w:pPr>
              <w:jc w:val="center"/>
              <w:rPr>
                <w:rFonts w:ascii="Arial" w:hAnsi="Arial" w:cs="FrankRuehl"/>
                <w:bCs/>
                <w:sz w:val="48"/>
                <w:szCs w:val="48"/>
                <w:u w:val="single"/>
                <w:rtl/>
              </w:rPr>
            </w:pPr>
          </w:p>
        </w:tc>
      </w:tr>
      <w:bookmarkEnd w:id="4"/>
    </w:tbl>
    <w:p w14:paraId="499DBAA4" w14:textId="77777777" w:rsidR="00CE53C6" w:rsidRDefault="00CE53C6">
      <w:pPr>
        <w:rPr>
          <w:rFonts w:ascii="Arial" w:hAnsi="Arial"/>
          <w:sz w:val="40"/>
          <w:szCs w:val="40"/>
          <w:rtl/>
        </w:rPr>
      </w:pPr>
    </w:p>
    <w:p w14:paraId="430E0F61" w14:textId="77777777" w:rsidR="00CE53C6" w:rsidRDefault="008826EB">
      <w:pPr>
        <w:spacing w:before="100" w:beforeAutospacing="1" w:line="330" w:lineRule="atLeast"/>
        <w:jc w:val="both"/>
        <w:rPr>
          <w:rFonts w:cs="Times New Roman"/>
        </w:rPr>
      </w:pPr>
      <w:bookmarkStart w:id="5" w:name="ABSTRACT_START"/>
      <w:bookmarkEnd w:id="5"/>
      <w:r>
        <w:rPr>
          <w:rFonts w:hint="cs"/>
          <w:sz w:val="26"/>
          <w:szCs w:val="26"/>
          <w:rtl/>
        </w:rPr>
        <w:t>הנאשם יליד 1991, הורשע על יסוד הודאתו בביצוע 4 עבירות סחר בסם ועבירה של עסקה אחרת בסם.</w:t>
      </w:r>
    </w:p>
    <w:p w14:paraId="0D70C200" w14:textId="77777777" w:rsidR="00CE53C6" w:rsidRDefault="00CE53C6">
      <w:pPr>
        <w:spacing w:before="100" w:beforeAutospacing="1" w:line="330" w:lineRule="atLeast"/>
        <w:jc w:val="both"/>
        <w:rPr>
          <w:sz w:val="26"/>
          <w:szCs w:val="26"/>
          <w:u w:val="single"/>
          <w:rtl/>
        </w:rPr>
      </w:pPr>
      <w:bookmarkStart w:id="6" w:name="ABSTRACT_END"/>
      <w:bookmarkEnd w:id="6"/>
    </w:p>
    <w:p w14:paraId="39CF3199" w14:textId="77777777" w:rsidR="00CE53C6" w:rsidRDefault="008826EB">
      <w:pPr>
        <w:spacing w:before="100" w:beforeAutospacing="1" w:line="330" w:lineRule="atLeast"/>
        <w:jc w:val="both"/>
      </w:pPr>
      <w:r>
        <w:rPr>
          <w:rFonts w:hint="cs"/>
          <w:sz w:val="26"/>
          <w:szCs w:val="26"/>
          <w:u w:val="single"/>
          <w:rtl/>
        </w:rPr>
        <w:t>אישום מס' 1 – סחר בסם</w:t>
      </w:r>
    </w:p>
    <w:p w14:paraId="5CAE8BE1" w14:textId="77777777" w:rsidR="00CE53C6" w:rsidRDefault="008826EB">
      <w:pPr>
        <w:spacing w:before="100" w:beforeAutospacing="1" w:line="330" w:lineRule="atLeast"/>
        <w:jc w:val="both"/>
      </w:pPr>
      <w:r>
        <w:rPr>
          <w:rFonts w:hint="cs"/>
          <w:sz w:val="26"/>
          <w:szCs w:val="26"/>
          <w:rtl/>
        </w:rPr>
        <w:lastRenderedPageBreak/>
        <w:t xml:space="preserve">על פי עובדות אישום מס' 1, ביום 14/8/12 בשעה 00:30 לערך, מכר הנאשם, יחד עם שותפו לכתב האישום (להלן: </w:t>
      </w:r>
      <w:r>
        <w:rPr>
          <w:rFonts w:hint="cs"/>
          <w:b/>
          <w:bCs/>
          <w:sz w:val="26"/>
          <w:szCs w:val="26"/>
          <w:rtl/>
        </w:rPr>
        <w:t>"הנאשם 2"</w:t>
      </w:r>
      <w:r>
        <w:rPr>
          <w:rFonts w:hint="cs"/>
          <w:sz w:val="26"/>
          <w:szCs w:val="26"/>
          <w:rtl/>
        </w:rPr>
        <w:t xml:space="preserve">) וקטין בשם י.א (להלן : </w:t>
      </w:r>
      <w:r>
        <w:rPr>
          <w:rFonts w:hint="cs"/>
          <w:b/>
          <w:bCs/>
          <w:sz w:val="26"/>
          <w:szCs w:val="26"/>
          <w:rtl/>
        </w:rPr>
        <w:t>"הקטין"</w:t>
      </w:r>
      <w:r>
        <w:rPr>
          <w:rFonts w:hint="cs"/>
          <w:sz w:val="26"/>
          <w:szCs w:val="26"/>
          <w:rtl/>
        </w:rPr>
        <w:t>) סם מסוג חשיש במשקל 93.95 גרם תמורת 2,300 ₪. הסם נמכר לשוטר סמוי .</w:t>
      </w:r>
    </w:p>
    <w:p w14:paraId="2F3913A7" w14:textId="77777777" w:rsidR="00CE53C6" w:rsidRDefault="008826EB">
      <w:pPr>
        <w:spacing w:before="100" w:beforeAutospacing="1" w:line="330" w:lineRule="atLeast"/>
        <w:jc w:val="both"/>
        <w:rPr>
          <w:rtl/>
        </w:rPr>
      </w:pPr>
      <w:r>
        <w:rPr>
          <w:rFonts w:hint="cs"/>
          <w:sz w:val="26"/>
          <w:szCs w:val="26"/>
          <w:rtl/>
        </w:rPr>
        <w:t xml:space="preserve"> </w:t>
      </w:r>
    </w:p>
    <w:p w14:paraId="3BB3AA23" w14:textId="77777777" w:rsidR="00CE53C6" w:rsidRDefault="008826EB">
      <w:pPr>
        <w:spacing w:before="100" w:beforeAutospacing="1" w:line="330" w:lineRule="atLeast"/>
        <w:jc w:val="both"/>
        <w:rPr>
          <w:rtl/>
        </w:rPr>
      </w:pPr>
      <w:r>
        <w:rPr>
          <w:rFonts w:hint="cs"/>
          <w:sz w:val="26"/>
          <w:szCs w:val="26"/>
          <w:u w:val="single"/>
          <w:rtl/>
        </w:rPr>
        <w:t>אישום מס' 2- סחר בסם</w:t>
      </w:r>
    </w:p>
    <w:p w14:paraId="7692CA97" w14:textId="77777777" w:rsidR="00CE53C6" w:rsidRDefault="008826EB">
      <w:pPr>
        <w:spacing w:before="100" w:beforeAutospacing="1" w:line="330" w:lineRule="atLeast"/>
        <w:jc w:val="both"/>
        <w:rPr>
          <w:rtl/>
        </w:rPr>
      </w:pPr>
      <w:r>
        <w:rPr>
          <w:rFonts w:hint="cs"/>
          <w:sz w:val="26"/>
          <w:szCs w:val="26"/>
          <w:rtl/>
        </w:rPr>
        <w:t>על פי עובדות אישום מס' 2, ביום 16/8/12 בשעה 21:30 לערך, ברחוב פסח חברוני בירושלים, מכר הנאשם לשוטר 46.57 גרם חשיש תמורת 1,300 ₪.</w:t>
      </w:r>
    </w:p>
    <w:p w14:paraId="787306CD" w14:textId="77777777" w:rsidR="00CE53C6" w:rsidRDefault="008826EB">
      <w:pPr>
        <w:spacing w:before="100" w:beforeAutospacing="1" w:line="330" w:lineRule="atLeast"/>
        <w:jc w:val="both"/>
        <w:rPr>
          <w:rtl/>
        </w:rPr>
      </w:pPr>
      <w:r>
        <w:rPr>
          <w:rFonts w:hint="cs"/>
          <w:sz w:val="26"/>
          <w:szCs w:val="26"/>
          <w:rtl/>
        </w:rPr>
        <w:t xml:space="preserve"> </w:t>
      </w:r>
    </w:p>
    <w:p w14:paraId="6FD8E1BA" w14:textId="77777777" w:rsidR="00CE53C6" w:rsidRDefault="00CE53C6">
      <w:pPr>
        <w:spacing w:before="100" w:beforeAutospacing="1" w:line="330" w:lineRule="atLeast"/>
        <w:jc w:val="both"/>
        <w:rPr>
          <w:sz w:val="26"/>
          <w:szCs w:val="26"/>
          <w:u w:val="single"/>
          <w:rtl/>
        </w:rPr>
      </w:pPr>
    </w:p>
    <w:p w14:paraId="6E589521" w14:textId="77777777" w:rsidR="00CE53C6" w:rsidRDefault="008826EB">
      <w:pPr>
        <w:spacing w:before="100" w:beforeAutospacing="1" w:line="330" w:lineRule="atLeast"/>
        <w:jc w:val="both"/>
        <w:rPr>
          <w:rtl/>
        </w:rPr>
      </w:pPr>
      <w:r>
        <w:rPr>
          <w:rFonts w:hint="cs"/>
          <w:sz w:val="26"/>
          <w:szCs w:val="26"/>
          <w:u w:val="single"/>
          <w:rtl/>
        </w:rPr>
        <w:t>אישום מס' 3- סחר בסם</w:t>
      </w:r>
    </w:p>
    <w:p w14:paraId="575DF6DE" w14:textId="77777777" w:rsidR="00CE53C6" w:rsidRDefault="008826EB">
      <w:pPr>
        <w:spacing w:before="100" w:beforeAutospacing="1" w:line="330" w:lineRule="atLeast"/>
        <w:jc w:val="both"/>
        <w:rPr>
          <w:rtl/>
        </w:rPr>
      </w:pPr>
      <w:r>
        <w:rPr>
          <w:rFonts w:hint="cs"/>
          <w:sz w:val="26"/>
          <w:szCs w:val="26"/>
          <w:rtl/>
        </w:rPr>
        <w:t>על פי אישום זה, ביום 21/8/12 בשעה 20:20 לערך באחת הסמטאות בשכונת עין כרם בירושלים, מכר הנאשם לשוטר 45.15 גרם סם מסוג חשיש.</w:t>
      </w:r>
    </w:p>
    <w:p w14:paraId="4AD4816F" w14:textId="77777777" w:rsidR="00CE53C6" w:rsidRDefault="008826EB">
      <w:pPr>
        <w:spacing w:before="100" w:beforeAutospacing="1" w:line="330" w:lineRule="atLeast"/>
        <w:jc w:val="both"/>
        <w:rPr>
          <w:rtl/>
        </w:rPr>
      </w:pPr>
      <w:r>
        <w:rPr>
          <w:rFonts w:hint="cs"/>
          <w:sz w:val="26"/>
          <w:szCs w:val="26"/>
          <w:rtl/>
        </w:rPr>
        <w:t xml:space="preserve"> </w:t>
      </w:r>
    </w:p>
    <w:p w14:paraId="5576508C" w14:textId="77777777" w:rsidR="00CE53C6" w:rsidRDefault="008826EB">
      <w:pPr>
        <w:spacing w:before="100" w:beforeAutospacing="1" w:line="330" w:lineRule="atLeast"/>
        <w:jc w:val="both"/>
        <w:rPr>
          <w:rtl/>
        </w:rPr>
      </w:pPr>
      <w:r>
        <w:rPr>
          <w:rFonts w:hint="cs"/>
          <w:sz w:val="26"/>
          <w:szCs w:val="26"/>
          <w:u w:val="single"/>
          <w:rtl/>
        </w:rPr>
        <w:t>אישום מס' 4- סחר בסם</w:t>
      </w:r>
    </w:p>
    <w:p w14:paraId="36FCE0CE" w14:textId="77777777" w:rsidR="00CE53C6" w:rsidRDefault="008826EB">
      <w:pPr>
        <w:spacing w:before="100" w:beforeAutospacing="1" w:line="330" w:lineRule="atLeast"/>
        <w:jc w:val="both"/>
        <w:rPr>
          <w:rtl/>
        </w:rPr>
      </w:pPr>
      <w:r>
        <w:rPr>
          <w:rFonts w:hint="cs"/>
          <w:sz w:val="26"/>
          <w:szCs w:val="26"/>
          <w:rtl/>
        </w:rPr>
        <w:t xml:space="preserve">באישום מס' 4 מואשם הנאשם כי ביום 27/8/12 בשעה 09:40 לערך, מכר לשוטר, ביחד עם </w:t>
      </w:r>
      <w:r>
        <w:rPr>
          <w:rFonts w:hint="cs"/>
          <w:color w:val="002060"/>
          <w:sz w:val="26"/>
          <w:szCs w:val="26"/>
          <w:rtl/>
        </w:rPr>
        <w:t>ה</w:t>
      </w:r>
      <w:r>
        <w:rPr>
          <w:rFonts w:hint="cs"/>
          <w:sz w:val="26"/>
          <w:szCs w:val="26"/>
          <w:rtl/>
        </w:rPr>
        <w:t>קט</w:t>
      </w:r>
      <w:r>
        <w:rPr>
          <w:rFonts w:hint="cs"/>
          <w:color w:val="002060"/>
          <w:sz w:val="26"/>
          <w:szCs w:val="26"/>
          <w:rtl/>
        </w:rPr>
        <w:t>י</w:t>
      </w:r>
      <w:r>
        <w:rPr>
          <w:rFonts w:hint="cs"/>
          <w:sz w:val="26"/>
          <w:szCs w:val="26"/>
          <w:rtl/>
        </w:rPr>
        <w:t>ן, חשיש במשקל 97.81 גרם תמורת 2,500 ₪.</w:t>
      </w:r>
    </w:p>
    <w:p w14:paraId="1E48FF6D" w14:textId="77777777" w:rsidR="00CE53C6" w:rsidRDefault="00CE53C6">
      <w:pPr>
        <w:spacing w:before="100" w:beforeAutospacing="1" w:line="330" w:lineRule="atLeast"/>
        <w:jc w:val="both"/>
        <w:rPr>
          <w:sz w:val="26"/>
          <w:szCs w:val="26"/>
          <w:rtl/>
        </w:rPr>
      </w:pPr>
    </w:p>
    <w:p w14:paraId="717BC21A" w14:textId="77777777" w:rsidR="00CE53C6" w:rsidRDefault="008826EB">
      <w:pPr>
        <w:spacing w:before="100" w:beforeAutospacing="1" w:line="330" w:lineRule="atLeast"/>
        <w:jc w:val="both"/>
        <w:rPr>
          <w:rtl/>
        </w:rPr>
      </w:pPr>
      <w:r>
        <w:rPr>
          <w:rFonts w:hint="cs"/>
          <w:sz w:val="26"/>
          <w:szCs w:val="26"/>
          <w:rtl/>
        </w:rPr>
        <w:t>(אישום מס' 5 – רלבנטי לנאשם 2 בלבד).</w:t>
      </w:r>
    </w:p>
    <w:p w14:paraId="33D2408E" w14:textId="77777777" w:rsidR="00CE53C6" w:rsidRDefault="00CE53C6">
      <w:pPr>
        <w:spacing w:before="100" w:beforeAutospacing="1" w:line="330" w:lineRule="atLeast"/>
        <w:jc w:val="both"/>
        <w:rPr>
          <w:sz w:val="26"/>
          <w:szCs w:val="26"/>
          <w:u w:val="single"/>
          <w:rtl/>
        </w:rPr>
      </w:pPr>
    </w:p>
    <w:p w14:paraId="24034AA6" w14:textId="77777777" w:rsidR="00CE53C6" w:rsidRDefault="008826EB">
      <w:pPr>
        <w:spacing w:before="100" w:beforeAutospacing="1" w:line="330" w:lineRule="atLeast"/>
        <w:jc w:val="both"/>
        <w:rPr>
          <w:rtl/>
        </w:rPr>
      </w:pPr>
      <w:r>
        <w:rPr>
          <w:rFonts w:hint="cs"/>
          <w:sz w:val="26"/>
          <w:szCs w:val="26"/>
          <w:u w:val="single"/>
          <w:rtl/>
        </w:rPr>
        <w:t>אישום מס' 6 – עסקה אחרת בסם</w:t>
      </w:r>
    </w:p>
    <w:p w14:paraId="2D538B96" w14:textId="77777777" w:rsidR="00CE53C6" w:rsidRDefault="008826EB">
      <w:pPr>
        <w:spacing w:before="100" w:beforeAutospacing="1" w:line="330" w:lineRule="atLeast"/>
        <w:jc w:val="both"/>
        <w:rPr>
          <w:rtl/>
        </w:rPr>
      </w:pPr>
      <w:r>
        <w:rPr>
          <w:rFonts w:hint="cs"/>
          <w:sz w:val="26"/>
          <w:szCs w:val="26"/>
          <w:rtl/>
        </w:rPr>
        <w:t xml:space="preserve">ביום 14/10/12 בשעה 10:00 לערך, בשכונת גילה בירושלים עשו הנאשם והקטין עסקה אחרת בסם עם השוטר למכירת 50 טבליות של סם מסוג </w:t>
      </w:r>
      <w:r>
        <w:rPr>
          <w:sz w:val="26"/>
          <w:szCs w:val="26"/>
        </w:rPr>
        <w:t>MDMA</w:t>
      </w:r>
      <w:r>
        <w:rPr>
          <w:rFonts w:hint="cs"/>
          <w:sz w:val="26"/>
          <w:szCs w:val="26"/>
          <w:rtl/>
        </w:rPr>
        <w:t xml:space="preserve"> תמורת 1,650 ₪.</w:t>
      </w:r>
    </w:p>
    <w:p w14:paraId="791EC5B1" w14:textId="77777777" w:rsidR="00CE53C6" w:rsidRDefault="008826EB">
      <w:pPr>
        <w:spacing w:before="100" w:beforeAutospacing="1" w:line="330" w:lineRule="atLeast"/>
        <w:jc w:val="both"/>
        <w:rPr>
          <w:rtl/>
        </w:rPr>
      </w:pPr>
      <w:r>
        <w:rPr>
          <w:rFonts w:hint="cs"/>
          <w:sz w:val="26"/>
          <w:szCs w:val="26"/>
          <w:rtl/>
        </w:rPr>
        <w:t xml:space="preserve"> </w:t>
      </w:r>
    </w:p>
    <w:p w14:paraId="2C930D17" w14:textId="77777777" w:rsidR="00CE53C6" w:rsidRDefault="008826EB">
      <w:pPr>
        <w:spacing w:before="100" w:beforeAutospacing="1" w:line="330" w:lineRule="atLeast"/>
        <w:jc w:val="both"/>
        <w:rPr>
          <w:rtl/>
        </w:rPr>
      </w:pPr>
      <w:r>
        <w:rPr>
          <w:rFonts w:hint="cs"/>
          <w:sz w:val="26"/>
          <w:szCs w:val="26"/>
          <w:rtl/>
        </w:rPr>
        <w:lastRenderedPageBreak/>
        <w:t>הנאשם סיכם פרטי העסקה מול השוטר, אך העסקה שאמורה היתה להתבצע באמצעות הקטין לא יצאה אל הפועל.</w:t>
      </w:r>
    </w:p>
    <w:p w14:paraId="2069F383" w14:textId="77777777" w:rsidR="00CE53C6" w:rsidRDefault="008826EB">
      <w:pPr>
        <w:spacing w:before="100" w:beforeAutospacing="1" w:line="330" w:lineRule="atLeast"/>
        <w:jc w:val="both"/>
        <w:rPr>
          <w:rtl/>
        </w:rPr>
      </w:pPr>
      <w:r>
        <w:rPr>
          <w:rFonts w:hint="cs"/>
          <w:sz w:val="26"/>
          <w:szCs w:val="26"/>
          <w:rtl/>
        </w:rPr>
        <w:t xml:space="preserve"> </w:t>
      </w:r>
    </w:p>
    <w:p w14:paraId="1BAFBF5C" w14:textId="77777777" w:rsidR="00CE53C6" w:rsidRDefault="008826EB">
      <w:pPr>
        <w:spacing w:before="100" w:beforeAutospacing="1" w:line="330" w:lineRule="atLeast"/>
        <w:jc w:val="both"/>
        <w:rPr>
          <w:rtl/>
        </w:rPr>
      </w:pPr>
      <w:r>
        <w:rPr>
          <w:rFonts w:hint="cs"/>
          <w:b/>
          <w:bCs/>
          <w:sz w:val="28"/>
          <w:szCs w:val="28"/>
          <w:u w:val="single"/>
          <w:rtl/>
        </w:rPr>
        <w:t>טיעוני הצדדים לעונש</w:t>
      </w:r>
    </w:p>
    <w:p w14:paraId="404CECEF" w14:textId="77777777" w:rsidR="00CE53C6" w:rsidRDefault="008826EB">
      <w:pPr>
        <w:spacing w:before="100" w:beforeAutospacing="1" w:line="330" w:lineRule="atLeast"/>
        <w:jc w:val="both"/>
        <w:rPr>
          <w:rtl/>
        </w:rPr>
      </w:pPr>
      <w:r>
        <w:rPr>
          <w:rFonts w:hint="cs"/>
          <w:sz w:val="26"/>
          <w:szCs w:val="26"/>
          <w:u w:val="single"/>
          <w:rtl/>
        </w:rPr>
        <w:t>טיעוני התביעה</w:t>
      </w:r>
    </w:p>
    <w:p w14:paraId="622A75B9" w14:textId="77777777" w:rsidR="00CE53C6" w:rsidRDefault="008826EB">
      <w:pPr>
        <w:spacing w:before="100" w:beforeAutospacing="1" w:line="330" w:lineRule="atLeast"/>
        <w:jc w:val="both"/>
        <w:rPr>
          <w:rtl/>
        </w:rPr>
      </w:pPr>
      <w:r>
        <w:rPr>
          <w:rFonts w:hint="cs"/>
          <w:sz w:val="26"/>
          <w:szCs w:val="26"/>
          <w:rtl/>
        </w:rPr>
        <w:t xml:space="preserve">בטיעוניה לעונש התייחסה התביעה לחומרת העבירות אותן ביצע הנאשם ולנסיבותיהן. לטענת התביעה ריבוי העבירות ואופיין מלמד על ניהול אורח חיים עברייני. </w:t>
      </w:r>
    </w:p>
    <w:p w14:paraId="11F31F70" w14:textId="77777777" w:rsidR="00CE53C6" w:rsidRDefault="008826EB">
      <w:pPr>
        <w:spacing w:before="100" w:beforeAutospacing="1" w:line="330" w:lineRule="atLeast"/>
        <w:jc w:val="both"/>
        <w:rPr>
          <w:rtl/>
        </w:rPr>
      </w:pPr>
      <w:r>
        <w:rPr>
          <w:rFonts w:hint="cs"/>
          <w:sz w:val="26"/>
          <w:szCs w:val="26"/>
          <w:rtl/>
        </w:rPr>
        <w:t>התביעה מציינת כי העבירות בוצעו שעה שהנאשם נתון תחת צו מבחן ובתנאי מעצר בית במסגרת תיק תעבורה שהתנהל אותה עת  נגדו.</w:t>
      </w:r>
    </w:p>
    <w:p w14:paraId="3709CE60" w14:textId="77777777" w:rsidR="00CE53C6" w:rsidRDefault="008826EB">
      <w:pPr>
        <w:spacing w:before="100" w:beforeAutospacing="1" w:line="330" w:lineRule="atLeast"/>
        <w:jc w:val="both"/>
        <w:rPr>
          <w:rtl/>
        </w:rPr>
      </w:pPr>
      <w:r>
        <w:rPr>
          <w:rFonts w:hint="cs"/>
          <w:sz w:val="26"/>
          <w:szCs w:val="26"/>
          <w:rtl/>
        </w:rPr>
        <w:t>לעניין התסקירים והשיקום, מפנה התביעה לתסקירים מהם עולה אמנם תמונה כללית חיובית ,אם טוענת כי לא חלף זמן מספיק לקבלת אינדיקציה ממשית להצלחתו של הנאשם בתהליך הגמילה.</w:t>
      </w:r>
    </w:p>
    <w:p w14:paraId="0E3F05AE" w14:textId="77777777" w:rsidR="00CE53C6" w:rsidRDefault="008826EB">
      <w:pPr>
        <w:spacing w:before="100" w:beforeAutospacing="1" w:line="330" w:lineRule="atLeast"/>
        <w:jc w:val="both"/>
        <w:rPr>
          <w:rtl/>
        </w:rPr>
      </w:pPr>
      <w:r>
        <w:rPr>
          <w:rFonts w:hint="cs"/>
          <w:sz w:val="26"/>
          <w:szCs w:val="26"/>
          <w:rtl/>
        </w:rPr>
        <w:t>כן התייחסה התביעה לכך שאחד משותפיו של הנאשם לעבירות  נדון ל-24 חודשי מאסר.</w:t>
      </w:r>
    </w:p>
    <w:p w14:paraId="22C99EA8" w14:textId="77777777" w:rsidR="00CE53C6" w:rsidRDefault="008826EB">
      <w:pPr>
        <w:spacing w:before="100" w:beforeAutospacing="1" w:line="330" w:lineRule="atLeast"/>
        <w:jc w:val="both"/>
        <w:rPr>
          <w:rtl/>
        </w:rPr>
      </w:pPr>
      <w:r>
        <w:rPr>
          <w:rFonts w:hint="cs"/>
          <w:sz w:val="26"/>
          <w:szCs w:val="26"/>
          <w:rtl/>
        </w:rPr>
        <w:t>התביעה מתנגדת להמלצת שירות המבחן להשית על הנאשם של"צ וזאת בשל חומרת העבירות המנויות בכתב האישום, אופי האישומים והאמור בתסקירים עצמם.</w:t>
      </w:r>
    </w:p>
    <w:p w14:paraId="2BD86095" w14:textId="77777777" w:rsidR="00CE53C6" w:rsidRDefault="008826EB">
      <w:pPr>
        <w:spacing w:before="100" w:beforeAutospacing="1" w:line="330" w:lineRule="atLeast"/>
        <w:jc w:val="both"/>
        <w:rPr>
          <w:rtl/>
        </w:rPr>
      </w:pPr>
      <w:r>
        <w:rPr>
          <w:rFonts w:hint="cs"/>
          <w:sz w:val="26"/>
          <w:szCs w:val="26"/>
          <w:rtl/>
        </w:rPr>
        <w:t xml:space="preserve"> </w:t>
      </w:r>
    </w:p>
    <w:p w14:paraId="26FE0DE5" w14:textId="77777777" w:rsidR="00CE53C6" w:rsidRDefault="008826EB">
      <w:pPr>
        <w:spacing w:before="100" w:beforeAutospacing="1" w:line="330" w:lineRule="atLeast"/>
        <w:jc w:val="both"/>
        <w:rPr>
          <w:rtl/>
        </w:rPr>
      </w:pPr>
      <w:r>
        <w:rPr>
          <w:rFonts w:hint="cs"/>
          <w:sz w:val="26"/>
          <w:szCs w:val="26"/>
          <w:rtl/>
        </w:rPr>
        <w:t>התביעה טוענת למתחם ענישה הנע בין 6 ל- 12 חודשי מאסר לכל אישום, ובהתייחס לעונשו של השותף לעבירה כאמור, מבקשת להשית על הנאשם עונש שלא יפחת מ-18 חודשי מאסר, מאסר מותנה, קנס, פסילה בפועל ופסילה מותנת.</w:t>
      </w:r>
    </w:p>
    <w:p w14:paraId="7B67D4E4" w14:textId="77777777" w:rsidR="00CE53C6" w:rsidRDefault="008826EB">
      <w:pPr>
        <w:spacing w:before="100" w:beforeAutospacing="1" w:line="330" w:lineRule="atLeast"/>
        <w:jc w:val="both"/>
        <w:rPr>
          <w:rtl/>
        </w:rPr>
      </w:pPr>
      <w:r>
        <w:rPr>
          <w:rFonts w:hint="cs"/>
          <w:sz w:val="26"/>
          <w:szCs w:val="26"/>
          <w:rtl/>
        </w:rPr>
        <w:t xml:space="preserve"> </w:t>
      </w:r>
    </w:p>
    <w:p w14:paraId="595F32B3" w14:textId="77777777" w:rsidR="00CE53C6" w:rsidRDefault="008826EB">
      <w:pPr>
        <w:spacing w:before="100" w:beforeAutospacing="1" w:line="330" w:lineRule="atLeast"/>
        <w:jc w:val="both"/>
        <w:rPr>
          <w:rtl/>
        </w:rPr>
      </w:pPr>
      <w:r>
        <w:rPr>
          <w:rFonts w:hint="cs"/>
          <w:sz w:val="26"/>
          <w:szCs w:val="26"/>
          <w:u w:val="single"/>
          <w:rtl/>
        </w:rPr>
        <w:t>טיעוני ההגנה</w:t>
      </w:r>
    </w:p>
    <w:p w14:paraId="3428F13E" w14:textId="77777777" w:rsidR="00CE53C6" w:rsidRDefault="008826EB">
      <w:pPr>
        <w:spacing w:before="100" w:beforeAutospacing="1" w:line="330" w:lineRule="atLeast"/>
        <w:jc w:val="both"/>
        <w:rPr>
          <w:rtl/>
        </w:rPr>
      </w:pPr>
      <w:r>
        <w:rPr>
          <w:rFonts w:hint="cs"/>
          <w:sz w:val="26"/>
          <w:szCs w:val="26"/>
          <w:rtl/>
        </w:rPr>
        <w:t>בטיעוניו לעונש הדגיש הנאשם את דרך השיקום שעבר הנאשם, אשר טופל במרכז יום ובמסגרת שירות המבחן ונמצא נקי מסמים בבדיקות שתן שעבר.</w:t>
      </w:r>
    </w:p>
    <w:p w14:paraId="21BBA6CD" w14:textId="77777777" w:rsidR="00CE53C6" w:rsidRDefault="008826EB">
      <w:pPr>
        <w:spacing w:before="100" w:beforeAutospacing="1" w:line="330" w:lineRule="atLeast"/>
        <w:jc w:val="both"/>
        <w:rPr>
          <w:rtl/>
        </w:rPr>
      </w:pPr>
      <w:r>
        <w:rPr>
          <w:rFonts w:hint="cs"/>
          <w:sz w:val="26"/>
          <w:szCs w:val="26"/>
          <w:rtl/>
        </w:rPr>
        <w:t xml:space="preserve"> </w:t>
      </w:r>
    </w:p>
    <w:p w14:paraId="36FAC0B1" w14:textId="77777777" w:rsidR="00CE53C6" w:rsidRDefault="008826EB">
      <w:pPr>
        <w:spacing w:before="100" w:beforeAutospacing="1" w:line="330" w:lineRule="atLeast"/>
        <w:jc w:val="both"/>
        <w:rPr>
          <w:rtl/>
        </w:rPr>
      </w:pPr>
      <w:r>
        <w:rPr>
          <w:rFonts w:hint="cs"/>
          <w:sz w:val="26"/>
          <w:szCs w:val="26"/>
          <w:rtl/>
        </w:rPr>
        <w:t>הסנגור מבקש לאמץ את המלצת שירות המבחן להסתפק בהשתת עונש של"צ, נוכח קביעת שירות המבחן כי השתלבותו של הנאשם במעגל העבודה מהווה חלק משיקומו.</w:t>
      </w:r>
    </w:p>
    <w:p w14:paraId="4CBF254F" w14:textId="77777777" w:rsidR="00CE53C6" w:rsidRDefault="008826EB">
      <w:pPr>
        <w:spacing w:before="100" w:beforeAutospacing="1" w:line="330" w:lineRule="atLeast"/>
        <w:jc w:val="both"/>
        <w:rPr>
          <w:rtl/>
        </w:rPr>
      </w:pPr>
      <w:r>
        <w:rPr>
          <w:rFonts w:hint="cs"/>
          <w:sz w:val="26"/>
          <w:szCs w:val="26"/>
          <w:rtl/>
        </w:rPr>
        <w:t xml:space="preserve"> </w:t>
      </w:r>
    </w:p>
    <w:p w14:paraId="5C072DD3" w14:textId="77777777" w:rsidR="00CE53C6" w:rsidRDefault="008826EB">
      <w:pPr>
        <w:spacing w:before="100" w:beforeAutospacing="1" w:line="330" w:lineRule="atLeast"/>
        <w:jc w:val="both"/>
        <w:rPr>
          <w:rtl/>
        </w:rPr>
      </w:pPr>
      <w:r>
        <w:rPr>
          <w:rFonts w:hint="cs"/>
          <w:sz w:val="26"/>
          <w:szCs w:val="26"/>
          <w:rtl/>
        </w:rPr>
        <w:t>לתמיכה בטענותיו מפנה הסנגור, בין היתר, ל</w:t>
      </w:r>
      <w:hyperlink r:id="rId7" w:history="1">
        <w:r w:rsidRPr="008826EB">
          <w:rPr>
            <w:color w:val="0000FF"/>
            <w:sz w:val="26"/>
            <w:szCs w:val="26"/>
            <w:u w:val="single"/>
            <w:rtl/>
          </w:rPr>
          <w:t>עפ"ג (מחוזי-י-ם) 34412-02-12</w:t>
        </w:r>
      </w:hyperlink>
      <w:r>
        <w:rPr>
          <w:rFonts w:hint="cs"/>
          <w:sz w:val="26"/>
          <w:szCs w:val="26"/>
          <w:rtl/>
        </w:rPr>
        <w:t xml:space="preserve"> מדינת ישראל נ' קרסנוב, הדן בערעור המדינה על קולת העונש שהושת על המערער, שהורשע ב-6 עבירות סחר בסם מסוג חשיש וניסיון סחר בסם מסוג </w:t>
      </w:r>
      <w:r>
        <w:rPr>
          <w:sz w:val="26"/>
          <w:szCs w:val="26"/>
        </w:rPr>
        <w:t>LSD</w:t>
      </w:r>
      <w:r>
        <w:rPr>
          <w:rFonts w:hint="cs"/>
          <w:sz w:val="26"/>
          <w:szCs w:val="26"/>
          <w:rtl/>
        </w:rPr>
        <w:t xml:space="preserve"> ונדון ל-6 חודשי מאסר בעבודות שירות, בשל השיקום שעבר. באותו מקרה, חזרה בה המדינה מן הערעור בשל חלוף הזמן ממועד מתן גזר הדין, השיקום המשמעותי אותו עבר הנאשם והעובדה לפיה סיים לרצות את עונש המאסר בעבודות שירות שהושת עליו, עד למתן פסק הדין בבית המשפט המחוזי.</w:t>
      </w:r>
    </w:p>
    <w:p w14:paraId="1A75E799" w14:textId="77777777" w:rsidR="00CE53C6" w:rsidRDefault="008826EB">
      <w:pPr>
        <w:spacing w:before="100" w:beforeAutospacing="1" w:line="330" w:lineRule="atLeast"/>
        <w:jc w:val="both"/>
        <w:rPr>
          <w:rtl/>
        </w:rPr>
      </w:pPr>
      <w:r>
        <w:rPr>
          <w:rFonts w:hint="cs"/>
          <w:sz w:val="26"/>
          <w:szCs w:val="26"/>
          <w:rtl/>
        </w:rPr>
        <w:t xml:space="preserve"> </w:t>
      </w:r>
    </w:p>
    <w:p w14:paraId="38429A4C" w14:textId="77777777" w:rsidR="00CE53C6" w:rsidRDefault="008826EB">
      <w:pPr>
        <w:spacing w:before="100" w:beforeAutospacing="1" w:line="330" w:lineRule="atLeast"/>
        <w:jc w:val="both"/>
        <w:rPr>
          <w:sz w:val="26"/>
          <w:szCs w:val="26"/>
          <w:rtl/>
        </w:rPr>
      </w:pPr>
      <w:r>
        <w:rPr>
          <w:rFonts w:hint="cs"/>
          <w:sz w:val="26"/>
          <w:szCs w:val="26"/>
          <w:rtl/>
        </w:rPr>
        <w:t>במסגרת דבריו האחרונים לבית המשפט, סיפר הנאשם כי הוא עובד כטבח במשמרות, וכאחראי משמרת בבית קפה, מגיע מידי שבוע באופן סדור למפגשים עם עובדת סוציאלית ומוסר בדיקות שתן  נקיות מסמים על פי דרישת שירות המבחן.</w:t>
      </w:r>
    </w:p>
    <w:p w14:paraId="6E26148C" w14:textId="77777777" w:rsidR="00CE53C6" w:rsidRDefault="00CE53C6">
      <w:pPr>
        <w:spacing w:before="100" w:beforeAutospacing="1" w:line="330" w:lineRule="atLeast"/>
        <w:jc w:val="both"/>
        <w:rPr>
          <w:rFonts w:ascii="Arial" w:hAnsi="Arial" w:cs="Arial"/>
          <w:b/>
          <w:bCs/>
          <w:rtl/>
        </w:rPr>
      </w:pPr>
    </w:p>
    <w:p w14:paraId="45EF2EE1" w14:textId="77777777" w:rsidR="00CE53C6" w:rsidRDefault="008826EB">
      <w:pPr>
        <w:spacing w:before="100" w:beforeAutospacing="1" w:line="330" w:lineRule="atLeast"/>
        <w:jc w:val="both"/>
        <w:rPr>
          <w:rFonts w:cs="Times New Roman"/>
          <w:rtl/>
        </w:rPr>
      </w:pPr>
      <w:r>
        <w:rPr>
          <w:rFonts w:hint="cs"/>
          <w:b/>
          <w:bCs/>
          <w:sz w:val="28"/>
          <w:szCs w:val="28"/>
          <w:u w:val="single"/>
          <w:rtl/>
        </w:rPr>
        <w:t>דיון וגזירת דין</w:t>
      </w:r>
    </w:p>
    <w:p w14:paraId="03E6367F" w14:textId="77777777" w:rsidR="00CE53C6" w:rsidRDefault="008826EB">
      <w:pPr>
        <w:spacing w:before="100" w:beforeAutospacing="1" w:line="330" w:lineRule="atLeast"/>
        <w:jc w:val="both"/>
        <w:rPr>
          <w:rtl/>
        </w:rPr>
      </w:pPr>
      <w:r>
        <w:rPr>
          <w:rFonts w:hint="cs"/>
          <w:sz w:val="26"/>
          <w:szCs w:val="26"/>
          <w:rtl/>
        </w:rPr>
        <w:t xml:space="preserve">הנאשם הורשע הנאשם ב-4 עבירות סחר בסם מסוג חשיש ובעבירה של עסקה אחרת בסם מסוג </w:t>
      </w:r>
      <w:r>
        <w:rPr>
          <w:rFonts w:ascii="Arial" w:hAnsi="Arial" w:cs="Arial"/>
          <w:sz w:val="26"/>
          <w:szCs w:val="26"/>
        </w:rPr>
        <w:t>MDMA</w:t>
      </w:r>
      <w:r>
        <w:rPr>
          <w:rFonts w:hint="cs"/>
          <w:sz w:val="26"/>
          <w:szCs w:val="26"/>
          <w:rtl/>
        </w:rPr>
        <w:t>. העבירות בוצעו תוך חודשיים, מול סוכן משטרתי, והינן דומות במאפייניהן. משכך, ולמרות פער הזמנים ניתן לראות בכל העבירות מסכת עובדתית אחת ולהשית עונש כולל על כל האירועים.</w:t>
      </w:r>
    </w:p>
    <w:p w14:paraId="31C567ED" w14:textId="77777777" w:rsidR="00CE53C6" w:rsidRDefault="008826EB">
      <w:pPr>
        <w:spacing w:before="100" w:beforeAutospacing="1" w:line="330" w:lineRule="atLeast"/>
        <w:jc w:val="both"/>
        <w:rPr>
          <w:rtl/>
        </w:rPr>
      </w:pPr>
      <w:r>
        <w:rPr>
          <w:rFonts w:hint="cs"/>
          <w:sz w:val="26"/>
          <w:szCs w:val="26"/>
          <w:rtl/>
        </w:rPr>
        <w:t xml:space="preserve"> </w:t>
      </w:r>
    </w:p>
    <w:p w14:paraId="7D30B501" w14:textId="77777777" w:rsidR="00CE53C6" w:rsidRDefault="008826EB">
      <w:pPr>
        <w:spacing w:before="100" w:beforeAutospacing="1" w:line="330" w:lineRule="atLeast"/>
        <w:jc w:val="both"/>
        <w:rPr>
          <w:rtl/>
        </w:rPr>
      </w:pPr>
      <w:r>
        <w:rPr>
          <w:rFonts w:hint="cs"/>
          <w:sz w:val="26"/>
          <w:szCs w:val="26"/>
          <w:rtl/>
        </w:rPr>
        <w:t>הערך החברתי המוגן בעבירות סמים הינו החובה להגן על שלמות בריאותו ושלומו הפיסי והנפשי של הציבור. רבות נאמר על הנזק שנגרם כתוצאה משימוש בסמים וסחר בהם, הן למשתמשים בסמים והן לחברה בכללותה.</w:t>
      </w:r>
    </w:p>
    <w:p w14:paraId="509CD342" w14:textId="77777777" w:rsidR="00CE53C6" w:rsidRDefault="008826EB">
      <w:pPr>
        <w:spacing w:before="100" w:beforeAutospacing="1" w:line="330" w:lineRule="atLeast"/>
        <w:jc w:val="both"/>
        <w:rPr>
          <w:rtl/>
        </w:rPr>
      </w:pPr>
      <w:r>
        <w:rPr>
          <w:rFonts w:hint="cs"/>
          <w:sz w:val="26"/>
          <w:szCs w:val="26"/>
          <w:rtl/>
        </w:rPr>
        <w:t xml:space="preserve"> </w:t>
      </w:r>
    </w:p>
    <w:p w14:paraId="2B617A66" w14:textId="77777777" w:rsidR="00CE53C6" w:rsidRDefault="008826EB">
      <w:pPr>
        <w:spacing w:before="100" w:beforeAutospacing="1" w:line="330" w:lineRule="atLeast"/>
        <w:jc w:val="both"/>
        <w:rPr>
          <w:rtl/>
        </w:rPr>
      </w:pPr>
      <w:r>
        <w:rPr>
          <w:rFonts w:hint="cs"/>
          <w:sz w:val="26"/>
          <w:szCs w:val="26"/>
          <w:rtl/>
        </w:rPr>
        <w:t>ב</w:t>
      </w:r>
      <w:hyperlink r:id="rId8" w:history="1">
        <w:r w:rsidRPr="008826EB">
          <w:rPr>
            <w:b/>
            <w:bCs/>
            <w:color w:val="0000FF"/>
            <w:sz w:val="26"/>
            <w:szCs w:val="26"/>
            <w:u w:val="single"/>
            <w:rtl/>
          </w:rPr>
          <w:t>ע"פ 966/94</w:t>
        </w:r>
      </w:hyperlink>
      <w:r>
        <w:rPr>
          <w:rFonts w:hint="cs"/>
          <w:b/>
          <w:bCs/>
          <w:sz w:val="26"/>
          <w:szCs w:val="26"/>
          <w:rtl/>
        </w:rPr>
        <w:t xml:space="preserve"> אלי אמזלג נ' מדינת ישראל</w:t>
      </w:r>
      <w:r>
        <w:rPr>
          <w:rFonts w:hint="cs"/>
          <w:sz w:val="26"/>
          <w:szCs w:val="26"/>
          <w:rtl/>
        </w:rPr>
        <w:t xml:space="preserve"> נפסק על ידי בית המשפט העליון:</w:t>
      </w:r>
    </w:p>
    <w:p w14:paraId="55A1525A" w14:textId="77777777" w:rsidR="00CE53C6" w:rsidRDefault="008826EB">
      <w:pPr>
        <w:ind w:left="720" w:right="1134"/>
        <w:jc w:val="both"/>
        <w:rPr>
          <w:rtl/>
        </w:rPr>
      </w:pPr>
      <w:r>
        <w:rPr>
          <w:rFonts w:hint="cs"/>
          <w:b/>
          <w:bCs/>
          <w:sz w:val="26"/>
          <w:szCs w:val="26"/>
          <w:rtl/>
        </w:rPr>
        <w:t>"נגע הסמים אוכל באוכלוסיה שלנו בכל פה; והחברה הכריזה עליו מלחמת חורמה ומצפה שהענשים שיגזרו על ידי בתי המשפט בשל עבירות סמים ישתלבו במאבק הכולל להדברת הנגע. עונש הולם למחזיקי סמים שלא לשימוש עצמי ,קרי: למשולבים במערך ההפצה</w:t>
      </w:r>
      <w:r>
        <w:rPr>
          <w:b/>
          <w:bCs/>
          <w:sz w:val="26"/>
          <w:szCs w:val="26"/>
          <w:rtl/>
        </w:rPr>
        <w:t xml:space="preserve"> </w:t>
      </w:r>
      <w:r>
        <w:rPr>
          <w:b/>
          <w:bCs/>
          <w:sz w:val="26"/>
          <w:szCs w:val="26"/>
        </w:rPr>
        <w:t>-</w:t>
      </w:r>
      <w:r>
        <w:rPr>
          <w:rFonts w:hint="cs"/>
          <w:b/>
          <w:bCs/>
          <w:sz w:val="26"/>
          <w:szCs w:val="26"/>
          <w:rtl/>
        </w:rPr>
        <w:t xml:space="preserve">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b/>
          <w:bCs/>
          <w:sz w:val="26"/>
          <w:szCs w:val="26"/>
          <w:rtl/>
        </w:rPr>
        <w:t xml:space="preserve"> </w:t>
      </w:r>
      <w:r>
        <w:rPr>
          <w:rFonts w:hint="cs"/>
          <w:b/>
          <w:bCs/>
          <w:sz w:val="26"/>
          <w:szCs w:val="26"/>
          <w:rtl/>
        </w:rPr>
        <w:t>הטלת עונשים חמורים;</w:t>
      </w:r>
    </w:p>
    <w:p w14:paraId="28E1227C" w14:textId="77777777" w:rsidR="00CE53C6" w:rsidRDefault="008826EB">
      <w:pPr>
        <w:spacing w:before="100" w:beforeAutospacing="1" w:line="330" w:lineRule="atLeast"/>
        <w:jc w:val="both"/>
        <w:rPr>
          <w:rtl/>
        </w:rPr>
      </w:pPr>
      <w:r>
        <w:rPr>
          <w:rFonts w:hint="cs"/>
          <w:sz w:val="28"/>
          <w:szCs w:val="28"/>
          <w:rtl/>
        </w:rPr>
        <w:t xml:space="preserve"> </w:t>
      </w:r>
    </w:p>
    <w:p w14:paraId="5FF4B614" w14:textId="77777777" w:rsidR="00CE53C6" w:rsidRDefault="008826EB">
      <w:pPr>
        <w:spacing w:before="100" w:beforeAutospacing="1" w:line="330" w:lineRule="atLeast"/>
        <w:jc w:val="both"/>
        <w:rPr>
          <w:rtl/>
        </w:rPr>
      </w:pPr>
      <w:r>
        <w:rPr>
          <w:rFonts w:hint="cs"/>
          <w:sz w:val="26"/>
          <w:szCs w:val="26"/>
          <w:rtl/>
        </w:rPr>
        <w:t>ב</w:t>
      </w:r>
      <w:hyperlink r:id="rId9" w:history="1">
        <w:r w:rsidRPr="008826EB">
          <w:rPr>
            <w:b/>
            <w:bCs/>
            <w:color w:val="0000FF"/>
            <w:sz w:val="26"/>
            <w:szCs w:val="26"/>
            <w:u w:val="single"/>
            <w:rtl/>
          </w:rPr>
          <w:t>ע"פ 211/09</w:t>
        </w:r>
      </w:hyperlink>
      <w:r>
        <w:rPr>
          <w:rFonts w:hint="cs"/>
          <w:b/>
          <w:bCs/>
          <w:sz w:val="26"/>
          <w:szCs w:val="26"/>
          <w:rtl/>
        </w:rPr>
        <w:t xml:space="preserve"> אזולאי נגד מדינת ישראל</w:t>
      </w:r>
      <w:r>
        <w:rPr>
          <w:rFonts w:hint="cs"/>
          <w:sz w:val="26"/>
          <w:szCs w:val="26"/>
          <w:rtl/>
        </w:rPr>
        <w:t xml:space="preserve"> שנה וחזר בית המשפט על חומרת עבירת סחר בסמים, הנזק שטמון בעבירות אלו והצורך בענישה מרתיעה</w:t>
      </w:r>
      <w:r>
        <w:rPr>
          <w:rFonts w:hint="cs"/>
          <w:b/>
          <w:bCs/>
          <w:sz w:val="26"/>
          <w:szCs w:val="26"/>
          <w:rtl/>
        </w:rPr>
        <w:t>:</w:t>
      </w:r>
    </w:p>
    <w:p w14:paraId="49F9FE99" w14:textId="77777777" w:rsidR="00CE53C6" w:rsidRDefault="008826EB">
      <w:pPr>
        <w:spacing w:before="100" w:beforeAutospacing="1" w:line="330" w:lineRule="atLeast"/>
        <w:jc w:val="both"/>
        <w:rPr>
          <w:rtl/>
        </w:rPr>
      </w:pPr>
      <w:r>
        <w:rPr>
          <w:rFonts w:hint="cs"/>
          <w:b/>
          <w:bCs/>
          <w:sz w:val="26"/>
          <w:szCs w:val="26"/>
          <w:rtl/>
        </w:rPr>
        <w:t xml:space="preserve"> </w:t>
      </w:r>
    </w:p>
    <w:p w14:paraId="16A90B8D" w14:textId="77777777" w:rsidR="00CE53C6" w:rsidRDefault="008826EB">
      <w:pPr>
        <w:ind w:left="720" w:right="1134"/>
        <w:jc w:val="both"/>
        <w:rPr>
          <w:rtl/>
        </w:rPr>
      </w:pPr>
      <w:r>
        <w:rPr>
          <w:rFonts w:hint="cs"/>
          <w:b/>
          <w:bCs/>
          <w:sz w:val="26"/>
          <w:szCs w:val="26"/>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6E2CDD23" w14:textId="77777777" w:rsidR="00CE53C6" w:rsidRDefault="008826EB">
      <w:pPr>
        <w:spacing w:before="100" w:beforeAutospacing="1" w:line="330" w:lineRule="atLeast"/>
        <w:jc w:val="both"/>
        <w:rPr>
          <w:rtl/>
        </w:rPr>
      </w:pPr>
      <w:r>
        <w:rPr>
          <w:rFonts w:hint="cs"/>
          <w:sz w:val="26"/>
          <w:szCs w:val="26"/>
          <w:rtl/>
        </w:rPr>
        <w:t xml:space="preserve"> </w:t>
      </w:r>
    </w:p>
    <w:p w14:paraId="4A2C7B67" w14:textId="77777777" w:rsidR="00CE53C6" w:rsidRDefault="008826EB">
      <w:pPr>
        <w:spacing w:before="100" w:beforeAutospacing="1" w:line="330" w:lineRule="atLeast"/>
        <w:jc w:val="both"/>
        <w:rPr>
          <w:sz w:val="26"/>
          <w:szCs w:val="26"/>
          <w:rtl/>
        </w:rPr>
      </w:pPr>
      <w:r>
        <w:rPr>
          <w:rFonts w:hint="cs"/>
          <w:sz w:val="26"/>
          <w:szCs w:val="26"/>
          <w:rtl/>
        </w:rPr>
        <w:t>מנסיבות ביצוע העבירות עולה כי בתקופה בה בוצעו העבירות היה הנאשם מצוי עמוק בעולם הסמים, ואלו היו נגישים לו.</w:t>
      </w:r>
    </w:p>
    <w:p w14:paraId="278709A4" w14:textId="77777777" w:rsidR="00CE53C6" w:rsidRDefault="008826EB">
      <w:pPr>
        <w:spacing w:before="100" w:beforeAutospacing="1" w:line="330" w:lineRule="atLeast"/>
        <w:jc w:val="both"/>
        <w:rPr>
          <w:rFonts w:cs="Times New Roman"/>
          <w:rtl/>
        </w:rPr>
      </w:pPr>
      <w:r>
        <w:rPr>
          <w:rFonts w:hint="cs"/>
          <w:sz w:val="26"/>
          <w:szCs w:val="26"/>
          <w:rtl/>
        </w:rPr>
        <w:t>על כך ניתן ללמוד מזמינותו לסמים ויכולתו להשיגם תוך זמן קצר, מ"שפת הסחר" שהיתה שגורה בפיו, ובקיאותו בשוק הסמים.</w:t>
      </w:r>
    </w:p>
    <w:p w14:paraId="0289AFA6" w14:textId="77777777" w:rsidR="00CE53C6" w:rsidRDefault="008826EB">
      <w:pPr>
        <w:spacing w:before="100" w:beforeAutospacing="1" w:line="330" w:lineRule="atLeast"/>
        <w:jc w:val="both"/>
        <w:rPr>
          <w:rtl/>
        </w:rPr>
      </w:pPr>
      <w:r>
        <w:rPr>
          <w:rFonts w:hint="cs"/>
          <w:sz w:val="26"/>
          <w:szCs w:val="26"/>
          <w:rtl/>
        </w:rPr>
        <w:t xml:space="preserve">נתתי דעתי לכך שמדובר בסמים מסוג חשיש (ופעם אחת </w:t>
      </w:r>
      <w:r>
        <w:rPr>
          <w:b/>
          <w:bCs/>
          <w:sz w:val="26"/>
          <w:szCs w:val="26"/>
        </w:rPr>
        <w:t xml:space="preserve">mdma </w:t>
      </w:r>
      <w:r>
        <w:rPr>
          <w:rFonts w:hint="cs"/>
          <w:sz w:val="26"/>
          <w:szCs w:val="26"/>
          <w:rtl/>
        </w:rPr>
        <w:t xml:space="preserve"> ) שאינם מסוג הסמים הקשים, לכמויות הסם שנמכרו, שאינן מבוטלות, ולתמורה שהתקבלה עבורם.</w:t>
      </w:r>
    </w:p>
    <w:p w14:paraId="77242953" w14:textId="77777777" w:rsidR="00CE53C6" w:rsidRDefault="008826EB">
      <w:pPr>
        <w:spacing w:before="100" w:beforeAutospacing="1" w:line="330" w:lineRule="atLeast"/>
        <w:jc w:val="both"/>
        <w:rPr>
          <w:rtl/>
        </w:rPr>
      </w:pPr>
      <w:r>
        <w:rPr>
          <w:rFonts w:hint="cs"/>
          <w:sz w:val="26"/>
          <w:szCs w:val="26"/>
          <w:rtl/>
        </w:rPr>
        <w:t xml:space="preserve"> </w:t>
      </w:r>
    </w:p>
    <w:p w14:paraId="415253EF" w14:textId="77777777" w:rsidR="00CE53C6" w:rsidRDefault="008826EB">
      <w:pPr>
        <w:spacing w:before="100" w:beforeAutospacing="1" w:line="330" w:lineRule="atLeast"/>
        <w:jc w:val="both"/>
        <w:rPr>
          <w:rtl/>
        </w:rPr>
      </w:pPr>
      <w:r>
        <w:rPr>
          <w:rFonts w:hint="cs"/>
          <w:sz w:val="26"/>
          <w:szCs w:val="26"/>
          <w:rtl/>
        </w:rPr>
        <w:t>בחינת  מתחם הענישה הנוהגת מעלה כי בגין עבירה אחת של סחר בסם קנביס, בנסיבות דומות למקרה שבפני נגזר עונש שנע החל ממאסר מותנה, דרך מאסרים לריצוי בעבודות שירות וכלה בעונשי מאסר בפועל מאחורי סורג ובריח למספר חודשים כאשר חשיבות רבה מוענקת בעיקר לכמות הסם.</w:t>
      </w:r>
    </w:p>
    <w:p w14:paraId="0E6ACF45" w14:textId="77777777" w:rsidR="00CE53C6" w:rsidRDefault="008826EB">
      <w:pPr>
        <w:spacing w:before="100" w:beforeAutospacing="1" w:line="330" w:lineRule="atLeast"/>
        <w:jc w:val="both"/>
        <w:rPr>
          <w:rtl/>
        </w:rPr>
      </w:pPr>
      <w:r>
        <w:rPr>
          <w:rFonts w:hint="cs"/>
          <w:sz w:val="26"/>
          <w:szCs w:val="26"/>
          <w:rtl/>
        </w:rPr>
        <w:t xml:space="preserve"> </w:t>
      </w:r>
    </w:p>
    <w:p w14:paraId="329E3C92" w14:textId="77777777" w:rsidR="00CE53C6" w:rsidRDefault="008826EB">
      <w:pPr>
        <w:spacing w:before="100" w:beforeAutospacing="1" w:line="330" w:lineRule="atLeast"/>
        <w:jc w:val="both"/>
        <w:rPr>
          <w:rtl/>
        </w:rPr>
      </w:pPr>
      <w:r>
        <w:rPr>
          <w:rFonts w:hint="cs"/>
          <w:sz w:val="26"/>
          <w:szCs w:val="26"/>
          <w:rtl/>
        </w:rPr>
        <w:t>ב</w:t>
      </w:r>
      <w:hyperlink r:id="rId10" w:history="1">
        <w:r w:rsidRPr="008826EB">
          <w:rPr>
            <w:b/>
            <w:bCs/>
            <w:color w:val="0000FF"/>
            <w:sz w:val="26"/>
            <w:szCs w:val="26"/>
            <w:u w:val="single"/>
            <w:rtl/>
          </w:rPr>
          <w:t>עפ"ג (י-ם) 13299-02-14</w:t>
        </w:r>
      </w:hyperlink>
      <w:r>
        <w:rPr>
          <w:rFonts w:hint="cs"/>
          <w:b/>
          <w:bCs/>
          <w:sz w:val="26"/>
          <w:szCs w:val="26"/>
          <w:rtl/>
        </w:rPr>
        <w:t xml:space="preserve"> מדינת ישראל נ' עזרא שמביק</w:t>
      </w:r>
      <w:r>
        <w:rPr>
          <w:rFonts w:hint="cs"/>
          <w:sz w:val="26"/>
          <w:szCs w:val="26"/>
          <w:rtl/>
        </w:rPr>
        <w:t xml:space="preserve"> (מיום 10/4/14), נדון ערעור המדינה על קולת עונשו של נאשם שהורשע ב- 3 עבירות סחר בסם מסוג חשיש במשקל של 98.21 גרם תמורת 2,350 ₪, 96.88 גרם תמורת 2,250 ₪ ,ו-97.94 גרם תמורת 2,300 ₪.</w:t>
      </w:r>
    </w:p>
    <w:p w14:paraId="7B8670D9" w14:textId="77777777" w:rsidR="00CE53C6" w:rsidRDefault="008826EB">
      <w:pPr>
        <w:spacing w:before="100" w:beforeAutospacing="1" w:line="330" w:lineRule="atLeast"/>
        <w:jc w:val="both"/>
        <w:rPr>
          <w:rtl/>
        </w:rPr>
      </w:pPr>
      <w:r>
        <w:rPr>
          <w:rFonts w:hint="cs"/>
          <w:sz w:val="26"/>
          <w:szCs w:val="26"/>
          <w:rtl/>
        </w:rPr>
        <w:t>בית המשפט המחוזי בירושלים קבע כי מתחם העונש ההולם ינוע באותו מקרה, הדומה מאוד למקרה שבפנינו, בין 9 ל- 24 חודשי מאסר, ויצוין כי באותו מקרה היה הנאשם בעל עבר פלילי מכביד.</w:t>
      </w:r>
    </w:p>
    <w:p w14:paraId="6FA41D6E" w14:textId="77777777" w:rsidR="00CE53C6" w:rsidRDefault="008826EB">
      <w:pPr>
        <w:spacing w:before="100" w:beforeAutospacing="1" w:line="330" w:lineRule="atLeast"/>
        <w:jc w:val="both"/>
        <w:rPr>
          <w:sz w:val="28"/>
          <w:szCs w:val="28"/>
          <w:rtl/>
        </w:rPr>
      </w:pPr>
      <w:r>
        <w:rPr>
          <w:rFonts w:hint="cs"/>
          <w:sz w:val="26"/>
          <w:szCs w:val="26"/>
          <w:rtl/>
        </w:rPr>
        <w:t xml:space="preserve"> </w:t>
      </w:r>
      <w:r>
        <w:rPr>
          <w:rFonts w:hint="cs"/>
          <w:sz w:val="28"/>
          <w:szCs w:val="28"/>
          <w:rtl/>
        </w:rPr>
        <w:t>שותפו של הנאשם לכתב האישום, מהראן  ערמין , הורשע ב3 עבירות סחר בסם. מתחם הענישה שנקבע בעניינו לכל האישומים עמד על 9-24 חודשים. נאשם זה נדון בפני  בצירוף תיקים נוספים לרבות החזקת נשק ל 24 חודשי מאסר.</w:t>
      </w:r>
    </w:p>
    <w:p w14:paraId="0609F4AF" w14:textId="77777777" w:rsidR="00CE53C6" w:rsidRDefault="00CE53C6">
      <w:pPr>
        <w:spacing w:before="100" w:beforeAutospacing="1" w:line="330" w:lineRule="atLeast"/>
        <w:jc w:val="both"/>
        <w:rPr>
          <w:rFonts w:ascii="Arial" w:hAnsi="Arial" w:cs="Arial"/>
          <w:b/>
          <w:bCs/>
          <w:rtl/>
        </w:rPr>
      </w:pPr>
    </w:p>
    <w:p w14:paraId="46FC8A75" w14:textId="77777777" w:rsidR="00CE53C6" w:rsidRDefault="008826EB">
      <w:pPr>
        <w:spacing w:before="100" w:beforeAutospacing="1" w:line="330" w:lineRule="atLeast"/>
        <w:jc w:val="both"/>
        <w:rPr>
          <w:rFonts w:cs="Times New Roman"/>
          <w:rtl/>
        </w:rPr>
      </w:pPr>
      <w:r>
        <w:rPr>
          <w:rFonts w:hint="cs"/>
          <w:b/>
          <w:bCs/>
          <w:sz w:val="32"/>
          <w:szCs w:val="32"/>
          <w:u w:val="single"/>
          <w:rtl/>
        </w:rPr>
        <w:t>העונש המתאים לנאשם</w:t>
      </w:r>
    </w:p>
    <w:p w14:paraId="61587CC6" w14:textId="77777777" w:rsidR="00CE53C6" w:rsidRDefault="008826EB">
      <w:pPr>
        <w:spacing w:before="100" w:beforeAutospacing="1"/>
        <w:jc w:val="both"/>
        <w:rPr>
          <w:rtl/>
        </w:rPr>
      </w:pPr>
      <w:r>
        <w:rPr>
          <w:rtl/>
        </w:rPr>
        <w:t xml:space="preserve"> </w:t>
      </w:r>
    </w:p>
    <w:p w14:paraId="1AB7A2B5" w14:textId="77777777" w:rsidR="00CE53C6" w:rsidRDefault="008826EB">
      <w:pPr>
        <w:spacing w:before="100" w:beforeAutospacing="1" w:line="330" w:lineRule="atLeast"/>
        <w:jc w:val="both"/>
        <w:rPr>
          <w:rtl/>
        </w:rPr>
      </w:pPr>
      <w:r>
        <w:rPr>
          <w:rFonts w:hint="cs"/>
          <w:sz w:val="26"/>
          <w:szCs w:val="26"/>
          <w:rtl/>
        </w:rPr>
        <w:t xml:space="preserve">במסגרת קביעת העונש אותו יש להשית על הנאשם רשאי בית המשפט להתחשב בנסיבות שאינן קשורות לביצוע העבירה, עליהן ניתן ללמוד מטיעוני הצדדים ומתסקיר שירות המבחן. </w:t>
      </w:r>
    </w:p>
    <w:p w14:paraId="11E9A704" w14:textId="77777777" w:rsidR="00CE53C6" w:rsidRDefault="008826EB">
      <w:pPr>
        <w:spacing w:before="100" w:beforeAutospacing="1" w:line="330" w:lineRule="atLeast"/>
        <w:jc w:val="both"/>
        <w:rPr>
          <w:rtl/>
        </w:rPr>
      </w:pPr>
      <w:r>
        <w:rPr>
          <w:rFonts w:hint="cs"/>
          <w:sz w:val="26"/>
          <w:szCs w:val="26"/>
          <w:rtl/>
        </w:rPr>
        <w:t xml:space="preserve"> </w:t>
      </w:r>
    </w:p>
    <w:p w14:paraId="4BB8ECD7" w14:textId="77777777" w:rsidR="00CE53C6" w:rsidRDefault="008826EB">
      <w:pPr>
        <w:spacing w:before="100" w:beforeAutospacing="1" w:line="330" w:lineRule="atLeast"/>
        <w:jc w:val="both"/>
        <w:rPr>
          <w:rtl/>
        </w:rPr>
      </w:pPr>
      <w:r>
        <w:rPr>
          <w:rFonts w:hint="cs"/>
          <w:sz w:val="26"/>
          <w:szCs w:val="26"/>
          <w:rtl/>
        </w:rPr>
        <w:t>תסקיר שירות המבחן סוקר את הקשיים עמם התמודד הנאשם לאורך חייו, כאשר ברקע לכך יחסים מורכבים במשפחתו ובעיית משקל ממנה סבל, אשר גרמה לבעיה חברתית. מגיל צעיר החל הנאשם להשתמש בסמים והיה מעורב בפעילות עבריינית.</w:t>
      </w:r>
    </w:p>
    <w:p w14:paraId="1062CA47" w14:textId="77777777" w:rsidR="00CE53C6" w:rsidRDefault="008826EB">
      <w:pPr>
        <w:spacing w:before="100" w:beforeAutospacing="1" w:line="330" w:lineRule="atLeast"/>
        <w:jc w:val="both"/>
        <w:rPr>
          <w:rFonts w:ascii="Arial" w:hAnsi="Arial" w:cs="Arial"/>
          <w:b/>
          <w:bCs/>
          <w:rtl/>
        </w:rPr>
      </w:pPr>
      <w:r>
        <w:rPr>
          <w:rFonts w:ascii="Arial" w:hAnsi="Arial"/>
          <w:sz w:val="26"/>
          <w:szCs w:val="26"/>
          <w:rtl/>
        </w:rPr>
        <w:t>הנאשם רווק מתגורר בבית הוריו,</w:t>
      </w:r>
      <w:r>
        <w:rPr>
          <w:rFonts w:ascii="Arial" w:hAnsi="Arial" w:hint="cs"/>
          <w:sz w:val="26"/>
          <w:szCs w:val="26"/>
          <w:rtl/>
        </w:rPr>
        <w:t xml:space="preserve"> </w:t>
      </w:r>
      <w:r>
        <w:rPr>
          <w:rFonts w:ascii="Arial" w:hAnsi="Arial"/>
          <w:sz w:val="26"/>
          <w:szCs w:val="26"/>
          <w:rtl/>
        </w:rPr>
        <w:t>לא שירת בצה</w:t>
      </w:r>
      <w:r>
        <w:rPr>
          <w:rFonts w:ascii="Arial" w:hAnsi="Arial" w:hint="cs"/>
          <w:sz w:val="26"/>
          <w:szCs w:val="26"/>
          <w:rtl/>
        </w:rPr>
        <w:t>"</w:t>
      </w:r>
      <w:r>
        <w:rPr>
          <w:rFonts w:ascii="Arial" w:hAnsi="Arial"/>
          <w:sz w:val="26"/>
          <w:szCs w:val="26"/>
          <w:rtl/>
        </w:rPr>
        <w:t>ל, ואף ריצה עונש מאסר קצר בשל ה</w:t>
      </w:r>
      <w:r>
        <w:rPr>
          <w:rFonts w:ascii="Arial" w:hAnsi="Arial" w:hint="cs"/>
          <w:sz w:val="26"/>
          <w:szCs w:val="26"/>
          <w:rtl/>
        </w:rPr>
        <w:t>י</w:t>
      </w:r>
      <w:r>
        <w:rPr>
          <w:rFonts w:ascii="Arial" w:hAnsi="Arial"/>
          <w:sz w:val="26"/>
          <w:szCs w:val="26"/>
          <w:rtl/>
        </w:rPr>
        <w:t>עדרותו מהשירות.</w:t>
      </w:r>
      <w:r>
        <w:rPr>
          <w:rFonts w:hint="cs"/>
          <w:sz w:val="26"/>
          <w:szCs w:val="26"/>
          <w:rtl/>
        </w:rPr>
        <w:t xml:space="preserve"> לנאשם עבר פלילי  בעבירות של ניסיון תקיפה בתנאים מחמירים, גניבה וחבלה במזיד ברכב בגינן ריצה 30 ימי מאסר.</w:t>
      </w:r>
    </w:p>
    <w:p w14:paraId="38F6B4EC" w14:textId="77777777" w:rsidR="00CE53C6" w:rsidRDefault="008826EB">
      <w:pPr>
        <w:spacing w:before="100" w:beforeAutospacing="1" w:line="330" w:lineRule="atLeast"/>
        <w:jc w:val="both"/>
        <w:rPr>
          <w:rFonts w:cs="Times New Roman"/>
          <w:rtl/>
        </w:rPr>
      </w:pPr>
      <w:r>
        <w:rPr>
          <w:rFonts w:hint="cs"/>
          <w:sz w:val="26"/>
          <w:szCs w:val="26"/>
          <w:rtl/>
        </w:rPr>
        <w:t xml:space="preserve"> </w:t>
      </w:r>
    </w:p>
    <w:p w14:paraId="6B87A53D" w14:textId="77777777" w:rsidR="00CE53C6" w:rsidRDefault="008826EB">
      <w:pPr>
        <w:spacing w:before="100" w:beforeAutospacing="1" w:line="330" w:lineRule="atLeast"/>
        <w:jc w:val="both"/>
        <w:rPr>
          <w:rtl/>
        </w:rPr>
      </w:pPr>
      <w:r>
        <w:rPr>
          <w:rFonts w:hint="cs"/>
          <w:sz w:val="26"/>
          <w:szCs w:val="26"/>
          <w:rtl/>
        </w:rPr>
        <w:t>במהלך ההליך המשפטי השתלב הנאשם בטיפול יומי במסגרת מרכז יום. בתחילה דווח כי לצד שמירה על כללי המרכז התקשה הנאשם לשתף מעולמו הרגשי ולהיתרם מהטיפול, אולם בהמשך, הוגש תסקיר לפיו הנאשם נמצא בטיפול פרטני שבועי במסגרת היחידה לקידום נוער בעיריית ירושלים ומגיע לפגישות מעקב קבועות בשירות המבחן אחת למספר שבועות. צוין כי מחלקן של הפגישות נעדר, כאשר להערכת שירות המבחן, אי הגעתו למפגשים משקפת קושי בהתמודדות מול גורמי סמכות וקושי להעמיק בהתמודדויות אותן חווה.</w:t>
      </w:r>
    </w:p>
    <w:p w14:paraId="4DDAF764" w14:textId="77777777" w:rsidR="00CE53C6" w:rsidRDefault="008826EB">
      <w:pPr>
        <w:spacing w:before="100" w:beforeAutospacing="1" w:line="330" w:lineRule="atLeast"/>
        <w:jc w:val="both"/>
        <w:rPr>
          <w:rtl/>
        </w:rPr>
      </w:pPr>
      <w:r>
        <w:rPr>
          <w:rFonts w:hint="cs"/>
          <w:sz w:val="26"/>
          <w:szCs w:val="26"/>
          <w:rtl/>
        </w:rPr>
        <w:t xml:space="preserve"> </w:t>
      </w:r>
    </w:p>
    <w:p w14:paraId="64519643" w14:textId="77777777" w:rsidR="00CE53C6" w:rsidRDefault="008826EB">
      <w:pPr>
        <w:spacing w:before="100" w:beforeAutospacing="1" w:line="330" w:lineRule="atLeast"/>
        <w:jc w:val="both"/>
        <w:rPr>
          <w:rtl/>
        </w:rPr>
      </w:pPr>
      <w:r>
        <w:rPr>
          <w:rFonts w:hint="cs"/>
          <w:sz w:val="26"/>
          <w:szCs w:val="26"/>
          <w:rtl/>
        </w:rPr>
        <w:t>לצד זאת, דווח על השתלבות טובה בעבודתו כטבח (הכשרה שעבר במהלך ההליך המשפטי במסגרת היחידה לקידום נוער), אותה החל בחודש 02/15 ויחסים תקינים עם בני משפחתו.</w:t>
      </w:r>
    </w:p>
    <w:p w14:paraId="28FE6780" w14:textId="77777777" w:rsidR="00CE53C6" w:rsidRDefault="00CE53C6">
      <w:pPr>
        <w:spacing w:before="100" w:beforeAutospacing="1" w:line="330" w:lineRule="atLeast"/>
        <w:jc w:val="both"/>
        <w:rPr>
          <w:rtl/>
        </w:rPr>
      </w:pPr>
    </w:p>
    <w:p w14:paraId="42D56733" w14:textId="77777777" w:rsidR="00CE53C6" w:rsidRDefault="008826EB">
      <w:pPr>
        <w:spacing w:before="100" w:beforeAutospacing="1" w:line="330" w:lineRule="atLeast"/>
        <w:jc w:val="both"/>
        <w:rPr>
          <w:rtl/>
        </w:rPr>
      </w:pPr>
      <w:r>
        <w:rPr>
          <w:rFonts w:hint="cs"/>
          <w:sz w:val="26"/>
          <w:szCs w:val="26"/>
          <w:rtl/>
        </w:rPr>
        <w:t xml:space="preserve">ער  אני להמלצת שירות המבחן כי השתלבותו של הנאשם בעבודה סדירה מהווה חלק משיקומו וכי נכון יהיה להימנע מעונש שיפר את השגרה התעסוקתית בחיי. עם זאת, נוכח חומרת העבירות, נסיבותיהן וריבויין, אני סבור כי אין מקום לסיים תיק מסוג זה בצו של"צ. </w:t>
      </w:r>
    </w:p>
    <w:p w14:paraId="0FE4F73B" w14:textId="77777777" w:rsidR="00CE53C6" w:rsidRDefault="008826EB">
      <w:pPr>
        <w:spacing w:before="100" w:beforeAutospacing="1" w:line="330" w:lineRule="atLeast"/>
        <w:jc w:val="both"/>
        <w:rPr>
          <w:rtl/>
        </w:rPr>
      </w:pPr>
      <w:r>
        <w:rPr>
          <w:rFonts w:hint="cs"/>
          <w:sz w:val="26"/>
          <w:szCs w:val="26"/>
          <w:rtl/>
        </w:rPr>
        <w:t xml:space="preserve"> </w:t>
      </w:r>
    </w:p>
    <w:p w14:paraId="5DED54E5" w14:textId="77777777" w:rsidR="00CE53C6" w:rsidRDefault="008826EB">
      <w:pPr>
        <w:spacing w:before="100" w:beforeAutospacing="1" w:line="330" w:lineRule="atLeast"/>
        <w:jc w:val="both"/>
        <w:rPr>
          <w:rtl/>
        </w:rPr>
      </w:pPr>
      <w:r>
        <w:rPr>
          <w:rFonts w:hint="cs"/>
          <w:sz w:val="26"/>
          <w:szCs w:val="26"/>
          <w:rtl/>
        </w:rPr>
        <w:t>שקלתי בכובד ראש אם להשית על הנאשם עונש של מאסר בדרך של עבודות שירות נוכח גילו , היותו בגיר צעיר והעובדה לפיה שיתף פעולה עם שירות המבחן ואף הצליח גם אם באופן חלקי בטיפול</w:t>
      </w:r>
      <w:r>
        <w:rPr>
          <w:rFonts w:hint="cs"/>
          <w:rtl/>
        </w:rPr>
        <w:t xml:space="preserve">. </w:t>
      </w:r>
    </w:p>
    <w:p w14:paraId="74DEB373" w14:textId="77777777" w:rsidR="00CE53C6" w:rsidRDefault="008826EB">
      <w:pPr>
        <w:spacing w:before="100" w:beforeAutospacing="1" w:line="330" w:lineRule="atLeast"/>
        <w:jc w:val="both"/>
        <w:rPr>
          <w:rtl/>
        </w:rPr>
      </w:pPr>
      <w:r>
        <w:rPr>
          <w:rFonts w:hint="cs"/>
          <w:rtl/>
        </w:rPr>
        <w:t xml:space="preserve"> </w:t>
      </w:r>
      <w:r>
        <w:rPr>
          <w:rFonts w:hint="cs"/>
          <w:sz w:val="28"/>
          <w:szCs w:val="28"/>
          <w:rtl/>
        </w:rPr>
        <w:t>העונש אותו היה ראוי להשית על הנאשם במקרה שבפני נוכח המתחמים ,גילו  עברו ויתר הנסיבות ,הינו לפחות שנת מאסר אלא שקיים חשש ממשי לפיו מאסר בפועל בין כותלי בית כלא ישיב את הנאשם ,שעלה על פסים ראויים ,לחיים עברייניים ובעיקר לעולם הסמים לגווניו</w:t>
      </w:r>
      <w:r>
        <w:rPr>
          <w:rFonts w:hint="cs"/>
          <w:rtl/>
        </w:rPr>
        <w:t>.</w:t>
      </w:r>
    </w:p>
    <w:p w14:paraId="1E972FF3" w14:textId="77777777" w:rsidR="00CE53C6" w:rsidRDefault="008826EB">
      <w:pPr>
        <w:spacing w:before="100" w:beforeAutospacing="1" w:line="330" w:lineRule="atLeast"/>
        <w:jc w:val="both"/>
        <w:rPr>
          <w:rFonts w:ascii="Arial" w:hAnsi="Arial" w:cs="Arial"/>
          <w:b/>
          <w:bCs/>
          <w:rtl/>
        </w:rPr>
      </w:pPr>
      <w:r>
        <w:rPr>
          <w:rFonts w:ascii="Arial" w:hAnsi="Arial" w:cs="Arial"/>
          <w:b/>
          <w:bCs/>
          <w:rtl/>
        </w:rPr>
        <w:t>בשים לב לגילו</w:t>
      </w:r>
      <w:r>
        <w:rPr>
          <w:rFonts w:ascii="Arial" w:hAnsi="Arial" w:cs="Arial" w:hint="cs"/>
          <w:b/>
          <w:bCs/>
          <w:rtl/>
        </w:rPr>
        <w:t xml:space="preserve"> </w:t>
      </w:r>
      <w:r>
        <w:rPr>
          <w:rFonts w:ascii="Arial" w:hAnsi="Arial" w:cs="Arial"/>
          <w:b/>
          <w:bCs/>
          <w:rtl/>
        </w:rPr>
        <w:t xml:space="preserve">של הנאשם  , לזמן שחלף מאז ביצוע העבירות, הודייתו בביצוע העבירות, תסקיר שירות המבחן, והשיקום שעבר ראיתי ,לא בלי התלבטות </w:t>
      </w:r>
      <w:r>
        <w:rPr>
          <w:rFonts w:ascii="Arial" w:hAnsi="Arial" w:cs="Arial" w:hint="cs"/>
          <w:b/>
          <w:bCs/>
          <w:rtl/>
        </w:rPr>
        <w:t>,</w:t>
      </w:r>
      <w:r>
        <w:rPr>
          <w:rFonts w:ascii="Arial" w:hAnsi="Arial" w:cs="Arial"/>
          <w:b/>
          <w:bCs/>
          <w:rtl/>
        </w:rPr>
        <w:t>להימנע מהשתת עונש מאסר לריצוי מאחורי סורג ובריח.</w:t>
      </w:r>
    </w:p>
    <w:p w14:paraId="291749C8" w14:textId="77777777" w:rsidR="00CE53C6" w:rsidRDefault="008826EB">
      <w:pPr>
        <w:spacing w:before="100" w:beforeAutospacing="1" w:line="330" w:lineRule="atLeast"/>
        <w:jc w:val="both"/>
        <w:rPr>
          <w:rFonts w:cs="Times New Roman"/>
          <w:rtl/>
        </w:rPr>
      </w:pPr>
      <w:r>
        <w:rPr>
          <w:rFonts w:hint="cs"/>
          <w:sz w:val="26"/>
          <w:szCs w:val="26"/>
          <w:rtl/>
        </w:rPr>
        <w:t xml:space="preserve"> </w:t>
      </w:r>
    </w:p>
    <w:p w14:paraId="7D764296" w14:textId="77777777" w:rsidR="00CE53C6" w:rsidRDefault="008826EB">
      <w:pPr>
        <w:spacing w:before="100" w:beforeAutospacing="1" w:line="330" w:lineRule="atLeast"/>
        <w:jc w:val="both"/>
        <w:rPr>
          <w:rtl/>
        </w:rPr>
      </w:pPr>
      <w:r>
        <w:rPr>
          <w:rFonts w:hint="cs"/>
          <w:b/>
          <w:bCs/>
          <w:sz w:val="26"/>
          <w:szCs w:val="26"/>
          <w:rtl/>
        </w:rPr>
        <w:t>בנסיבות העניין, אני דן את הנאשם לעונשים הבאים:</w:t>
      </w:r>
    </w:p>
    <w:p w14:paraId="3CE578E4" w14:textId="77777777" w:rsidR="00CE53C6" w:rsidRDefault="008826EB">
      <w:pPr>
        <w:spacing w:before="100" w:beforeAutospacing="1" w:line="330" w:lineRule="atLeast"/>
        <w:jc w:val="both"/>
        <w:rPr>
          <w:rFonts w:ascii="Arial" w:hAnsi="Arial" w:cs="Arial"/>
          <w:b/>
          <w:bCs/>
          <w:rtl/>
        </w:rPr>
      </w:pPr>
      <w:r>
        <w:rPr>
          <w:rFonts w:hint="cs"/>
          <w:rtl/>
        </w:rPr>
        <w:t>1.</w:t>
      </w:r>
      <w:r>
        <w:rPr>
          <w:rFonts w:hint="cs"/>
          <w:rtl/>
        </w:rPr>
        <w:tab/>
      </w:r>
      <w:r>
        <w:rPr>
          <w:rFonts w:ascii="Arial" w:hAnsi="Arial" w:cs="Arial" w:hint="cs"/>
          <w:b/>
          <w:bCs/>
          <w:rtl/>
        </w:rPr>
        <w:t>שישה</w:t>
      </w:r>
      <w:r>
        <w:rPr>
          <w:rFonts w:ascii="Arial" w:hAnsi="Arial" w:cs="Arial"/>
          <w:b/>
          <w:bCs/>
          <w:rtl/>
        </w:rPr>
        <w:t xml:space="preserve"> חודשי מאסר לרצוי בדרך של עבודות שירות</w:t>
      </w:r>
      <w:r>
        <w:rPr>
          <w:rFonts w:ascii="Arial" w:hAnsi="Arial" w:cs="Arial" w:hint="cs"/>
          <w:b/>
          <w:bCs/>
          <w:rtl/>
        </w:rPr>
        <w:t>.</w:t>
      </w:r>
    </w:p>
    <w:p w14:paraId="4A5B9B2B" w14:textId="77777777" w:rsidR="00CE53C6" w:rsidRDefault="008826EB">
      <w:pPr>
        <w:spacing w:before="100" w:beforeAutospacing="1" w:line="330" w:lineRule="atLeast"/>
        <w:ind w:left="720" w:hanging="720"/>
        <w:jc w:val="both"/>
        <w:rPr>
          <w:rFonts w:ascii="Arial" w:hAnsi="Arial" w:cs="Arial"/>
          <w:b/>
          <w:bCs/>
          <w:rtl/>
        </w:rPr>
      </w:pPr>
      <w:r>
        <w:rPr>
          <w:rFonts w:ascii="Arial" w:hAnsi="Arial" w:cs="Arial"/>
          <w:b/>
          <w:bCs/>
          <w:rtl/>
        </w:rPr>
        <w:t>2.</w:t>
      </w:r>
      <w:r>
        <w:rPr>
          <w:rFonts w:ascii="Arial" w:hAnsi="Arial" w:cs="Arial"/>
          <w:b/>
          <w:bCs/>
          <w:rtl/>
        </w:rPr>
        <w:tab/>
      </w:r>
      <w:r>
        <w:rPr>
          <w:rFonts w:ascii="Arial" w:hAnsi="Arial" w:cs="Arial" w:hint="cs"/>
          <w:b/>
          <w:bCs/>
          <w:rtl/>
        </w:rPr>
        <w:t>עשרה</w:t>
      </w:r>
      <w:r>
        <w:rPr>
          <w:rFonts w:ascii="Arial" w:hAnsi="Arial" w:cs="Arial"/>
          <w:b/>
          <w:bCs/>
          <w:rtl/>
        </w:rPr>
        <w:t xml:space="preserve"> חודשי מאסר וזאת על תנאי משך </w:t>
      </w:r>
      <w:r>
        <w:rPr>
          <w:rFonts w:ascii="Arial" w:hAnsi="Arial" w:cs="Arial" w:hint="cs"/>
          <w:b/>
          <w:bCs/>
          <w:rtl/>
        </w:rPr>
        <w:t xml:space="preserve">36 חודשים </w:t>
      </w:r>
      <w:r>
        <w:rPr>
          <w:rFonts w:ascii="Arial" w:hAnsi="Arial" w:cs="Arial"/>
          <w:b/>
          <w:bCs/>
          <w:rtl/>
        </w:rPr>
        <w:t xml:space="preserve">מהיום אם יעבור הנאשם משך תקופה זו עבירות על </w:t>
      </w:r>
      <w:hyperlink r:id="rId11" w:history="1">
        <w:r w:rsidRPr="008826EB">
          <w:rPr>
            <w:rFonts w:ascii="Arial" w:hAnsi="Arial" w:cs="Arial"/>
            <w:b/>
            <w:bCs/>
            <w:color w:val="0000FF"/>
            <w:u w:val="single"/>
            <w:rtl/>
          </w:rPr>
          <w:t>פקודת הסמים המסוכנים</w:t>
        </w:r>
      </w:hyperlink>
      <w:r>
        <w:rPr>
          <w:rFonts w:ascii="Arial" w:hAnsi="Arial" w:cs="Arial"/>
          <w:b/>
          <w:bCs/>
          <w:rtl/>
        </w:rPr>
        <w:t xml:space="preserve"> מסוג פשע</w:t>
      </w:r>
    </w:p>
    <w:p w14:paraId="375CA061" w14:textId="77777777" w:rsidR="00CE53C6" w:rsidRDefault="008826EB">
      <w:pPr>
        <w:spacing w:before="100" w:beforeAutospacing="1" w:line="330" w:lineRule="atLeast"/>
        <w:ind w:left="720" w:hanging="720"/>
        <w:jc w:val="both"/>
        <w:rPr>
          <w:rFonts w:ascii="Arial" w:hAnsi="Arial" w:cs="Arial"/>
          <w:b/>
          <w:bCs/>
          <w:rtl/>
        </w:rPr>
      </w:pPr>
      <w:r>
        <w:rPr>
          <w:rFonts w:ascii="Arial" w:hAnsi="Arial" w:cs="Arial"/>
          <w:b/>
          <w:bCs/>
          <w:rtl/>
        </w:rPr>
        <w:t>3.</w:t>
      </w:r>
      <w:r>
        <w:rPr>
          <w:rFonts w:ascii="Arial" w:hAnsi="Arial" w:cs="Arial"/>
          <w:b/>
          <w:bCs/>
          <w:rtl/>
        </w:rPr>
        <w:tab/>
      </w:r>
      <w:r>
        <w:rPr>
          <w:rFonts w:ascii="Arial" w:hAnsi="Arial" w:cs="Arial" w:hint="cs"/>
          <w:b/>
          <w:bCs/>
          <w:rtl/>
        </w:rPr>
        <w:t>שלושה</w:t>
      </w:r>
      <w:r>
        <w:rPr>
          <w:rFonts w:ascii="Arial" w:hAnsi="Arial" w:cs="Arial"/>
          <w:b/>
          <w:bCs/>
          <w:rtl/>
        </w:rPr>
        <w:t xml:space="preserve"> חודשי מאסר וזאת על תנאי משך </w:t>
      </w:r>
      <w:r>
        <w:rPr>
          <w:rFonts w:ascii="Arial" w:hAnsi="Arial" w:cs="Arial" w:hint="cs"/>
          <w:b/>
          <w:bCs/>
          <w:rtl/>
        </w:rPr>
        <w:t xml:space="preserve">36 חודשים </w:t>
      </w:r>
      <w:r>
        <w:rPr>
          <w:rFonts w:ascii="Arial" w:hAnsi="Arial" w:cs="Arial"/>
          <w:b/>
          <w:bCs/>
          <w:rtl/>
        </w:rPr>
        <w:t xml:space="preserve">מהיום אם יעבור הנאשם משך תקופה זו עבירות על </w:t>
      </w:r>
      <w:hyperlink r:id="rId12" w:history="1">
        <w:r w:rsidRPr="008826EB">
          <w:rPr>
            <w:rFonts w:ascii="Arial" w:hAnsi="Arial" w:cs="Arial"/>
            <w:b/>
            <w:bCs/>
            <w:color w:val="0000FF"/>
            <w:u w:val="single"/>
            <w:rtl/>
          </w:rPr>
          <w:t>פקודת הסמים המסוכנים</w:t>
        </w:r>
      </w:hyperlink>
      <w:r>
        <w:rPr>
          <w:rFonts w:ascii="Arial" w:hAnsi="Arial" w:cs="Arial"/>
          <w:b/>
          <w:bCs/>
          <w:rtl/>
        </w:rPr>
        <w:t xml:space="preserve"> מסוג עוון.</w:t>
      </w:r>
    </w:p>
    <w:p w14:paraId="77818852" w14:textId="77777777" w:rsidR="00CE53C6" w:rsidRDefault="008826EB">
      <w:pPr>
        <w:spacing w:before="100" w:beforeAutospacing="1" w:line="330" w:lineRule="atLeast"/>
        <w:jc w:val="both"/>
        <w:rPr>
          <w:rFonts w:ascii="Arial" w:hAnsi="Arial" w:cs="Arial"/>
          <w:b/>
          <w:bCs/>
          <w:rtl/>
        </w:rPr>
      </w:pPr>
      <w:r>
        <w:rPr>
          <w:rFonts w:ascii="Arial" w:hAnsi="Arial" w:cs="Arial" w:hint="cs"/>
          <w:b/>
          <w:bCs/>
          <w:rtl/>
        </w:rPr>
        <w:t>4.</w:t>
      </w:r>
      <w:r>
        <w:rPr>
          <w:rFonts w:ascii="Arial" w:hAnsi="Arial" w:cs="Arial" w:hint="cs"/>
          <w:b/>
          <w:bCs/>
          <w:rtl/>
        </w:rPr>
        <w:tab/>
      </w:r>
      <w:r>
        <w:rPr>
          <w:rFonts w:ascii="Arial" w:hAnsi="Arial" w:cs="Arial"/>
          <w:b/>
          <w:bCs/>
          <w:rtl/>
        </w:rPr>
        <w:t>קנס כספי בסך 5000 ש</w:t>
      </w:r>
      <w:r>
        <w:rPr>
          <w:rFonts w:ascii="Arial" w:hAnsi="Arial" w:cs="Arial" w:hint="cs"/>
          <w:b/>
          <w:bCs/>
          <w:rtl/>
        </w:rPr>
        <w:t>"</w:t>
      </w:r>
      <w:r>
        <w:rPr>
          <w:rFonts w:ascii="Arial" w:hAnsi="Arial" w:cs="Arial"/>
          <w:b/>
          <w:bCs/>
          <w:rtl/>
        </w:rPr>
        <w:t xml:space="preserve">ח </w:t>
      </w:r>
      <w:r>
        <w:rPr>
          <w:rFonts w:ascii="Arial" w:hAnsi="Arial" w:cs="Arial" w:hint="cs"/>
          <w:b/>
          <w:bCs/>
          <w:rtl/>
        </w:rPr>
        <w:t>ב</w:t>
      </w:r>
      <w:r>
        <w:rPr>
          <w:rFonts w:ascii="Arial" w:hAnsi="Arial" w:cs="Arial"/>
          <w:b/>
          <w:bCs/>
          <w:rtl/>
        </w:rPr>
        <w:t>חלוקה ל 5 תשלומים החל מיום 11/12/15.</w:t>
      </w:r>
    </w:p>
    <w:p w14:paraId="3F579EE3" w14:textId="77777777" w:rsidR="00CE53C6" w:rsidRDefault="008826EB">
      <w:pPr>
        <w:spacing w:before="100" w:beforeAutospacing="1"/>
        <w:jc w:val="both"/>
        <w:rPr>
          <w:rtl/>
        </w:rPr>
      </w:pPr>
      <w:r>
        <w:rPr>
          <w:rFonts w:hint="cs"/>
          <w:rtl/>
        </w:rPr>
        <w:t xml:space="preserve"> </w:t>
      </w:r>
    </w:p>
    <w:p w14:paraId="1F772FED" w14:textId="77777777" w:rsidR="00CE53C6" w:rsidRDefault="00CE53C6">
      <w:pPr>
        <w:rPr>
          <w:rtl/>
        </w:rPr>
      </w:pPr>
    </w:p>
    <w:p w14:paraId="3A76592F" w14:textId="77777777" w:rsidR="00CE53C6" w:rsidRDefault="00CE53C6">
      <w:pPr>
        <w:rPr>
          <w:rtl/>
        </w:rPr>
      </w:pPr>
    </w:p>
    <w:p w14:paraId="694841DA" w14:textId="77777777" w:rsidR="00CE53C6" w:rsidRDefault="00CE53C6">
      <w:pPr>
        <w:rPr>
          <w:rtl/>
        </w:rPr>
      </w:pPr>
    </w:p>
    <w:p w14:paraId="141349F9" w14:textId="77777777" w:rsidR="00CE53C6" w:rsidRPr="008826EB" w:rsidRDefault="008826EB">
      <w:pPr>
        <w:rPr>
          <w:color w:val="FFFFFF"/>
          <w:sz w:val="2"/>
          <w:szCs w:val="2"/>
          <w:rtl/>
        </w:rPr>
      </w:pPr>
      <w:r w:rsidRPr="008826EB">
        <w:rPr>
          <w:color w:val="FFFFFF"/>
          <w:sz w:val="2"/>
          <w:szCs w:val="2"/>
          <w:rtl/>
        </w:rPr>
        <w:t>5129371</w:t>
      </w:r>
    </w:p>
    <w:p w14:paraId="4309A003" w14:textId="77777777" w:rsidR="00CE53C6" w:rsidRDefault="008826EB">
      <w:pPr>
        <w:rPr>
          <w:rFonts w:cs="FrankRuehl"/>
          <w:sz w:val="28"/>
          <w:szCs w:val="28"/>
          <w:rtl/>
        </w:rPr>
      </w:pPr>
      <w:r w:rsidRPr="008826EB">
        <w:rPr>
          <w:rFonts w:ascii="Arial" w:hAnsi="Arial"/>
          <w:color w:val="FFFFFF"/>
          <w:sz w:val="2"/>
          <w:szCs w:val="2"/>
          <w:rtl/>
        </w:rPr>
        <w:t>54678313</w:t>
      </w:r>
      <w:r>
        <w:rPr>
          <w:rFonts w:ascii="Arial" w:hAnsi="Arial"/>
          <w:rtl/>
        </w:rPr>
        <w:t xml:space="preserve">ניתן היום,  י"ט חשוון תשע"ו, 01 נובמבר 2015, בנוכחות הצדדים. </w:t>
      </w:r>
    </w:p>
    <w:p w14:paraId="634C62A9" w14:textId="77777777" w:rsidR="00CE53C6" w:rsidRDefault="008826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471E9DB" w14:textId="77777777" w:rsidR="00CE53C6" w:rsidRDefault="00CE53C6">
      <w:pPr>
        <w:jc w:val="center"/>
        <w:rPr>
          <w:rFonts w:ascii="Arial" w:hAnsi="Arial" w:cs="FrankRuehl"/>
          <w:sz w:val="28"/>
          <w:szCs w:val="28"/>
          <w:rtl/>
        </w:rPr>
      </w:pPr>
    </w:p>
    <w:p w14:paraId="21251EB9" w14:textId="77777777" w:rsidR="00CE53C6" w:rsidRDefault="00CE53C6">
      <w:pPr>
        <w:rPr>
          <w:rFonts w:cs="FrankRuehl"/>
          <w:sz w:val="28"/>
          <w:szCs w:val="28"/>
          <w:rtl/>
        </w:rPr>
      </w:pPr>
    </w:p>
    <w:p w14:paraId="28186079" w14:textId="77777777" w:rsidR="00CE53C6" w:rsidRDefault="00CE53C6">
      <w:pPr>
        <w:pStyle w:val="a3"/>
        <w:jc w:val="center"/>
        <w:rPr>
          <w:rtl/>
        </w:rPr>
      </w:pPr>
    </w:p>
    <w:p w14:paraId="4A39BD73" w14:textId="77777777" w:rsidR="008826EB" w:rsidRPr="008826EB" w:rsidRDefault="008826EB" w:rsidP="008826EB">
      <w:pPr>
        <w:keepNext/>
        <w:rPr>
          <w:rFonts w:ascii="David" w:hAnsi="David"/>
          <w:color w:val="000000"/>
          <w:sz w:val="22"/>
          <w:szCs w:val="22"/>
          <w:rtl/>
        </w:rPr>
      </w:pPr>
    </w:p>
    <w:p w14:paraId="2425C729" w14:textId="77777777" w:rsidR="008826EB" w:rsidRPr="008826EB" w:rsidRDefault="008826EB" w:rsidP="008826EB">
      <w:pPr>
        <w:keepNext/>
        <w:rPr>
          <w:rFonts w:ascii="David" w:hAnsi="David"/>
          <w:color w:val="000000"/>
          <w:sz w:val="22"/>
          <w:szCs w:val="22"/>
          <w:rtl/>
        </w:rPr>
      </w:pPr>
      <w:r w:rsidRPr="008826EB">
        <w:rPr>
          <w:rFonts w:ascii="David" w:hAnsi="David"/>
          <w:color w:val="000000"/>
          <w:sz w:val="22"/>
          <w:szCs w:val="22"/>
          <w:rtl/>
        </w:rPr>
        <w:t>אביטל חן 54678313</w:t>
      </w:r>
    </w:p>
    <w:p w14:paraId="58563653" w14:textId="77777777" w:rsidR="008826EB" w:rsidRDefault="008826EB" w:rsidP="008826EB">
      <w:r w:rsidRPr="008826EB">
        <w:rPr>
          <w:color w:val="000000"/>
          <w:rtl/>
        </w:rPr>
        <w:t>נוסח מסמך זה כפוף לשינויי ניסוח ועריכה</w:t>
      </w:r>
    </w:p>
    <w:p w14:paraId="7E6F0476" w14:textId="77777777" w:rsidR="008826EB" w:rsidRDefault="008826EB" w:rsidP="008826EB">
      <w:pPr>
        <w:rPr>
          <w:rtl/>
        </w:rPr>
      </w:pPr>
    </w:p>
    <w:p w14:paraId="040B1BCE" w14:textId="77777777" w:rsidR="008826EB" w:rsidRDefault="008826EB" w:rsidP="008826EB">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393667E8" w14:textId="77777777" w:rsidR="00CE53C6" w:rsidRDefault="00CE53C6" w:rsidP="008826EB">
      <w:pPr>
        <w:jc w:val="center"/>
        <w:rPr>
          <w:rFonts w:hint="cs"/>
          <w:color w:val="0000FF"/>
          <w:u w:val="single"/>
          <w:rtl/>
        </w:rPr>
      </w:pPr>
    </w:p>
    <w:p w14:paraId="773D005A" w14:textId="77777777" w:rsidR="009C1E73" w:rsidRPr="008826EB" w:rsidRDefault="009C1E73" w:rsidP="008826EB">
      <w:pPr>
        <w:jc w:val="center"/>
        <w:rPr>
          <w:color w:val="0000FF"/>
          <w:u w:val="single"/>
        </w:rPr>
      </w:pPr>
    </w:p>
    <w:sectPr w:rsidR="009C1E73" w:rsidRPr="008826EB" w:rsidSect="008826EB">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E71C6" w14:textId="77777777" w:rsidR="00C36238" w:rsidRDefault="00C36238">
      <w:r>
        <w:separator/>
      </w:r>
    </w:p>
  </w:endnote>
  <w:endnote w:type="continuationSeparator" w:id="0">
    <w:p w14:paraId="78ECB122" w14:textId="77777777" w:rsidR="00C36238" w:rsidRDefault="00C3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23BB5" w14:textId="77777777" w:rsidR="00D80745" w:rsidRDefault="00D80745" w:rsidP="008826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B997DF" w14:textId="77777777" w:rsidR="00D80745" w:rsidRPr="008826EB" w:rsidRDefault="00D80745" w:rsidP="008826EB">
    <w:pPr>
      <w:pStyle w:val="a4"/>
      <w:pBdr>
        <w:top w:val="single" w:sz="4" w:space="1" w:color="auto"/>
        <w:between w:val="single" w:sz="4" w:space="0" w:color="auto"/>
      </w:pBdr>
      <w:spacing w:after="60"/>
      <w:jc w:val="center"/>
      <w:rPr>
        <w:rFonts w:ascii="FrankRuehl" w:hAnsi="FrankRuehl" w:cs="FrankRuehl"/>
        <w:color w:val="000000"/>
      </w:rPr>
    </w:pPr>
    <w:r w:rsidRPr="008826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A50B" w14:textId="77777777" w:rsidR="00D80745" w:rsidRDefault="00D80745" w:rsidP="008826E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1658">
      <w:rPr>
        <w:rFonts w:ascii="FrankRuehl" w:hAnsi="FrankRuehl" w:cs="FrankRuehl"/>
        <w:noProof/>
        <w:rtl/>
      </w:rPr>
      <w:t>1</w:t>
    </w:r>
    <w:r>
      <w:rPr>
        <w:rFonts w:ascii="FrankRuehl" w:hAnsi="FrankRuehl" w:cs="FrankRuehl"/>
        <w:rtl/>
      </w:rPr>
      <w:fldChar w:fldCharType="end"/>
    </w:r>
  </w:p>
  <w:p w14:paraId="3B746A3E" w14:textId="77777777" w:rsidR="00D80745" w:rsidRPr="008826EB" w:rsidRDefault="00D80745" w:rsidP="008826EB">
    <w:pPr>
      <w:pStyle w:val="a4"/>
      <w:pBdr>
        <w:top w:val="single" w:sz="4" w:space="1" w:color="auto"/>
        <w:between w:val="single" w:sz="4" w:space="0" w:color="auto"/>
      </w:pBdr>
      <w:spacing w:after="60"/>
      <w:jc w:val="center"/>
      <w:rPr>
        <w:rFonts w:ascii="FrankRuehl" w:hAnsi="FrankRuehl" w:cs="FrankRuehl"/>
        <w:color w:val="000000"/>
      </w:rPr>
    </w:pPr>
    <w:r w:rsidRPr="008826EB">
      <w:rPr>
        <w:rFonts w:ascii="FrankRuehl" w:hAnsi="FrankRuehl" w:cs="FrankRuehl"/>
        <w:color w:val="000000"/>
      </w:rPr>
      <w:pict w14:anchorId="5DC1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3416" w14:textId="77777777" w:rsidR="00C36238" w:rsidRDefault="00C36238">
      <w:r>
        <w:separator/>
      </w:r>
    </w:p>
  </w:footnote>
  <w:footnote w:type="continuationSeparator" w:id="0">
    <w:p w14:paraId="09FB1599" w14:textId="77777777" w:rsidR="00C36238" w:rsidRDefault="00C36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B48C7" w14:textId="77777777" w:rsidR="00D80745" w:rsidRPr="008826EB" w:rsidRDefault="00D80745" w:rsidP="00882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47193-05-13</w:t>
    </w:r>
    <w:r>
      <w:rPr>
        <w:rFonts w:ascii="David" w:hAnsi="David"/>
        <w:color w:val="000000"/>
        <w:sz w:val="22"/>
        <w:szCs w:val="22"/>
        <w:rtl/>
      </w:rPr>
      <w:tab/>
      <w:t xml:space="preserve"> מדינת ישראל נ' יצחק אילוז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E53B3" w14:textId="77777777" w:rsidR="00D80745" w:rsidRPr="008826EB" w:rsidRDefault="00D80745" w:rsidP="00882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47193-05-13</w:t>
    </w:r>
    <w:r>
      <w:rPr>
        <w:rFonts w:ascii="David" w:hAnsi="David"/>
        <w:color w:val="000000"/>
        <w:sz w:val="22"/>
        <w:szCs w:val="22"/>
        <w:rtl/>
      </w:rPr>
      <w:tab/>
      <w:t xml:space="preserve"> מדינת ישראל נ' יצחק אילוז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53C6"/>
    <w:rsid w:val="001771B9"/>
    <w:rsid w:val="00286E41"/>
    <w:rsid w:val="00677729"/>
    <w:rsid w:val="008826EB"/>
    <w:rsid w:val="009905DB"/>
    <w:rsid w:val="009B0791"/>
    <w:rsid w:val="009C1E73"/>
    <w:rsid w:val="009D6961"/>
    <w:rsid w:val="009E4C47"/>
    <w:rsid w:val="00BE2152"/>
    <w:rsid w:val="00C36238"/>
    <w:rsid w:val="00CE53C6"/>
    <w:rsid w:val="00D80745"/>
    <w:rsid w:val="00E61658"/>
    <w:rsid w:val="00E95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9BDD1D"/>
  <w15:chartTrackingRefBased/>
  <w15:docId w15:val="{3842C8CB-886F-4065-9DA0-8781801B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53C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E53C6"/>
    <w:pPr>
      <w:tabs>
        <w:tab w:val="center" w:pos="4153"/>
        <w:tab w:val="right" w:pos="8306"/>
      </w:tabs>
    </w:pPr>
  </w:style>
  <w:style w:type="paragraph" w:styleId="a4">
    <w:name w:val="footer"/>
    <w:basedOn w:val="a"/>
    <w:rsid w:val="00CE53C6"/>
    <w:pPr>
      <w:tabs>
        <w:tab w:val="center" w:pos="4153"/>
        <w:tab w:val="right" w:pos="8306"/>
      </w:tabs>
    </w:pPr>
  </w:style>
  <w:style w:type="character" w:styleId="a5">
    <w:name w:val="page number"/>
    <w:basedOn w:val="a0"/>
    <w:rsid w:val="00CE53C6"/>
  </w:style>
  <w:style w:type="character" w:styleId="Hyperlink">
    <w:name w:val="Hyperlink"/>
    <w:rsid w:val="00882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932979"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4453992"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1300869"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5698919"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1470</Words>
  <Characters>7354</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8807</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3407997</vt:i4>
      </vt:variant>
      <vt:variant>
        <vt:i4>12</vt:i4>
      </vt:variant>
      <vt:variant>
        <vt:i4>0</vt:i4>
      </vt:variant>
      <vt:variant>
        <vt:i4>5</vt:i4>
      </vt:variant>
      <vt:variant>
        <vt:lpwstr>http://www.nevo.co.il/case/11300869</vt:lpwstr>
      </vt:variant>
      <vt:variant>
        <vt:lpwstr/>
      </vt:variant>
      <vt:variant>
        <vt:i4>3932283</vt:i4>
      </vt:variant>
      <vt:variant>
        <vt:i4>9</vt:i4>
      </vt:variant>
      <vt:variant>
        <vt:i4>0</vt:i4>
      </vt:variant>
      <vt:variant>
        <vt:i4>5</vt:i4>
      </vt:variant>
      <vt:variant>
        <vt:lpwstr>http://www.nevo.co.il/case/5698919</vt:lpwstr>
      </vt:variant>
      <vt:variant>
        <vt:lpwstr/>
      </vt:variant>
      <vt:variant>
        <vt:i4>3997817</vt:i4>
      </vt:variant>
      <vt:variant>
        <vt:i4>6</vt:i4>
      </vt:variant>
      <vt:variant>
        <vt:i4>0</vt:i4>
      </vt:variant>
      <vt:variant>
        <vt:i4>5</vt:i4>
      </vt:variant>
      <vt:variant>
        <vt:lpwstr>http://www.nevo.co.il/case/17932979</vt:lpwstr>
      </vt:variant>
      <vt:variant>
        <vt:lpwstr/>
      </vt:variant>
      <vt:variant>
        <vt:i4>3801210</vt:i4>
      </vt:variant>
      <vt:variant>
        <vt:i4>3</vt:i4>
      </vt:variant>
      <vt:variant>
        <vt:i4>0</vt:i4>
      </vt:variant>
      <vt:variant>
        <vt:i4>5</vt:i4>
      </vt:variant>
      <vt:variant>
        <vt:lpwstr>http://www.nevo.co.il/case/4453992</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47193;57270</vt:lpwstr>
  </property>
  <property fmtid="{D5CDD505-2E9C-101B-9397-08002B2CF9AE}" pid="6" name="NEWPARTB">
    <vt:lpwstr>05;05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יצחק אילוז</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20151101</vt:lpwstr>
  </property>
  <property fmtid="{D5CDD505-2E9C-101B-9397-08002B2CF9AE}" pid="13" name="TYPE_N_DATE">
    <vt:lpwstr>38020151101</vt:lpwstr>
  </property>
  <property fmtid="{D5CDD505-2E9C-101B-9397-08002B2CF9AE}" pid="14" name="WORDNUMPAGES">
    <vt:lpwstr>8</vt:lpwstr>
  </property>
  <property fmtid="{D5CDD505-2E9C-101B-9397-08002B2CF9AE}" pid="15" name="TYPE_ABS_DATE">
    <vt:lpwstr>380020151101</vt:lpwstr>
  </property>
  <property fmtid="{D5CDD505-2E9C-101B-9397-08002B2CF9AE}" pid="16" name="ISABSTRACT">
    <vt:lpwstr>Y</vt:lpwstr>
  </property>
  <property fmtid="{D5CDD505-2E9C-101B-9397-08002B2CF9AE}" pid="17" name="CASESLISTTMP1">
    <vt:lpwstr>4453992;17932979;5698919;11300869</vt:lpwstr>
  </property>
  <property fmtid="{D5CDD505-2E9C-101B-9397-08002B2CF9AE}" pid="18" name="LAWLISTTMP1">
    <vt:lpwstr>4216:2</vt:lpwstr>
  </property>
</Properties>
</file>