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805"/>
        <w:gridCol w:w="236"/>
        <w:gridCol w:w="3679"/>
      </w:tblGrid>
      <w:tr w:rsidR="00EE0398" w:rsidRPr="003146B8" w14:paraId="453B0198" w14:textId="77777777">
        <w:trPr>
          <w:trHeight w:hRule="exact" w:val="418"/>
          <w:jc w:val="center"/>
        </w:trPr>
        <w:tc>
          <w:tcPr>
            <w:tcW w:w="8720" w:type="dxa"/>
            <w:gridSpan w:val="3"/>
          </w:tcPr>
          <w:p w14:paraId="349B4F39" w14:textId="77777777" w:rsidR="00EE0398" w:rsidRPr="003146B8" w:rsidRDefault="003146B8">
            <w:pPr>
              <w:pStyle w:val="a3"/>
              <w:tabs>
                <w:tab w:val="clear" w:pos="8306"/>
              </w:tabs>
              <w:jc w:val="center"/>
              <w:rPr>
                <w:rFonts w:ascii="Tahoma" w:hAnsi="Tahoma" w:cs="Tahoma"/>
                <w:b/>
                <w:bCs/>
                <w:color w:val="000080"/>
                <w:sz w:val="20"/>
                <w:szCs w:val="20"/>
                <w:rtl/>
              </w:rPr>
            </w:pPr>
            <w:bookmarkStart w:id="0" w:name="LastJudge"/>
            <w:r w:rsidRPr="003146B8">
              <w:rPr>
                <w:rFonts w:ascii="Tahoma" w:hAnsi="Tahoma" w:cs="Tahoma" w:hint="cs"/>
                <w:b/>
                <w:bCs/>
                <w:color w:val="000080"/>
                <w:sz w:val="20"/>
                <w:szCs w:val="20"/>
                <w:rtl/>
              </w:rPr>
              <w:t>בתי המשפט</w:t>
            </w:r>
          </w:p>
        </w:tc>
      </w:tr>
      <w:tr w:rsidR="00EE0398" w:rsidRPr="003146B8" w14:paraId="5EB627A9" w14:textId="77777777">
        <w:trPr>
          <w:trHeight w:val="709"/>
          <w:jc w:val="center"/>
        </w:trPr>
        <w:tc>
          <w:tcPr>
            <w:tcW w:w="4805" w:type="dxa"/>
          </w:tcPr>
          <w:p w14:paraId="03B8ED6D" w14:textId="77777777" w:rsidR="00EE0398" w:rsidRPr="003146B8" w:rsidRDefault="003146B8">
            <w:pPr>
              <w:rPr>
                <w:b/>
                <w:bCs/>
                <w:sz w:val="28"/>
                <w:szCs w:val="28"/>
                <w:rtl/>
              </w:rPr>
            </w:pPr>
            <w:r w:rsidRPr="003146B8">
              <w:rPr>
                <w:rFonts w:hint="cs"/>
                <w:b/>
                <w:bCs/>
                <w:sz w:val="28"/>
                <w:szCs w:val="28"/>
                <w:rtl/>
              </w:rPr>
              <w:t>בית משפט השלום קריית גת</w:t>
            </w:r>
          </w:p>
        </w:tc>
        <w:tc>
          <w:tcPr>
            <w:tcW w:w="236" w:type="dxa"/>
            <w:vMerge w:val="restart"/>
          </w:tcPr>
          <w:p w14:paraId="687933D4" w14:textId="77777777" w:rsidR="00EE0398" w:rsidRPr="003146B8" w:rsidRDefault="00EE0398">
            <w:pPr>
              <w:pStyle w:val="a3"/>
              <w:jc w:val="right"/>
              <w:rPr>
                <w:b/>
                <w:bCs/>
                <w:sz w:val="28"/>
                <w:szCs w:val="28"/>
                <w:rtl/>
              </w:rPr>
            </w:pPr>
          </w:p>
        </w:tc>
        <w:tc>
          <w:tcPr>
            <w:tcW w:w="3679" w:type="dxa"/>
            <w:vMerge w:val="restart"/>
          </w:tcPr>
          <w:p w14:paraId="0CC645ED" w14:textId="77777777" w:rsidR="00EE0398" w:rsidRPr="003146B8" w:rsidRDefault="003146B8">
            <w:pPr>
              <w:jc w:val="right"/>
              <w:rPr>
                <w:b/>
                <w:bCs/>
                <w:sz w:val="28"/>
                <w:szCs w:val="28"/>
                <w:rtl/>
              </w:rPr>
            </w:pPr>
            <w:r w:rsidRPr="003146B8">
              <w:rPr>
                <w:b/>
                <w:bCs/>
                <w:sz w:val="28"/>
                <w:szCs w:val="28"/>
                <w:rtl/>
              </w:rPr>
              <w:t>ת"פ</w:t>
            </w:r>
            <w:r w:rsidRPr="003146B8">
              <w:rPr>
                <w:rFonts w:hint="cs"/>
                <w:b/>
                <w:bCs/>
                <w:sz w:val="28"/>
                <w:szCs w:val="28"/>
                <w:rtl/>
              </w:rPr>
              <w:t xml:space="preserve"> </w:t>
            </w:r>
            <w:r w:rsidRPr="003146B8">
              <w:rPr>
                <w:b/>
                <w:bCs/>
                <w:sz w:val="28"/>
                <w:szCs w:val="28"/>
                <w:rtl/>
              </w:rPr>
              <w:t>57360-05-13</w:t>
            </w:r>
          </w:p>
          <w:p w14:paraId="2D755CE1" w14:textId="77777777" w:rsidR="00EE0398" w:rsidRPr="003146B8" w:rsidRDefault="00EE0398">
            <w:pPr>
              <w:pStyle w:val="a3"/>
              <w:tabs>
                <w:tab w:val="clear" w:pos="4153"/>
              </w:tabs>
              <w:jc w:val="right"/>
              <w:rPr>
                <w:b/>
                <w:bCs/>
                <w:sz w:val="20"/>
                <w:szCs w:val="20"/>
                <w:rtl/>
              </w:rPr>
            </w:pPr>
          </w:p>
          <w:p w14:paraId="0A78FE08" w14:textId="77777777" w:rsidR="00EE0398" w:rsidRPr="003146B8" w:rsidRDefault="003146B8">
            <w:pPr>
              <w:pStyle w:val="a3"/>
              <w:tabs>
                <w:tab w:val="clear" w:pos="4153"/>
              </w:tabs>
              <w:jc w:val="right"/>
              <w:rPr>
                <w:b/>
                <w:bCs/>
                <w:sz w:val="28"/>
                <w:szCs w:val="28"/>
                <w:rtl/>
              </w:rPr>
            </w:pPr>
            <w:r w:rsidRPr="003146B8">
              <w:rPr>
                <w:b/>
                <w:bCs/>
                <w:sz w:val="28"/>
                <w:szCs w:val="28"/>
                <w:rtl/>
              </w:rPr>
              <w:t>01 אפריל 2015</w:t>
            </w:r>
          </w:p>
        </w:tc>
      </w:tr>
      <w:tr w:rsidR="00EE0398" w:rsidRPr="003146B8" w14:paraId="0A94F876" w14:textId="77777777">
        <w:trPr>
          <w:trHeight w:val="547"/>
          <w:jc w:val="center"/>
        </w:trPr>
        <w:tc>
          <w:tcPr>
            <w:tcW w:w="4805" w:type="dxa"/>
          </w:tcPr>
          <w:p w14:paraId="0D1C656D" w14:textId="77777777" w:rsidR="00EE0398" w:rsidRPr="003146B8" w:rsidRDefault="003146B8">
            <w:pPr>
              <w:rPr>
                <w:b/>
                <w:bCs/>
                <w:sz w:val="28"/>
                <w:szCs w:val="28"/>
                <w:rtl/>
              </w:rPr>
            </w:pPr>
            <w:r w:rsidRPr="003146B8">
              <w:rPr>
                <w:rFonts w:hint="cs"/>
                <w:b/>
                <w:bCs/>
                <w:sz w:val="28"/>
                <w:szCs w:val="28"/>
                <w:rtl/>
              </w:rPr>
              <w:t>בפני: כב' ה</w:t>
            </w:r>
            <w:r w:rsidRPr="003146B8">
              <w:rPr>
                <w:b/>
                <w:bCs/>
                <w:sz w:val="28"/>
                <w:szCs w:val="28"/>
                <w:rtl/>
              </w:rPr>
              <w:t>שופטת נגה שמואלי-מאייר</w:t>
            </w:r>
          </w:p>
        </w:tc>
        <w:tc>
          <w:tcPr>
            <w:tcW w:w="236" w:type="dxa"/>
            <w:vMerge/>
          </w:tcPr>
          <w:p w14:paraId="156BB0B6" w14:textId="77777777" w:rsidR="00EE0398" w:rsidRPr="003146B8" w:rsidRDefault="00EE0398">
            <w:pPr>
              <w:pStyle w:val="a3"/>
              <w:jc w:val="right"/>
              <w:rPr>
                <w:b/>
                <w:bCs/>
                <w:sz w:val="28"/>
                <w:szCs w:val="28"/>
                <w:rtl/>
              </w:rPr>
            </w:pPr>
          </w:p>
        </w:tc>
        <w:tc>
          <w:tcPr>
            <w:tcW w:w="3679" w:type="dxa"/>
            <w:vMerge/>
          </w:tcPr>
          <w:p w14:paraId="5F66ECBD" w14:textId="77777777" w:rsidR="00EE0398" w:rsidRPr="003146B8" w:rsidRDefault="00EE0398">
            <w:pPr>
              <w:jc w:val="right"/>
              <w:rPr>
                <w:b/>
                <w:bCs/>
                <w:sz w:val="28"/>
                <w:szCs w:val="28"/>
                <w:rtl/>
              </w:rPr>
            </w:pPr>
          </w:p>
        </w:tc>
      </w:tr>
    </w:tbl>
    <w:p w14:paraId="100C8CA1" w14:textId="77777777" w:rsidR="00EE0398" w:rsidRPr="003146B8" w:rsidRDefault="00EE0398">
      <w:pPr>
        <w:pStyle w:val="a3"/>
        <w:jc w:val="center"/>
        <w:rPr>
          <w:rFonts w:ascii="Tahoma" w:hAnsi="Tahoma" w:cs="Tahoma"/>
          <w:b/>
          <w:bCs/>
          <w:color w:val="000080"/>
          <w:sz w:val="20"/>
          <w:szCs w:val="20"/>
          <w:rtl/>
        </w:rPr>
      </w:pPr>
    </w:p>
    <w:p w14:paraId="4C7BB416" w14:textId="77777777" w:rsidR="00EE0398" w:rsidRPr="003146B8" w:rsidRDefault="00EE0398">
      <w:pPr>
        <w:rPr>
          <w:rFonts w:ascii="Arial" w:hAnsi="Arial"/>
          <w:b/>
          <w:bCs/>
          <w:sz w:val="26"/>
          <w:rtl/>
        </w:rPr>
      </w:pPr>
    </w:p>
    <w:tbl>
      <w:tblPr>
        <w:bidiVisual/>
        <w:tblW w:w="8802" w:type="dxa"/>
        <w:tblInd w:w="-28" w:type="dxa"/>
        <w:tblLook w:val="01E0" w:firstRow="1" w:lastRow="1" w:firstColumn="1" w:lastColumn="1" w:noHBand="0" w:noVBand="0"/>
      </w:tblPr>
      <w:tblGrid>
        <w:gridCol w:w="945"/>
        <w:gridCol w:w="6416"/>
        <w:gridCol w:w="19"/>
        <w:gridCol w:w="1316"/>
        <w:gridCol w:w="106"/>
      </w:tblGrid>
      <w:tr w:rsidR="00EE0398" w:rsidRPr="003146B8" w14:paraId="480ADE94" w14:textId="77777777">
        <w:tc>
          <w:tcPr>
            <w:tcW w:w="945" w:type="dxa"/>
          </w:tcPr>
          <w:p w14:paraId="40B8814A" w14:textId="77777777" w:rsidR="00EE0398" w:rsidRPr="003146B8" w:rsidRDefault="003146B8">
            <w:pPr>
              <w:jc w:val="left"/>
              <w:rPr>
                <w:rFonts w:ascii="Times New Roman" w:eastAsia="Times New Roman" w:hAnsi="Times New Roman"/>
                <w:b/>
                <w:bCs/>
                <w:sz w:val="26"/>
                <w:rtl/>
              </w:rPr>
            </w:pPr>
            <w:bookmarkStart w:id="1" w:name="FirstAppellant"/>
            <w:r w:rsidRPr="003146B8">
              <w:rPr>
                <w:rFonts w:ascii="Times New Roman" w:eastAsia="Times New Roman" w:hAnsi="Times New Roman" w:hint="cs"/>
                <w:b/>
                <w:bCs/>
                <w:sz w:val="26"/>
                <w:rtl/>
              </w:rPr>
              <w:t>בעניין:</w:t>
            </w:r>
          </w:p>
        </w:tc>
        <w:tc>
          <w:tcPr>
            <w:tcW w:w="7857" w:type="dxa"/>
            <w:gridSpan w:val="4"/>
          </w:tcPr>
          <w:p w14:paraId="0144D0CC" w14:textId="77777777" w:rsidR="00EE0398" w:rsidRPr="003146B8" w:rsidRDefault="003146B8">
            <w:pPr>
              <w:jc w:val="left"/>
              <w:rPr>
                <w:rFonts w:ascii="Times New Roman" w:eastAsia="Times New Roman" w:hAnsi="Times New Roman"/>
                <w:b/>
                <w:bCs/>
                <w:sz w:val="26"/>
                <w:rtl/>
              </w:rPr>
            </w:pPr>
            <w:r w:rsidRPr="003146B8">
              <w:rPr>
                <w:rFonts w:ascii="Times New Roman" w:eastAsia="Times New Roman" w:hAnsi="Times New Roman" w:hint="cs"/>
                <w:b/>
                <w:bCs/>
                <w:sz w:val="26"/>
                <w:rtl/>
              </w:rPr>
              <w:t>מדינת ישראל</w:t>
            </w:r>
          </w:p>
        </w:tc>
      </w:tr>
      <w:bookmarkEnd w:id="1"/>
      <w:tr w:rsidR="00EE0398" w:rsidRPr="003146B8" w14:paraId="5E5645B5" w14:textId="77777777">
        <w:trPr>
          <w:gridAfter w:val="1"/>
          <w:wAfter w:w="106" w:type="dxa"/>
        </w:trPr>
        <w:tc>
          <w:tcPr>
            <w:tcW w:w="945" w:type="dxa"/>
          </w:tcPr>
          <w:p w14:paraId="64099DA5" w14:textId="77777777" w:rsidR="00EE0398" w:rsidRPr="003146B8" w:rsidRDefault="00EE0398">
            <w:pPr>
              <w:ind w:left="26"/>
              <w:jc w:val="left"/>
              <w:rPr>
                <w:rFonts w:ascii="Times New Roman" w:eastAsia="Times New Roman" w:hAnsi="Times New Roman"/>
                <w:b/>
                <w:bCs/>
                <w:sz w:val="26"/>
                <w:rtl/>
              </w:rPr>
            </w:pPr>
          </w:p>
        </w:tc>
        <w:tc>
          <w:tcPr>
            <w:tcW w:w="6416" w:type="dxa"/>
          </w:tcPr>
          <w:p w14:paraId="5FF1ABFD" w14:textId="77777777" w:rsidR="00EE0398" w:rsidRPr="003146B8" w:rsidRDefault="00EE0398">
            <w:pPr>
              <w:jc w:val="left"/>
              <w:rPr>
                <w:rFonts w:ascii="Times New Roman" w:eastAsia="Times New Roman" w:hAnsi="Times New Roman"/>
                <w:b/>
                <w:bCs/>
                <w:sz w:val="26"/>
                <w:rtl/>
              </w:rPr>
            </w:pPr>
          </w:p>
        </w:tc>
        <w:tc>
          <w:tcPr>
            <w:tcW w:w="1335" w:type="dxa"/>
            <w:gridSpan w:val="2"/>
          </w:tcPr>
          <w:p w14:paraId="555FFC13" w14:textId="77777777" w:rsidR="00EE0398" w:rsidRPr="003146B8" w:rsidRDefault="003146B8">
            <w:pPr>
              <w:ind w:left="26"/>
              <w:jc w:val="left"/>
              <w:rPr>
                <w:rFonts w:ascii="Times New Roman" w:eastAsia="Times New Roman" w:hAnsi="Times New Roman"/>
                <w:b/>
                <w:bCs/>
                <w:sz w:val="26"/>
                <w:rtl/>
              </w:rPr>
            </w:pPr>
            <w:r w:rsidRPr="003146B8">
              <w:rPr>
                <w:rFonts w:ascii="Times New Roman" w:eastAsia="Times New Roman" w:hAnsi="Times New Roman" w:hint="cs"/>
                <w:b/>
                <w:bCs/>
                <w:sz w:val="26"/>
                <w:rtl/>
              </w:rPr>
              <w:t>המאשימה</w:t>
            </w:r>
          </w:p>
        </w:tc>
      </w:tr>
      <w:tr w:rsidR="00EE0398" w:rsidRPr="003146B8" w14:paraId="29348DE3" w14:textId="77777777">
        <w:trPr>
          <w:gridAfter w:val="1"/>
          <w:wAfter w:w="106" w:type="dxa"/>
        </w:trPr>
        <w:tc>
          <w:tcPr>
            <w:tcW w:w="8696" w:type="dxa"/>
            <w:gridSpan w:val="4"/>
          </w:tcPr>
          <w:p w14:paraId="2EBD24AB" w14:textId="77777777" w:rsidR="00EE0398" w:rsidRPr="003146B8" w:rsidRDefault="003146B8">
            <w:pPr>
              <w:jc w:val="center"/>
              <w:rPr>
                <w:rFonts w:ascii="Arial" w:eastAsia="Times New Roman" w:hAnsi="Arial"/>
                <w:b/>
                <w:bCs/>
                <w:sz w:val="26"/>
              </w:rPr>
            </w:pPr>
            <w:r w:rsidRPr="003146B8">
              <w:rPr>
                <w:rFonts w:ascii="Arial" w:eastAsia="Times New Roman" w:hAnsi="Arial"/>
                <w:b/>
                <w:bCs/>
                <w:sz w:val="26"/>
                <w:rtl/>
              </w:rPr>
              <w:t>נ</w:t>
            </w:r>
            <w:r w:rsidRPr="003146B8">
              <w:rPr>
                <w:rFonts w:ascii="Arial" w:eastAsia="Times New Roman" w:hAnsi="Arial" w:hint="cs"/>
                <w:b/>
                <w:bCs/>
                <w:sz w:val="26"/>
                <w:rtl/>
              </w:rPr>
              <w:t xml:space="preserve"> </w:t>
            </w:r>
            <w:r w:rsidRPr="003146B8">
              <w:rPr>
                <w:rFonts w:ascii="Arial" w:eastAsia="Times New Roman" w:hAnsi="Arial"/>
                <w:b/>
                <w:bCs/>
                <w:sz w:val="26"/>
                <w:rtl/>
              </w:rPr>
              <w:t>ג</w:t>
            </w:r>
            <w:r w:rsidRPr="003146B8">
              <w:rPr>
                <w:rFonts w:ascii="Arial" w:eastAsia="Times New Roman" w:hAnsi="Arial" w:hint="cs"/>
                <w:b/>
                <w:bCs/>
                <w:sz w:val="26"/>
                <w:rtl/>
              </w:rPr>
              <w:t xml:space="preserve"> </w:t>
            </w:r>
            <w:r w:rsidRPr="003146B8">
              <w:rPr>
                <w:rFonts w:ascii="Arial" w:eastAsia="Times New Roman" w:hAnsi="Arial"/>
                <w:b/>
                <w:bCs/>
                <w:sz w:val="26"/>
                <w:rtl/>
              </w:rPr>
              <w:t>ד</w:t>
            </w:r>
          </w:p>
        </w:tc>
      </w:tr>
      <w:tr w:rsidR="00EE0398" w:rsidRPr="003146B8" w14:paraId="2C79572B" w14:textId="77777777">
        <w:trPr>
          <w:gridAfter w:val="1"/>
          <w:wAfter w:w="106" w:type="dxa"/>
        </w:trPr>
        <w:tc>
          <w:tcPr>
            <w:tcW w:w="945" w:type="dxa"/>
          </w:tcPr>
          <w:p w14:paraId="6034082B" w14:textId="77777777" w:rsidR="00EE0398" w:rsidRPr="003146B8" w:rsidRDefault="00EE0398">
            <w:pPr>
              <w:ind w:left="26"/>
              <w:rPr>
                <w:rFonts w:ascii="Times New Roman" w:eastAsia="Times New Roman" w:hAnsi="Times New Roman"/>
                <w:b/>
                <w:bCs/>
                <w:sz w:val="26"/>
                <w:rtl/>
              </w:rPr>
            </w:pPr>
          </w:p>
        </w:tc>
        <w:tc>
          <w:tcPr>
            <w:tcW w:w="6435" w:type="dxa"/>
            <w:gridSpan w:val="2"/>
          </w:tcPr>
          <w:p w14:paraId="472A3722" w14:textId="77777777" w:rsidR="00EE0398" w:rsidRPr="003146B8" w:rsidRDefault="003146B8">
            <w:pPr>
              <w:jc w:val="left"/>
              <w:rPr>
                <w:b/>
                <w:bCs/>
                <w:sz w:val="26"/>
                <w:rtl/>
              </w:rPr>
            </w:pPr>
            <w:r w:rsidRPr="003146B8">
              <w:rPr>
                <w:rFonts w:ascii="Times New Roman" w:eastAsia="Times New Roman" w:hAnsi="Times New Roman" w:hint="cs"/>
                <w:rtl/>
              </w:rPr>
              <w:t>אור בראון</w:t>
            </w:r>
            <w:r w:rsidRPr="003146B8">
              <w:rPr>
                <w:rFonts w:ascii="Times New Roman" w:eastAsia="Times New Roman" w:hAnsi="Times New Roman" w:hint="cs"/>
                <w:b/>
                <w:bCs/>
                <w:sz w:val="26"/>
                <w:rtl/>
              </w:rPr>
              <w:t xml:space="preserve"> </w:t>
            </w:r>
            <w:r w:rsidRPr="003146B8">
              <w:rPr>
                <w:rFonts w:ascii="Times New Roman" w:eastAsia="Times New Roman" w:hAnsi="Times New Roman" w:hint="cs"/>
                <w:rtl/>
              </w:rPr>
              <w:t>ת.ז.</w:t>
            </w:r>
            <w:r w:rsidRPr="003146B8">
              <w:rPr>
                <w:rFonts w:ascii="Times New Roman" w:eastAsia="Times New Roman" w:hAnsi="Times New Roman" w:hint="cs"/>
                <w:b/>
                <w:bCs/>
                <w:sz w:val="26"/>
                <w:rtl/>
              </w:rPr>
              <w:t xml:space="preserve"> </w:t>
            </w:r>
            <w:r w:rsidRPr="003146B8">
              <w:rPr>
                <w:rFonts w:ascii="Times New Roman" w:eastAsia="Times New Roman" w:hAnsi="Times New Roman" w:hint="cs"/>
                <w:rtl/>
              </w:rPr>
              <w:t>064973837</w:t>
            </w:r>
          </w:p>
        </w:tc>
        <w:tc>
          <w:tcPr>
            <w:tcW w:w="1316" w:type="dxa"/>
          </w:tcPr>
          <w:p w14:paraId="3991E134" w14:textId="77777777" w:rsidR="00EE0398" w:rsidRPr="003146B8" w:rsidRDefault="00EE0398">
            <w:pPr>
              <w:rPr>
                <w:rFonts w:ascii="Times New Roman" w:eastAsia="Times New Roman" w:hAnsi="Times New Roman"/>
                <w:b/>
                <w:bCs/>
                <w:sz w:val="26"/>
                <w:rtl/>
              </w:rPr>
            </w:pPr>
          </w:p>
        </w:tc>
      </w:tr>
      <w:tr w:rsidR="00EE0398" w:rsidRPr="003146B8" w14:paraId="3C08B657" w14:textId="77777777">
        <w:trPr>
          <w:gridAfter w:val="1"/>
          <w:wAfter w:w="106" w:type="dxa"/>
        </w:trPr>
        <w:tc>
          <w:tcPr>
            <w:tcW w:w="945" w:type="dxa"/>
          </w:tcPr>
          <w:p w14:paraId="4611C6D7" w14:textId="77777777" w:rsidR="00EE0398" w:rsidRPr="003146B8" w:rsidRDefault="00EE0398">
            <w:pPr>
              <w:ind w:left="26"/>
              <w:jc w:val="left"/>
              <w:rPr>
                <w:rFonts w:ascii="Times New Roman" w:eastAsia="Times New Roman" w:hAnsi="Times New Roman"/>
                <w:b/>
                <w:bCs/>
                <w:sz w:val="26"/>
                <w:rtl/>
              </w:rPr>
            </w:pPr>
          </w:p>
        </w:tc>
        <w:tc>
          <w:tcPr>
            <w:tcW w:w="6435" w:type="dxa"/>
            <w:gridSpan w:val="2"/>
          </w:tcPr>
          <w:p w14:paraId="3306051E" w14:textId="77777777" w:rsidR="00EE0398" w:rsidRPr="003146B8" w:rsidRDefault="00EE0398">
            <w:pPr>
              <w:jc w:val="left"/>
              <w:rPr>
                <w:rFonts w:ascii="Times New Roman" w:eastAsia="Times New Roman" w:hAnsi="Times New Roman"/>
                <w:b/>
                <w:bCs/>
                <w:sz w:val="26"/>
                <w:rtl/>
              </w:rPr>
            </w:pPr>
          </w:p>
        </w:tc>
        <w:tc>
          <w:tcPr>
            <w:tcW w:w="1316" w:type="dxa"/>
          </w:tcPr>
          <w:p w14:paraId="08FF0FAB" w14:textId="77777777" w:rsidR="00EE0398" w:rsidRPr="003146B8" w:rsidRDefault="003146B8">
            <w:pPr>
              <w:jc w:val="left"/>
              <w:rPr>
                <w:rFonts w:ascii="Times New Roman" w:eastAsia="Times New Roman" w:hAnsi="Times New Roman"/>
                <w:b/>
                <w:bCs/>
                <w:sz w:val="26"/>
                <w:rtl/>
              </w:rPr>
            </w:pPr>
            <w:r w:rsidRPr="003146B8">
              <w:rPr>
                <w:rFonts w:ascii="Times New Roman" w:eastAsia="Times New Roman" w:hAnsi="Times New Roman" w:hint="cs"/>
                <w:b/>
                <w:bCs/>
                <w:sz w:val="26"/>
                <w:rtl/>
              </w:rPr>
              <w:t>הנאשם</w:t>
            </w:r>
          </w:p>
        </w:tc>
      </w:tr>
    </w:tbl>
    <w:p w14:paraId="3547E952" w14:textId="77777777" w:rsidR="00EE0398" w:rsidRPr="003146B8" w:rsidRDefault="003146B8">
      <w:pPr>
        <w:rPr>
          <w:rFonts w:ascii="Arial" w:hAnsi="Arial"/>
          <w:b/>
          <w:bCs/>
          <w:sz w:val="26"/>
          <w:rtl/>
        </w:rPr>
      </w:pPr>
      <w:r w:rsidRPr="003146B8">
        <w:rPr>
          <w:rFonts w:ascii="Arial" w:hAnsi="Arial" w:hint="cs"/>
          <w:b/>
          <w:bCs/>
          <w:sz w:val="26"/>
          <w:rtl/>
        </w:rPr>
        <w:t>נוכחים:</w:t>
      </w:r>
    </w:p>
    <w:p w14:paraId="22CEADBB" w14:textId="77777777" w:rsidR="00EE0398" w:rsidRPr="003146B8" w:rsidRDefault="003146B8">
      <w:pPr>
        <w:rPr>
          <w:rtl/>
        </w:rPr>
      </w:pPr>
      <w:bookmarkStart w:id="2" w:name="FirstLawyer"/>
      <w:r w:rsidRPr="003146B8">
        <w:rPr>
          <w:rFonts w:hint="cs"/>
          <w:rtl/>
        </w:rPr>
        <w:t>ב"כ</w:t>
      </w:r>
      <w:bookmarkEnd w:id="2"/>
      <w:r w:rsidRPr="003146B8">
        <w:rPr>
          <w:rFonts w:hint="cs"/>
          <w:rtl/>
        </w:rPr>
        <w:t xml:space="preserve"> המאשימה ממחה מזי באני</w:t>
      </w:r>
    </w:p>
    <w:p w14:paraId="6DEBA896" w14:textId="77777777" w:rsidR="00EE0398" w:rsidRPr="003146B8" w:rsidRDefault="003146B8">
      <w:pPr>
        <w:rPr>
          <w:rtl/>
        </w:rPr>
      </w:pPr>
      <w:r w:rsidRPr="003146B8">
        <w:rPr>
          <w:rFonts w:hint="cs"/>
          <w:rtl/>
        </w:rPr>
        <w:t>הנאשם ובא כוחו עו"ד אמנון גולן</w:t>
      </w:r>
    </w:p>
    <w:p w14:paraId="04AF718A" w14:textId="77777777" w:rsidR="00EE0398" w:rsidRPr="003146B8" w:rsidRDefault="003146B8">
      <w:pPr>
        <w:rPr>
          <w:sz w:val="6"/>
          <w:szCs w:val="6"/>
          <w:rtl/>
        </w:rPr>
      </w:pPr>
      <w:r w:rsidRPr="003146B8">
        <w:rPr>
          <w:sz w:val="6"/>
          <w:szCs w:val="6"/>
          <w:rtl/>
        </w:rPr>
        <w:t>&lt;#1#&gt;</w:t>
      </w:r>
    </w:p>
    <w:p w14:paraId="59A3761A" w14:textId="77777777" w:rsidR="00546E23" w:rsidRDefault="003146B8" w:rsidP="00546E23">
      <w:pPr>
        <w:jc w:val="center"/>
        <w:rPr>
          <w:rFonts w:ascii="Arial" w:hAnsi="Arial"/>
          <w:color w:val="FF0000"/>
          <w:sz w:val="28"/>
          <w:szCs w:val="24"/>
          <w:rtl/>
        </w:rPr>
      </w:pPr>
      <w:r w:rsidRPr="003146B8">
        <w:rPr>
          <w:rFonts w:ascii="Arial" w:hAnsi="Arial"/>
          <w:b/>
          <w:color w:val="FF0000"/>
          <w:sz w:val="28"/>
          <w:szCs w:val="24"/>
          <w:rtl/>
        </w:rPr>
        <w:t>במסמך זה הושמטו פרוטוקולי</w:t>
      </w:r>
      <w:bookmarkStart w:id="3" w:name="LawTable"/>
      <w:bookmarkEnd w:id="3"/>
    </w:p>
    <w:p w14:paraId="6EF69B69" w14:textId="77777777" w:rsidR="00546E23" w:rsidRPr="00546E23" w:rsidRDefault="00546E23" w:rsidP="00546E23">
      <w:pPr>
        <w:spacing w:after="120" w:line="240" w:lineRule="exact"/>
        <w:ind w:left="283" w:hanging="283"/>
        <w:rPr>
          <w:rFonts w:ascii="FrankRuehl" w:hAnsi="FrankRuehl" w:cs="FrankRuehl"/>
          <w:color w:val="FF0000"/>
          <w:szCs w:val="24"/>
          <w:rtl/>
        </w:rPr>
      </w:pPr>
    </w:p>
    <w:p w14:paraId="05B4EE6E" w14:textId="77777777" w:rsidR="00546E23" w:rsidRPr="00546E23" w:rsidRDefault="00546E23" w:rsidP="00546E23">
      <w:pPr>
        <w:spacing w:after="120" w:line="240" w:lineRule="exact"/>
        <w:ind w:left="283" w:hanging="283"/>
        <w:rPr>
          <w:rFonts w:ascii="FrankRuehl" w:hAnsi="FrankRuehl" w:cs="FrankRuehl"/>
          <w:color w:val="FF0000"/>
          <w:szCs w:val="24"/>
          <w:rtl/>
        </w:rPr>
      </w:pPr>
      <w:r w:rsidRPr="00546E23">
        <w:rPr>
          <w:rFonts w:ascii="FrankRuehl" w:hAnsi="FrankRuehl" w:cs="FrankRuehl"/>
          <w:color w:val="FF0000"/>
          <w:szCs w:val="24"/>
          <w:rtl/>
        </w:rPr>
        <w:t xml:space="preserve">חקיקה שאוזכרה: </w:t>
      </w:r>
    </w:p>
    <w:p w14:paraId="092B9901" w14:textId="77777777" w:rsidR="00546E23" w:rsidRPr="00546E23" w:rsidRDefault="00546E23" w:rsidP="00546E23">
      <w:pPr>
        <w:spacing w:after="120" w:line="240" w:lineRule="exact"/>
        <w:ind w:left="283" w:hanging="283"/>
        <w:rPr>
          <w:rFonts w:ascii="FrankRuehl" w:hAnsi="FrankRuehl" w:cs="FrankRuehl"/>
          <w:szCs w:val="24"/>
          <w:rtl/>
        </w:rPr>
      </w:pPr>
      <w:hyperlink r:id="rId6" w:history="1">
        <w:r w:rsidRPr="00546E23">
          <w:rPr>
            <w:rFonts w:ascii="FrankRuehl" w:hAnsi="FrankRuehl" w:cs="FrankRuehl"/>
            <w:color w:val="0000FF"/>
            <w:szCs w:val="24"/>
            <w:u w:val="single"/>
            <w:rtl/>
          </w:rPr>
          <w:t>פקודת הסמים המסוכנים [נוסח חדש], תשל"ג-1973</w:t>
        </w:r>
      </w:hyperlink>
      <w:r w:rsidRPr="00546E23">
        <w:rPr>
          <w:rFonts w:ascii="FrankRuehl" w:hAnsi="FrankRuehl" w:cs="FrankRuehl"/>
          <w:szCs w:val="24"/>
          <w:rtl/>
        </w:rPr>
        <w:t xml:space="preserve">: סע'  </w:t>
      </w:r>
      <w:hyperlink r:id="rId7" w:history="1">
        <w:r w:rsidRPr="00546E23">
          <w:rPr>
            <w:rFonts w:ascii="FrankRuehl" w:hAnsi="FrankRuehl" w:cs="FrankRuehl"/>
            <w:color w:val="0000FF"/>
            <w:szCs w:val="24"/>
            <w:u w:val="single"/>
            <w:rtl/>
          </w:rPr>
          <w:t>7.א.</w:t>
        </w:r>
      </w:hyperlink>
      <w:r w:rsidRPr="00546E23">
        <w:rPr>
          <w:rFonts w:ascii="FrankRuehl" w:hAnsi="FrankRuehl" w:cs="FrankRuehl"/>
          <w:szCs w:val="24"/>
          <w:rtl/>
        </w:rPr>
        <w:t xml:space="preserve">, </w:t>
      </w:r>
      <w:hyperlink r:id="rId8" w:history="1">
        <w:r w:rsidRPr="00546E23">
          <w:rPr>
            <w:rFonts w:ascii="FrankRuehl" w:hAnsi="FrankRuehl" w:cs="FrankRuehl"/>
            <w:color w:val="0000FF"/>
            <w:szCs w:val="24"/>
            <w:u w:val="single"/>
            <w:rtl/>
          </w:rPr>
          <w:t>7.ג</w:t>
        </w:r>
      </w:hyperlink>
    </w:p>
    <w:p w14:paraId="689960D3" w14:textId="77777777" w:rsidR="00546E23" w:rsidRPr="00546E23" w:rsidRDefault="00546E23" w:rsidP="00546E23">
      <w:pPr>
        <w:spacing w:after="120" w:line="240" w:lineRule="exact"/>
        <w:ind w:left="283" w:hanging="283"/>
        <w:rPr>
          <w:rFonts w:ascii="FrankRuehl" w:hAnsi="FrankRuehl" w:cs="FrankRuehl"/>
          <w:szCs w:val="24"/>
          <w:rtl/>
        </w:rPr>
      </w:pPr>
      <w:hyperlink r:id="rId9" w:history="1">
        <w:r w:rsidRPr="00546E23">
          <w:rPr>
            <w:rFonts w:ascii="FrankRuehl" w:hAnsi="FrankRuehl" w:cs="FrankRuehl"/>
            <w:color w:val="0000FF"/>
            <w:szCs w:val="24"/>
            <w:u w:val="single"/>
            <w:rtl/>
          </w:rPr>
          <w:t>חוק העונשין, תשל"ז-1977</w:t>
        </w:r>
      </w:hyperlink>
      <w:r w:rsidRPr="00546E23">
        <w:rPr>
          <w:rFonts w:ascii="FrankRuehl" w:hAnsi="FrankRuehl" w:cs="FrankRuehl"/>
          <w:szCs w:val="24"/>
          <w:rtl/>
        </w:rPr>
        <w:t xml:space="preserve">: סע'  </w:t>
      </w:r>
      <w:hyperlink r:id="rId10" w:history="1">
        <w:r w:rsidRPr="00546E23">
          <w:rPr>
            <w:rFonts w:ascii="FrankRuehl" w:hAnsi="FrankRuehl" w:cs="FrankRuehl"/>
            <w:color w:val="0000FF"/>
            <w:szCs w:val="24"/>
            <w:u w:val="single"/>
            <w:rtl/>
          </w:rPr>
          <w:t>40ג(ב)</w:t>
        </w:r>
      </w:hyperlink>
      <w:r w:rsidRPr="00546E23">
        <w:rPr>
          <w:rFonts w:ascii="FrankRuehl" w:hAnsi="FrankRuehl" w:cs="FrankRuehl"/>
          <w:szCs w:val="24"/>
          <w:rtl/>
        </w:rPr>
        <w:t xml:space="preserve">, </w:t>
      </w:r>
      <w:hyperlink r:id="rId11" w:history="1">
        <w:r w:rsidRPr="00546E23">
          <w:rPr>
            <w:rFonts w:ascii="FrankRuehl" w:hAnsi="FrankRuehl" w:cs="FrankRuehl"/>
            <w:color w:val="0000FF"/>
            <w:szCs w:val="24"/>
            <w:u w:val="single"/>
            <w:rtl/>
          </w:rPr>
          <w:t>40ט.א.1.</w:t>
        </w:r>
      </w:hyperlink>
      <w:r w:rsidRPr="00546E23">
        <w:rPr>
          <w:rFonts w:ascii="FrankRuehl" w:hAnsi="FrankRuehl" w:cs="FrankRuehl"/>
          <w:szCs w:val="24"/>
          <w:rtl/>
        </w:rPr>
        <w:t xml:space="preserve">, </w:t>
      </w:r>
      <w:hyperlink r:id="rId12" w:history="1">
        <w:r w:rsidRPr="00546E23">
          <w:rPr>
            <w:rFonts w:ascii="FrankRuehl" w:hAnsi="FrankRuehl" w:cs="FrankRuehl"/>
            <w:color w:val="0000FF"/>
            <w:szCs w:val="24"/>
            <w:u w:val="single"/>
            <w:rtl/>
          </w:rPr>
          <w:t>40ט.א.2.</w:t>
        </w:r>
      </w:hyperlink>
      <w:r w:rsidRPr="00546E23">
        <w:rPr>
          <w:rFonts w:ascii="FrankRuehl" w:hAnsi="FrankRuehl" w:cs="FrankRuehl"/>
          <w:szCs w:val="24"/>
          <w:rtl/>
        </w:rPr>
        <w:t xml:space="preserve">, </w:t>
      </w:r>
      <w:hyperlink r:id="rId13" w:history="1">
        <w:r w:rsidRPr="00546E23">
          <w:rPr>
            <w:rFonts w:ascii="FrankRuehl" w:hAnsi="FrankRuehl" w:cs="FrankRuehl"/>
            <w:color w:val="0000FF"/>
            <w:szCs w:val="24"/>
            <w:u w:val="single"/>
            <w:rtl/>
          </w:rPr>
          <w:t>40ט.א.3.</w:t>
        </w:r>
      </w:hyperlink>
      <w:r w:rsidRPr="00546E23">
        <w:rPr>
          <w:rFonts w:ascii="FrankRuehl" w:hAnsi="FrankRuehl" w:cs="FrankRuehl"/>
          <w:szCs w:val="24"/>
          <w:rtl/>
        </w:rPr>
        <w:t xml:space="preserve">, </w:t>
      </w:r>
      <w:hyperlink r:id="rId14" w:history="1">
        <w:r w:rsidRPr="00546E23">
          <w:rPr>
            <w:rFonts w:ascii="FrankRuehl" w:hAnsi="FrankRuehl" w:cs="FrankRuehl"/>
            <w:color w:val="0000FF"/>
            <w:szCs w:val="24"/>
            <w:u w:val="single"/>
            <w:rtl/>
          </w:rPr>
          <w:t>40ט.א.4.</w:t>
        </w:r>
      </w:hyperlink>
      <w:r w:rsidRPr="00546E23">
        <w:rPr>
          <w:rFonts w:ascii="FrankRuehl" w:hAnsi="FrankRuehl" w:cs="FrankRuehl"/>
          <w:szCs w:val="24"/>
          <w:rtl/>
        </w:rPr>
        <w:t xml:space="preserve">, </w:t>
      </w:r>
      <w:hyperlink r:id="rId15" w:history="1">
        <w:r w:rsidRPr="00546E23">
          <w:rPr>
            <w:rFonts w:ascii="FrankRuehl" w:hAnsi="FrankRuehl" w:cs="FrankRuehl"/>
            <w:color w:val="0000FF"/>
            <w:szCs w:val="24"/>
            <w:u w:val="single"/>
            <w:rtl/>
          </w:rPr>
          <w:t>40ט.א.5</w:t>
        </w:r>
      </w:hyperlink>
      <w:r w:rsidRPr="00546E23">
        <w:rPr>
          <w:rFonts w:ascii="FrankRuehl" w:hAnsi="FrankRuehl" w:cs="FrankRuehl"/>
          <w:szCs w:val="24"/>
          <w:rtl/>
        </w:rPr>
        <w:t xml:space="preserve">, </w:t>
      </w:r>
      <w:hyperlink r:id="rId16" w:history="1">
        <w:r w:rsidRPr="00546E23">
          <w:rPr>
            <w:rFonts w:ascii="FrankRuehl" w:hAnsi="FrankRuehl" w:cs="FrankRuehl"/>
            <w:color w:val="0000FF"/>
            <w:szCs w:val="24"/>
            <w:u w:val="single"/>
            <w:rtl/>
          </w:rPr>
          <w:t>א'1 לפרק ו'</w:t>
        </w:r>
      </w:hyperlink>
    </w:p>
    <w:p w14:paraId="5F2477F6" w14:textId="77777777" w:rsidR="00546E23" w:rsidRPr="00546E23" w:rsidRDefault="00546E23" w:rsidP="00546E23">
      <w:pPr>
        <w:spacing w:after="120" w:line="240" w:lineRule="exact"/>
        <w:ind w:left="283" w:hanging="283"/>
        <w:rPr>
          <w:rFonts w:ascii="FrankRuehl" w:hAnsi="FrankRuehl" w:cs="FrankRuehl"/>
          <w:szCs w:val="24"/>
          <w:rtl/>
        </w:rPr>
      </w:pPr>
    </w:p>
    <w:p w14:paraId="151AF522" w14:textId="77777777" w:rsidR="00546E23" w:rsidRPr="00546E23" w:rsidRDefault="00546E23" w:rsidP="00546E23">
      <w:pPr>
        <w:jc w:val="center"/>
        <w:rPr>
          <w:rFonts w:ascii="Arial" w:hAnsi="Arial"/>
          <w:sz w:val="28"/>
          <w:szCs w:val="24"/>
          <w:rtl/>
        </w:rPr>
      </w:pPr>
      <w:bookmarkStart w:id="4" w:name="LawTable_End"/>
      <w:bookmarkEnd w:id="4"/>
    </w:p>
    <w:p w14:paraId="463AC7E2" w14:textId="77777777" w:rsidR="00546E23" w:rsidRPr="00546E23" w:rsidRDefault="00546E23" w:rsidP="00546E23">
      <w:pPr>
        <w:jc w:val="center"/>
        <w:rPr>
          <w:rFonts w:ascii="Arial" w:hAnsi="Arial"/>
          <w:b/>
          <w:color w:val="FF0000"/>
          <w:sz w:val="28"/>
          <w:szCs w:val="24"/>
          <w:rtl/>
        </w:rPr>
      </w:pPr>
    </w:p>
    <w:p w14:paraId="5812FB39" w14:textId="77777777" w:rsidR="00CF0CD8" w:rsidRPr="00CF0CD8" w:rsidRDefault="003146B8" w:rsidP="00546E23">
      <w:pPr>
        <w:jc w:val="center"/>
        <w:rPr>
          <w:rFonts w:ascii="FrankRuehl" w:hAnsi="FrankRuehl" w:cs="FrankRuehl"/>
          <w:szCs w:val="24"/>
          <w:rtl/>
        </w:rPr>
      </w:pPr>
      <w:r w:rsidRPr="00546E23">
        <w:rPr>
          <w:rFonts w:ascii="Arial" w:hAnsi="Arial"/>
          <w:b/>
          <w:color w:val="FF0000"/>
          <w:sz w:val="28"/>
          <w:szCs w:val="24"/>
          <w:rtl/>
        </w:rPr>
        <w:t>ם</w:t>
      </w:r>
    </w:p>
    <w:p w14:paraId="6B3C968A" w14:textId="77777777" w:rsidR="003146B8" w:rsidRPr="003146B8" w:rsidRDefault="003146B8" w:rsidP="003146B8">
      <w:pPr>
        <w:jc w:val="center"/>
        <w:rPr>
          <w:rFonts w:ascii="Arial" w:hAnsi="Arial"/>
          <w:b/>
          <w:bCs/>
          <w:sz w:val="28"/>
          <w:szCs w:val="28"/>
          <w:u w:val="single"/>
          <w:rtl/>
        </w:rPr>
      </w:pPr>
      <w:bookmarkStart w:id="5" w:name="PsakDin"/>
      <w:bookmarkEnd w:id="0"/>
      <w:r w:rsidRPr="003146B8">
        <w:rPr>
          <w:rFonts w:ascii="Arial" w:hAnsi="Arial"/>
          <w:b/>
          <w:bCs/>
          <w:sz w:val="28"/>
          <w:szCs w:val="28"/>
          <w:u w:val="single"/>
          <w:rtl/>
        </w:rPr>
        <w:t>גזר דין</w:t>
      </w:r>
    </w:p>
    <w:bookmarkEnd w:id="5"/>
    <w:p w14:paraId="0E682E5D" w14:textId="77777777" w:rsidR="00EE0398" w:rsidRDefault="00EE0398">
      <w:pPr>
        <w:jc w:val="center"/>
        <w:rPr>
          <w:szCs w:val="24"/>
          <w:rtl/>
        </w:rPr>
      </w:pPr>
    </w:p>
    <w:p w14:paraId="4DC74D92" w14:textId="77777777" w:rsidR="00EE0398" w:rsidRDefault="003146B8">
      <w:pPr>
        <w:ind w:right="142"/>
        <w:rPr>
          <w:b/>
          <w:bCs/>
          <w:u w:val="single"/>
          <w:rtl/>
        </w:rPr>
      </w:pPr>
      <w:r>
        <w:rPr>
          <w:rFonts w:hint="cs"/>
          <w:b/>
          <w:bCs/>
          <w:u w:val="single"/>
          <w:rtl/>
        </w:rPr>
        <w:t>כללי:</w:t>
      </w:r>
    </w:p>
    <w:p w14:paraId="71F7C52F" w14:textId="77777777" w:rsidR="00EE0398" w:rsidRDefault="003146B8">
      <w:pPr>
        <w:ind w:right="142"/>
        <w:rPr>
          <w:rtl/>
        </w:rPr>
      </w:pPr>
      <w:r>
        <w:rPr>
          <w:rFonts w:hint="cs"/>
          <w:rtl/>
        </w:rPr>
        <w:t xml:space="preserve">1. </w:t>
      </w:r>
      <w:bookmarkStart w:id="6" w:name="ABSTRACT_START"/>
      <w:bookmarkEnd w:id="6"/>
      <w:r>
        <w:rPr>
          <w:rtl/>
        </w:rPr>
        <w:t>הנאשם הורשע על פי הודאתו</w:t>
      </w:r>
      <w:r>
        <w:rPr>
          <w:rFonts w:hint="cs"/>
          <w:rtl/>
        </w:rPr>
        <w:t xml:space="preserve"> במסגרת הסדר טיעון</w:t>
      </w:r>
      <w:r>
        <w:rPr>
          <w:rtl/>
        </w:rPr>
        <w:t xml:space="preserve"> </w:t>
      </w:r>
      <w:r>
        <w:rPr>
          <w:rFonts w:hint="cs"/>
          <w:rtl/>
        </w:rPr>
        <w:t xml:space="preserve">בכתב אישום מתוקן </w:t>
      </w:r>
      <w:r>
        <w:rPr>
          <w:rtl/>
        </w:rPr>
        <w:t xml:space="preserve">בעבירה של </w:t>
      </w:r>
      <w:r>
        <w:rPr>
          <w:rFonts w:hint="cs"/>
          <w:rtl/>
        </w:rPr>
        <w:t xml:space="preserve">החזקת סם מסוכן לצריכה עצמית בניגוד </w:t>
      </w:r>
      <w:hyperlink r:id="rId17" w:history="1">
        <w:r w:rsidR="00CF0CD8" w:rsidRPr="00CF0CD8">
          <w:rPr>
            <w:color w:val="0000FF"/>
            <w:u w:val="single"/>
            <w:rtl/>
          </w:rPr>
          <w:t>לס' 7(א)+7(ג)</w:t>
        </w:r>
      </w:hyperlink>
      <w:r>
        <w:rPr>
          <w:rFonts w:hint="cs"/>
          <w:rtl/>
        </w:rPr>
        <w:t xml:space="preserve"> סיפא ל</w:t>
      </w:r>
      <w:hyperlink r:id="rId18" w:history="1">
        <w:r w:rsidRPr="003146B8">
          <w:rPr>
            <w:color w:val="0000FF"/>
            <w:u w:val="single"/>
            <w:rtl/>
          </w:rPr>
          <w:t>פקודת הסמים המסוכנים</w:t>
        </w:r>
      </w:hyperlink>
      <w:r>
        <w:rPr>
          <w:rFonts w:hint="cs"/>
          <w:rtl/>
        </w:rPr>
        <w:t xml:space="preserve"> [נוסח חדש], תשל"ג-1973, </w:t>
      </w:r>
      <w:r>
        <w:rPr>
          <w:rtl/>
        </w:rPr>
        <w:t xml:space="preserve">בכך </w:t>
      </w:r>
      <w:r>
        <w:rPr>
          <w:rFonts w:hint="cs"/>
          <w:rtl/>
        </w:rPr>
        <w:t xml:space="preserve">שביום 4/2/2013 בסמוך לשעה 16:05 במושב יד נתן, בבית מספר 69, החזיק הנאשם במקומות שונים בבית ובמחסן בסם מסוכן מסוג קנבוס במשקל של 69.3 גרם נטו ובסם מסוכן מסוג חשיש במשקל של 0.4178 גרם נטו לצריכתו העצמית.  </w:t>
      </w:r>
    </w:p>
    <w:p w14:paraId="49549289" w14:textId="77777777" w:rsidR="00EE0398" w:rsidRDefault="00EE0398">
      <w:pPr>
        <w:ind w:right="142"/>
        <w:rPr>
          <w:rtl/>
        </w:rPr>
      </w:pPr>
    </w:p>
    <w:p w14:paraId="4C86725A" w14:textId="77777777" w:rsidR="00EE0398" w:rsidRDefault="003146B8">
      <w:pPr>
        <w:ind w:right="142"/>
        <w:rPr>
          <w:rtl/>
        </w:rPr>
      </w:pPr>
      <w:bookmarkStart w:id="7" w:name="ABSTRACT_END"/>
      <w:bookmarkEnd w:id="7"/>
      <w:r>
        <w:rPr>
          <w:rFonts w:hint="cs"/>
          <w:rtl/>
        </w:rPr>
        <w:lastRenderedPageBreak/>
        <w:t xml:space="preserve">2. ביום 19/1/2014 הציגו הצדדים הסדר טיעון דיוני לפיו, הנאשם הודה במיוחס לו, הורשע והצדדים הסכימו כי יתקבל תסקיר בעניינו. הצדדים לא הגיעו להסכמות ביניהם לעניין שאלת ההרשעה. </w:t>
      </w:r>
    </w:p>
    <w:p w14:paraId="5CDDC5B4" w14:textId="77777777" w:rsidR="00EE0398" w:rsidRDefault="00EE0398">
      <w:pPr>
        <w:ind w:right="142"/>
        <w:rPr>
          <w:rtl/>
        </w:rPr>
      </w:pPr>
    </w:p>
    <w:p w14:paraId="42F67085" w14:textId="77777777" w:rsidR="00EE0398" w:rsidRDefault="003146B8">
      <w:pPr>
        <w:ind w:right="142"/>
        <w:rPr>
          <w:b/>
          <w:bCs/>
          <w:u w:val="single"/>
          <w:rtl/>
        </w:rPr>
      </w:pPr>
      <w:r>
        <w:rPr>
          <w:rFonts w:hint="cs"/>
          <w:b/>
          <w:bCs/>
          <w:u w:val="single"/>
          <w:rtl/>
        </w:rPr>
        <w:t>א. טענות הצדדים:</w:t>
      </w:r>
    </w:p>
    <w:p w14:paraId="034767E6" w14:textId="77777777" w:rsidR="00EE0398" w:rsidRDefault="003146B8">
      <w:pPr>
        <w:ind w:right="142"/>
        <w:rPr>
          <w:rtl/>
        </w:rPr>
      </w:pPr>
      <w:r>
        <w:rPr>
          <w:rFonts w:hint="cs"/>
          <w:rtl/>
        </w:rPr>
        <w:t xml:space="preserve">3. </w:t>
      </w:r>
      <w:r>
        <w:rPr>
          <w:rtl/>
        </w:rPr>
        <w:t xml:space="preserve">המאשימה </w:t>
      </w:r>
      <w:r>
        <w:rPr>
          <w:rFonts w:hint="cs"/>
          <w:rtl/>
        </w:rPr>
        <w:t xml:space="preserve">הטעימה כי אין מקום במקרה זה להימנעות מהרשעה ועתרה להרשעתו של הנאשם ולהטלת עונשים של: </w:t>
      </w:r>
      <w:r>
        <w:rPr>
          <w:rtl/>
        </w:rPr>
        <w:t>מאסר מותנה, קנס, פסילה מותנית ועבודות של"צ</w:t>
      </w:r>
      <w:r>
        <w:rPr>
          <w:rFonts w:hint="cs"/>
          <w:rtl/>
        </w:rPr>
        <w:t>,</w:t>
      </w:r>
      <w:r>
        <w:rPr>
          <w:rtl/>
        </w:rPr>
        <w:t xml:space="preserve"> </w:t>
      </w:r>
      <w:r>
        <w:rPr>
          <w:rFonts w:hint="cs"/>
          <w:rtl/>
        </w:rPr>
        <w:t xml:space="preserve">תוך שנמנעה מלטעון אודות מתחם הענישה הראוי </w:t>
      </w:r>
      <w:r>
        <w:rPr>
          <w:rtl/>
        </w:rPr>
        <w:t xml:space="preserve">בעבירות </w:t>
      </w:r>
      <w:r>
        <w:rPr>
          <w:rFonts w:hint="cs"/>
          <w:rtl/>
        </w:rPr>
        <w:t>החזקת סם לצריכה עצמית</w:t>
      </w:r>
      <w:r>
        <w:rPr>
          <w:rtl/>
        </w:rPr>
        <w:t xml:space="preserve"> </w:t>
      </w:r>
      <w:r>
        <w:rPr>
          <w:rFonts w:hint="cs"/>
          <w:rtl/>
        </w:rPr>
        <w:t>בנסיבות דומות למקרה דנן.</w:t>
      </w:r>
    </w:p>
    <w:p w14:paraId="6569A444" w14:textId="77777777" w:rsidR="00EE0398" w:rsidRDefault="00EE0398">
      <w:pPr>
        <w:ind w:right="142"/>
        <w:rPr>
          <w:b/>
          <w:bCs/>
          <w:rtl/>
        </w:rPr>
      </w:pPr>
    </w:p>
    <w:p w14:paraId="20CFAA03" w14:textId="77777777" w:rsidR="00EE0398" w:rsidRDefault="00EE0398">
      <w:pPr>
        <w:ind w:right="142"/>
        <w:rPr>
          <w:rtl/>
        </w:rPr>
      </w:pPr>
    </w:p>
    <w:p w14:paraId="59B9EF62" w14:textId="77777777" w:rsidR="00EE0398" w:rsidRDefault="003146B8">
      <w:pPr>
        <w:ind w:right="142"/>
        <w:rPr>
          <w:rtl/>
        </w:rPr>
      </w:pPr>
      <w:r>
        <w:rPr>
          <w:rFonts w:hint="cs"/>
          <w:rtl/>
        </w:rPr>
        <w:t xml:space="preserve">4. </w:t>
      </w:r>
      <w:r>
        <w:rPr>
          <w:rtl/>
        </w:rPr>
        <w:t xml:space="preserve">הסניגור הפנה לנסיבותיו האישיות של הנאשם, </w:t>
      </w:r>
      <w:r>
        <w:rPr>
          <w:rFonts w:hint="cs"/>
          <w:rtl/>
        </w:rPr>
        <w:t xml:space="preserve">לעברו הנקי, </w:t>
      </w:r>
      <w:r>
        <w:rPr>
          <w:rtl/>
        </w:rPr>
        <w:t>ל</w:t>
      </w:r>
      <w:r>
        <w:rPr>
          <w:rFonts w:hint="cs"/>
          <w:rtl/>
        </w:rPr>
        <w:t>הודאתו במיוחס לו ל</w:t>
      </w:r>
      <w:r>
        <w:rPr>
          <w:rtl/>
        </w:rPr>
        <w:t>חיסכון בזמן שיפוטי</w:t>
      </w:r>
      <w:r>
        <w:rPr>
          <w:rFonts w:hint="cs"/>
          <w:rtl/>
        </w:rPr>
        <w:t>,</w:t>
      </w:r>
      <w:r>
        <w:rPr>
          <w:rtl/>
        </w:rPr>
        <w:t xml:space="preserve"> </w:t>
      </w:r>
      <w:r>
        <w:rPr>
          <w:rFonts w:hint="cs"/>
          <w:rtl/>
        </w:rPr>
        <w:t xml:space="preserve">להמלצתו החיובית של שירות המבחן ועתר לאמץ את המלצותיו.  </w:t>
      </w:r>
    </w:p>
    <w:p w14:paraId="4D216894" w14:textId="77777777" w:rsidR="00EE0398" w:rsidRDefault="00EE0398">
      <w:pPr>
        <w:ind w:right="142"/>
        <w:rPr>
          <w:rtl/>
        </w:rPr>
      </w:pPr>
    </w:p>
    <w:p w14:paraId="15B5D7C6" w14:textId="77777777" w:rsidR="00EE0398" w:rsidRDefault="003146B8">
      <w:pPr>
        <w:ind w:right="142"/>
        <w:rPr>
          <w:rtl/>
        </w:rPr>
      </w:pPr>
      <w:r>
        <w:rPr>
          <w:rFonts w:hint="cs"/>
          <w:rtl/>
        </w:rPr>
        <w:t xml:space="preserve">5. </w:t>
      </w:r>
      <w:r>
        <w:rPr>
          <w:rtl/>
        </w:rPr>
        <w:t>הנאשם הביע חרטה</w:t>
      </w:r>
      <w:r>
        <w:rPr>
          <w:rFonts w:hint="cs"/>
          <w:rtl/>
        </w:rPr>
        <w:t xml:space="preserve"> על מעשיו,</w:t>
      </w:r>
      <w:r>
        <w:rPr>
          <w:rtl/>
        </w:rPr>
        <w:t xml:space="preserve"> </w:t>
      </w:r>
      <w:r>
        <w:rPr>
          <w:rFonts w:hint="cs"/>
          <w:rtl/>
        </w:rPr>
        <w:t>ו</w:t>
      </w:r>
      <w:r>
        <w:rPr>
          <w:rtl/>
        </w:rPr>
        <w:t>התחייב כי ה</w:t>
      </w:r>
      <w:r>
        <w:rPr>
          <w:rFonts w:hint="cs"/>
          <w:rtl/>
        </w:rPr>
        <w:t>ם</w:t>
      </w:r>
      <w:r>
        <w:rPr>
          <w:rtl/>
        </w:rPr>
        <w:t xml:space="preserve"> לא יישנו</w:t>
      </w:r>
      <w:r>
        <w:rPr>
          <w:rFonts w:hint="cs"/>
          <w:rtl/>
        </w:rPr>
        <w:t>.</w:t>
      </w:r>
      <w:r>
        <w:rPr>
          <w:rtl/>
        </w:rPr>
        <w:t xml:space="preserve"> </w:t>
      </w:r>
    </w:p>
    <w:p w14:paraId="7C2390E1" w14:textId="77777777" w:rsidR="00EE0398" w:rsidRDefault="00EE0398">
      <w:pPr>
        <w:ind w:right="142"/>
        <w:rPr>
          <w:rtl/>
        </w:rPr>
      </w:pPr>
    </w:p>
    <w:p w14:paraId="7B7A12A7" w14:textId="77777777" w:rsidR="00EE0398" w:rsidRDefault="00EE0398">
      <w:pPr>
        <w:ind w:right="142"/>
        <w:rPr>
          <w:rtl/>
        </w:rPr>
      </w:pPr>
    </w:p>
    <w:p w14:paraId="152A87E2" w14:textId="77777777" w:rsidR="00EE0398" w:rsidRDefault="003146B8">
      <w:pPr>
        <w:ind w:right="142"/>
        <w:rPr>
          <w:b/>
          <w:bCs/>
          <w:u w:val="single"/>
          <w:rtl/>
        </w:rPr>
      </w:pPr>
      <w:r>
        <w:rPr>
          <w:rFonts w:hint="cs"/>
          <w:b/>
          <w:bCs/>
          <w:u w:val="single"/>
          <w:rtl/>
        </w:rPr>
        <w:t>ב. תסקירי שירות המבחן:</w:t>
      </w:r>
    </w:p>
    <w:p w14:paraId="1BAB9C48" w14:textId="77777777" w:rsidR="00EE0398" w:rsidRDefault="003146B8">
      <w:pPr>
        <w:ind w:right="142"/>
        <w:rPr>
          <w:rtl/>
        </w:rPr>
      </w:pPr>
      <w:r>
        <w:rPr>
          <w:rFonts w:hint="cs"/>
          <w:rtl/>
        </w:rPr>
        <w:t xml:space="preserve">6. </w:t>
      </w:r>
      <w:r>
        <w:rPr>
          <w:rtl/>
        </w:rPr>
        <w:t xml:space="preserve">מתסקיר שירות המבחן שהוגש בעניינו של הנאשם </w:t>
      </w:r>
      <w:r>
        <w:rPr>
          <w:rFonts w:hint="cs"/>
          <w:rtl/>
        </w:rPr>
        <w:t xml:space="preserve">ביום 30/6/2014 עולה, כי מדובר בנאשם בן 32, רווק; שירת בצה"ל שירות מלא; עובד באופן מסודר בחברה בתפקיד של איש מעבדה ורכש בתחום ההגברה והתאורה. </w:t>
      </w:r>
    </w:p>
    <w:p w14:paraId="21972BF5" w14:textId="77777777" w:rsidR="00EE0398" w:rsidRDefault="003146B8">
      <w:pPr>
        <w:ind w:right="142"/>
        <w:rPr>
          <w:rtl/>
        </w:rPr>
      </w:pPr>
      <w:r>
        <w:rPr>
          <w:rFonts w:hint="cs"/>
          <w:rtl/>
        </w:rPr>
        <w:t xml:space="preserve">בהתייחסו לעבירה נושאת האישום, תיאר הנאשם בפני שירות המבחן את הדינאמיקה שקדמה למעשיו. לדבריו, את קופסת הקנבוס שעליה היה רשום "קנבוס רפואי" מצא כחלק מציוד שקיבל במסגרת עבודתו לתיקון, תוך שהחליט לנסות את השפעת החומר </w:t>
      </w:r>
      <w:r>
        <w:rPr>
          <w:rtl/>
        </w:rPr>
        <w:t>לאחר התקף פסיכוטי</w:t>
      </w:r>
      <w:r>
        <w:rPr>
          <w:rFonts w:hint="cs"/>
          <w:rtl/>
        </w:rPr>
        <w:t xml:space="preserve"> שחווה </w:t>
      </w:r>
      <w:r>
        <w:rPr>
          <w:rtl/>
        </w:rPr>
        <w:t>, ובתקופה בה חש תחושות דיכאון ונדודי שינה</w:t>
      </w:r>
      <w:r>
        <w:rPr>
          <w:rFonts w:hint="cs"/>
          <w:rtl/>
        </w:rPr>
        <w:t xml:space="preserve">, ולאחר ששמע קודם לכן אודות סגולותיו הרפואיות של החומר. </w:t>
      </w:r>
    </w:p>
    <w:p w14:paraId="3F7E1984" w14:textId="77777777" w:rsidR="00EE0398" w:rsidRDefault="00EE0398">
      <w:pPr>
        <w:ind w:right="142"/>
        <w:rPr>
          <w:rtl/>
        </w:rPr>
      </w:pPr>
    </w:p>
    <w:p w14:paraId="63A5A9AE" w14:textId="77777777" w:rsidR="00EE0398" w:rsidRDefault="003146B8">
      <w:pPr>
        <w:ind w:right="142"/>
        <w:rPr>
          <w:rtl/>
        </w:rPr>
      </w:pPr>
      <w:r>
        <w:rPr>
          <w:rFonts w:hint="cs"/>
          <w:rtl/>
        </w:rPr>
        <w:t xml:space="preserve">7. בכל הנוגע ליתר הסמים שנמצאו בביתו טען הנאשם בפני השירות, כי מדובר בסמים ששמר עבור חבר; בכל הנוגע לסמים שנמצאו בתוך המחסן טען הנאשם בפני השירות, כי הם שייכים לחברו, שככל הנראה שכחם אצלו. הנאשם היה ער לכך שמדובר בטענה בעייתית אך, שב וטען בפני השירות כי כך הם פני הדברים. </w:t>
      </w:r>
    </w:p>
    <w:p w14:paraId="656B520C" w14:textId="77777777" w:rsidR="00EE0398" w:rsidRDefault="00EE0398">
      <w:pPr>
        <w:ind w:right="142"/>
        <w:rPr>
          <w:rtl/>
        </w:rPr>
      </w:pPr>
    </w:p>
    <w:p w14:paraId="61378E65" w14:textId="77777777" w:rsidR="00EE0398" w:rsidRDefault="003146B8">
      <w:pPr>
        <w:ind w:right="142"/>
        <w:rPr>
          <w:rtl/>
        </w:rPr>
      </w:pPr>
      <w:r>
        <w:rPr>
          <w:rFonts w:hint="cs"/>
          <w:rtl/>
        </w:rPr>
        <w:t xml:space="preserve">8. שרות המבחן התרשם מאישיותו של הנאשם אשר מפאת צנעת הפרט לא ארחיב לבד מלציין כי מחד - השירות התרשם , כי הנאשם בעל יכולות וורבליות תקינות; הסובל </w:t>
      </w:r>
      <w:r>
        <w:rPr>
          <w:rFonts w:hint="cs"/>
          <w:rtl/>
        </w:rPr>
        <w:lastRenderedPageBreak/>
        <w:t xml:space="preserve">מתחושות משתנות של ירידה במצבי הרוח, דכאון, מחשבות שליליות וחרדה; נמנע כיום מעשיית שימוש בסמים עקב ההליכים המשפטיים המתנהלים כנגדו, שהעלו את רמת החרדה והחששות שלו מפני פגיעות אישיות, והמהווים גורם משמעותי בהימנעותו מעשיית שימוש בסם; מגלה יציבות גבוהה בתחומי חייו השונים ובכלל זה - במסגרות הלימודיות, המסגרת הצבאית ובמסגרת התעסוקתית; תפקודו גבוה והוא מוערך במסגרות השונות בהן משולב; מציג עמדות חוקיות וחיוביות; ומאידך - להערכת השירות, מן הנאשם נשקפת מסוכנות להישנות עבירות מתחום הסמים, כחלק מרצונו ליצור קשרים חברתיים ולהפחית את רמת חרדותיו הנפשיות. אם כי להערכת השירות, רמת חרדתו הגבוהה כיום מהווה גורם ממתן, וכי גורמי הסיכוי להשתלבות נורמטיבית מצדו בחברה הם רבים. </w:t>
      </w:r>
    </w:p>
    <w:p w14:paraId="2B5E9215" w14:textId="77777777" w:rsidR="00EE0398" w:rsidRDefault="00EE0398">
      <w:pPr>
        <w:ind w:right="142"/>
        <w:rPr>
          <w:rtl/>
        </w:rPr>
      </w:pPr>
    </w:p>
    <w:p w14:paraId="6616FDDA" w14:textId="77777777" w:rsidR="00EE0398" w:rsidRDefault="003146B8">
      <w:pPr>
        <w:ind w:right="142"/>
        <w:rPr>
          <w:rtl/>
        </w:rPr>
      </w:pPr>
      <w:r>
        <w:rPr>
          <w:rFonts w:hint="cs"/>
          <w:rtl/>
        </w:rPr>
        <w:t xml:space="preserve">9. שירות המבחן בחן עם הנאשם אפשרות לשילובו בהליך טיפולי על מנת להפחית את גורמי הסיכון להישנות התנהגות פורצת חוק מצדו ולחזק את גורמי הסיכוי לשיקומו. שירות המבחן מצא כי השתתפותו של הנאשם בהליך טיפול קבוצתי, אשר כולל בחובו חשיפה אישית, עלולים להעלות את רמת חרדתו ולהוביל להרעה במצבו הנפשי ומשכך, נמנע השירות מלהמליץ על שילובו של הנאשם בהליך טיפול קבוצתי. </w:t>
      </w:r>
    </w:p>
    <w:p w14:paraId="1B158650" w14:textId="77777777" w:rsidR="00EE0398" w:rsidRDefault="00EE0398">
      <w:pPr>
        <w:ind w:right="142"/>
        <w:rPr>
          <w:rtl/>
        </w:rPr>
      </w:pPr>
    </w:p>
    <w:p w14:paraId="23CE770B" w14:textId="77777777" w:rsidR="00EE0398" w:rsidRDefault="003146B8">
      <w:pPr>
        <w:ind w:right="142"/>
        <w:rPr>
          <w:rtl/>
        </w:rPr>
      </w:pPr>
      <w:r>
        <w:rPr>
          <w:rFonts w:hint="cs"/>
          <w:rtl/>
        </w:rPr>
        <w:t xml:space="preserve">10. בסופו של יום המליץ השירות להימנע מהרשעתו של הנאשם לצד ענישה של עבודות שירות לתועלת הציבור בהיקף של 140 שעות וצו מבחן. להמלצתו זו הגיע השירות תוך שלקח בחשבון בין היתר את השיקולים הבאים: העדר עבר פלילי; גורמי הסיכוי הרבים להשתלבות נורמטיבית מצדו לצד החשש מפגיעה עתידית במקום לימודיו ועבודתו; חרדותיו ותחושת התיוג בהרשעתו; וההערכה לפיה, ההליכים המשפטיים המתנהלים כנגדו הינם משמעותיים ומרתיעים עבורו.  </w:t>
      </w:r>
    </w:p>
    <w:p w14:paraId="42B99B84" w14:textId="77777777" w:rsidR="00EE0398" w:rsidRDefault="00EE0398">
      <w:pPr>
        <w:ind w:right="142"/>
        <w:rPr>
          <w:rtl/>
        </w:rPr>
      </w:pPr>
    </w:p>
    <w:p w14:paraId="658FEB78" w14:textId="77777777" w:rsidR="00EE0398" w:rsidRDefault="00EE0398">
      <w:pPr>
        <w:ind w:right="142"/>
        <w:rPr>
          <w:rtl/>
        </w:rPr>
      </w:pPr>
    </w:p>
    <w:p w14:paraId="5D495699" w14:textId="77777777" w:rsidR="00EE0398" w:rsidRDefault="003146B8">
      <w:pPr>
        <w:ind w:right="142"/>
        <w:rPr>
          <w:b/>
          <w:bCs/>
          <w:u w:val="single"/>
          <w:rtl/>
        </w:rPr>
      </w:pPr>
      <w:r>
        <w:rPr>
          <w:rFonts w:hint="cs"/>
          <w:b/>
          <w:bCs/>
          <w:u w:val="single"/>
          <w:rtl/>
        </w:rPr>
        <w:t>ג. דיון והכרעה:</w:t>
      </w:r>
    </w:p>
    <w:p w14:paraId="618C1D06" w14:textId="77777777" w:rsidR="00EE0398" w:rsidRDefault="003146B8">
      <w:pPr>
        <w:ind w:right="142"/>
        <w:rPr>
          <w:rtl/>
        </w:rPr>
      </w:pPr>
      <w:r>
        <w:rPr>
          <w:rFonts w:hint="cs"/>
          <w:rtl/>
        </w:rPr>
        <w:t xml:space="preserve">11. </w:t>
      </w:r>
      <w:r>
        <w:rPr>
          <w:rtl/>
        </w:rPr>
        <w:t xml:space="preserve">בסימן </w:t>
      </w:r>
      <w:hyperlink r:id="rId19" w:history="1">
        <w:r w:rsidR="00CF0CD8" w:rsidRPr="00CF0CD8">
          <w:rPr>
            <w:color w:val="0000FF"/>
            <w:u w:val="single"/>
            <w:rtl/>
          </w:rPr>
          <w:t>א'1 לפרק ו'</w:t>
        </w:r>
      </w:hyperlink>
      <w:r>
        <w:rPr>
          <w:rtl/>
        </w:rPr>
        <w:t xml:space="preserve"> ל</w:t>
      </w:r>
      <w:hyperlink r:id="rId20" w:history="1">
        <w:r w:rsidRPr="003146B8">
          <w:rPr>
            <w:color w:val="0000FF"/>
            <w:u w:val="single"/>
            <w:rtl/>
          </w:rPr>
          <w:t>חוק העונשין</w:t>
        </w:r>
      </w:hyperlink>
      <w:r>
        <w:rPr>
          <w:rFonts w:hint="cs"/>
          <w:rtl/>
        </w:rPr>
        <w:t>, תשל"ז-1977 (להלן: החוק)</w:t>
      </w:r>
      <w:r>
        <w:rPr>
          <w:rtl/>
        </w:rPr>
        <w:t xml:space="preserve"> </w:t>
      </w:r>
      <w:r>
        <w:rPr>
          <w:rFonts w:hint="cs"/>
          <w:rtl/>
        </w:rPr>
        <w:t xml:space="preserve">אשר הוסף לחוק במסגרת תיקון מס' 113 </w:t>
      </w:r>
      <w:r>
        <w:rPr>
          <w:rtl/>
        </w:rPr>
        <w:t>נקבע עקרון</w:t>
      </w:r>
      <w:r>
        <w:rPr>
          <w:rFonts w:hint="cs"/>
          <w:rtl/>
        </w:rPr>
        <w:t xml:space="preserve"> </w:t>
      </w:r>
      <w:r>
        <w:rPr>
          <w:rtl/>
        </w:rPr>
        <w:t xml:space="preserve">ההלימה כעקרון המנחה בענישה, היינו ניתן משקל בכורה לשיקולי גמול, ונקבע כי בראש ובראשונה על העונש להלום את חומרת העבירה </w:t>
      </w:r>
      <w:r>
        <w:rPr>
          <w:rFonts w:hint="cs"/>
          <w:rtl/>
        </w:rPr>
        <w:t xml:space="preserve">בנסיבותיה </w:t>
      </w:r>
      <w:r>
        <w:rPr>
          <w:rtl/>
        </w:rPr>
        <w:t>ו</w:t>
      </w:r>
      <w:r>
        <w:rPr>
          <w:rFonts w:hint="cs"/>
          <w:rtl/>
        </w:rPr>
        <w:t xml:space="preserve">את </w:t>
      </w:r>
      <w:r>
        <w:rPr>
          <w:rtl/>
        </w:rPr>
        <w:t xml:space="preserve">מידת אשמו של הנאשם. </w:t>
      </w:r>
    </w:p>
    <w:p w14:paraId="5742492B" w14:textId="77777777" w:rsidR="00EE0398" w:rsidRDefault="00EE0398">
      <w:pPr>
        <w:ind w:right="142"/>
        <w:rPr>
          <w:rtl/>
        </w:rPr>
      </w:pPr>
    </w:p>
    <w:p w14:paraId="24FDD63B" w14:textId="77777777" w:rsidR="00EE0398" w:rsidRDefault="003146B8">
      <w:pPr>
        <w:ind w:right="142"/>
        <w:rPr>
          <w:rtl/>
        </w:rPr>
      </w:pPr>
      <w:r>
        <w:rPr>
          <w:rFonts w:hint="cs"/>
          <w:rtl/>
        </w:rPr>
        <w:t xml:space="preserve">12. </w:t>
      </w:r>
      <w:r>
        <w:rPr>
          <w:rtl/>
        </w:rPr>
        <w:t>בקביעת מתחם העונש ההולם בהתאם לעקרון ההלימה יש להתחשב בער</w:t>
      </w:r>
      <w:r>
        <w:rPr>
          <w:rFonts w:hint="cs"/>
          <w:rtl/>
        </w:rPr>
        <w:t>ך</w:t>
      </w:r>
      <w:r>
        <w:rPr>
          <w:rtl/>
        </w:rPr>
        <w:t xml:space="preserve"> החברתי</w:t>
      </w:r>
      <w:r>
        <w:rPr>
          <w:rFonts w:hint="cs"/>
          <w:rtl/>
        </w:rPr>
        <w:t xml:space="preserve"> </w:t>
      </w:r>
      <w:r>
        <w:rPr>
          <w:rtl/>
        </w:rPr>
        <w:t>שנפגע</w:t>
      </w:r>
      <w:r>
        <w:rPr>
          <w:rFonts w:hint="cs"/>
          <w:rtl/>
        </w:rPr>
        <w:t xml:space="preserve"> כתוצאה מביצוע העבירה</w:t>
      </w:r>
      <w:r>
        <w:rPr>
          <w:rtl/>
        </w:rPr>
        <w:t>, במידת הפגיעה ב</w:t>
      </w:r>
      <w:r>
        <w:rPr>
          <w:rFonts w:hint="cs"/>
          <w:rtl/>
        </w:rPr>
        <w:t>ו,</w:t>
      </w:r>
      <w:r>
        <w:rPr>
          <w:rtl/>
        </w:rPr>
        <w:t xml:space="preserve"> במדיניות הענישה הנוהגת</w:t>
      </w:r>
      <w:r>
        <w:rPr>
          <w:rFonts w:hint="cs"/>
          <w:rtl/>
        </w:rPr>
        <w:t>,</w:t>
      </w:r>
      <w:r>
        <w:rPr>
          <w:rtl/>
        </w:rPr>
        <w:t xml:space="preserve"> </w:t>
      </w:r>
      <w:r>
        <w:rPr>
          <w:rFonts w:hint="cs"/>
          <w:rtl/>
        </w:rPr>
        <w:t>ו</w:t>
      </w:r>
      <w:r>
        <w:rPr>
          <w:rtl/>
        </w:rPr>
        <w:t>בנסיבות הקשורות בביצוע העביר</w:t>
      </w:r>
      <w:r>
        <w:rPr>
          <w:rFonts w:hint="cs"/>
          <w:rtl/>
        </w:rPr>
        <w:t>ה.</w:t>
      </w:r>
    </w:p>
    <w:p w14:paraId="39106695" w14:textId="77777777" w:rsidR="00EE0398" w:rsidRDefault="00EE0398">
      <w:pPr>
        <w:ind w:right="142"/>
        <w:rPr>
          <w:rtl/>
        </w:rPr>
      </w:pPr>
    </w:p>
    <w:p w14:paraId="453C311A" w14:textId="77777777" w:rsidR="00EE0398" w:rsidRDefault="003146B8">
      <w:pPr>
        <w:ind w:right="142"/>
        <w:rPr>
          <w:b/>
          <w:bCs/>
          <w:u w:val="single"/>
          <w:rtl/>
        </w:rPr>
      </w:pPr>
      <w:r>
        <w:rPr>
          <w:rFonts w:hint="cs"/>
          <w:b/>
          <w:bCs/>
          <w:u w:val="single"/>
          <w:rtl/>
        </w:rPr>
        <w:t xml:space="preserve">ג.1. הערך החברתי המוגן שנפגע: </w:t>
      </w:r>
    </w:p>
    <w:p w14:paraId="31349D85" w14:textId="77777777" w:rsidR="00EE0398" w:rsidRDefault="003146B8">
      <w:pPr>
        <w:ind w:right="142"/>
        <w:rPr>
          <w:rtl/>
        </w:rPr>
      </w:pPr>
      <w:r>
        <w:rPr>
          <w:rFonts w:hint="cs"/>
          <w:rtl/>
        </w:rPr>
        <w:t>13. הערך החברתי המוגן שנפגע כתוצאה ממעשי הנאשם הינו שמירה על חייהם ובריאותם של אזרחי המדינה, וכן שמירה על סדר חברתי תקין. יפים לעניין זה דבריו של כב' השופט הנדל ב</w:t>
      </w:r>
      <w:hyperlink r:id="rId21" w:history="1">
        <w:r w:rsidRPr="003146B8">
          <w:rPr>
            <w:color w:val="0000FF"/>
            <w:u w:val="single"/>
            <w:rtl/>
          </w:rPr>
          <w:t>ע"פ 972/11</w:t>
        </w:r>
      </w:hyperlink>
      <w:r>
        <w:rPr>
          <w:rFonts w:hint="cs"/>
          <w:u w:val="single"/>
          <w:rtl/>
        </w:rPr>
        <w:t xml:space="preserve"> מדינת ישראל נ' אמארה </w:t>
      </w:r>
      <w:r>
        <w:rPr>
          <w:rFonts w:hint="cs"/>
          <w:rtl/>
        </w:rPr>
        <w:t>(פורסם במאגרים המשפטיים):</w:t>
      </w:r>
    </w:p>
    <w:p w14:paraId="4A8BC072" w14:textId="77777777" w:rsidR="00EE0398" w:rsidRDefault="00EE0398">
      <w:pPr>
        <w:ind w:right="142"/>
        <w:rPr>
          <w:rtl/>
        </w:rPr>
      </w:pPr>
    </w:p>
    <w:p w14:paraId="6E62BA0A" w14:textId="77777777" w:rsidR="00EE0398" w:rsidRDefault="003146B8">
      <w:pPr>
        <w:ind w:left="651" w:right="142"/>
        <w:rPr>
          <w:b/>
          <w:bCs/>
          <w:rtl/>
        </w:rPr>
      </w:pPr>
      <w:r>
        <w:rPr>
          <w:rFonts w:hint="cs"/>
          <w:b/>
          <w:bCs/>
          <w:rtl/>
        </w:rPr>
        <w:t>"</w:t>
      </w:r>
      <w:r>
        <w:rPr>
          <w:b/>
          <w:bCs/>
          <w:rtl/>
        </w:rPr>
        <w:t>את נגע הסמים יש לעקור מן השורש. ייצור, הפצה, סחר וכמובן גם שימוש בסמים – כל אלו מסבים נזק עצום. הנזק נגרם לא רק למעגל הסגור של המעורבים הישירים בביצוע העבירות, אלא גם לחברה בכללותה...</w:t>
      </w:r>
      <w:r>
        <w:rPr>
          <w:rFonts w:hint="cs"/>
          <w:b/>
          <w:bCs/>
          <w:rtl/>
        </w:rPr>
        <w:t>"</w:t>
      </w:r>
    </w:p>
    <w:p w14:paraId="5C880FA9" w14:textId="77777777" w:rsidR="00EE0398" w:rsidRDefault="00EE0398">
      <w:pPr>
        <w:ind w:left="651" w:right="142"/>
        <w:rPr>
          <w:b/>
          <w:bCs/>
          <w:rtl/>
        </w:rPr>
      </w:pPr>
    </w:p>
    <w:p w14:paraId="6ACDB450" w14:textId="77777777" w:rsidR="00EE0398" w:rsidRDefault="00EE0398">
      <w:pPr>
        <w:ind w:left="651" w:right="142"/>
        <w:rPr>
          <w:b/>
          <w:bCs/>
          <w:rtl/>
        </w:rPr>
      </w:pPr>
    </w:p>
    <w:p w14:paraId="708B4CCF" w14:textId="77777777" w:rsidR="00EE0398" w:rsidRDefault="003146B8">
      <w:pPr>
        <w:ind w:left="-58" w:right="142"/>
        <w:rPr>
          <w:rtl/>
        </w:rPr>
      </w:pPr>
      <w:r>
        <w:rPr>
          <w:rFonts w:hint="cs"/>
          <w:rtl/>
        </w:rPr>
        <w:t>14. רבות נכתב אודות הצורך לנהל מלחמת חורמה ממשית באמצעות ענישה מכאיבה כנגד עברייני סמים. ראו לעניין זה דברי כב' השופט דבור ב</w:t>
      </w:r>
      <w:hyperlink r:id="rId22" w:history="1">
        <w:r w:rsidRPr="003146B8">
          <w:rPr>
            <w:color w:val="0000FF"/>
            <w:u w:val="single"/>
            <w:rtl/>
          </w:rPr>
          <w:t>ת"פ 18306-12-09</w:t>
        </w:r>
      </w:hyperlink>
      <w:r>
        <w:rPr>
          <w:rFonts w:hint="cs"/>
          <w:rtl/>
        </w:rPr>
        <w:t xml:space="preserve"> </w:t>
      </w:r>
      <w:r>
        <w:rPr>
          <w:rFonts w:hint="cs"/>
          <w:b/>
          <w:bCs/>
          <w:rtl/>
        </w:rPr>
        <w:t>מדינת ישראל נ' אלדין ואח'</w:t>
      </w:r>
      <w:r>
        <w:rPr>
          <w:rFonts w:hint="cs"/>
          <w:rtl/>
        </w:rPr>
        <w:t xml:space="preserve"> ( פורסם במאגרים המשפטיים): </w:t>
      </w:r>
    </w:p>
    <w:p w14:paraId="2B0E82D5" w14:textId="77777777" w:rsidR="00EE0398" w:rsidRDefault="00EE0398">
      <w:pPr>
        <w:ind w:left="-58" w:right="142"/>
        <w:rPr>
          <w:rtl/>
        </w:rPr>
      </w:pPr>
    </w:p>
    <w:p w14:paraId="66BDF2ED" w14:textId="77777777" w:rsidR="00EE0398" w:rsidRDefault="003146B8">
      <w:pPr>
        <w:ind w:left="608" w:right="142" w:firstLine="43"/>
        <w:rPr>
          <w:b/>
          <w:bCs/>
          <w:rtl/>
        </w:rPr>
      </w:pPr>
      <w:r>
        <w:rPr>
          <w:rFonts w:hint="cs"/>
          <w:b/>
          <w:bCs/>
          <w:rtl/>
        </w:rPr>
        <w:t xml:space="preserve">" עבירת השימוש בסם לצריכה עצמית מהווה היא את דלת הכניסה אל עולם הפשע. אל לו לבית המשפט לזלזל בחומרתה של עבירה זו אשר לעיתים רבות יש בה כדי להוביל את אותו אדם אשר נוהג להשתמש בסמים אל עבר ביצוע עבירות חמורות יותר כגון גניבה, פריצה, שוד ועבירות אלימות נוספות שכל מטרתן להביא ליכולת מימון הסמים והצריכה במיוחד על רקע מצב כלכלי ונסיבות אישיות כמו אלו אשר צוינו בפניי. על בית המשפט להעביר מסר חד וברור אף ביחס לאלה המשתמשים בסם לצורך צריכה עצמית ולא להמתין עד להסתבכותם בעבירות סמים חמורות יותר. אין ספק, כי השלב הבא לאחר שימוש בסמים לצריכה עצמית, הינו שלב חמור יותר ביחס לביצוע עבירות סם חמורות שיש בהן לפגוע בחברה כולה". </w:t>
      </w:r>
    </w:p>
    <w:p w14:paraId="201D6E3A" w14:textId="77777777" w:rsidR="00EE0398" w:rsidRDefault="00EE0398">
      <w:pPr>
        <w:ind w:left="-58" w:right="142"/>
        <w:rPr>
          <w:rtl/>
        </w:rPr>
      </w:pPr>
    </w:p>
    <w:p w14:paraId="241A71C7" w14:textId="77777777" w:rsidR="00EE0398" w:rsidRDefault="00EE0398">
      <w:pPr>
        <w:ind w:right="142"/>
        <w:rPr>
          <w:b/>
          <w:bCs/>
          <w:rtl/>
        </w:rPr>
      </w:pPr>
    </w:p>
    <w:p w14:paraId="258B9671" w14:textId="77777777" w:rsidR="00EE0398" w:rsidRDefault="003146B8">
      <w:pPr>
        <w:ind w:right="142"/>
        <w:rPr>
          <w:b/>
          <w:bCs/>
          <w:u w:val="single"/>
          <w:rtl/>
        </w:rPr>
      </w:pPr>
      <w:r>
        <w:rPr>
          <w:rFonts w:hint="cs"/>
          <w:b/>
          <w:bCs/>
          <w:u w:val="single"/>
          <w:rtl/>
        </w:rPr>
        <w:t xml:space="preserve">ג.2. </w:t>
      </w:r>
      <w:r>
        <w:rPr>
          <w:b/>
          <w:bCs/>
          <w:u w:val="single"/>
          <w:rtl/>
        </w:rPr>
        <w:t xml:space="preserve">פירוט נסיבות רלוונטיות לפי ס' </w:t>
      </w:r>
      <w:hyperlink r:id="rId23" w:history="1">
        <w:r w:rsidR="00CF0CD8" w:rsidRPr="00CF0CD8">
          <w:rPr>
            <w:b/>
            <w:bCs/>
            <w:color w:val="0000FF"/>
            <w:u w:val="single"/>
            <w:rtl/>
          </w:rPr>
          <w:t>40 ט (א) (1)-(5)</w:t>
        </w:r>
      </w:hyperlink>
      <w:r>
        <w:rPr>
          <w:b/>
          <w:bCs/>
          <w:u w:val="single"/>
          <w:rtl/>
        </w:rPr>
        <w:t xml:space="preserve"> : </w:t>
      </w:r>
    </w:p>
    <w:p w14:paraId="77173AE6" w14:textId="77777777" w:rsidR="00EE0398" w:rsidRDefault="003146B8">
      <w:pPr>
        <w:ind w:right="142"/>
        <w:rPr>
          <w:rtl/>
        </w:rPr>
      </w:pPr>
      <w:r>
        <w:rPr>
          <w:rFonts w:hint="cs"/>
          <w:rtl/>
        </w:rPr>
        <w:t xml:space="preserve">15. מידת הפגיעה בערך המוגן בעניינינו הינה במידה ניכרת וזאת בהתחשב בעובדה כי מחד, מדובר בסם הנחשב סם "קל" ומאידך, בכמות שהינה יחסית גבוהה. בהקשר זה אף לקחתי בחשבון את חלקו המרכזי והעיקרי של הנאשם במהלך הדברים, ובנזק הישיר והעקיף שנגרם ושעלול היה להיגרם מביצוע העבירה, בעובדה שהנאשם יכול היה </w:t>
      </w:r>
      <w:r>
        <w:rPr>
          <w:rtl/>
        </w:rPr>
        <w:t xml:space="preserve">להבין את אשר הוא עושה, את הפסול שבמעשהו או את משמעות </w:t>
      </w:r>
      <w:r>
        <w:rPr>
          <w:rFonts w:hint="cs"/>
          <w:rtl/>
        </w:rPr>
        <w:t>מעשהו וכי היה ב</w:t>
      </w:r>
      <w:r>
        <w:rPr>
          <w:rtl/>
        </w:rPr>
        <w:t xml:space="preserve">יכולתו להימנע מהמעשה </w:t>
      </w:r>
      <w:r>
        <w:rPr>
          <w:rFonts w:hint="cs"/>
          <w:rtl/>
        </w:rPr>
        <w:t xml:space="preserve">עת לא נפגעה </w:t>
      </w:r>
      <w:r>
        <w:rPr>
          <w:rtl/>
        </w:rPr>
        <w:t>מידת השליטה שלו על מעשהו</w:t>
      </w:r>
      <w:r>
        <w:rPr>
          <w:rFonts w:hint="cs"/>
          <w:rtl/>
        </w:rPr>
        <w:t xml:space="preserve">. </w:t>
      </w:r>
    </w:p>
    <w:p w14:paraId="513B7F31" w14:textId="77777777" w:rsidR="00EE0398" w:rsidRDefault="00EE0398">
      <w:pPr>
        <w:ind w:right="142"/>
        <w:rPr>
          <w:b/>
          <w:bCs/>
          <w:u w:val="single"/>
          <w:rtl/>
        </w:rPr>
      </w:pPr>
    </w:p>
    <w:p w14:paraId="728B5B88" w14:textId="77777777" w:rsidR="00EE0398" w:rsidRDefault="003146B8">
      <w:pPr>
        <w:ind w:right="142"/>
        <w:rPr>
          <w:b/>
          <w:bCs/>
          <w:u w:val="single"/>
          <w:rtl/>
        </w:rPr>
      </w:pPr>
      <w:r>
        <w:rPr>
          <w:rFonts w:hint="cs"/>
          <w:b/>
          <w:bCs/>
          <w:u w:val="single"/>
          <w:rtl/>
        </w:rPr>
        <w:t xml:space="preserve">ג.3. מדיניות הענישה הנוהגת: </w:t>
      </w:r>
    </w:p>
    <w:p w14:paraId="67435D5A" w14:textId="77777777" w:rsidR="00EE0398" w:rsidRDefault="003146B8">
      <w:pPr>
        <w:ind w:right="142"/>
        <w:rPr>
          <w:rtl/>
        </w:rPr>
      </w:pPr>
      <w:r>
        <w:rPr>
          <w:rFonts w:hint="cs"/>
          <w:rtl/>
        </w:rPr>
        <w:t xml:space="preserve">16. בכל הנוגע למדיניות הענישה הנוהגת, </w:t>
      </w:r>
      <w:r>
        <w:rPr>
          <w:rtl/>
        </w:rPr>
        <w:t xml:space="preserve">אמנם הענישה המוטלת על נאשמים בעבירות </w:t>
      </w:r>
      <w:r>
        <w:rPr>
          <w:rFonts w:hint="cs"/>
          <w:rtl/>
        </w:rPr>
        <w:t>החזקת סם לצריכה עצמית</w:t>
      </w:r>
      <w:r>
        <w:rPr>
          <w:rtl/>
        </w:rPr>
        <w:t xml:space="preserve"> היא מגוונת ונעה בין צו מבחן ללא הרשעה לבין מאסר בפועל </w:t>
      </w:r>
      <w:r>
        <w:rPr>
          <w:rFonts w:hint="cs"/>
          <w:rtl/>
        </w:rPr>
        <w:t xml:space="preserve">ממש, </w:t>
      </w:r>
      <w:r>
        <w:rPr>
          <w:rtl/>
        </w:rPr>
        <w:t xml:space="preserve">אולם ברור </w:t>
      </w:r>
      <w:r>
        <w:rPr>
          <w:rFonts w:hint="cs"/>
          <w:rtl/>
        </w:rPr>
        <w:t xml:space="preserve">כי </w:t>
      </w:r>
      <w:r>
        <w:rPr>
          <w:rtl/>
        </w:rPr>
        <w:t>יש לבחון כל מקרה לגופו</w:t>
      </w:r>
      <w:r>
        <w:rPr>
          <w:rFonts w:hint="cs"/>
          <w:rtl/>
        </w:rPr>
        <w:t xml:space="preserve"> בהתאם לנסיבותיו</w:t>
      </w:r>
      <w:r>
        <w:rPr>
          <w:rtl/>
        </w:rPr>
        <w:t xml:space="preserve">. </w:t>
      </w:r>
    </w:p>
    <w:p w14:paraId="1E6123BC" w14:textId="77777777" w:rsidR="00EE0398" w:rsidRDefault="00EE0398">
      <w:pPr>
        <w:ind w:right="142"/>
        <w:rPr>
          <w:rtl/>
        </w:rPr>
      </w:pPr>
    </w:p>
    <w:p w14:paraId="0FA49534" w14:textId="77777777" w:rsidR="00EE0398" w:rsidRDefault="00EE0398">
      <w:pPr>
        <w:ind w:right="142"/>
        <w:rPr>
          <w:rtl/>
        </w:rPr>
      </w:pPr>
    </w:p>
    <w:p w14:paraId="37FC9E51" w14:textId="77777777" w:rsidR="00EE0398" w:rsidRDefault="00EE0398">
      <w:pPr>
        <w:ind w:right="142"/>
        <w:rPr>
          <w:rtl/>
        </w:rPr>
      </w:pPr>
    </w:p>
    <w:p w14:paraId="71526CA1" w14:textId="77777777" w:rsidR="00EE0398" w:rsidRDefault="00EE0398">
      <w:pPr>
        <w:ind w:right="142"/>
        <w:rPr>
          <w:rtl/>
        </w:rPr>
      </w:pPr>
    </w:p>
    <w:p w14:paraId="021E4937" w14:textId="77777777" w:rsidR="00EE0398" w:rsidRDefault="003146B8">
      <w:pPr>
        <w:ind w:right="142"/>
        <w:rPr>
          <w:b/>
          <w:bCs/>
          <w:rtl/>
        </w:rPr>
      </w:pPr>
      <w:r>
        <w:rPr>
          <w:rFonts w:hint="cs"/>
          <w:b/>
          <w:bCs/>
          <w:rtl/>
        </w:rPr>
        <w:t>17. פירוט פסיקה רלוונטית</w:t>
      </w:r>
    </w:p>
    <w:p w14:paraId="5EEB65AC" w14:textId="77777777" w:rsidR="00EE0398" w:rsidRDefault="00EE0398">
      <w:pPr>
        <w:ind w:right="142"/>
        <w:rPr>
          <w:b/>
          <w:bCs/>
          <w:rtl/>
        </w:rPr>
      </w:pPr>
    </w:p>
    <w:p w14:paraId="07A85527" w14:textId="77777777" w:rsidR="00EE0398" w:rsidRDefault="003146B8">
      <w:pPr>
        <w:ind w:right="142"/>
        <w:rPr>
          <w:rtl/>
        </w:rPr>
      </w:pPr>
      <w:r>
        <w:rPr>
          <w:rFonts w:hint="cs"/>
          <w:rtl/>
        </w:rPr>
        <w:t xml:space="preserve">א. </w:t>
      </w:r>
      <w:r>
        <w:rPr>
          <w:rFonts w:hint="cs"/>
          <w:u w:val="single"/>
          <w:rtl/>
        </w:rPr>
        <w:t>ב</w:t>
      </w:r>
      <w:hyperlink r:id="rId24" w:history="1">
        <w:r w:rsidRPr="003146B8">
          <w:rPr>
            <w:color w:val="0000FF"/>
            <w:u w:val="single"/>
            <w:rtl/>
          </w:rPr>
          <w:t>רע"פ 6138/09</w:t>
        </w:r>
      </w:hyperlink>
      <w:r>
        <w:rPr>
          <w:rFonts w:hint="cs"/>
          <w:rtl/>
        </w:rPr>
        <w:t xml:space="preserve"> </w:t>
      </w:r>
      <w:r>
        <w:rPr>
          <w:rFonts w:hint="cs"/>
          <w:b/>
          <w:bCs/>
          <w:rtl/>
        </w:rPr>
        <w:t>פרדזב נ' מדינת ישראל</w:t>
      </w:r>
      <w:r>
        <w:rPr>
          <w:rFonts w:hint="cs"/>
          <w:rtl/>
        </w:rPr>
        <w:t xml:space="preserve"> (2.8.2009), דחה בית המשפט העליון בקשת רשות ערעור שהגיש הנאשם על חומרת העונש שהוטל עליו בגין מספר עבירות של החזקת סם מסוכן מסוג חשיש לצריכה עצמית בכמות של 13.82 גרם. על הנאשם הוטלו - </w:t>
      </w:r>
      <w:r>
        <w:rPr>
          <w:rFonts w:hint="cs"/>
          <w:b/>
          <w:bCs/>
          <w:rtl/>
        </w:rPr>
        <w:t>6 חודשי מאסר,</w:t>
      </w:r>
      <w:r>
        <w:rPr>
          <w:rFonts w:hint="cs"/>
          <w:rtl/>
        </w:rPr>
        <w:t xml:space="preserve"> 12 חודשי מאסר מותנה, קנס כספי ופסילה מלקבל או מלהחזיק רישיון נהיגה למשך שנתיים. </w:t>
      </w:r>
    </w:p>
    <w:p w14:paraId="5FD75F3B" w14:textId="77777777" w:rsidR="00EE0398" w:rsidRDefault="00EE0398">
      <w:pPr>
        <w:ind w:right="142"/>
        <w:rPr>
          <w:rtl/>
        </w:rPr>
      </w:pPr>
    </w:p>
    <w:p w14:paraId="646D3EC3" w14:textId="77777777" w:rsidR="00EE0398" w:rsidRDefault="003146B8">
      <w:pPr>
        <w:ind w:right="142"/>
        <w:rPr>
          <w:rtl/>
        </w:rPr>
      </w:pPr>
      <w:r>
        <w:rPr>
          <w:rFonts w:hint="cs"/>
          <w:rtl/>
        </w:rPr>
        <w:t>ב</w:t>
      </w:r>
      <w:r>
        <w:rPr>
          <w:rtl/>
        </w:rPr>
        <w:t xml:space="preserve">. </w:t>
      </w:r>
      <w:hyperlink r:id="rId25" w:history="1">
        <w:r w:rsidR="00546E23" w:rsidRPr="00546E23">
          <w:rPr>
            <w:rStyle w:val="Hyperlink"/>
            <w:rtl/>
          </w:rPr>
          <w:t>בת"פ (שלום אילת) 1210/07</w:t>
        </w:r>
      </w:hyperlink>
      <w:r>
        <w:rPr>
          <w:rtl/>
        </w:rPr>
        <w:t xml:space="preserve"> </w:t>
      </w:r>
      <w:r>
        <w:rPr>
          <w:b/>
          <w:bCs/>
          <w:rtl/>
        </w:rPr>
        <w:t>מדינת ישראל נ' פילחזוב</w:t>
      </w:r>
      <w:r>
        <w:rPr>
          <w:rtl/>
        </w:rPr>
        <w:t xml:space="preserve"> ( 4.1.2010)</w:t>
      </w:r>
      <w:r>
        <w:rPr>
          <w:rFonts w:hint="cs"/>
          <w:rtl/>
        </w:rPr>
        <w:t>,</w:t>
      </w:r>
      <w:r>
        <w:rPr>
          <w:rtl/>
        </w:rPr>
        <w:t xml:space="preserve"> גזר בית המשפט על נאשם, בעל עבר פלילי שהורשע במגוון עבירות וביניהן: מספר עבירות רכוש, החזקת סכין והחזקת 1.6 גר' חשיש לצריכה עצמית</w:t>
      </w:r>
      <w:r>
        <w:rPr>
          <w:rFonts w:hint="cs"/>
          <w:rtl/>
        </w:rPr>
        <w:t xml:space="preserve"> </w:t>
      </w:r>
      <w:r>
        <w:rPr>
          <w:rtl/>
        </w:rPr>
        <w:t xml:space="preserve">- </w:t>
      </w:r>
      <w:r>
        <w:rPr>
          <w:b/>
          <w:bCs/>
          <w:rtl/>
        </w:rPr>
        <w:t>200 שעות של"צ, צו מבחן למשך שנה, מאסר מותנה ופסילת רישיון נהיגה לתקופה בת 12 חודשים.</w:t>
      </w:r>
      <w:r>
        <w:rPr>
          <w:rtl/>
        </w:rPr>
        <w:t xml:space="preserve"> בית המשפט לקח בחשבון את המאמצים שערך הנאשם להשתקם ולהיגמל.</w:t>
      </w:r>
    </w:p>
    <w:p w14:paraId="4E0DA0FF" w14:textId="77777777" w:rsidR="00EE0398" w:rsidRDefault="00EE0398">
      <w:pPr>
        <w:ind w:right="142"/>
        <w:rPr>
          <w:rtl/>
        </w:rPr>
      </w:pPr>
    </w:p>
    <w:p w14:paraId="7BE62E86" w14:textId="77777777" w:rsidR="00EE0398" w:rsidRDefault="003146B8">
      <w:pPr>
        <w:ind w:right="142"/>
        <w:rPr>
          <w:b/>
          <w:bCs/>
          <w:rtl/>
        </w:rPr>
      </w:pPr>
      <w:r>
        <w:rPr>
          <w:rFonts w:hint="cs"/>
          <w:rtl/>
        </w:rPr>
        <w:t xml:space="preserve">ג. </w:t>
      </w:r>
      <w:r>
        <w:rPr>
          <w:rFonts w:hint="cs"/>
          <w:u w:val="single"/>
          <w:rtl/>
        </w:rPr>
        <w:t>ב</w:t>
      </w:r>
      <w:hyperlink r:id="rId26" w:history="1">
        <w:r w:rsidRPr="003146B8">
          <w:rPr>
            <w:color w:val="0000FF"/>
            <w:u w:val="single"/>
            <w:rtl/>
          </w:rPr>
          <w:t>ת"פ (מחוזי מרכז) 32746-11-09</w:t>
        </w:r>
      </w:hyperlink>
      <w:r>
        <w:rPr>
          <w:rFonts w:hint="cs"/>
          <w:rtl/>
        </w:rPr>
        <w:t xml:space="preserve"> </w:t>
      </w:r>
      <w:r>
        <w:rPr>
          <w:rFonts w:hint="cs"/>
          <w:b/>
          <w:bCs/>
          <w:rtl/>
        </w:rPr>
        <w:t>מדינת ישראל נ' ביטון ואח'</w:t>
      </w:r>
      <w:r>
        <w:rPr>
          <w:rFonts w:hint="cs"/>
          <w:rtl/>
        </w:rPr>
        <w:t xml:space="preserve"> (16.3.2010), גזר בית המשפט על נאשם , נעדר עבר פלילי, שהודה והורשע בהחזקת 18 גר' של סם מסוג קנאבוס - </w:t>
      </w:r>
      <w:r>
        <w:rPr>
          <w:rFonts w:hint="cs"/>
          <w:b/>
          <w:bCs/>
          <w:rtl/>
        </w:rPr>
        <w:t>מאסר החופף את תקופת מעצרו - חודשיים ושבוע ומאסר מותנה.</w:t>
      </w:r>
    </w:p>
    <w:p w14:paraId="4893CD5B" w14:textId="77777777" w:rsidR="00EE0398" w:rsidRDefault="003146B8">
      <w:pPr>
        <w:ind w:right="142"/>
        <w:rPr>
          <w:rtl/>
        </w:rPr>
      </w:pPr>
      <w:r>
        <w:rPr>
          <w:rFonts w:hint="cs"/>
          <w:rtl/>
        </w:rPr>
        <w:t xml:space="preserve">עונש דומה הוטל במסגרת אותו תיק על נאשם אחר, בעל עבר פלילי ישן. </w:t>
      </w:r>
    </w:p>
    <w:p w14:paraId="6939ED81" w14:textId="77777777" w:rsidR="00EE0398" w:rsidRDefault="00EE0398">
      <w:pPr>
        <w:ind w:right="142"/>
        <w:rPr>
          <w:rtl/>
        </w:rPr>
      </w:pPr>
    </w:p>
    <w:p w14:paraId="6E5958B5" w14:textId="77777777" w:rsidR="00EE0398" w:rsidRDefault="003146B8">
      <w:pPr>
        <w:ind w:right="142"/>
        <w:rPr>
          <w:rtl/>
        </w:rPr>
      </w:pPr>
      <w:r>
        <w:rPr>
          <w:rFonts w:hint="cs"/>
          <w:rtl/>
        </w:rPr>
        <w:t>ד</w:t>
      </w:r>
      <w:r>
        <w:rPr>
          <w:rtl/>
        </w:rPr>
        <w:t xml:space="preserve">. </w:t>
      </w:r>
      <w:r>
        <w:rPr>
          <w:u w:val="single"/>
          <w:rtl/>
        </w:rPr>
        <w:t>ב</w:t>
      </w:r>
      <w:hyperlink r:id="rId27" w:history="1">
        <w:r w:rsidRPr="003146B8">
          <w:rPr>
            <w:color w:val="0000FF"/>
            <w:u w:val="single"/>
            <w:rtl/>
          </w:rPr>
          <w:t>ת"פ (שלום עכו) 53325-11-10</w:t>
        </w:r>
      </w:hyperlink>
      <w:r>
        <w:rPr>
          <w:rtl/>
        </w:rPr>
        <w:t xml:space="preserve"> </w:t>
      </w:r>
      <w:r>
        <w:rPr>
          <w:b/>
          <w:bCs/>
          <w:rtl/>
        </w:rPr>
        <w:t>מדינת ישראל נ' יאסין</w:t>
      </w:r>
      <w:r>
        <w:rPr>
          <w:rtl/>
        </w:rPr>
        <w:t xml:space="preserve"> ( 6.12.2011)</w:t>
      </w:r>
      <w:r>
        <w:rPr>
          <w:rFonts w:hint="cs"/>
          <w:rtl/>
        </w:rPr>
        <w:t>,</w:t>
      </w:r>
      <w:r>
        <w:rPr>
          <w:rtl/>
        </w:rPr>
        <w:t xml:space="preserve"> גזר בית המשפט על נאשם </w:t>
      </w:r>
      <w:r>
        <w:rPr>
          <w:rFonts w:hint="cs"/>
          <w:rtl/>
        </w:rPr>
        <w:t xml:space="preserve">שהורשע </w:t>
      </w:r>
      <w:r>
        <w:rPr>
          <w:rtl/>
        </w:rPr>
        <w:t xml:space="preserve">בהחזקת סם מסוכן לצריכה עצמית </w:t>
      </w:r>
      <w:r>
        <w:rPr>
          <w:rFonts w:hint="cs"/>
          <w:rtl/>
        </w:rPr>
        <w:t xml:space="preserve">מסוג חשיש בכמות של 27.29 גרם - </w:t>
      </w:r>
      <w:r>
        <w:rPr>
          <w:rtl/>
        </w:rPr>
        <w:t xml:space="preserve">עבודות </w:t>
      </w:r>
      <w:r>
        <w:rPr>
          <w:b/>
          <w:bCs/>
          <w:rtl/>
        </w:rPr>
        <w:t>של"צ בהיקף של 180 שעות</w:t>
      </w:r>
      <w:r>
        <w:rPr>
          <w:rtl/>
        </w:rPr>
        <w:t xml:space="preserve"> בהתאם להמלצתו של שירות המבחן.  </w:t>
      </w:r>
    </w:p>
    <w:p w14:paraId="74AD18B4" w14:textId="77777777" w:rsidR="00EE0398" w:rsidRDefault="00EE0398">
      <w:pPr>
        <w:ind w:right="142"/>
        <w:rPr>
          <w:rtl/>
        </w:rPr>
      </w:pPr>
    </w:p>
    <w:p w14:paraId="2F99A275" w14:textId="77777777" w:rsidR="00EE0398" w:rsidRDefault="003146B8">
      <w:pPr>
        <w:ind w:right="142"/>
        <w:rPr>
          <w:rtl/>
        </w:rPr>
      </w:pPr>
      <w:r>
        <w:rPr>
          <w:rFonts w:hint="cs"/>
          <w:rtl/>
        </w:rPr>
        <w:t xml:space="preserve">ה. </w:t>
      </w:r>
      <w:r>
        <w:rPr>
          <w:rFonts w:hint="cs"/>
          <w:u w:val="single"/>
          <w:rtl/>
        </w:rPr>
        <w:t>ב</w:t>
      </w:r>
      <w:hyperlink r:id="rId28" w:history="1">
        <w:r w:rsidRPr="003146B8">
          <w:rPr>
            <w:color w:val="0000FF"/>
            <w:u w:val="single"/>
            <w:rtl/>
          </w:rPr>
          <w:t>ת"פ ( שלום באר שבע) 13169-03-11</w:t>
        </w:r>
      </w:hyperlink>
      <w:r>
        <w:rPr>
          <w:rFonts w:hint="cs"/>
          <w:rtl/>
        </w:rPr>
        <w:t xml:space="preserve"> </w:t>
      </w:r>
      <w:r>
        <w:rPr>
          <w:rFonts w:hint="cs"/>
          <w:b/>
          <w:bCs/>
          <w:rtl/>
        </w:rPr>
        <w:t>מדינת ישראל נ' קדוש</w:t>
      </w:r>
      <w:r>
        <w:rPr>
          <w:rFonts w:hint="cs"/>
          <w:rtl/>
        </w:rPr>
        <w:t xml:space="preserve"> ( 26.12.2012), גזר בית המשפט על נאשם שנקבע כי כבר עבירה של החזקת סם מסוכן שלא לצריכה עצמית מסוג חשיש במשקל של 97.83 גרם </w:t>
      </w:r>
      <w:r>
        <w:rPr>
          <w:rtl/>
        </w:rPr>
        <w:t>–</w:t>
      </w:r>
      <w:r>
        <w:rPr>
          <w:rFonts w:hint="cs"/>
          <w:rtl/>
        </w:rPr>
        <w:t xml:space="preserve"> </w:t>
      </w:r>
      <w:r>
        <w:rPr>
          <w:rFonts w:hint="cs"/>
          <w:b/>
          <w:bCs/>
          <w:rtl/>
        </w:rPr>
        <w:t>עבודות של"צ בהיקף של 200 שעות, התחייבות והוצאות משפט ללא הרשעה.</w:t>
      </w:r>
      <w:r>
        <w:rPr>
          <w:rFonts w:hint="cs"/>
          <w:rtl/>
        </w:rPr>
        <w:t xml:space="preserve">  </w:t>
      </w:r>
    </w:p>
    <w:p w14:paraId="33FA4017" w14:textId="77777777" w:rsidR="00EE0398" w:rsidRDefault="00EE0398">
      <w:pPr>
        <w:ind w:right="142"/>
        <w:rPr>
          <w:rtl/>
        </w:rPr>
      </w:pPr>
    </w:p>
    <w:p w14:paraId="2279872D" w14:textId="77777777" w:rsidR="00EE0398" w:rsidRDefault="003146B8">
      <w:pPr>
        <w:ind w:right="142"/>
        <w:rPr>
          <w:rtl/>
        </w:rPr>
      </w:pPr>
      <w:r>
        <w:rPr>
          <w:rFonts w:hint="cs"/>
          <w:rtl/>
        </w:rPr>
        <w:t xml:space="preserve">ו. </w:t>
      </w:r>
      <w:r>
        <w:rPr>
          <w:rFonts w:hint="cs"/>
          <w:u w:val="single"/>
          <w:rtl/>
        </w:rPr>
        <w:t>ב</w:t>
      </w:r>
      <w:hyperlink r:id="rId29" w:history="1">
        <w:r w:rsidRPr="003146B8">
          <w:rPr>
            <w:color w:val="0000FF"/>
            <w:u w:val="single"/>
            <w:rtl/>
          </w:rPr>
          <w:t>ת"פ (שלום באר שבע) 38781-04-11</w:t>
        </w:r>
      </w:hyperlink>
      <w:r>
        <w:rPr>
          <w:rFonts w:hint="cs"/>
          <w:rtl/>
        </w:rPr>
        <w:t xml:space="preserve"> </w:t>
      </w:r>
      <w:r>
        <w:rPr>
          <w:rFonts w:hint="cs"/>
          <w:b/>
          <w:bCs/>
          <w:rtl/>
        </w:rPr>
        <w:t>מדינת ישראל נ' אדרי</w:t>
      </w:r>
      <w:r>
        <w:rPr>
          <w:rFonts w:hint="cs"/>
          <w:rtl/>
        </w:rPr>
        <w:t xml:space="preserve"> (11.6.2013), גזר בית המשפט על נאשם שהורשע בעבירה של החזקת סם מסוכן לצריכה עצמית מסוג חשיש במשקל של 1.4557, צירף תיק נוסף שייחס לו עבירה של החזקת סם לצריכה עצמית מסוג חשיש במשקל של 27.5 גרם וכן צירף שני תיקי נוספים שייחסו לו עבירות של היזק לרכוש במזיד ותקיפת שוטר, על סמך הסדר טיעון שגובש בין הצדדים </w:t>
      </w:r>
      <w:r>
        <w:rPr>
          <w:rFonts w:hint="cs"/>
          <w:b/>
          <w:bCs/>
          <w:rtl/>
        </w:rPr>
        <w:t xml:space="preserve">- שני מאסרים מותנים , קנס וחתימה על התחייבות להימנע מביצוע עבירה. </w:t>
      </w:r>
    </w:p>
    <w:p w14:paraId="2B439481" w14:textId="77777777" w:rsidR="00EE0398" w:rsidRDefault="00EE0398">
      <w:pPr>
        <w:ind w:right="142"/>
        <w:rPr>
          <w:rtl/>
        </w:rPr>
      </w:pPr>
    </w:p>
    <w:p w14:paraId="5AA4D375" w14:textId="77777777" w:rsidR="00EE0398" w:rsidRDefault="003146B8">
      <w:pPr>
        <w:ind w:right="142"/>
        <w:rPr>
          <w:b/>
          <w:bCs/>
          <w:rtl/>
        </w:rPr>
      </w:pPr>
      <w:r>
        <w:rPr>
          <w:rFonts w:hint="cs"/>
          <w:rtl/>
        </w:rPr>
        <w:t xml:space="preserve">ז. </w:t>
      </w:r>
      <w:r>
        <w:rPr>
          <w:rFonts w:hint="cs"/>
          <w:u w:val="single"/>
          <w:rtl/>
        </w:rPr>
        <w:t>ב</w:t>
      </w:r>
      <w:hyperlink r:id="rId30" w:history="1">
        <w:r w:rsidRPr="003146B8">
          <w:rPr>
            <w:color w:val="0000FF"/>
            <w:u w:val="single"/>
            <w:rtl/>
          </w:rPr>
          <w:t>ת"פ (שלום עכו) 4864-05-11</w:t>
        </w:r>
      </w:hyperlink>
      <w:r>
        <w:rPr>
          <w:rFonts w:hint="cs"/>
          <w:rtl/>
        </w:rPr>
        <w:t xml:space="preserve"> </w:t>
      </w:r>
      <w:r>
        <w:rPr>
          <w:rFonts w:hint="cs"/>
          <w:b/>
          <w:bCs/>
          <w:rtl/>
        </w:rPr>
        <w:t>מדינת ישראל נ' גבריס</w:t>
      </w:r>
      <w:r>
        <w:rPr>
          <w:rFonts w:hint="cs"/>
          <w:rtl/>
        </w:rPr>
        <w:t xml:space="preserve"> ( 18.1.2012), גזר בית המשפט על נאשם שהורשע בהחזקת סם מסוכן מסוג חשיש לצריכה עצמית במשקל של 3.99 גר' - </w:t>
      </w:r>
      <w:r>
        <w:rPr>
          <w:rFonts w:hint="cs"/>
          <w:b/>
          <w:bCs/>
          <w:rtl/>
        </w:rPr>
        <w:t xml:space="preserve">3 חודשי מאסר על תנאי והתחייבות כספית בסך 1,000 ₪ </w:t>
      </w:r>
      <w:r>
        <w:rPr>
          <w:rFonts w:hint="cs"/>
          <w:rtl/>
        </w:rPr>
        <w:t>על סמך הסדר טיעון שגובש בין הצדדים.</w:t>
      </w:r>
    </w:p>
    <w:p w14:paraId="00510AFF" w14:textId="77777777" w:rsidR="00EE0398" w:rsidRDefault="00EE0398">
      <w:pPr>
        <w:ind w:right="142"/>
        <w:rPr>
          <w:b/>
          <w:bCs/>
          <w:rtl/>
        </w:rPr>
      </w:pPr>
    </w:p>
    <w:p w14:paraId="401F83CC" w14:textId="77777777" w:rsidR="00EE0398" w:rsidRDefault="003146B8">
      <w:pPr>
        <w:ind w:right="142"/>
        <w:rPr>
          <w:b/>
          <w:bCs/>
          <w:rtl/>
        </w:rPr>
      </w:pPr>
      <w:r>
        <w:rPr>
          <w:rFonts w:hint="cs"/>
          <w:rtl/>
        </w:rPr>
        <w:t xml:space="preserve">ח. </w:t>
      </w:r>
      <w:r>
        <w:rPr>
          <w:rFonts w:hint="cs"/>
          <w:u w:val="single"/>
          <w:rtl/>
        </w:rPr>
        <w:t>ב</w:t>
      </w:r>
      <w:hyperlink r:id="rId31" w:history="1">
        <w:r w:rsidRPr="003146B8">
          <w:rPr>
            <w:color w:val="0000FF"/>
            <w:u w:val="single"/>
            <w:rtl/>
          </w:rPr>
          <w:t>ת"פ (שלום רחובות) 30653-04-12</w:t>
        </w:r>
      </w:hyperlink>
      <w:r>
        <w:rPr>
          <w:rFonts w:hint="cs"/>
          <w:rtl/>
        </w:rPr>
        <w:t xml:space="preserve"> </w:t>
      </w:r>
      <w:r>
        <w:rPr>
          <w:rFonts w:hint="cs"/>
          <w:b/>
          <w:bCs/>
          <w:rtl/>
        </w:rPr>
        <w:t>מדינת ישראל נ' הרמס</w:t>
      </w:r>
      <w:r>
        <w:rPr>
          <w:rFonts w:hint="cs"/>
          <w:rtl/>
        </w:rPr>
        <w:t xml:space="preserve"> (20.5.2013), גזר בית המשפט על נאשם שהורשע בהחזקת סם לצריכה עצמית מסוג חשיש במשקל של 8.4 גרם - </w:t>
      </w:r>
      <w:r>
        <w:rPr>
          <w:rFonts w:hint="cs"/>
          <w:b/>
          <w:bCs/>
          <w:rtl/>
        </w:rPr>
        <w:t xml:space="preserve">200 שעות של"צ, צו מבחן למשך שנה, הארכת מאסר על תנאי ופסילה בפועל. </w:t>
      </w:r>
    </w:p>
    <w:p w14:paraId="140FF491" w14:textId="77777777" w:rsidR="00EE0398" w:rsidRDefault="00EE0398">
      <w:pPr>
        <w:ind w:right="142"/>
        <w:rPr>
          <w:b/>
          <w:bCs/>
          <w:rtl/>
        </w:rPr>
      </w:pPr>
    </w:p>
    <w:p w14:paraId="43261D2B" w14:textId="77777777" w:rsidR="00EE0398" w:rsidRDefault="003146B8">
      <w:pPr>
        <w:ind w:right="142"/>
        <w:rPr>
          <w:b/>
          <w:bCs/>
          <w:rtl/>
        </w:rPr>
      </w:pPr>
      <w:r>
        <w:rPr>
          <w:rFonts w:hint="cs"/>
          <w:rtl/>
        </w:rPr>
        <w:t xml:space="preserve">ט. </w:t>
      </w:r>
      <w:r>
        <w:rPr>
          <w:rFonts w:hint="cs"/>
          <w:u w:val="single"/>
          <w:rtl/>
        </w:rPr>
        <w:t>ב</w:t>
      </w:r>
      <w:hyperlink r:id="rId32" w:history="1">
        <w:r w:rsidRPr="003146B8">
          <w:rPr>
            <w:color w:val="0000FF"/>
            <w:u w:val="single"/>
            <w:rtl/>
          </w:rPr>
          <w:t>ת"פ (שלום באר שבע) 6920-11-13</w:t>
        </w:r>
      </w:hyperlink>
      <w:r>
        <w:rPr>
          <w:rFonts w:hint="cs"/>
          <w:rtl/>
        </w:rPr>
        <w:t xml:space="preserve"> </w:t>
      </w:r>
      <w:r>
        <w:rPr>
          <w:rFonts w:hint="cs"/>
          <w:b/>
          <w:bCs/>
          <w:rtl/>
        </w:rPr>
        <w:t>מדינת ישראל נ' חזיזה</w:t>
      </w:r>
      <w:r>
        <w:rPr>
          <w:rFonts w:hint="cs"/>
          <w:rtl/>
        </w:rPr>
        <w:t xml:space="preserve"> ( 24.6.2014), גזר בית המשפט על נאשם שהורשע בעבירה של החזקת סם לצריכה עצמית מסוג חשיש במשקל של 20.1931 גרם, על סמך הסדר טיעון שגובש בין הצדדים - </w:t>
      </w:r>
      <w:r>
        <w:rPr>
          <w:rFonts w:hint="cs"/>
          <w:b/>
          <w:bCs/>
          <w:rtl/>
        </w:rPr>
        <w:t xml:space="preserve">קנס, חתימה על התחייבות להימנע מביצוע עבירה והארכת המאסרים המותנים שהיו תלויים ועומדים כנגד הנאשם. </w:t>
      </w:r>
    </w:p>
    <w:p w14:paraId="2839C0D5" w14:textId="77777777" w:rsidR="00EE0398" w:rsidRDefault="00EE0398">
      <w:pPr>
        <w:ind w:right="142"/>
        <w:rPr>
          <w:b/>
          <w:bCs/>
          <w:rtl/>
        </w:rPr>
      </w:pPr>
    </w:p>
    <w:p w14:paraId="4AA7666C" w14:textId="77777777" w:rsidR="00EE0398" w:rsidRDefault="003146B8">
      <w:pPr>
        <w:ind w:right="142"/>
        <w:rPr>
          <w:b/>
          <w:bCs/>
          <w:rtl/>
        </w:rPr>
      </w:pPr>
      <w:r>
        <w:rPr>
          <w:rFonts w:hint="cs"/>
          <w:rtl/>
        </w:rPr>
        <w:t xml:space="preserve">י. </w:t>
      </w:r>
      <w:hyperlink r:id="rId33" w:history="1">
        <w:r w:rsidRPr="003146B8">
          <w:rPr>
            <w:color w:val="0000FF"/>
            <w:u w:val="single"/>
            <w:rtl/>
          </w:rPr>
          <w:t>ת"פ (שלום באר שבע) 32753-12-13</w:t>
        </w:r>
      </w:hyperlink>
      <w:r>
        <w:rPr>
          <w:rFonts w:hint="cs"/>
          <w:rtl/>
        </w:rPr>
        <w:t xml:space="preserve"> </w:t>
      </w:r>
      <w:r>
        <w:rPr>
          <w:rFonts w:hint="cs"/>
          <w:b/>
          <w:bCs/>
          <w:rtl/>
        </w:rPr>
        <w:t>מדינת ישראל נ' בן אבו</w:t>
      </w:r>
      <w:r>
        <w:rPr>
          <w:rFonts w:hint="cs"/>
          <w:rtl/>
        </w:rPr>
        <w:t xml:space="preserve"> ( 22.4.2014), גזר בית המשפט על נאשם שהורשע בעבירה של החזקת סם לצריכה עצמית מסוג הרואין במשקל של 0.1984 על סמך הסדר טיעון שגובש בין הצדדים - </w:t>
      </w:r>
      <w:r>
        <w:rPr>
          <w:rFonts w:hint="cs"/>
          <w:b/>
          <w:bCs/>
          <w:rtl/>
        </w:rPr>
        <w:t xml:space="preserve">חתימה על התחייבות להימנע מביצוע עבירה והארכת מאסר מותנה שהיה תלוי ועומד כנגדו. </w:t>
      </w:r>
    </w:p>
    <w:p w14:paraId="13111C2C" w14:textId="77777777" w:rsidR="00EE0398" w:rsidRDefault="00EE0398">
      <w:pPr>
        <w:ind w:right="142"/>
        <w:rPr>
          <w:b/>
          <w:bCs/>
          <w:rtl/>
        </w:rPr>
      </w:pPr>
    </w:p>
    <w:p w14:paraId="12727CC8" w14:textId="77777777" w:rsidR="00EE0398" w:rsidRDefault="003146B8">
      <w:pPr>
        <w:ind w:right="142"/>
        <w:rPr>
          <w:rtl/>
        </w:rPr>
      </w:pPr>
      <w:r>
        <w:rPr>
          <w:rFonts w:hint="cs"/>
          <w:rtl/>
        </w:rPr>
        <w:t xml:space="preserve">18. </w:t>
      </w:r>
      <w:r>
        <w:rPr>
          <w:rtl/>
        </w:rPr>
        <w:t xml:space="preserve">לאור כל האמור לעיל, בהתחשב בערכים החברתיים שנפגעו כתוצאה ממעשה הנאשם, מידת הפגיעה בהם, בנסיבות ביצוע המעשה ולאחר שבחנתי את מדיניות הענישה הנוהגת, אני קובעת כי מתחם העונש ההולם נע בין </w:t>
      </w:r>
      <w:r>
        <w:rPr>
          <w:rFonts w:hint="cs"/>
          <w:rtl/>
        </w:rPr>
        <w:t xml:space="preserve">מאסר מותנה ו/או של"צ לבין 6 חודשי מאסר אשר יכול וירוצו בעבודות שירות. </w:t>
      </w:r>
    </w:p>
    <w:p w14:paraId="4D29D25B" w14:textId="77777777" w:rsidR="00EE0398" w:rsidRDefault="00EE0398">
      <w:pPr>
        <w:ind w:right="142"/>
        <w:rPr>
          <w:rtl/>
        </w:rPr>
      </w:pPr>
    </w:p>
    <w:p w14:paraId="5877D4C2" w14:textId="77777777" w:rsidR="00EE0398" w:rsidRDefault="003146B8">
      <w:pPr>
        <w:ind w:right="142"/>
        <w:rPr>
          <w:rtl/>
        </w:rPr>
      </w:pPr>
      <w:r>
        <w:rPr>
          <w:rFonts w:hint="cs"/>
          <w:rtl/>
        </w:rPr>
        <w:t xml:space="preserve">19. חריגה ממתחם ענישה זה לקולא אפשרית בשל שיקולי שיקום, ולחומרא בשל שיקולי הגנה על שלום הציבור בעתיד. האם מקרהו של הנאשם מצדיק סטייה ממתחמי הענישה ? </w:t>
      </w:r>
    </w:p>
    <w:p w14:paraId="0829FF4E" w14:textId="77777777" w:rsidR="00EE0398" w:rsidRDefault="003146B8">
      <w:pPr>
        <w:ind w:right="142"/>
        <w:rPr>
          <w:rtl/>
        </w:rPr>
      </w:pPr>
      <w:r>
        <w:rPr>
          <w:rtl/>
        </w:rPr>
        <w:t xml:space="preserve"> </w:t>
      </w:r>
    </w:p>
    <w:p w14:paraId="4E340B3B" w14:textId="77777777" w:rsidR="00EE0398" w:rsidRDefault="003146B8">
      <w:pPr>
        <w:ind w:right="142"/>
        <w:rPr>
          <w:b/>
          <w:bCs/>
          <w:u w:val="single"/>
          <w:rtl/>
        </w:rPr>
      </w:pPr>
      <w:r>
        <w:rPr>
          <w:rFonts w:hint="cs"/>
          <w:b/>
          <w:bCs/>
          <w:u w:val="single"/>
          <w:rtl/>
        </w:rPr>
        <w:t>ג.4</w:t>
      </w:r>
      <w:r>
        <w:rPr>
          <w:rFonts w:hint="cs"/>
          <w:u w:val="single"/>
          <w:rtl/>
        </w:rPr>
        <w:t xml:space="preserve"> </w:t>
      </w:r>
      <w:r>
        <w:rPr>
          <w:u w:val="single"/>
          <w:rtl/>
        </w:rPr>
        <w:t xml:space="preserve"> </w:t>
      </w:r>
      <w:r>
        <w:rPr>
          <w:b/>
          <w:bCs/>
          <w:u w:val="single"/>
          <w:rtl/>
        </w:rPr>
        <w:t>הרשעה- הכלל</w:t>
      </w:r>
    </w:p>
    <w:p w14:paraId="3D9FC39B" w14:textId="77777777" w:rsidR="00EE0398" w:rsidRDefault="003146B8">
      <w:pPr>
        <w:ind w:right="142"/>
        <w:rPr>
          <w:rtl/>
        </w:rPr>
      </w:pPr>
      <w:r>
        <w:rPr>
          <w:rFonts w:hint="cs"/>
          <w:rtl/>
        </w:rPr>
        <w:t xml:space="preserve">20. </w:t>
      </w:r>
      <w:r>
        <w:rPr>
          <w:rtl/>
        </w:rPr>
        <w:t>על פי ההלכה הפסוקה אשר לא שונתה בעקבות תיקון 113 ל</w:t>
      </w:r>
      <w:hyperlink r:id="rId34" w:history="1">
        <w:r w:rsidRPr="003146B8">
          <w:rPr>
            <w:color w:val="0000FF"/>
            <w:u w:val="single"/>
            <w:rtl/>
          </w:rPr>
          <w:t>חוק העונשין</w:t>
        </w:r>
      </w:hyperlink>
      <w:r>
        <w:rPr>
          <w:rtl/>
        </w:rPr>
        <w:t xml:space="preserve"> , משהוכח ביצועה של עבירה יש להרשיע את הנאשם, וסיום ההליך המשפטי ללא הרשעה ייעשה רק במקרים חריגים, בהם היחס שבין חומרת העבירה לבין הנזק הצפוי לנאשם מן ההרשעה, אינו סביר.</w:t>
      </w:r>
    </w:p>
    <w:p w14:paraId="351FDDBD" w14:textId="77777777" w:rsidR="00EE0398" w:rsidRDefault="00EE0398">
      <w:pPr>
        <w:ind w:right="142"/>
        <w:rPr>
          <w:rtl/>
        </w:rPr>
      </w:pPr>
    </w:p>
    <w:p w14:paraId="228A59A1" w14:textId="77777777" w:rsidR="00EE0398" w:rsidRDefault="003146B8">
      <w:pPr>
        <w:ind w:right="142"/>
        <w:rPr>
          <w:rtl/>
        </w:rPr>
      </w:pPr>
      <w:r>
        <w:rPr>
          <w:rtl/>
        </w:rPr>
        <w:t>ב</w:t>
      </w:r>
      <w:hyperlink r:id="rId35" w:history="1">
        <w:r w:rsidRPr="003146B8">
          <w:rPr>
            <w:color w:val="0000FF"/>
            <w:u w:val="single"/>
            <w:rtl/>
          </w:rPr>
          <w:t>רע"פ 11476/04</w:t>
        </w:r>
      </w:hyperlink>
      <w:r>
        <w:rPr>
          <w:rtl/>
        </w:rPr>
        <w:t xml:space="preserve"> מדינת ישראל נ' חברת השקעות דיסקונט בע"מ, הדגיש בית המשפט העליון כי:     </w:t>
      </w:r>
    </w:p>
    <w:p w14:paraId="309D3148" w14:textId="77777777" w:rsidR="00EE0398" w:rsidRDefault="003146B8">
      <w:pPr>
        <w:ind w:left="466" w:right="142"/>
        <w:rPr>
          <w:b/>
          <w:bCs/>
          <w:rtl/>
        </w:rPr>
      </w:pPr>
      <w:r>
        <w:rPr>
          <w:b/>
          <w:bCs/>
          <w:rtl/>
        </w:rPr>
        <w:t xml:space="preserve"> " ככלל, ביטולה של הרשעה במערך הענישה בפלילים הוא עניין חריג שבחריג, המתאפשר בנסיבות מיוחדות... על פי העיקרון המשפטי הרווח, קיומה של אחריות בפלילים לביצוע עבירות על החוק מחייב הרשעה וענישה כחלק מאכיפת הדין, כנגזר ממטרות הענישה, וכנדרש מיישום עקרון השוויון של הכול בפני החוק. בהתקיים אחריות פלילית, סטייה מחובת הרשעה וענישה היא, על כן, עניין חריג ביותר. ניתן לנקוט בה אך במצבים נדירים שבהם, באיזון שבין הצורך במימוש האינטרס הציבורי באכיפה מלאה של הדין, לבין המשקל הראוי שיש לתת לנסיבות האינדיבידואליות של הנאשם, גובר בבירור האינטרס האחרון".  </w:t>
      </w:r>
    </w:p>
    <w:p w14:paraId="19786F0D" w14:textId="77777777" w:rsidR="00EE0398" w:rsidRDefault="00EE0398">
      <w:pPr>
        <w:ind w:right="142"/>
        <w:rPr>
          <w:rtl/>
        </w:rPr>
      </w:pPr>
    </w:p>
    <w:p w14:paraId="3C48FBAC" w14:textId="77777777" w:rsidR="00EE0398" w:rsidRDefault="003146B8">
      <w:pPr>
        <w:ind w:right="142"/>
        <w:rPr>
          <w:rtl/>
        </w:rPr>
      </w:pPr>
      <w:r>
        <w:rPr>
          <w:rFonts w:hint="cs"/>
          <w:rtl/>
        </w:rPr>
        <w:t xml:space="preserve">21. </w:t>
      </w:r>
      <w:r>
        <w:rPr>
          <w:rtl/>
        </w:rPr>
        <w:t xml:space="preserve">זאת ועוד, בפסיקה המנחה בשאלת ביטול ההרשעה נקבע כי ביטול ההרשעה מותנה בהצטבר שני גורמים: האחד, על ההרשעה לפגוע פגיעה חמורה בשיקום הנאשם והשני, סוג העבירה מאפשר ביטול ההרשעה מבלי לפגוע באופן מהותי בשיקולי ענישה אחרים ( לעניין זה ראו: </w:t>
      </w:r>
      <w:hyperlink r:id="rId36" w:history="1">
        <w:r w:rsidRPr="003146B8">
          <w:rPr>
            <w:color w:val="0000FF"/>
            <w:u w:val="single"/>
            <w:rtl/>
          </w:rPr>
          <w:t>ע"פ 2083/96</w:t>
        </w:r>
      </w:hyperlink>
      <w:r>
        <w:rPr>
          <w:rtl/>
        </w:rPr>
        <w:t xml:space="preserve"> </w:t>
      </w:r>
      <w:r>
        <w:rPr>
          <w:b/>
          <w:bCs/>
          <w:rtl/>
        </w:rPr>
        <w:t>תמר כתב נ' מדינת ישראל</w:t>
      </w:r>
      <w:r>
        <w:rPr>
          <w:rtl/>
        </w:rPr>
        <w:t xml:space="preserve"> </w:t>
      </w:r>
      <w:r>
        <w:rPr>
          <w:u w:val="single"/>
          <w:rtl/>
        </w:rPr>
        <w:t>ו</w:t>
      </w:r>
      <w:hyperlink r:id="rId37" w:history="1">
        <w:r w:rsidRPr="003146B8">
          <w:rPr>
            <w:color w:val="0000FF"/>
            <w:u w:val="single"/>
            <w:rtl/>
          </w:rPr>
          <w:t>ע"פ 2513/96</w:t>
        </w:r>
      </w:hyperlink>
      <w:r>
        <w:rPr>
          <w:rtl/>
        </w:rPr>
        <w:t xml:space="preserve"> </w:t>
      </w:r>
      <w:r>
        <w:rPr>
          <w:rFonts w:hint="cs"/>
          <w:rtl/>
        </w:rPr>
        <w:t xml:space="preserve">(להלן: " הלכת כתב") </w:t>
      </w:r>
      <w:r>
        <w:rPr>
          <w:b/>
          <w:bCs/>
          <w:rtl/>
        </w:rPr>
        <w:t>מדינת ישראל נ' ויקטור שמש</w:t>
      </w:r>
      <w:r>
        <w:rPr>
          <w:rtl/>
        </w:rPr>
        <w:t xml:space="preserve"> (פורסמו במאגרים המשפטיים)). </w:t>
      </w:r>
    </w:p>
    <w:p w14:paraId="56EBC6EE" w14:textId="77777777" w:rsidR="00EE0398" w:rsidRDefault="00EE0398">
      <w:pPr>
        <w:ind w:right="142"/>
        <w:rPr>
          <w:rtl/>
        </w:rPr>
      </w:pPr>
    </w:p>
    <w:p w14:paraId="2E3B834F" w14:textId="77777777" w:rsidR="00EE0398" w:rsidRDefault="003146B8">
      <w:pPr>
        <w:ind w:right="142"/>
        <w:rPr>
          <w:rtl/>
        </w:rPr>
      </w:pPr>
      <w:r>
        <w:rPr>
          <w:rFonts w:hint="cs"/>
          <w:rtl/>
        </w:rPr>
        <w:t xml:space="preserve">בהלכת כתב, </w:t>
      </w:r>
      <w:r>
        <w:rPr>
          <w:rtl/>
        </w:rPr>
        <w:t xml:space="preserve">ציין כבוד השופט לוין כי אי הרשעה תבוא במקום בו בית המשפט ישוכנע כי שיקולי השיקום של הנאשם המסוים שבפניו, גוברים על האינטרס הציבורי הנובע מחומרת העבירה והאפקט הציבורי של ההרשעה. </w:t>
      </w:r>
    </w:p>
    <w:p w14:paraId="3C29484A" w14:textId="77777777" w:rsidR="00EE0398" w:rsidRDefault="00EE0398">
      <w:pPr>
        <w:ind w:right="142"/>
        <w:rPr>
          <w:rtl/>
        </w:rPr>
      </w:pPr>
    </w:p>
    <w:p w14:paraId="16C70984" w14:textId="77777777" w:rsidR="00EE0398" w:rsidRDefault="003146B8">
      <w:pPr>
        <w:ind w:right="142"/>
        <w:rPr>
          <w:rtl/>
        </w:rPr>
      </w:pPr>
      <w:r>
        <w:rPr>
          <w:rFonts w:hint="cs"/>
          <w:rtl/>
        </w:rPr>
        <w:t xml:space="preserve">22. </w:t>
      </w:r>
      <w:r>
        <w:rPr>
          <w:rtl/>
        </w:rPr>
        <w:t xml:space="preserve">כבוד השופט לוין מונה בפסק הדין את שיקולי השיקום, המנחים בדרך כלל את שרות המבחן להמליץ על עונשים ללא הרשעה ואלה השיקולים:  </w:t>
      </w:r>
    </w:p>
    <w:p w14:paraId="6CC4BD21" w14:textId="77777777" w:rsidR="00EE0398" w:rsidRDefault="00EE0398">
      <w:pPr>
        <w:ind w:right="142"/>
        <w:rPr>
          <w:rtl/>
        </w:rPr>
      </w:pPr>
    </w:p>
    <w:p w14:paraId="52989353" w14:textId="77777777" w:rsidR="00EE0398" w:rsidRDefault="003146B8">
      <w:pPr>
        <w:ind w:left="608" w:right="142"/>
        <w:rPr>
          <w:b/>
          <w:bCs/>
          <w:rtl/>
        </w:rPr>
      </w:pPr>
      <w:r>
        <w:rPr>
          <w:b/>
          <w:bCs/>
          <w:rtl/>
        </w:rPr>
        <w:t xml:space="preserve"> " א)האם מדובר בעבירה ראשונה או יחידה של הנאשם; ב) מהי חומרת העבירה והנסיבות שבהן בוצעה; ג)מעמדו ותפקידו של הנאשם והקשר בין העבירה למעמד ולתפקיד; ד) מידת הפגיעה של העבירה באחרים; ה)הנסיבות שהנאשם יעבור עבירות נוספות; ו)האם ביצוע העבירה על ידי הנאשם משקף דפוס של התנהגות כרונית, או המדובר בהתנהגות מקרית; ז) יחסו של הנאשם לעבירה, האם הוא נוטל אחריות לביצועה, האם הוא מתחרט עליה; ח) משמעות ההרשעה על הדימוי העצמי של הנאשם; ט) השפעת ההרשעה על תחומי פעילותו של הנאשם. שיקולים אלה, בלי שיהיו ממצים, מקובלים עליי, כאחד הגורמים שיש להביאם בחשבון בהחלטה בדבר תוצאות ההרשעה".  </w:t>
      </w:r>
    </w:p>
    <w:p w14:paraId="4258A634" w14:textId="77777777" w:rsidR="00EE0398" w:rsidRDefault="00EE0398">
      <w:pPr>
        <w:ind w:right="142"/>
        <w:rPr>
          <w:rtl/>
        </w:rPr>
      </w:pPr>
    </w:p>
    <w:p w14:paraId="5DECE491" w14:textId="77777777" w:rsidR="00EE0398" w:rsidRDefault="003146B8">
      <w:pPr>
        <w:ind w:right="142"/>
        <w:rPr>
          <w:rtl/>
        </w:rPr>
      </w:pPr>
      <w:r>
        <w:rPr>
          <w:rFonts w:hint="cs"/>
          <w:rtl/>
        </w:rPr>
        <w:t xml:space="preserve">23. </w:t>
      </w:r>
      <w:r>
        <w:rPr>
          <w:rtl/>
        </w:rPr>
        <w:t>לאחר ששמעתי את טיעוני הצדדים ועיינתי בתסקיר שרות המבחן אשר הוגש בעניינו של הנאשם, לא שוכנעתי כי מקרה זה נמנה בגדר אותם מקרים חריגים עליהם מדברת הלכת כתב כמצדיקים סטייה מן הכלל לפיו</w:t>
      </w:r>
      <w:r>
        <w:rPr>
          <w:rFonts w:hint="cs"/>
          <w:rtl/>
        </w:rPr>
        <w:t>,</w:t>
      </w:r>
      <w:r>
        <w:rPr>
          <w:rtl/>
        </w:rPr>
        <w:t xml:space="preserve"> נאשם שעבר עבירה יורשע בדינו. לא מצאתי כי עניינו של הנאשם נופל לגדר אותם "חריגים שבחריגים" או שמתקיימות בו אותן נסיבות מיוחדות המצדיקות את ביטול הרשעתו. זאת ועוד, לא הוכח בפניי כי הנאשם נמצא במהלכו של הליך שיקום וכי הרשעה תפגע בהליך זה, לא כל שכן פגיעה חמורה. </w:t>
      </w:r>
      <w:r>
        <w:rPr>
          <w:rFonts w:hint="cs"/>
          <w:rtl/>
        </w:rPr>
        <w:t xml:space="preserve">בהקשר זה, </w:t>
      </w:r>
      <w:r>
        <w:rPr>
          <w:rtl/>
        </w:rPr>
        <w:t>שירות המבחן מצא כי השתתפותו של הנאשם בהליך טיפול קבוצתי, אשר כולל בחובו חשיפה אישית, עלולים להעלות את רמת חרדתו ולהוביל להרעה במצבו הנפשי ומשכך, נמנע השירות מלהמליץ על שילובו של הנאשם בהליך טיפול קבוצתי</w:t>
      </w:r>
      <w:r>
        <w:rPr>
          <w:rFonts w:hint="cs"/>
          <w:rtl/>
        </w:rPr>
        <w:t xml:space="preserve"> או בכל הליך טיפולי אחר</w:t>
      </w:r>
      <w:r>
        <w:rPr>
          <w:rtl/>
        </w:rPr>
        <w:t>.</w:t>
      </w:r>
    </w:p>
    <w:p w14:paraId="64097A0C" w14:textId="77777777" w:rsidR="00EE0398" w:rsidRDefault="00EE0398">
      <w:pPr>
        <w:ind w:right="142"/>
        <w:rPr>
          <w:rtl/>
        </w:rPr>
      </w:pPr>
    </w:p>
    <w:p w14:paraId="5A9C035D" w14:textId="77777777" w:rsidR="00EE0398" w:rsidRDefault="003146B8">
      <w:pPr>
        <w:ind w:right="142"/>
        <w:rPr>
          <w:rtl/>
        </w:rPr>
      </w:pPr>
      <w:r>
        <w:rPr>
          <w:rFonts w:hint="cs"/>
          <w:rtl/>
        </w:rPr>
        <w:t xml:space="preserve">24. זאת ועוד, </w:t>
      </w:r>
      <w:r>
        <w:rPr>
          <w:rtl/>
        </w:rPr>
        <w:t xml:space="preserve">כפי שעולה מתסקירי שירות המבחן, הנאשם הציג עמדה מטשטשת ומצמצמת בכל הנוגע למעורבותו בעבירה נושאת האישום, תוך ששירות המבחן התרשם כי הוא אוחז בעמדה </w:t>
      </w:r>
      <w:r>
        <w:rPr>
          <w:rFonts w:hint="cs"/>
          <w:rtl/>
        </w:rPr>
        <w:t xml:space="preserve">בעייתית בהקשר לאחזקת חלק מהסמים בביתו ובמחסן. שירות המבחן העריך מחד, כי </w:t>
      </w:r>
      <w:r>
        <w:rPr>
          <w:rtl/>
        </w:rPr>
        <w:t>חרף מאמציו של הנאשם לצאת ממעגל חייו העברייני, מן הנאשם נשקפת מסוכנות להישנות עבירות מתחום הסמים,</w:t>
      </w:r>
      <w:r>
        <w:rPr>
          <w:rFonts w:hint="cs"/>
          <w:rtl/>
        </w:rPr>
        <w:t xml:space="preserve"> </w:t>
      </w:r>
      <w:r>
        <w:rPr>
          <w:rtl/>
        </w:rPr>
        <w:t xml:space="preserve">כחלק מרצונו ליצור קשרים חברתיים ולהפחית את רמת חרדותיו הנפשיות. </w:t>
      </w:r>
      <w:r>
        <w:rPr>
          <w:rFonts w:hint="cs"/>
          <w:rtl/>
        </w:rPr>
        <w:t xml:space="preserve">מנגד, העריך השירות כי דווקא </w:t>
      </w:r>
      <w:r>
        <w:rPr>
          <w:rtl/>
        </w:rPr>
        <w:t xml:space="preserve">רמת חרדתו הגבוהה </w:t>
      </w:r>
      <w:r>
        <w:rPr>
          <w:rFonts w:hint="cs"/>
          <w:rtl/>
        </w:rPr>
        <w:t xml:space="preserve">של הנאשם </w:t>
      </w:r>
      <w:r>
        <w:rPr>
          <w:rtl/>
        </w:rPr>
        <w:t>כיום מהווה גורם ממתן, וכי גורמי הסיכוי להשתלבות נורמטיבית מצדו בחברה הם רבים.</w:t>
      </w:r>
      <w:r>
        <w:rPr>
          <w:rFonts w:hint="cs"/>
          <w:rtl/>
        </w:rPr>
        <w:t xml:space="preserve"> לדידי, מדובר בשתי הערכות שונות אשר אינן עולות בקנה אחד. </w:t>
      </w:r>
    </w:p>
    <w:p w14:paraId="2E39DAEE" w14:textId="77777777" w:rsidR="00EE0398" w:rsidRDefault="00EE0398">
      <w:pPr>
        <w:ind w:right="142"/>
        <w:rPr>
          <w:rtl/>
        </w:rPr>
      </w:pPr>
    </w:p>
    <w:p w14:paraId="7C90B59F" w14:textId="77777777" w:rsidR="00EE0398" w:rsidRDefault="003146B8">
      <w:pPr>
        <w:ind w:right="142"/>
        <w:rPr>
          <w:rtl/>
        </w:rPr>
      </w:pPr>
      <w:r>
        <w:rPr>
          <w:rFonts w:hint="cs"/>
          <w:rtl/>
        </w:rPr>
        <w:t xml:space="preserve">25. </w:t>
      </w:r>
      <w:r>
        <w:rPr>
          <w:rtl/>
        </w:rPr>
        <w:t>לא התעלמתי מכך</w:t>
      </w:r>
      <w:r>
        <w:rPr>
          <w:rFonts w:hint="cs"/>
          <w:rtl/>
        </w:rPr>
        <w:t>,</w:t>
      </w:r>
      <w:r>
        <w:rPr>
          <w:rtl/>
        </w:rPr>
        <w:t xml:space="preserve"> שהנאשם אינו עושה שימוש בסמים עקב ההליכים המשפטיים המתנהלים כנגדו</w:t>
      </w:r>
      <w:r>
        <w:rPr>
          <w:rFonts w:hint="cs"/>
          <w:rtl/>
        </w:rPr>
        <w:t>,</w:t>
      </w:r>
      <w:r>
        <w:rPr>
          <w:rtl/>
        </w:rPr>
        <w:t xml:space="preserve"> שהעלו את רמת החרדה והחששות מפני פגיעות אישיות, והמהווים </w:t>
      </w:r>
      <w:r>
        <w:rPr>
          <w:rFonts w:hint="cs"/>
          <w:rtl/>
        </w:rPr>
        <w:t xml:space="preserve">לשיטת שירות המבחן באחת מן הערכות, </w:t>
      </w:r>
      <w:r>
        <w:rPr>
          <w:rtl/>
        </w:rPr>
        <w:t>גורם משמעותי בהימנעותו מעשיית שימוש בסם</w:t>
      </w:r>
      <w:r>
        <w:rPr>
          <w:rFonts w:hint="cs"/>
          <w:rtl/>
        </w:rPr>
        <w:t>,</w:t>
      </w:r>
      <w:r>
        <w:rPr>
          <w:rtl/>
        </w:rPr>
        <w:t xml:space="preserve"> </w:t>
      </w:r>
      <w:r>
        <w:rPr>
          <w:rFonts w:hint="cs"/>
          <w:rtl/>
        </w:rPr>
        <w:t xml:space="preserve">כן לא התעלמתי ממצבו הנפשי של הנאשם ומתחושות החרדה והתיוג המלווים אותו פן יורשע בדין, </w:t>
      </w:r>
      <w:r>
        <w:rPr>
          <w:rtl/>
        </w:rPr>
        <w:t xml:space="preserve">ואולם, אין המדובר במקרה בו </w:t>
      </w:r>
      <w:r>
        <w:rPr>
          <w:rFonts w:hint="cs"/>
          <w:rtl/>
        </w:rPr>
        <w:t xml:space="preserve">התרחש מהפך משמעותי בחייו של הנאשם. </w:t>
      </w:r>
      <w:r>
        <w:rPr>
          <w:rtl/>
        </w:rPr>
        <w:t>כידוע, שיקומו של הנאשם מהווה שיקול נכבד, אולם אינו השיקול היחיד, ואין בו כדי להוביל להתעלמות כליל מחומרת מעשי הנאשם.</w:t>
      </w:r>
    </w:p>
    <w:p w14:paraId="56949ACF" w14:textId="77777777" w:rsidR="00EE0398" w:rsidRDefault="00EE0398">
      <w:pPr>
        <w:ind w:right="142"/>
        <w:rPr>
          <w:rtl/>
        </w:rPr>
      </w:pPr>
    </w:p>
    <w:p w14:paraId="1E03CF64" w14:textId="77777777" w:rsidR="00EE0398" w:rsidRDefault="003146B8">
      <w:pPr>
        <w:ind w:right="142"/>
        <w:rPr>
          <w:rtl/>
        </w:rPr>
      </w:pPr>
      <w:r>
        <w:rPr>
          <w:rFonts w:hint="cs"/>
          <w:rtl/>
        </w:rPr>
        <w:t xml:space="preserve">26. </w:t>
      </w:r>
      <w:r>
        <w:rPr>
          <w:rtl/>
        </w:rPr>
        <w:t>יתרה מכך, לא שוכנעתי כי טעמו של שירות המבחן לביטול ההרשעה שעניינו החשש מפגיעה עתידית במקום לימודיו ועבודתו</w:t>
      </w:r>
      <w:r>
        <w:rPr>
          <w:rFonts w:hint="cs"/>
          <w:rtl/>
        </w:rPr>
        <w:t xml:space="preserve"> יש בו ממש, ו</w:t>
      </w:r>
      <w:r>
        <w:rPr>
          <w:rtl/>
        </w:rPr>
        <w:t xml:space="preserve">בהקשר זה לא שוכנעתי כי ישנם לעת הזו נתונים המצביעים על </w:t>
      </w:r>
      <w:r>
        <w:rPr>
          <w:rFonts w:hint="cs"/>
          <w:rtl/>
        </w:rPr>
        <w:t xml:space="preserve">קיומו של </w:t>
      </w:r>
      <w:r>
        <w:rPr>
          <w:rtl/>
        </w:rPr>
        <w:t xml:space="preserve">חשש לפגיעה קונקרטית </w:t>
      </w:r>
      <w:r>
        <w:rPr>
          <w:rFonts w:hint="cs"/>
          <w:rtl/>
        </w:rPr>
        <w:t>ב</w:t>
      </w:r>
      <w:r>
        <w:rPr>
          <w:rtl/>
        </w:rPr>
        <w:t>עבודתו של הנאשם באם תיוותר הרשעתו על כנה</w:t>
      </w:r>
      <w:r>
        <w:rPr>
          <w:rFonts w:hint="cs"/>
          <w:rtl/>
        </w:rPr>
        <w:t xml:space="preserve">. </w:t>
      </w:r>
    </w:p>
    <w:p w14:paraId="13380127" w14:textId="77777777" w:rsidR="00EE0398" w:rsidRDefault="00EE0398">
      <w:pPr>
        <w:ind w:right="142"/>
        <w:rPr>
          <w:rtl/>
        </w:rPr>
      </w:pPr>
    </w:p>
    <w:p w14:paraId="6690F621" w14:textId="77777777" w:rsidR="00EE0398" w:rsidRDefault="003146B8">
      <w:pPr>
        <w:ind w:right="142"/>
        <w:rPr>
          <w:rtl/>
        </w:rPr>
      </w:pPr>
      <w:r>
        <w:rPr>
          <w:rFonts w:hint="cs"/>
          <w:rtl/>
        </w:rPr>
        <w:t xml:space="preserve">27. מיותר </w:t>
      </w:r>
      <w:r>
        <w:rPr>
          <w:rtl/>
        </w:rPr>
        <w:t xml:space="preserve">להכביר מילים על הצורך להחמיר בענישה בעבירות הסמים. העבירה בה הורשע הנאשם בנסיבותיה, לא מאפשרת ביטול ההרשעה מבלי לפגוע בשיקולי אמון הציבור, הגמול וההרתעה. </w:t>
      </w:r>
    </w:p>
    <w:p w14:paraId="623F3C55" w14:textId="77777777" w:rsidR="00EE0398" w:rsidRDefault="00EE0398">
      <w:pPr>
        <w:ind w:right="142"/>
        <w:rPr>
          <w:rtl/>
        </w:rPr>
      </w:pPr>
    </w:p>
    <w:p w14:paraId="2EFA7BBF" w14:textId="77777777" w:rsidR="00EE0398" w:rsidRDefault="003146B8">
      <w:pPr>
        <w:ind w:right="142"/>
        <w:rPr>
          <w:rtl/>
        </w:rPr>
      </w:pPr>
      <w:r>
        <w:rPr>
          <w:rFonts w:hint="cs"/>
          <w:rtl/>
        </w:rPr>
        <w:t xml:space="preserve">28. </w:t>
      </w:r>
      <w:r>
        <w:rPr>
          <w:rtl/>
        </w:rPr>
        <w:t>אמנם</w:t>
      </w:r>
      <w:r>
        <w:rPr>
          <w:rFonts w:hint="cs"/>
          <w:rtl/>
        </w:rPr>
        <w:t>,</w:t>
      </w:r>
      <w:r>
        <w:rPr>
          <w:rtl/>
        </w:rPr>
        <w:t xml:space="preserve"> מצאתי להעניק משקל לאמור בתסקיר שירות המבחן אך לא מצאתי לאמץ את המלצתו בדבר ביטול ההרשעה. לא למותר לציין כי המלצת שרות המבחן כשמה היא, המלצה שאיננה מחייבת את בית המשפט אשר אמון על בחינת אינטרסים רחבים מאלה שבוחן שרות המבחן עת מגבש הוא את המלצתו, ולבית המשפט נתונה האפשרות שלא לקבל את ההמלצה במקרה המתאים. יתרה מכך, לא שוכנעתי </w:t>
      </w:r>
      <w:r>
        <w:rPr>
          <w:rFonts w:hint="cs"/>
          <w:rtl/>
        </w:rPr>
        <w:t xml:space="preserve">ולא הוכח בפניי </w:t>
      </w:r>
      <w:r>
        <w:rPr>
          <w:rtl/>
        </w:rPr>
        <w:t xml:space="preserve">כי טעמו של שירות המבחן לביטול ההרשעה שעניינו, </w:t>
      </w:r>
      <w:r>
        <w:rPr>
          <w:rFonts w:hint="cs"/>
          <w:rtl/>
        </w:rPr>
        <w:t xml:space="preserve">החשש מפגיעה עתידית במקום לימודיו ועבודתו של הנאשם יש בו ממש ועל פניו נראה כי החשש האמור הינו בגדר חשש ערטילאי. </w:t>
      </w:r>
    </w:p>
    <w:p w14:paraId="5A6A1352" w14:textId="77777777" w:rsidR="00EE0398" w:rsidRDefault="00EE0398">
      <w:pPr>
        <w:ind w:right="142"/>
        <w:rPr>
          <w:rtl/>
        </w:rPr>
      </w:pPr>
    </w:p>
    <w:p w14:paraId="32740ED3" w14:textId="77777777" w:rsidR="00EE0398" w:rsidRDefault="003146B8">
      <w:pPr>
        <w:ind w:right="142"/>
        <w:rPr>
          <w:rtl/>
        </w:rPr>
      </w:pPr>
      <w:r>
        <w:rPr>
          <w:rFonts w:hint="cs"/>
          <w:rtl/>
        </w:rPr>
        <w:t xml:space="preserve">בנסיבות אלה לא מצאתי להורות על ביטול הרשעתו של הנאשם. </w:t>
      </w:r>
    </w:p>
    <w:p w14:paraId="29698CEB" w14:textId="77777777" w:rsidR="00EE0398" w:rsidRDefault="003146B8">
      <w:pPr>
        <w:ind w:right="142"/>
        <w:rPr>
          <w:rtl/>
        </w:rPr>
      </w:pPr>
      <w:r>
        <w:rPr>
          <w:rFonts w:hint="cs"/>
          <w:rtl/>
        </w:rPr>
        <w:t xml:space="preserve">29. </w:t>
      </w:r>
      <w:r>
        <w:rPr>
          <w:rtl/>
        </w:rPr>
        <w:t xml:space="preserve">בבואי לגזור את עונשו של הנאשם בתוך המתחם שקבעתי לעיל ובהתאם </w:t>
      </w:r>
      <w:hyperlink r:id="rId38" w:history="1">
        <w:r w:rsidR="00CF0CD8" w:rsidRPr="00CF0CD8">
          <w:rPr>
            <w:color w:val="0000FF"/>
            <w:u w:val="single"/>
            <w:rtl/>
          </w:rPr>
          <w:t>לסעיף 40ג(ב)</w:t>
        </w:r>
      </w:hyperlink>
      <w:r>
        <w:rPr>
          <w:rtl/>
        </w:rPr>
        <w:t xml:space="preserve"> לחוק, מצאתי להתחשב בהודאת הנאשם, הודאה שיש בה משום קבלת אחריות וחיסכון בזמן שיפוטי יקר; בעובדה שהנאשם נעדר עבר פלילי; בנסיבותיו האישיות של הנאשם כפי שפורטו </w:t>
      </w:r>
      <w:r>
        <w:rPr>
          <w:rFonts w:hint="cs"/>
          <w:rtl/>
        </w:rPr>
        <w:t xml:space="preserve">בהרחבה </w:t>
      </w:r>
      <w:r>
        <w:rPr>
          <w:rtl/>
        </w:rPr>
        <w:t xml:space="preserve">בתסקיר שירות המבחן ; בחלוף הזמן מאז ביצוע העבירה; בפגיעה של העונש וההרשעה בנאשם ובמשפחתו; </w:t>
      </w:r>
    </w:p>
    <w:p w14:paraId="514FEC29" w14:textId="77777777" w:rsidR="00EE0398" w:rsidRDefault="003146B8">
      <w:pPr>
        <w:ind w:right="142"/>
        <w:rPr>
          <w:rtl/>
        </w:rPr>
      </w:pPr>
      <w:r>
        <w:rPr>
          <w:rtl/>
        </w:rPr>
        <w:t xml:space="preserve">כן נתתי דעתי לשיקולים של הרתעת היחיד והרתעת הרבים. </w:t>
      </w:r>
    </w:p>
    <w:p w14:paraId="0223C41B" w14:textId="77777777" w:rsidR="00EE0398" w:rsidRDefault="003146B8">
      <w:pPr>
        <w:ind w:right="142"/>
        <w:rPr>
          <w:rtl/>
        </w:rPr>
      </w:pPr>
      <w:r>
        <w:rPr>
          <w:rFonts w:hint="cs"/>
          <w:rtl/>
        </w:rPr>
        <w:t xml:space="preserve">30. </w:t>
      </w:r>
      <w:r>
        <w:rPr>
          <w:rtl/>
        </w:rPr>
        <w:t>בהתחשב בכל אלה, אני סבורה כי העונש הראוי אמור להימצא במקום הקרוב יותר לרף התחתון של המתחם שקבעתי לעיל.</w:t>
      </w:r>
    </w:p>
    <w:p w14:paraId="3126DFCE" w14:textId="77777777" w:rsidR="00EE0398" w:rsidRDefault="003146B8">
      <w:pPr>
        <w:ind w:right="142"/>
        <w:rPr>
          <w:rtl/>
        </w:rPr>
      </w:pPr>
      <w:r>
        <w:rPr>
          <w:rtl/>
        </w:rPr>
        <w:t xml:space="preserve"> </w:t>
      </w:r>
    </w:p>
    <w:p w14:paraId="3B64AAD2" w14:textId="77777777" w:rsidR="00EE0398" w:rsidRDefault="003146B8">
      <w:pPr>
        <w:ind w:right="142"/>
        <w:rPr>
          <w:rtl/>
        </w:rPr>
      </w:pPr>
      <w:r>
        <w:rPr>
          <w:rtl/>
        </w:rPr>
        <w:t>נוכח כל האמור לעיל, אני דנה את הנאשם לעונשים הבאים:</w:t>
      </w:r>
    </w:p>
    <w:p w14:paraId="1FFA01A0" w14:textId="77777777" w:rsidR="00EE0398" w:rsidRDefault="003146B8">
      <w:pPr>
        <w:ind w:right="142"/>
        <w:rPr>
          <w:rtl/>
        </w:rPr>
      </w:pPr>
      <w:r>
        <w:rPr>
          <w:rtl/>
        </w:rPr>
        <w:t xml:space="preserve">1. </w:t>
      </w:r>
      <w:r>
        <w:rPr>
          <w:rFonts w:hint="cs"/>
          <w:rtl/>
        </w:rPr>
        <w:t xml:space="preserve">140 </w:t>
      </w:r>
      <w:r>
        <w:rPr>
          <w:rtl/>
        </w:rPr>
        <w:t>שעות שירות לתועלת הציבור</w:t>
      </w:r>
      <w:r>
        <w:rPr>
          <w:rFonts w:hint="cs"/>
          <w:rtl/>
        </w:rPr>
        <w:t xml:space="preserve"> במסגרת מתנ"ס "אדית פולק" בקרית גת בתפקיד של עבודות אחזקה. </w:t>
      </w:r>
      <w:r>
        <w:rPr>
          <w:rtl/>
        </w:rPr>
        <w:t xml:space="preserve">  הובהרה לנאשם חשיבות שיתוף הפעולה בביצוע העבודות ונפקות העדר שיתוף הפעולה. </w:t>
      </w:r>
    </w:p>
    <w:p w14:paraId="551D079A" w14:textId="77777777" w:rsidR="00EE0398" w:rsidRDefault="003146B8">
      <w:pPr>
        <w:ind w:right="142"/>
        <w:rPr>
          <w:rtl/>
        </w:rPr>
      </w:pPr>
      <w:r>
        <w:rPr>
          <w:rtl/>
        </w:rPr>
        <w:t xml:space="preserve">2. מאסר על תנאי למשך </w:t>
      </w:r>
      <w:r>
        <w:rPr>
          <w:rFonts w:hint="cs"/>
          <w:rtl/>
        </w:rPr>
        <w:t xml:space="preserve">8 </w:t>
      </w:r>
      <w:r>
        <w:rPr>
          <w:rtl/>
        </w:rPr>
        <w:t>חודשים, אשר יופעל אם תוך תקופה של 3 שנים מהיום יעבור הנאשם כל עביר</w:t>
      </w:r>
      <w:r>
        <w:rPr>
          <w:rFonts w:hint="cs"/>
          <w:rtl/>
        </w:rPr>
        <w:t xml:space="preserve">ת סמים מסוג פשע. </w:t>
      </w:r>
    </w:p>
    <w:p w14:paraId="55B98CCA" w14:textId="77777777" w:rsidR="00EE0398" w:rsidRDefault="003146B8">
      <w:pPr>
        <w:ind w:right="142"/>
        <w:rPr>
          <w:rtl/>
        </w:rPr>
      </w:pPr>
      <w:r>
        <w:rPr>
          <w:rFonts w:hint="cs"/>
          <w:rtl/>
        </w:rPr>
        <w:t xml:space="preserve">3. מאסר על תנאי למשך 3 חודשים אשר יופעל אם תוך תקופה של 3 שנים מהיום יעבור הנאשם עבירת סמים מסוג עוון. </w:t>
      </w:r>
    </w:p>
    <w:p w14:paraId="4A5B0629" w14:textId="77777777" w:rsidR="00EE0398" w:rsidRDefault="003146B8">
      <w:pPr>
        <w:ind w:right="142"/>
        <w:rPr>
          <w:rtl/>
        </w:rPr>
      </w:pPr>
      <w:r>
        <w:rPr>
          <w:rFonts w:hint="cs"/>
          <w:rtl/>
        </w:rPr>
        <w:t>4</w:t>
      </w:r>
      <w:r>
        <w:rPr>
          <w:rtl/>
        </w:rPr>
        <w:t>.</w:t>
      </w:r>
      <w:r>
        <w:rPr>
          <w:rFonts w:hint="cs"/>
          <w:rtl/>
        </w:rPr>
        <w:t xml:space="preserve"> </w:t>
      </w:r>
      <w:r>
        <w:rPr>
          <w:rtl/>
        </w:rPr>
        <w:t xml:space="preserve">התחייבות כספית בסך של 5,000 ₪ שלא לעבור </w:t>
      </w:r>
      <w:r>
        <w:rPr>
          <w:rFonts w:hint="cs"/>
          <w:rtl/>
        </w:rPr>
        <w:t xml:space="preserve">עבירה מן העבירות בהן הורשע </w:t>
      </w:r>
      <w:r>
        <w:rPr>
          <w:rtl/>
        </w:rPr>
        <w:t>למשך שנתיים מהיום. לא יחתום הנאשם על ההתחייבות</w:t>
      </w:r>
      <w:r>
        <w:rPr>
          <w:rFonts w:hint="cs"/>
          <w:rtl/>
        </w:rPr>
        <w:t xml:space="preserve"> תוך 7 ימים</w:t>
      </w:r>
      <w:r>
        <w:rPr>
          <w:rtl/>
        </w:rPr>
        <w:t>, ייאסר למשך 10  ימים.</w:t>
      </w:r>
    </w:p>
    <w:p w14:paraId="21083880" w14:textId="77777777" w:rsidR="00EE0398" w:rsidRDefault="003146B8">
      <w:pPr>
        <w:ind w:right="142"/>
        <w:rPr>
          <w:rtl/>
        </w:rPr>
      </w:pPr>
      <w:r>
        <w:rPr>
          <w:rFonts w:hint="cs"/>
          <w:rtl/>
        </w:rPr>
        <w:t>5. פוסלת הנאשם מלקבל ומלהחזיק רישיון נהיגה למשך 3חודשים בתנאי שלא יעבור כל עבירה בניגוד ל</w:t>
      </w:r>
      <w:hyperlink r:id="rId39" w:history="1">
        <w:r w:rsidRPr="003146B8">
          <w:rPr>
            <w:color w:val="0000FF"/>
            <w:u w:val="single"/>
            <w:rtl/>
          </w:rPr>
          <w:t>פקודת הסמים המסוכנים</w:t>
        </w:r>
      </w:hyperlink>
      <w:r>
        <w:rPr>
          <w:rFonts w:hint="cs"/>
          <w:rtl/>
        </w:rPr>
        <w:t xml:space="preserve"> במשך 3 שנים מהיום. </w:t>
      </w:r>
    </w:p>
    <w:p w14:paraId="536C45AA" w14:textId="77777777" w:rsidR="00EE0398" w:rsidRDefault="00EE0398">
      <w:pPr>
        <w:ind w:right="142"/>
        <w:rPr>
          <w:rtl/>
        </w:rPr>
      </w:pPr>
    </w:p>
    <w:p w14:paraId="7BB96950" w14:textId="77777777" w:rsidR="00EE0398" w:rsidRDefault="003146B8">
      <w:pPr>
        <w:ind w:right="142"/>
        <w:rPr>
          <w:rtl/>
        </w:rPr>
      </w:pPr>
      <w:r>
        <w:rPr>
          <w:rFonts w:hint="cs"/>
          <w:rtl/>
        </w:rPr>
        <w:t xml:space="preserve">ניתן בזאת צו להשמדת המוצג </w:t>
      </w:r>
      <w:r>
        <w:rPr>
          <w:rtl/>
        </w:rPr>
        <w:t>–</w:t>
      </w:r>
      <w:r>
        <w:rPr>
          <w:rFonts w:hint="cs"/>
          <w:rtl/>
        </w:rPr>
        <w:t xml:space="preserve"> סמים בכפוף לחלוף תקופת הערעור. </w:t>
      </w:r>
    </w:p>
    <w:p w14:paraId="130A2B1C" w14:textId="77777777" w:rsidR="00EE0398" w:rsidRDefault="00EE0398">
      <w:pPr>
        <w:ind w:right="142"/>
        <w:rPr>
          <w:rtl/>
        </w:rPr>
      </w:pPr>
      <w:bookmarkStart w:id="8" w:name="_GoBack"/>
      <w:bookmarkEnd w:id="8"/>
    </w:p>
    <w:p w14:paraId="08248D31" w14:textId="77777777" w:rsidR="00EE0398" w:rsidRDefault="003146B8">
      <w:pPr>
        <w:ind w:right="142"/>
        <w:rPr>
          <w:b/>
          <w:bCs/>
          <w:u w:val="single"/>
          <w:rtl/>
        </w:rPr>
      </w:pPr>
      <w:r>
        <w:rPr>
          <w:rFonts w:hint="cs"/>
          <w:b/>
          <w:bCs/>
          <w:u w:val="single"/>
          <w:rtl/>
        </w:rPr>
        <w:t>זכות ערעור כחוק.</w:t>
      </w:r>
    </w:p>
    <w:p w14:paraId="7D49573B" w14:textId="77777777" w:rsidR="00EE0398" w:rsidRDefault="003146B8">
      <w:pPr>
        <w:ind w:right="-851"/>
        <w:rPr>
          <w:rtl/>
        </w:rPr>
      </w:pPr>
      <w:r>
        <w:rPr>
          <w:sz w:val="6"/>
          <w:szCs w:val="6"/>
          <w:rtl/>
        </w:rPr>
        <w:t>&lt;#3#&gt;</w:t>
      </w:r>
    </w:p>
    <w:p w14:paraId="01A468C0" w14:textId="77777777" w:rsidR="00EE0398" w:rsidRDefault="003146B8">
      <w:pPr>
        <w:rPr>
          <w:szCs w:val="24"/>
          <w:rtl/>
        </w:rPr>
      </w:pPr>
      <w:r w:rsidRPr="003146B8">
        <w:rPr>
          <w:b/>
          <w:bCs/>
          <w:color w:val="FFFFFF"/>
          <w:sz w:val="2"/>
          <w:szCs w:val="2"/>
          <w:rtl/>
        </w:rPr>
        <w:t>5129371</w:t>
      </w:r>
      <w:r>
        <w:rPr>
          <w:b/>
          <w:bCs/>
          <w:rtl/>
        </w:rPr>
        <w:t xml:space="preserve">ניתנה והודעה היום י"ב ניסן תשע"ה, 01/04/2015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EE0398" w14:paraId="62E62C28" w14:textId="77777777">
        <w:trPr>
          <w:trHeight w:val="316"/>
          <w:jc w:val="right"/>
        </w:trPr>
        <w:tc>
          <w:tcPr>
            <w:tcW w:w="3936" w:type="dxa"/>
          </w:tcPr>
          <w:p w14:paraId="1B533A09" w14:textId="77777777" w:rsidR="00EE0398" w:rsidRPr="003146B8" w:rsidRDefault="003146B8">
            <w:pPr>
              <w:jc w:val="center"/>
              <w:rPr>
                <w:rFonts w:ascii="Times New Roman" w:eastAsia="Times New Roman" w:hAnsi="Times New Roman" w:cs="Times New Roman"/>
                <w:color w:val="FFFFFF"/>
                <w:sz w:val="2"/>
                <w:szCs w:val="2"/>
                <w:rtl/>
              </w:rPr>
            </w:pPr>
            <w:r w:rsidRPr="003146B8">
              <w:rPr>
                <w:rFonts w:ascii="Times New Roman" w:eastAsia="Times New Roman" w:hAnsi="Times New Roman" w:cs="Times New Roman"/>
                <w:color w:val="FFFFFF"/>
                <w:sz w:val="2"/>
                <w:szCs w:val="2"/>
                <w:rtl/>
              </w:rPr>
              <w:t>54678313</w:t>
            </w:r>
          </w:p>
        </w:tc>
      </w:tr>
      <w:tr w:rsidR="00EE0398" w14:paraId="29ABFA74" w14:textId="77777777">
        <w:trPr>
          <w:trHeight w:val="361"/>
          <w:jc w:val="right"/>
        </w:trPr>
        <w:tc>
          <w:tcPr>
            <w:tcW w:w="3936" w:type="dxa"/>
          </w:tcPr>
          <w:p w14:paraId="3338EB69" w14:textId="77777777" w:rsidR="00EE0398" w:rsidRDefault="003146B8">
            <w:pPr>
              <w:jc w:val="center"/>
              <w:rPr>
                <w:rFonts w:ascii="Times New Roman" w:eastAsia="Times New Roman" w:hAnsi="Times New Roman"/>
                <w:b/>
                <w:bCs/>
                <w:rtl/>
              </w:rPr>
            </w:pPr>
            <w:r>
              <w:rPr>
                <w:rFonts w:ascii="Times New Roman" w:eastAsia="Times New Roman" w:hAnsi="Times New Roman" w:hint="cs"/>
                <w:b/>
                <w:bCs/>
                <w:rtl/>
              </w:rPr>
              <w:t>נגה שמואלי-מאייר</w:t>
            </w:r>
            <w:r>
              <w:rPr>
                <w:rFonts w:ascii="Times New Roman" w:eastAsia="Times New Roman" w:hAnsi="Times New Roman"/>
                <w:b/>
                <w:bCs/>
                <w:rtl/>
              </w:rPr>
              <w:t xml:space="preserve"> </w:t>
            </w:r>
            <w:r>
              <w:rPr>
                <w:rFonts w:ascii="Times New Roman" w:eastAsia="Times New Roman" w:hAnsi="Times New Roman" w:hint="cs"/>
                <w:b/>
                <w:bCs/>
                <w:rtl/>
              </w:rPr>
              <w:t>, שופטת</w:t>
            </w:r>
            <w:r>
              <w:rPr>
                <w:rFonts w:ascii="Times New Roman" w:eastAsia="Times New Roman" w:hAnsi="Times New Roman"/>
                <w:b/>
                <w:bCs/>
                <w:rtl/>
              </w:rPr>
              <w:t xml:space="preserve"> </w:t>
            </w:r>
          </w:p>
        </w:tc>
      </w:tr>
    </w:tbl>
    <w:p w14:paraId="45B40FC7" w14:textId="77777777" w:rsidR="00EE0398" w:rsidRPr="00CF0CD8" w:rsidRDefault="00CF0CD8">
      <w:pPr>
        <w:rPr>
          <w:color w:val="FFFFFF"/>
          <w:sz w:val="2"/>
          <w:szCs w:val="2"/>
          <w:rtl/>
        </w:rPr>
      </w:pPr>
      <w:r w:rsidRPr="00CF0CD8">
        <w:rPr>
          <w:color w:val="FFFFFF"/>
          <w:sz w:val="2"/>
          <w:szCs w:val="2"/>
          <w:rtl/>
        </w:rPr>
        <w:t>5129371</w:t>
      </w:r>
    </w:p>
    <w:p w14:paraId="27CE24C1" w14:textId="77777777" w:rsidR="003146B8" w:rsidRPr="00CF0CD8" w:rsidRDefault="00CF0CD8" w:rsidP="003146B8">
      <w:pPr>
        <w:keepNext/>
        <w:jc w:val="left"/>
        <w:rPr>
          <w:color w:val="FFFFFF"/>
          <w:sz w:val="2"/>
          <w:szCs w:val="2"/>
          <w:rtl/>
        </w:rPr>
      </w:pPr>
      <w:r w:rsidRPr="00CF0CD8">
        <w:rPr>
          <w:color w:val="FFFFFF"/>
          <w:sz w:val="2"/>
          <w:szCs w:val="2"/>
          <w:rtl/>
        </w:rPr>
        <w:t>54678313</w:t>
      </w:r>
    </w:p>
    <w:p w14:paraId="2A64C353" w14:textId="77777777" w:rsidR="003146B8" w:rsidRDefault="003146B8" w:rsidP="003146B8">
      <w:pPr>
        <w:jc w:val="left"/>
      </w:pPr>
      <w:r w:rsidRPr="003146B8">
        <w:rPr>
          <w:color w:val="000000"/>
          <w:rtl/>
        </w:rPr>
        <w:t>נוסח מסמך זה כפוף לשינויי ניסוח ועריכה</w:t>
      </w:r>
    </w:p>
    <w:p w14:paraId="76A61E5E" w14:textId="77777777" w:rsidR="003146B8" w:rsidRDefault="003146B8" w:rsidP="003146B8">
      <w:pPr>
        <w:jc w:val="left"/>
        <w:rPr>
          <w:rtl/>
        </w:rPr>
      </w:pPr>
    </w:p>
    <w:p w14:paraId="5DE7E678" w14:textId="77777777" w:rsidR="003146B8" w:rsidRDefault="003146B8" w:rsidP="003146B8">
      <w:pPr>
        <w:jc w:val="center"/>
        <w:rPr>
          <w:color w:val="0000FF"/>
          <w:szCs w:val="24"/>
          <w:u w:val="single"/>
        </w:rPr>
      </w:pPr>
      <w:hyperlink r:id="rId40" w:history="1">
        <w:r>
          <w:rPr>
            <w:color w:val="0000FF"/>
            <w:szCs w:val="24"/>
            <w:u w:val="single"/>
            <w:rtl/>
          </w:rPr>
          <w:t>בעניין עריכה ושינויים במסמכי פסיקה, חקיקה ועוד באתר נבו – הקש כאן</w:t>
        </w:r>
      </w:hyperlink>
    </w:p>
    <w:p w14:paraId="24818035" w14:textId="77777777" w:rsidR="00CF0CD8" w:rsidRPr="00CF0CD8" w:rsidRDefault="00CF0CD8" w:rsidP="00CF0CD8">
      <w:pPr>
        <w:keepNext/>
        <w:jc w:val="left"/>
        <w:rPr>
          <w:color w:val="000000"/>
          <w:sz w:val="22"/>
          <w:szCs w:val="22"/>
          <w:rtl/>
        </w:rPr>
      </w:pPr>
    </w:p>
    <w:p w14:paraId="17203956" w14:textId="77777777" w:rsidR="00CF0CD8" w:rsidRPr="00CF0CD8" w:rsidRDefault="00CF0CD8" w:rsidP="00CF0CD8">
      <w:pPr>
        <w:keepNext/>
        <w:jc w:val="left"/>
        <w:rPr>
          <w:color w:val="000000"/>
          <w:sz w:val="22"/>
          <w:szCs w:val="22"/>
          <w:rtl/>
        </w:rPr>
      </w:pPr>
      <w:r w:rsidRPr="00CF0CD8">
        <w:rPr>
          <w:color w:val="000000"/>
          <w:sz w:val="22"/>
          <w:szCs w:val="22"/>
          <w:rtl/>
        </w:rPr>
        <w:t>נגה שמואלי מאייר 54678313-/</w:t>
      </w:r>
    </w:p>
    <w:sectPr w:rsidR="00CF0CD8" w:rsidRPr="00CF0CD8" w:rsidSect="00CF0CD8">
      <w:headerReference w:type="even" r:id="rId41"/>
      <w:headerReference w:type="default" r:id="rId42"/>
      <w:footerReference w:type="even" r:id="rId43"/>
      <w:footerReference w:type="default" r:id="rId44"/>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45B8B9" w14:textId="77777777" w:rsidR="00D85714" w:rsidRPr="002D0885" w:rsidRDefault="00D85714">
      <w:pPr>
        <w:rPr>
          <w:rFonts w:cs="Arial"/>
          <w:szCs w:val="20"/>
        </w:rPr>
      </w:pPr>
      <w:r>
        <w:separator/>
      </w:r>
    </w:p>
  </w:endnote>
  <w:endnote w:type="continuationSeparator" w:id="0">
    <w:p w14:paraId="34A620D7" w14:textId="77777777" w:rsidR="00D85714" w:rsidRPr="002D0885" w:rsidRDefault="00D85714">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16EAA0" w14:textId="77777777" w:rsidR="00CF0CD8" w:rsidRDefault="00CF0CD8" w:rsidP="00CF0CD8">
    <w:pPr>
      <w:pStyle w:val="a4"/>
      <w:jc w:val="center"/>
      <w:rPr>
        <w:rFonts w:ascii="FrankRuehl" w:hAnsi="FrankRuehl" w:cs="FrankRuehl"/>
        <w:szCs w:val="24"/>
      </w:rPr>
    </w:pPr>
    <w:r>
      <w:rPr>
        <w:rFonts w:ascii="FrankRuehl" w:hAnsi="FrankRuehl" w:cs="FrankRuehl"/>
        <w:szCs w:val="24"/>
        <w:rtl/>
      </w:rPr>
      <w:fldChar w:fldCharType="begin"/>
    </w:r>
    <w:r>
      <w:rPr>
        <w:rFonts w:ascii="FrankRuehl" w:hAnsi="FrankRuehl" w:cs="FrankRuehl"/>
        <w:szCs w:val="24"/>
        <w:rtl/>
      </w:rPr>
      <w:instrText xml:space="preserve"> </w:instrText>
    </w:r>
    <w:r>
      <w:rPr>
        <w:rFonts w:ascii="FrankRuehl" w:hAnsi="FrankRuehl" w:cs="FrankRuehl"/>
        <w:szCs w:val="24"/>
      </w:rPr>
      <w:instrText>PAGE</w:instrText>
    </w:r>
    <w:r>
      <w:rPr>
        <w:rFonts w:ascii="FrankRuehl" w:hAnsi="FrankRuehl" w:cs="FrankRuehl"/>
        <w:szCs w:val="24"/>
        <w:rtl/>
      </w:rPr>
      <w:instrText xml:space="preserve">  \* </w:instrText>
    </w:r>
    <w:r>
      <w:rPr>
        <w:rFonts w:ascii="FrankRuehl" w:hAnsi="FrankRuehl" w:cs="FrankRuehl"/>
        <w:szCs w:val="24"/>
      </w:rPr>
      <w:instrText>MERGEFORMAT</w:instrText>
    </w:r>
    <w:r>
      <w:rPr>
        <w:rFonts w:ascii="FrankRuehl" w:hAnsi="FrankRuehl" w:cs="FrankRuehl"/>
        <w:szCs w:val="24"/>
        <w:rtl/>
      </w:rPr>
      <w:instrText xml:space="preserve"> </w:instrText>
    </w:r>
    <w:r>
      <w:rPr>
        <w:rFonts w:ascii="FrankRuehl" w:hAnsi="FrankRuehl" w:cs="FrankRuehl"/>
        <w:szCs w:val="24"/>
        <w:rtl/>
      </w:rPr>
      <w:fldChar w:fldCharType="separate"/>
    </w:r>
    <w:r>
      <w:rPr>
        <w:rFonts w:ascii="FrankRuehl" w:hAnsi="FrankRuehl" w:cs="FrankRuehl"/>
        <w:noProof/>
        <w:szCs w:val="24"/>
        <w:rtl/>
      </w:rPr>
      <w:t>1</w:t>
    </w:r>
    <w:r>
      <w:rPr>
        <w:rFonts w:ascii="FrankRuehl" w:hAnsi="FrankRuehl" w:cs="FrankRuehl"/>
        <w:szCs w:val="24"/>
        <w:rtl/>
      </w:rPr>
      <w:fldChar w:fldCharType="end"/>
    </w:r>
  </w:p>
  <w:p w14:paraId="6C33E6E5" w14:textId="77777777" w:rsidR="00EE0398" w:rsidRPr="00CF0CD8" w:rsidRDefault="00CF0CD8" w:rsidP="00CF0CD8">
    <w:pPr>
      <w:pStyle w:val="a4"/>
      <w:pBdr>
        <w:top w:val="single" w:sz="4" w:space="1" w:color="auto"/>
        <w:between w:val="single" w:sz="4" w:space="0" w:color="auto"/>
      </w:pBdr>
      <w:spacing w:after="60" w:line="240" w:lineRule="auto"/>
      <w:jc w:val="center"/>
      <w:rPr>
        <w:rFonts w:ascii="FrankRuehl" w:hAnsi="FrankRuehl" w:cs="FrankRuehl"/>
        <w:color w:val="000000"/>
        <w:szCs w:val="24"/>
      </w:rPr>
    </w:pPr>
    <w:r w:rsidRPr="00CF0CD8">
      <w:rPr>
        <w:rFonts w:ascii="FrankRuehl" w:hAnsi="FrankRuehl" w:cs="FrankRuehl"/>
        <w:color w:val="000000"/>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F16218" w14:textId="77777777" w:rsidR="00CF0CD8" w:rsidRDefault="00CF0CD8" w:rsidP="00CF0CD8">
    <w:pPr>
      <w:pStyle w:val="a4"/>
      <w:jc w:val="center"/>
      <w:rPr>
        <w:rFonts w:ascii="FrankRuehl" w:hAnsi="FrankRuehl" w:cs="FrankRuehl"/>
        <w:szCs w:val="24"/>
      </w:rPr>
    </w:pPr>
    <w:r>
      <w:rPr>
        <w:rFonts w:ascii="FrankRuehl" w:hAnsi="FrankRuehl" w:cs="FrankRuehl"/>
        <w:szCs w:val="24"/>
        <w:rtl/>
      </w:rPr>
      <w:fldChar w:fldCharType="begin"/>
    </w:r>
    <w:r>
      <w:rPr>
        <w:rFonts w:ascii="FrankRuehl" w:hAnsi="FrankRuehl" w:cs="FrankRuehl"/>
        <w:szCs w:val="24"/>
        <w:rtl/>
      </w:rPr>
      <w:instrText xml:space="preserve"> </w:instrText>
    </w:r>
    <w:r>
      <w:rPr>
        <w:rFonts w:ascii="FrankRuehl" w:hAnsi="FrankRuehl" w:cs="FrankRuehl"/>
        <w:szCs w:val="24"/>
      </w:rPr>
      <w:instrText>PAGE</w:instrText>
    </w:r>
    <w:r>
      <w:rPr>
        <w:rFonts w:ascii="FrankRuehl" w:hAnsi="FrankRuehl" w:cs="FrankRuehl"/>
        <w:szCs w:val="24"/>
        <w:rtl/>
      </w:rPr>
      <w:instrText xml:space="preserve">  \* </w:instrText>
    </w:r>
    <w:r>
      <w:rPr>
        <w:rFonts w:ascii="FrankRuehl" w:hAnsi="FrankRuehl" w:cs="FrankRuehl"/>
        <w:szCs w:val="24"/>
      </w:rPr>
      <w:instrText>MERGEFORMAT</w:instrText>
    </w:r>
    <w:r>
      <w:rPr>
        <w:rFonts w:ascii="FrankRuehl" w:hAnsi="FrankRuehl" w:cs="FrankRuehl"/>
        <w:szCs w:val="24"/>
        <w:rtl/>
      </w:rPr>
      <w:instrText xml:space="preserve"> </w:instrText>
    </w:r>
    <w:r>
      <w:rPr>
        <w:rFonts w:ascii="FrankRuehl" w:hAnsi="FrankRuehl" w:cs="FrankRuehl"/>
        <w:szCs w:val="24"/>
        <w:rtl/>
      </w:rPr>
      <w:fldChar w:fldCharType="separate"/>
    </w:r>
    <w:r w:rsidR="00F556AF">
      <w:rPr>
        <w:rFonts w:ascii="FrankRuehl" w:hAnsi="FrankRuehl" w:cs="FrankRuehl"/>
        <w:noProof/>
        <w:szCs w:val="24"/>
        <w:rtl/>
      </w:rPr>
      <w:t>1</w:t>
    </w:r>
    <w:r>
      <w:rPr>
        <w:rFonts w:ascii="FrankRuehl" w:hAnsi="FrankRuehl" w:cs="FrankRuehl"/>
        <w:szCs w:val="24"/>
        <w:rtl/>
      </w:rPr>
      <w:fldChar w:fldCharType="end"/>
    </w:r>
  </w:p>
  <w:p w14:paraId="4A4D2F40" w14:textId="77777777" w:rsidR="00EE0398" w:rsidRPr="00CF0CD8" w:rsidRDefault="00CF0CD8" w:rsidP="00CF0CD8">
    <w:pPr>
      <w:pStyle w:val="a4"/>
      <w:pBdr>
        <w:top w:val="single" w:sz="4" w:space="1" w:color="auto"/>
        <w:between w:val="single" w:sz="4" w:space="0" w:color="auto"/>
      </w:pBdr>
      <w:spacing w:after="60" w:line="240" w:lineRule="auto"/>
      <w:jc w:val="center"/>
      <w:rPr>
        <w:rFonts w:ascii="FrankRuehl" w:hAnsi="FrankRuehl" w:cs="FrankRuehl"/>
        <w:color w:val="000000"/>
        <w:szCs w:val="24"/>
      </w:rPr>
    </w:pPr>
    <w:r w:rsidRPr="00CF0CD8">
      <w:rPr>
        <w:rFonts w:ascii="FrankRuehl" w:hAnsi="FrankRuehl" w:cs="FrankRuehl"/>
        <w:color w:val="000000"/>
        <w:szCs w:val="24"/>
      </w:rPr>
      <w:pict w14:anchorId="006040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5832A2" w14:textId="77777777" w:rsidR="00D85714" w:rsidRPr="002D0885" w:rsidRDefault="00D85714">
      <w:pPr>
        <w:rPr>
          <w:rFonts w:cs="Arial"/>
          <w:szCs w:val="20"/>
        </w:rPr>
      </w:pPr>
      <w:r>
        <w:separator/>
      </w:r>
    </w:p>
  </w:footnote>
  <w:footnote w:type="continuationSeparator" w:id="0">
    <w:p w14:paraId="0C00E2D8" w14:textId="77777777" w:rsidR="00D85714" w:rsidRPr="002D0885" w:rsidRDefault="00D85714">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ACFF0B" w14:textId="77777777" w:rsidR="003146B8" w:rsidRPr="00CF0CD8" w:rsidRDefault="00CF0CD8" w:rsidP="00CF0CD8">
    <w:pPr>
      <w:pStyle w:val="a3"/>
      <w:pBdr>
        <w:bottom w:val="single" w:sz="4" w:space="1" w:color="auto"/>
      </w:pBdr>
      <w:tabs>
        <w:tab w:val="clear" w:pos="4153"/>
        <w:tab w:val="clear" w:pos="8306"/>
        <w:tab w:val="right" w:pos="8311"/>
      </w:tabs>
      <w:spacing w:line="220" w:lineRule="exact"/>
      <w:jc w:val="left"/>
      <w:rPr>
        <w:color w:val="000000"/>
        <w:sz w:val="22"/>
        <w:szCs w:val="22"/>
        <w:rtl/>
      </w:rPr>
    </w:pPr>
    <w:r>
      <w:rPr>
        <w:color w:val="000000"/>
        <w:sz w:val="22"/>
        <w:szCs w:val="22"/>
        <w:rtl/>
      </w:rPr>
      <w:t>תפ (ק"ג) 57360-05-13</w:t>
    </w:r>
    <w:r>
      <w:rPr>
        <w:color w:val="000000"/>
        <w:sz w:val="22"/>
        <w:szCs w:val="22"/>
        <w:rtl/>
      </w:rPr>
      <w:tab/>
      <w:t xml:space="preserve"> מדינת ישראל נ' אור בראון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74D8B8" w14:textId="77777777" w:rsidR="003146B8" w:rsidRPr="00CF0CD8" w:rsidRDefault="00CF0CD8" w:rsidP="00CF0CD8">
    <w:pPr>
      <w:pStyle w:val="a3"/>
      <w:pBdr>
        <w:bottom w:val="single" w:sz="4" w:space="1" w:color="auto"/>
      </w:pBdr>
      <w:tabs>
        <w:tab w:val="clear" w:pos="4153"/>
        <w:tab w:val="clear" w:pos="8306"/>
        <w:tab w:val="right" w:pos="8311"/>
      </w:tabs>
      <w:spacing w:line="220" w:lineRule="exact"/>
      <w:jc w:val="left"/>
      <w:rPr>
        <w:color w:val="000000"/>
        <w:sz w:val="22"/>
        <w:szCs w:val="22"/>
        <w:rtl/>
      </w:rPr>
    </w:pPr>
    <w:r>
      <w:rPr>
        <w:color w:val="000000"/>
        <w:sz w:val="22"/>
        <w:szCs w:val="22"/>
        <w:rtl/>
      </w:rPr>
      <w:t>תפ (ק"ג) 57360-05-13</w:t>
    </w:r>
    <w:r>
      <w:rPr>
        <w:color w:val="000000"/>
        <w:sz w:val="22"/>
        <w:szCs w:val="22"/>
        <w:rtl/>
      </w:rPr>
      <w:tab/>
      <w:t xml:space="preserve"> מדינת ישראל נ' אור בראון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E0398"/>
    <w:rsid w:val="00073248"/>
    <w:rsid w:val="003146B8"/>
    <w:rsid w:val="00546E23"/>
    <w:rsid w:val="00935129"/>
    <w:rsid w:val="00BD209D"/>
    <w:rsid w:val="00CF0CD8"/>
    <w:rsid w:val="00D85714"/>
    <w:rsid w:val="00DE4D7B"/>
    <w:rsid w:val="00EE0398"/>
    <w:rsid w:val="00F556AF"/>
    <w:rsid w:val="00FC5E2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50E9B14"/>
  <w15:chartTrackingRefBased/>
  <w15:docId w15:val="{B84496AE-BABE-4622-B397-480AC0BB8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E0398"/>
    <w:pPr>
      <w:bidi/>
      <w:spacing w:line="360" w:lineRule="auto"/>
      <w:jc w:val="both"/>
    </w:pPr>
    <w:rPr>
      <w:rFonts w:ascii="David" w:eastAsia="David" w:hAnsi="David" w:cs="David"/>
      <w:sz w:val="24"/>
      <w:szCs w:val="2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EE0398"/>
    <w:pPr>
      <w:tabs>
        <w:tab w:val="center" w:pos="4153"/>
        <w:tab w:val="right" w:pos="8306"/>
      </w:tabs>
    </w:pPr>
  </w:style>
  <w:style w:type="paragraph" w:styleId="a4">
    <w:name w:val="footer"/>
    <w:basedOn w:val="a"/>
    <w:rsid w:val="00EE0398"/>
    <w:pPr>
      <w:tabs>
        <w:tab w:val="center" w:pos="4153"/>
        <w:tab w:val="right" w:pos="8306"/>
      </w:tabs>
    </w:pPr>
  </w:style>
  <w:style w:type="character" w:styleId="a5">
    <w:name w:val="page number"/>
    <w:basedOn w:val="a0"/>
    <w:rsid w:val="00EE0398"/>
  </w:style>
  <w:style w:type="paragraph" w:customStyle="1" w:styleId="12">
    <w:name w:val="רגיל + ‏12 נק'"/>
    <w:aliases w:val="מיושר לשני הצדדים,מרווח בין שורות:  שורה וחצי"/>
    <w:basedOn w:val="a"/>
    <w:rsid w:val="00EE0398"/>
    <w:pPr>
      <w:spacing w:line="240" w:lineRule="auto"/>
      <w:jc w:val="left"/>
    </w:pPr>
    <w:rPr>
      <w:rFonts w:ascii="Times New Roman" w:eastAsia="Times New Roman" w:hAnsi="Times New Roman"/>
      <w:b/>
      <w:bCs/>
      <w:szCs w:val="24"/>
      <w:u w:val="single"/>
    </w:rPr>
  </w:style>
  <w:style w:type="character" w:styleId="a6">
    <w:name w:val="line number"/>
    <w:basedOn w:val="a0"/>
    <w:rsid w:val="00EE0398"/>
  </w:style>
  <w:style w:type="character" w:styleId="Hyperlink">
    <w:name w:val="Hyperlink"/>
    <w:rsid w:val="003146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i.a.3." TargetMode="External"/><Relationship Id="rId18" Type="http://schemas.openxmlformats.org/officeDocument/2006/relationships/hyperlink" Target="http://www.nevo.co.il/law/4216" TargetMode="External"/><Relationship Id="rId26" Type="http://schemas.openxmlformats.org/officeDocument/2006/relationships/hyperlink" Target="http://www.nevo.co.il/case/4914678" TargetMode="External"/><Relationship Id="rId39" Type="http://schemas.openxmlformats.org/officeDocument/2006/relationships/hyperlink" Target="http://www.nevo.co.il/law/4216" TargetMode="External"/><Relationship Id="rId21" Type="http://schemas.openxmlformats.org/officeDocument/2006/relationships/hyperlink" Target="http://www.nevo.co.il/case/5738608" TargetMode="External"/><Relationship Id="rId34" Type="http://schemas.openxmlformats.org/officeDocument/2006/relationships/hyperlink" Target="http://www.nevo.co.il/law/70301" TargetMode="External"/><Relationship Id="rId42" Type="http://schemas.openxmlformats.org/officeDocument/2006/relationships/header" Target="header2.xml"/><Relationship Id="rId7" Type="http://schemas.openxmlformats.org/officeDocument/2006/relationships/hyperlink" Target="http://www.nevo.co.il/law/4216/7.a." TargetMode="External"/><Relationship Id="rId2" Type="http://schemas.openxmlformats.org/officeDocument/2006/relationships/settings" Target="settings.xml"/><Relationship Id="rId16" Type="http://schemas.openxmlformats.org/officeDocument/2006/relationships/hyperlink" Target="http://www.nevo.co.il/law/70301/&#1503;Ca1S" TargetMode="External"/><Relationship Id="rId29" Type="http://schemas.openxmlformats.org/officeDocument/2006/relationships/hyperlink" Target="http://www.nevo.co.il/case/4457991" TargetMode="Externa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70301/40i.a.1." TargetMode="External"/><Relationship Id="rId24" Type="http://schemas.openxmlformats.org/officeDocument/2006/relationships/hyperlink" Target="http://www.nevo.co.il/case/6051623" TargetMode="External"/><Relationship Id="rId32" Type="http://schemas.openxmlformats.org/officeDocument/2006/relationships/hyperlink" Target="http://www.nevo.co.il/case/8485650" TargetMode="External"/><Relationship Id="rId37" Type="http://schemas.openxmlformats.org/officeDocument/2006/relationships/hyperlink" Target="http://www.nevo.co.il/case/17916229" TargetMode="External"/><Relationship Id="rId40" Type="http://schemas.openxmlformats.org/officeDocument/2006/relationships/hyperlink" Target="http://www.nevo.co.il/advertisements/nevo-100.doc" TargetMode="External"/><Relationship Id="rId45"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70301/40i.a.5" TargetMode="External"/><Relationship Id="rId23" Type="http://schemas.openxmlformats.org/officeDocument/2006/relationships/hyperlink" Target="http://www.nevo.co.il/law/70301/40i.a.1.;40i.a.2.;40i.a.3.;40i.a.4.;40i.a.5" TargetMode="External"/><Relationship Id="rId28" Type="http://schemas.openxmlformats.org/officeDocument/2006/relationships/hyperlink" Target="http://www.nevo.co.il/case/3344773" TargetMode="External"/><Relationship Id="rId36" Type="http://schemas.openxmlformats.org/officeDocument/2006/relationships/hyperlink" Target="http://www.nevo.co.il/case/5810781" TargetMode="External"/><Relationship Id="rId10" Type="http://schemas.openxmlformats.org/officeDocument/2006/relationships/hyperlink" Target="http://www.nevo.co.il/law/70301/40c.b" TargetMode="External"/><Relationship Id="rId19" Type="http://schemas.openxmlformats.org/officeDocument/2006/relationships/hyperlink" Target="http://www.nevo.co.il/law/70301/&#1503;Ca1S" TargetMode="External"/><Relationship Id="rId31" Type="http://schemas.openxmlformats.org/officeDocument/2006/relationships/hyperlink" Target="http://www.nevo.co.il/case/4900850" TargetMode="External"/><Relationship Id="rId44"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law/70301/40i.a.4." TargetMode="External"/><Relationship Id="rId22" Type="http://schemas.openxmlformats.org/officeDocument/2006/relationships/hyperlink" Target="http://www.nevo.co.il/case/5881428" TargetMode="External"/><Relationship Id="rId27" Type="http://schemas.openxmlformats.org/officeDocument/2006/relationships/hyperlink" Target="http://www.nevo.co.il/case/4602687" TargetMode="External"/><Relationship Id="rId30" Type="http://schemas.openxmlformats.org/officeDocument/2006/relationships/hyperlink" Target="http://www.nevo.co.il/case/2903544" TargetMode="External"/><Relationship Id="rId35" Type="http://schemas.openxmlformats.org/officeDocument/2006/relationships/hyperlink" Target="http://www.nevo.co.il/case/6180864" TargetMode="External"/><Relationship Id="rId43" Type="http://schemas.openxmlformats.org/officeDocument/2006/relationships/footer" Target="footer1.xml"/><Relationship Id="rId8" Type="http://schemas.openxmlformats.org/officeDocument/2006/relationships/hyperlink" Target="http://www.nevo.co.il/law/4216/7.c" TargetMode="External"/><Relationship Id="rId3" Type="http://schemas.openxmlformats.org/officeDocument/2006/relationships/webSettings" Target="webSettings.xml"/><Relationship Id="rId12" Type="http://schemas.openxmlformats.org/officeDocument/2006/relationships/hyperlink" Target="http://www.nevo.co.il/law/70301/40i.a.2." TargetMode="External"/><Relationship Id="rId17" Type="http://schemas.openxmlformats.org/officeDocument/2006/relationships/hyperlink" Target="http://www.nevo.co.il/law/4216/7.a.;7.c" TargetMode="External"/><Relationship Id="rId25" Type="http://schemas.openxmlformats.org/officeDocument/2006/relationships/hyperlink" Target="http://www.nevo.co.il/case/2521959" TargetMode="External"/><Relationship Id="rId33" Type="http://schemas.openxmlformats.org/officeDocument/2006/relationships/hyperlink" Target="http://www.nevo.co.il/case/10528217" TargetMode="External"/><Relationship Id="rId38" Type="http://schemas.openxmlformats.org/officeDocument/2006/relationships/hyperlink" Target="http://www.nevo.co.il/law/70301/40c.b" TargetMode="External"/><Relationship Id="rId46" Type="http://schemas.openxmlformats.org/officeDocument/2006/relationships/theme" Target="theme/theme1.xml"/><Relationship Id="rId20" Type="http://schemas.openxmlformats.org/officeDocument/2006/relationships/hyperlink" Target="http://www.nevo.co.il/law/70301" TargetMode="External"/><Relationship Id="rId4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2983</Words>
  <Characters>14919</Characters>
  <Application>Microsoft Office Word</Application>
  <DocSecurity>0</DocSecurity>
  <Lines>124</Lines>
  <Paragraphs>35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17867</CharactersWithSpaces>
  <SharedDoc>false</SharedDoc>
  <HLinks>
    <vt:vector size="210" baseType="variant">
      <vt:variant>
        <vt:i4>393283</vt:i4>
      </vt:variant>
      <vt:variant>
        <vt:i4>102</vt:i4>
      </vt:variant>
      <vt:variant>
        <vt:i4>0</vt:i4>
      </vt:variant>
      <vt:variant>
        <vt:i4>5</vt:i4>
      </vt:variant>
      <vt:variant>
        <vt:lpwstr>http://www.nevo.co.il/advertisements/nevo-100.doc</vt:lpwstr>
      </vt:variant>
      <vt:variant>
        <vt:lpwstr/>
      </vt:variant>
      <vt:variant>
        <vt:i4>8257637</vt:i4>
      </vt:variant>
      <vt:variant>
        <vt:i4>99</vt:i4>
      </vt:variant>
      <vt:variant>
        <vt:i4>0</vt:i4>
      </vt:variant>
      <vt:variant>
        <vt:i4>5</vt:i4>
      </vt:variant>
      <vt:variant>
        <vt:lpwstr>http://www.nevo.co.il/law/4216</vt:lpwstr>
      </vt:variant>
      <vt:variant>
        <vt:lpwstr/>
      </vt:variant>
      <vt:variant>
        <vt:i4>4915202</vt:i4>
      </vt:variant>
      <vt:variant>
        <vt:i4>96</vt:i4>
      </vt:variant>
      <vt:variant>
        <vt:i4>0</vt:i4>
      </vt:variant>
      <vt:variant>
        <vt:i4>5</vt:i4>
      </vt:variant>
      <vt:variant>
        <vt:lpwstr>http://www.nevo.co.il/law/70301/40c.b</vt:lpwstr>
      </vt:variant>
      <vt:variant>
        <vt:lpwstr/>
      </vt:variant>
      <vt:variant>
        <vt:i4>3932272</vt:i4>
      </vt:variant>
      <vt:variant>
        <vt:i4>93</vt:i4>
      </vt:variant>
      <vt:variant>
        <vt:i4>0</vt:i4>
      </vt:variant>
      <vt:variant>
        <vt:i4>5</vt:i4>
      </vt:variant>
      <vt:variant>
        <vt:lpwstr>http://www.nevo.co.il/case/17916229</vt:lpwstr>
      </vt:variant>
      <vt:variant>
        <vt:lpwstr/>
      </vt:variant>
      <vt:variant>
        <vt:i4>3276916</vt:i4>
      </vt:variant>
      <vt:variant>
        <vt:i4>90</vt:i4>
      </vt:variant>
      <vt:variant>
        <vt:i4>0</vt:i4>
      </vt:variant>
      <vt:variant>
        <vt:i4>5</vt:i4>
      </vt:variant>
      <vt:variant>
        <vt:lpwstr>http://www.nevo.co.il/case/5810781</vt:lpwstr>
      </vt:variant>
      <vt:variant>
        <vt:lpwstr/>
      </vt:variant>
      <vt:variant>
        <vt:i4>3276915</vt:i4>
      </vt:variant>
      <vt:variant>
        <vt:i4>87</vt:i4>
      </vt:variant>
      <vt:variant>
        <vt:i4>0</vt:i4>
      </vt:variant>
      <vt:variant>
        <vt:i4>5</vt:i4>
      </vt:variant>
      <vt:variant>
        <vt:lpwstr>http://www.nevo.co.il/case/6180864</vt:lpwstr>
      </vt:variant>
      <vt:variant>
        <vt:lpwstr/>
      </vt:variant>
      <vt:variant>
        <vt:i4>7995492</vt:i4>
      </vt:variant>
      <vt:variant>
        <vt:i4>84</vt:i4>
      </vt:variant>
      <vt:variant>
        <vt:i4>0</vt:i4>
      </vt:variant>
      <vt:variant>
        <vt:i4>5</vt:i4>
      </vt:variant>
      <vt:variant>
        <vt:lpwstr>http://www.nevo.co.il/law/70301</vt:lpwstr>
      </vt:variant>
      <vt:variant>
        <vt:lpwstr/>
      </vt:variant>
      <vt:variant>
        <vt:i4>3997812</vt:i4>
      </vt:variant>
      <vt:variant>
        <vt:i4>81</vt:i4>
      </vt:variant>
      <vt:variant>
        <vt:i4>0</vt:i4>
      </vt:variant>
      <vt:variant>
        <vt:i4>5</vt:i4>
      </vt:variant>
      <vt:variant>
        <vt:lpwstr>http://www.nevo.co.il/case/10528217</vt:lpwstr>
      </vt:variant>
      <vt:variant>
        <vt:lpwstr/>
      </vt:variant>
      <vt:variant>
        <vt:i4>3539056</vt:i4>
      </vt:variant>
      <vt:variant>
        <vt:i4>78</vt:i4>
      </vt:variant>
      <vt:variant>
        <vt:i4>0</vt:i4>
      </vt:variant>
      <vt:variant>
        <vt:i4>5</vt:i4>
      </vt:variant>
      <vt:variant>
        <vt:lpwstr>http://www.nevo.co.il/case/8485650</vt:lpwstr>
      </vt:variant>
      <vt:variant>
        <vt:lpwstr/>
      </vt:variant>
      <vt:variant>
        <vt:i4>3932280</vt:i4>
      </vt:variant>
      <vt:variant>
        <vt:i4>75</vt:i4>
      </vt:variant>
      <vt:variant>
        <vt:i4>0</vt:i4>
      </vt:variant>
      <vt:variant>
        <vt:i4>5</vt:i4>
      </vt:variant>
      <vt:variant>
        <vt:lpwstr>http://www.nevo.co.il/case/4900850</vt:lpwstr>
      </vt:variant>
      <vt:variant>
        <vt:lpwstr/>
      </vt:variant>
      <vt:variant>
        <vt:i4>3342458</vt:i4>
      </vt:variant>
      <vt:variant>
        <vt:i4>72</vt:i4>
      </vt:variant>
      <vt:variant>
        <vt:i4>0</vt:i4>
      </vt:variant>
      <vt:variant>
        <vt:i4>5</vt:i4>
      </vt:variant>
      <vt:variant>
        <vt:lpwstr>http://www.nevo.co.il/case/2903544</vt:lpwstr>
      </vt:variant>
      <vt:variant>
        <vt:lpwstr/>
      </vt:variant>
      <vt:variant>
        <vt:i4>3735678</vt:i4>
      </vt:variant>
      <vt:variant>
        <vt:i4>69</vt:i4>
      </vt:variant>
      <vt:variant>
        <vt:i4>0</vt:i4>
      </vt:variant>
      <vt:variant>
        <vt:i4>5</vt:i4>
      </vt:variant>
      <vt:variant>
        <vt:lpwstr>http://www.nevo.co.il/case/4457991</vt:lpwstr>
      </vt:variant>
      <vt:variant>
        <vt:lpwstr/>
      </vt:variant>
      <vt:variant>
        <vt:i4>3342452</vt:i4>
      </vt:variant>
      <vt:variant>
        <vt:i4>66</vt:i4>
      </vt:variant>
      <vt:variant>
        <vt:i4>0</vt:i4>
      </vt:variant>
      <vt:variant>
        <vt:i4>5</vt:i4>
      </vt:variant>
      <vt:variant>
        <vt:lpwstr>http://www.nevo.co.il/case/3344773</vt:lpwstr>
      </vt:variant>
      <vt:variant>
        <vt:lpwstr/>
      </vt:variant>
      <vt:variant>
        <vt:i4>3473528</vt:i4>
      </vt:variant>
      <vt:variant>
        <vt:i4>63</vt:i4>
      </vt:variant>
      <vt:variant>
        <vt:i4>0</vt:i4>
      </vt:variant>
      <vt:variant>
        <vt:i4>5</vt:i4>
      </vt:variant>
      <vt:variant>
        <vt:lpwstr>http://www.nevo.co.il/case/4602687</vt:lpwstr>
      </vt:variant>
      <vt:variant>
        <vt:lpwstr/>
      </vt:variant>
      <vt:variant>
        <vt:i4>3866750</vt:i4>
      </vt:variant>
      <vt:variant>
        <vt:i4>60</vt:i4>
      </vt:variant>
      <vt:variant>
        <vt:i4>0</vt:i4>
      </vt:variant>
      <vt:variant>
        <vt:i4>5</vt:i4>
      </vt:variant>
      <vt:variant>
        <vt:lpwstr>http://www.nevo.co.il/case/4914678</vt:lpwstr>
      </vt:variant>
      <vt:variant>
        <vt:lpwstr/>
      </vt:variant>
      <vt:variant>
        <vt:i4>3145845</vt:i4>
      </vt:variant>
      <vt:variant>
        <vt:i4>57</vt:i4>
      </vt:variant>
      <vt:variant>
        <vt:i4>0</vt:i4>
      </vt:variant>
      <vt:variant>
        <vt:i4>5</vt:i4>
      </vt:variant>
      <vt:variant>
        <vt:lpwstr>http://www.nevo.co.il/case/2521959</vt:lpwstr>
      </vt:variant>
      <vt:variant>
        <vt:lpwstr/>
      </vt:variant>
      <vt:variant>
        <vt:i4>3539063</vt:i4>
      </vt:variant>
      <vt:variant>
        <vt:i4>54</vt:i4>
      </vt:variant>
      <vt:variant>
        <vt:i4>0</vt:i4>
      </vt:variant>
      <vt:variant>
        <vt:i4>5</vt:i4>
      </vt:variant>
      <vt:variant>
        <vt:lpwstr>http://www.nevo.co.il/case/6051623</vt:lpwstr>
      </vt:variant>
      <vt:variant>
        <vt:lpwstr/>
      </vt:variant>
      <vt:variant>
        <vt:i4>6488171</vt:i4>
      </vt:variant>
      <vt:variant>
        <vt:i4>51</vt:i4>
      </vt:variant>
      <vt:variant>
        <vt:i4>0</vt:i4>
      </vt:variant>
      <vt:variant>
        <vt:i4>5</vt:i4>
      </vt:variant>
      <vt:variant>
        <vt:lpwstr>http://www.nevo.co.il/law/70301/40i.a.1.;40i.a.2.;40i.a.3.;40i.a.4.;40i.a.5</vt:lpwstr>
      </vt:variant>
      <vt:variant>
        <vt:lpwstr/>
      </vt:variant>
      <vt:variant>
        <vt:i4>3211391</vt:i4>
      </vt:variant>
      <vt:variant>
        <vt:i4>48</vt:i4>
      </vt:variant>
      <vt:variant>
        <vt:i4>0</vt:i4>
      </vt:variant>
      <vt:variant>
        <vt:i4>5</vt:i4>
      </vt:variant>
      <vt:variant>
        <vt:lpwstr>http://www.nevo.co.il/case/5881428</vt:lpwstr>
      </vt:variant>
      <vt:variant>
        <vt:lpwstr/>
      </vt:variant>
      <vt:variant>
        <vt:i4>3670139</vt:i4>
      </vt:variant>
      <vt:variant>
        <vt:i4>45</vt:i4>
      </vt:variant>
      <vt:variant>
        <vt:i4>0</vt:i4>
      </vt:variant>
      <vt:variant>
        <vt:i4>5</vt:i4>
      </vt:variant>
      <vt:variant>
        <vt:lpwstr>http://www.nevo.co.il/case/5738608</vt:lpwstr>
      </vt:variant>
      <vt:variant>
        <vt:lpwstr/>
      </vt:variant>
      <vt:variant>
        <vt:i4>7995492</vt:i4>
      </vt:variant>
      <vt:variant>
        <vt:i4>42</vt:i4>
      </vt:variant>
      <vt:variant>
        <vt:i4>0</vt:i4>
      </vt:variant>
      <vt:variant>
        <vt:i4>5</vt:i4>
      </vt:variant>
      <vt:variant>
        <vt:lpwstr>http://www.nevo.co.il/law/70301</vt:lpwstr>
      </vt:variant>
      <vt:variant>
        <vt:lpwstr/>
      </vt:variant>
      <vt:variant>
        <vt:i4>460267</vt:i4>
      </vt:variant>
      <vt:variant>
        <vt:i4>39</vt:i4>
      </vt:variant>
      <vt:variant>
        <vt:i4>0</vt:i4>
      </vt:variant>
      <vt:variant>
        <vt:i4>5</vt:i4>
      </vt:variant>
      <vt:variant>
        <vt:lpwstr>http://www.nevo.co.il/law/70301/ןCa1S</vt:lpwstr>
      </vt:variant>
      <vt:variant>
        <vt:lpwstr/>
      </vt:variant>
      <vt:variant>
        <vt:i4>8257637</vt:i4>
      </vt:variant>
      <vt:variant>
        <vt:i4>36</vt:i4>
      </vt:variant>
      <vt:variant>
        <vt:i4>0</vt:i4>
      </vt:variant>
      <vt:variant>
        <vt:i4>5</vt:i4>
      </vt:variant>
      <vt:variant>
        <vt:lpwstr>http://www.nevo.co.il/law/4216</vt:lpwstr>
      </vt:variant>
      <vt:variant>
        <vt:lpwstr/>
      </vt:variant>
      <vt:variant>
        <vt:i4>3997821</vt:i4>
      </vt:variant>
      <vt:variant>
        <vt:i4>33</vt:i4>
      </vt:variant>
      <vt:variant>
        <vt:i4>0</vt:i4>
      </vt:variant>
      <vt:variant>
        <vt:i4>5</vt:i4>
      </vt:variant>
      <vt:variant>
        <vt:lpwstr>http://www.nevo.co.il/law/4216/7.a.;7.c</vt:lpwstr>
      </vt:variant>
      <vt:variant>
        <vt:lpwstr/>
      </vt:variant>
      <vt:variant>
        <vt:i4>460267</vt:i4>
      </vt:variant>
      <vt:variant>
        <vt:i4>30</vt:i4>
      </vt:variant>
      <vt:variant>
        <vt:i4>0</vt:i4>
      </vt:variant>
      <vt:variant>
        <vt:i4>5</vt:i4>
      </vt:variant>
      <vt:variant>
        <vt:lpwstr>http://www.nevo.co.il/law/70301/ןCa1S</vt:lpwstr>
      </vt:variant>
      <vt:variant>
        <vt:lpwstr/>
      </vt:variant>
      <vt:variant>
        <vt:i4>6619241</vt:i4>
      </vt:variant>
      <vt:variant>
        <vt:i4>27</vt:i4>
      </vt:variant>
      <vt:variant>
        <vt:i4>0</vt:i4>
      </vt:variant>
      <vt:variant>
        <vt:i4>5</vt:i4>
      </vt:variant>
      <vt:variant>
        <vt:lpwstr>http://www.nevo.co.il/law/70301/40i.a.5</vt:lpwstr>
      </vt:variant>
      <vt:variant>
        <vt:lpwstr/>
      </vt:variant>
      <vt:variant>
        <vt:i4>4915293</vt:i4>
      </vt:variant>
      <vt:variant>
        <vt:i4>24</vt:i4>
      </vt:variant>
      <vt:variant>
        <vt:i4>0</vt:i4>
      </vt:variant>
      <vt:variant>
        <vt:i4>5</vt:i4>
      </vt:variant>
      <vt:variant>
        <vt:lpwstr>http://www.nevo.co.il/law/70301/40i.a.4.</vt:lpwstr>
      </vt:variant>
      <vt:variant>
        <vt:lpwstr/>
      </vt:variant>
      <vt:variant>
        <vt:i4>4915290</vt:i4>
      </vt:variant>
      <vt:variant>
        <vt:i4>21</vt:i4>
      </vt:variant>
      <vt:variant>
        <vt:i4>0</vt:i4>
      </vt:variant>
      <vt:variant>
        <vt:i4>5</vt:i4>
      </vt:variant>
      <vt:variant>
        <vt:lpwstr>http://www.nevo.co.il/law/70301/40i.a.3.</vt:lpwstr>
      </vt:variant>
      <vt:variant>
        <vt:lpwstr/>
      </vt:variant>
      <vt:variant>
        <vt:i4>4915291</vt:i4>
      </vt:variant>
      <vt:variant>
        <vt:i4>18</vt:i4>
      </vt:variant>
      <vt:variant>
        <vt:i4>0</vt:i4>
      </vt:variant>
      <vt:variant>
        <vt:i4>5</vt:i4>
      </vt:variant>
      <vt:variant>
        <vt:lpwstr>http://www.nevo.co.il/law/70301/40i.a.2.</vt:lpwstr>
      </vt:variant>
      <vt:variant>
        <vt:lpwstr/>
      </vt:variant>
      <vt:variant>
        <vt:i4>4915288</vt:i4>
      </vt:variant>
      <vt:variant>
        <vt:i4>15</vt:i4>
      </vt:variant>
      <vt:variant>
        <vt:i4>0</vt:i4>
      </vt:variant>
      <vt:variant>
        <vt:i4>5</vt:i4>
      </vt:variant>
      <vt:variant>
        <vt:lpwstr>http://www.nevo.co.il/law/70301/40i.a.1.</vt:lpwstr>
      </vt:variant>
      <vt:variant>
        <vt:lpwstr/>
      </vt:variant>
      <vt:variant>
        <vt:i4>4915202</vt:i4>
      </vt:variant>
      <vt:variant>
        <vt:i4>12</vt:i4>
      </vt:variant>
      <vt:variant>
        <vt:i4>0</vt:i4>
      </vt:variant>
      <vt:variant>
        <vt:i4>5</vt:i4>
      </vt:variant>
      <vt:variant>
        <vt:lpwstr>http://www.nevo.co.il/law/70301/40c.b</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2025-04-22T22:02:00Z</dcterms:created>
  <dcterms:modified xsi:type="dcterms:W3CDTF">2025-04-22T22:02:00Z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57360</vt:lpwstr>
  </property>
  <property fmtid="{D5CDD505-2E9C-101B-9397-08002B2CF9AE}" pid="6" name="NEWPARTB">
    <vt:lpwstr>05</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אור בראון</vt:lpwstr>
  </property>
  <property fmtid="{D5CDD505-2E9C-101B-9397-08002B2CF9AE}" pid="10" name="LAWYER">
    <vt:lpwstr>מזי באני</vt:lpwstr>
  </property>
  <property fmtid="{D5CDD505-2E9C-101B-9397-08002B2CF9AE}" pid="11" name="JUDGE">
    <vt:lpwstr>נגה שמואלי מאייר</vt:lpwstr>
  </property>
  <property fmtid="{D5CDD505-2E9C-101B-9397-08002B2CF9AE}" pid="12" name="CITY">
    <vt:lpwstr>ק"ג</vt:lpwstr>
  </property>
  <property fmtid="{D5CDD505-2E9C-101B-9397-08002B2CF9AE}" pid="13" name="DATE">
    <vt:lpwstr>20150401</vt:lpwstr>
  </property>
  <property fmtid="{D5CDD505-2E9C-101B-9397-08002B2CF9AE}" pid="14" name="TYPE_N_DATE">
    <vt:lpwstr>38020150401</vt:lpwstr>
  </property>
  <property fmtid="{D5CDD505-2E9C-101B-9397-08002B2CF9AE}" pid="15" name="WORDNUMPAGES">
    <vt:lpwstr>10</vt:lpwstr>
  </property>
  <property fmtid="{D5CDD505-2E9C-101B-9397-08002B2CF9AE}" pid="16" name="TYPE_ABS_DATE">
    <vt:lpwstr>380020150401</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5738608;5881428;6051623;2521959;4914678;4602687;3344773;4457991;2903544;4900850;8485650;10528217;6180864;5810781;17916229</vt:lpwstr>
  </property>
  <property fmtid="{D5CDD505-2E9C-101B-9397-08002B2CF9AE}" pid="36" name="LAWLISTTMP1">
    <vt:lpwstr>4216/007.a;007.c</vt:lpwstr>
  </property>
  <property fmtid="{D5CDD505-2E9C-101B-9397-08002B2CF9AE}" pid="37" name="LAWLISTTMP2">
    <vt:lpwstr>70301/ןCa1S;040i.a.1;040i.a.2;040i.a.3;040i.a.4;040i.a.5;040c.b</vt:lpwstr>
  </property>
</Properties>
</file>