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C05B9" w:rsidRPr="00966176" w14:paraId="62942871" w14:textId="77777777">
        <w:trPr>
          <w:trHeight w:hRule="exact" w:val="418"/>
          <w:jc w:val="center"/>
        </w:trPr>
        <w:tc>
          <w:tcPr>
            <w:tcW w:w="8720" w:type="dxa"/>
            <w:gridSpan w:val="3"/>
          </w:tcPr>
          <w:p w14:paraId="32E6FD67" w14:textId="77777777" w:rsidR="00EC05B9" w:rsidRPr="00966176" w:rsidRDefault="00966176">
            <w:pPr>
              <w:pStyle w:val="a3"/>
              <w:tabs>
                <w:tab w:val="clear" w:pos="8306"/>
              </w:tabs>
              <w:jc w:val="center"/>
              <w:rPr>
                <w:rFonts w:ascii="Tahoma" w:hAnsi="Tahoma" w:cs="Tahoma"/>
                <w:b/>
                <w:bCs/>
                <w:color w:val="000080"/>
                <w:sz w:val="20"/>
                <w:szCs w:val="20"/>
                <w:rtl/>
              </w:rPr>
            </w:pPr>
            <w:bookmarkStart w:id="0" w:name="LastJudge"/>
            <w:r w:rsidRPr="00966176">
              <w:rPr>
                <w:rFonts w:ascii="Tahoma" w:hAnsi="Tahoma" w:cs="Tahoma"/>
                <w:b/>
                <w:bCs/>
                <w:color w:val="000080"/>
                <w:sz w:val="20"/>
                <w:szCs w:val="20"/>
                <w:rtl/>
              </w:rPr>
              <w:t>בית משפט השלום באשדוד</w:t>
            </w:r>
          </w:p>
        </w:tc>
      </w:tr>
      <w:tr w:rsidR="00EC05B9" w:rsidRPr="00966176" w14:paraId="53FEC2D3" w14:textId="77777777">
        <w:trPr>
          <w:trHeight w:val="337"/>
          <w:jc w:val="center"/>
        </w:trPr>
        <w:tc>
          <w:tcPr>
            <w:tcW w:w="6396" w:type="dxa"/>
          </w:tcPr>
          <w:p w14:paraId="68E05097" w14:textId="77777777" w:rsidR="00EC05B9" w:rsidRPr="00966176" w:rsidRDefault="00966176">
            <w:pPr>
              <w:rPr>
                <w:b/>
                <w:bCs/>
                <w:sz w:val="26"/>
                <w:szCs w:val="26"/>
                <w:rtl/>
              </w:rPr>
            </w:pPr>
            <w:r w:rsidRPr="00966176">
              <w:rPr>
                <w:b/>
                <w:bCs/>
                <w:sz w:val="26"/>
                <w:szCs w:val="26"/>
                <w:rtl/>
              </w:rPr>
              <w:t>ת"פ</w:t>
            </w:r>
            <w:r w:rsidRPr="00966176">
              <w:rPr>
                <w:rFonts w:hint="cs"/>
                <w:b/>
                <w:bCs/>
                <w:sz w:val="26"/>
                <w:szCs w:val="26"/>
                <w:rtl/>
              </w:rPr>
              <w:t xml:space="preserve"> </w:t>
            </w:r>
            <w:r w:rsidRPr="00966176">
              <w:rPr>
                <w:b/>
                <w:bCs/>
                <w:sz w:val="26"/>
                <w:szCs w:val="26"/>
                <w:rtl/>
              </w:rPr>
              <w:t>10150-06-13</w:t>
            </w:r>
            <w:r w:rsidRPr="00966176">
              <w:rPr>
                <w:rFonts w:hint="cs"/>
                <w:b/>
                <w:bCs/>
                <w:sz w:val="26"/>
                <w:szCs w:val="26"/>
                <w:rtl/>
              </w:rPr>
              <w:t xml:space="preserve"> </w:t>
            </w:r>
            <w:r w:rsidRPr="00966176">
              <w:rPr>
                <w:b/>
                <w:bCs/>
                <w:sz w:val="26"/>
                <w:szCs w:val="26"/>
                <w:rtl/>
              </w:rPr>
              <w:t>מדינת ישראל נ' דוק(אסיר)</w:t>
            </w:r>
          </w:p>
          <w:p w14:paraId="00808D05" w14:textId="77777777" w:rsidR="00EC05B9" w:rsidRPr="00966176" w:rsidRDefault="00EC05B9">
            <w:pPr>
              <w:rPr>
                <w:b/>
                <w:bCs/>
                <w:sz w:val="26"/>
                <w:szCs w:val="26"/>
                <w:rtl/>
              </w:rPr>
            </w:pPr>
          </w:p>
        </w:tc>
        <w:tc>
          <w:tcPr>
            <w:tcW w:w="236" w:type="dxa"/>
          </w:tcPr>
          <w:p w14:paraId="5EAEBC53" w14:textId="77777777" w:rsidR="00EC05B9" w:rsidRPr="00966176" w:rsidRDefault="00EC05B9">
            <w:pPr>
              <w:pStyle w:val="a3"/>
              <w:jc w:val="right"/>
              <w:rPr>
                <w:b/>
                <w:bCs/>
                <w:sz w:val="26"/>
                <w:szCs w:val="26"/>
                <w:rtl/>
              </w:rPr>
            </w:pPr>
          </w:p>
        </w:tc>
        <w:tc>
          <w:tcPr>
            <w:tcW w:w="2088" w:type="dxa"/>
          </w:tcPr>
          <w:p w14:paraId="707BAF3E" w14:textId="77777777" w:rsidR="00EC05B9" w:rsidRPr="00966176" w:rsidRDefault="00966176">
            <w:pPr>
              <w:pStyle w:val="a3"/>
              <w:tabs>
                <w:tab w:val="clear" w:pos="4153"/>
              </w:tabs>
              <w:jc w:val="right"/>
              <w:rPr>
                <w:b/>
                <w:bCs/>
                <w:sz w:val="26"/>
                <w:szCs w:val="26"/>
                <w:rtl/>
              </w:rPr>
            </w:pPr>
            <w:r w:rsidRPr="00966176">
              <w:rPr>
                <w:b/>
                <w:bCs/>
                <w:sz w:val="26"/>
                <w:szCs w:val="26"/>
                <w:rtl/>
              </w:rPr>
              <w:t>11 דצמבר 2013</w:t>
            </w:r>
          </w:p>
        </w:tc>
      </w:tr>
    </w:tbl>
    <w:p w14:paraId="6F8508AB" w14:textId="77777777" w:rsidR="00EC05B9" w:rsidRPr="00966176" w:rsidRDefault="00EC05B9">
      <w:pPr>
        <w:pStyle w:val="a3"/>
        <w:jc w:val="center"/>
        <w:rPr>
          <w:rFonts w:ascii="Tahoma" w:hAnsi="Tahoma" w:cs="Tahoma"/>
          <w:b/>
          <w:bCs/>
          <w:color w:val="000080"/>
          <w:sz w:val="20"/>
          <w:szCs w:val="20"/>
          <w:rtl/>
        </w:rPr>
      </w:pPr>
    </w:p>
    <w:p w14:paraId="5DAA772A" w14:textId="77777777" w:rsidR="00EC05B9" w:rsidRPr="00966176" w:rsidRDefault="00EC05B9">
      <w:pPr>
        <w:spacing w:line="360" w:lineRule="auto"/>
        <w:jc w:val="both"/>
        <w:rPr>
          <w:rFonts w:ascii="Arial" w:hAnsi="Arial"/>
          <w:sz w:val="2"/>
          <w:szCs w:val="2"/>
          <w:rtl/>
        </w:rPr>
      </w:pPr>
    </w:p>
    <w:tbl>
      <w:tblPr>
        <w:bidiVisual/>
        <w:tblW w:w="0" w:type="auto"/>
        <w:jc w:val="center"/>
        <w:tblLook w:val="0000" w:firstRow="0" w:lastRow="0" w:firstColumn="0" w:lastColumn="0" w:noHBand="0" w:noVBand="0"/>
      </w:tblPr>
      <w:tblGrid>
        <w:gridCol w:w="1592"/>
        <w:gridCol w:w="7128"/>
      </w:tblGrid>
      <w:tr w:rsidR="00EC05B9" w:rsidRPr="00966176" w14:paraId="0EB4D2B9" w14:textId="77777777">
        <w:trPr>
          <w:trHeight w:val="337"/>
          <w:jc w:val="center"/>
        </w:trPr>
        <w:tc>
          <w:tcPr>
            <w:tcW w:w="1592" w:type="dxa"/>
          </w:tcPr>
          <w:p w14:paraId="6FAA6796" w14:textId="77777777" w:rsidR="00EC05B9" w:rsidRPr="00966176" w:rsidRDefault="00966176">
            <w:pPr>
              <w:pStyle w:val="a3"/>
              <w:bidi w:val="0"/>
              <w:spacing w:line="360" w:lineRule="auto"/>
              <w:jc w:val="both"/>
              <w:rPr>
                <w:rFonts w:ascii="Times New Roman" w:hAnsi="Times New Roman"/>
              </w:rPr>
            </w:pPr>
            <w:r w:rsidRPr="00966176">
              <w:rPr>
                <w:rFonts w:ascii="Times New Roman" w:hAnsi="Times New Roman"/>
              </w:rPr>
              <w:t xml:space="preserve">   </w:t>
            </w:r>
          </w:p>
        </w:tc>
        <w:tc>
          <w:tcPr>
            <w:tcW w:w="7128" w:type="dxa"/>
          </w:tcPr>
          <w:p w14:paraId="7754E3D1" w14:textId="77777777" w:rsidR="00EC05B9" w:rsidRPr="00966176" w:rsidRDefault="00966176">
            <w:pPr>
              <w:pStyle w:val="a3"/>
              <w:jc w:val="right"/>
              <w:rPr>
                <w:b/>
                <w:bCs/>
                <w:sz w:val="26"/>
                <w:szCs w:val="26"/>
                <w:rtl/>
              </w:rPr>
            </w:pPr>
            <w:r w:rsidRPr="00966176">
              <w:rPr>
                <w:rFonts w:hint="cs"/>
                <w:rtl/>
              </w:rPr>
              <w:t xml:space="preserve"> 10282-06-13</w:t>
            </w:r>
          </w:p>
        </w:tc>
      </w:tr>
    </w:tbl>
    <w:p w14:paraId="4A04B82E" w14:textId="77777777" w:rsidR="00EC05B9" w:rsidRPr="00966176" w:rsidRDefault="00EC05B9">
      <w:pPr>
        <w:spacing w:line="360" w:lineRule="auto"/>
        <w:jc w:val="both"/>
        <w:rPr>
          <w:rFonts w:ascii="Arial" w:hAnsi="Arial"/>
          <w:sz w:val="2"/>
          <w:szCs w:val="2"/>
          <w:rtl/>
        </w:rPr>
      </w:pPr>
    </w:p>
    <w:p w14:paraId="321AA6A9" w14:textId="77777777" w:rsidR="00EC05B9" w:rsidRPr="00966176" w:rsidRDefault="00EC05B9">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EC05B9" w:rsidRPr="00966176" w14:paraId="7F30C912" w14:textId="77777777">
        <w:trPr>
          <w:gridAfter w:val="1"/>
          <w:wAfter w:w="55" w:type="dxa"/>
        </w:trPr>
        <w:tc>
          <w:tcPr>
            <w:tcW w:w="8719" w:type="dxa"/>
            <w:gridSpan w:val="2"/>
          </w:tcPr>
          <w:p w14:paraId="43787517" w14:textId="77777777" w:rsidR="00EC05B9" w:rsidRPr="00966176" w:rsidRDefault="00966176">
            <w:pPr>
              <w:spacing w:line="360" w:lineRule="auto"/>
              <w:rPr>
                <w:rFonts w:ascii="Times New Roman" w:eastAsia="Times New Roman" w:hAnsi="Times New Roman"/>
                <w:b/>
                <w:bCs/>
                <w:sz w:val="26"/>
                <w:szCs w:val="26"/>
                <w:rtl/>
              </w:rPr>
            </w:pPr>
            <w:r w:rsidRPr="00966176">
              <w:rPr>
                <w:rFonts w:ascii="Times New Roman" w:eastAsia="Times New Roman" w:hAnsi="Times New Roman" w:hint="cs"/>
                <w:b/>
                <w:bCs/>
                <w:sz w:val="26"/>
                <w:szCs w:val="26"/>
                <w:rtl/>
              </w:rPr>
              <w:t>בפני כב' ה</w:t>
            </w:r>
            <w:r w:rsidRPr="00966176">
              <w:rPr>
                <w:rFonts w:ascii="Times New Roman" w:eastAsia="Times New Roman" w:hAnsi="Times New Roman" w:hint="cs"/>
                <w:rtl/>
              </w:rPr>
              <w:t>שופטת גילת שלו</w:t>
            </w:r>
            <w:r w:rsidRPr="00966176">
              <w:rPr>
                <w:rStyle w:val="TimesNewRomanTimesNewRoman"/>
                <w:rFonts w:eastAsia="Times New Roman"/>
                <w:rtl/>
              </w:rPr>
              <w:t xml:space="preserve"> </w:t>
            </w:r>
          </w:p>
        </w:tc>
      </w:tr>
      <w:tr w:rsidR="00EC05B9" w:rsidRPr="00966176" w14:paraId="3543F24C" w14:textId="77777777">
        <w:tc>
          <w:tcPr>
            <w:tcW w:w="2880" w:type="dxa"/>
          </w:tcPr>
          <w:p w14:paraId="0D9EAFF4" w14:textId="77777777" w:rsidR="00EC05B9" w:rsidRPr="00966176" w:rsidRDefault="00966176">
            <w:pPr>
              <w:ind w:left="26"/>
              <w:rPr>
                <w:rFonts w:ascii="Times New Roman" w:eastAsia="Times New Roman" w:hAnsi="Times New Roman"/>
                <w:b/>
                <w:bCs/>
                <w:sz w:val="26"/>
                <w:szCs w:val="26"/>
                <w:rtl/>
              </w:rPr>
            </w:pPr>
            <w:bookmarkStart w:id="1" w:name="FirstAppellant"/>
            <w:r w:rsidRPr="00966176">
              <w:rPr>
                <w:rFonts w:ascii="Times New Roman" w:eastAsia="Times New Roman" w:hAnsi="Times New Roman" w:hint="cs"/>
                <w:b/>
                <w:bCs/>
                <w:sz w:val="26"/>
                <w:szCs w:val="26"/>
                <w:rtl/>
              </w:rPr>
              <w:t>ה</w:t>
            </w:r>
            <w:r w:rsidRPr="00966176">
              <w:rPr>
                <w:rFonts w:ascii="Times New Roman" w:eastAsia="Times New Roman" w:hAnsi="Times New Roman" w:hint="cs"/>
                <w:rtl/>
              </w:rPr>
              <w:t>מאשימה</w:t>
            </w:r>
          </w:p>
        </w:tc>
        <w:tc>
          <w:tcPr>
            <w:tcW w:w="5922" w:type="dxa"/>
            <w:gridSpan w:val="2"/>
          </w:tcPr>
          <w:p w14:paraId="1BD0D339" w14:textId="77777777" w:rsidR="00EC05B9" w:rsidRPr="00966176" w:rsidRDefault="00966176">
            <w:pPr>
              <w:rPr>
                <w:rFonts w:ascii="Times New Roman" w:eastAsia="Times New Roman" w:hAnsi="Times New Roman"/>
                <w:b/>
                <w:bCs/>
                <w:sz w:val="26"/>
                <w:szCs w:val="26"/>
                <w:rtl/>
              </w:rPr>
            </w:pPr>
            <w:r w:rsidRPr="00966176">
              <w:rPr>
                <w:rFonts w:ascii="Times New Roman" w:eastAsia="Times New Roman" w:hAnsi="Times New Roman" w:hint="cs"/>
                <w:rtl/>
              </w:rPr>
              <w:t>מדינת ישראל</w:t>
            </w:r>
          </w:p>
        </w:tc>
      </w:tr>
      <w:bookmarkEnd w:id="1"/>
      <w:tr w:rsidR="00EC05B9" w:rsidRPr="00966176" w14:paraId="1B4B8CA5" w14:textId="77777777">
        <w:tc>
          <w:tcPr>
            <w:tcW w:w="8802" w:type="dxa"/>
            <w:gridSpan w:val="3"/>
          </w:tcPr>
          <w:p w14:paraId="0AB3171E" w14:textId="77777777" w:rsidR="00EC05B9" w:rsidRPr="00966176" w:rsidRDefault="00EC05B9">
            <w:pPr>
              <w:jc w:val="both"/>
              <w:rPr>
                <w:rFonts w:ascii="Arial" w:eastAsia="Times New Roman" w:hAnsi="Arial"/>
                <w:b/>
                <w:bCs/>
                <w:sz w:val="26"/>
                <w:szCs w:val="26"/>
                <w:rtl/>
              </w:rPr>
            </w:pPr>
          </w:p>
          <w:p w14:paraId="138A94A5" w14:textId="77777777" w:rsidR="00EC05B9" w:rsidRPr="00966176" w:rsidRDefault="00966176">
            <w:pPr>
              <w:jc w:val="center"/>
              <w:rPr>
                <w:rFonts w:ascii="Arial" w:eastAsia="Times New Roman" w:hAnsi="Arial"/>
                <w:b/>
                <w:bCs/>
                <w:sz w:val="26"/>
                <w:szCs w:val="26"/>
                <w:rtl/>
              </w:rPr>
            </w:pPr>
            <w:r w:rsidRPr="00966176">
              <w:rPr>
                <w:rFonts w:ascii="Arial" w:eastAsia="Times New Roman" w:hAnsi="Arial"/>
                <w:b/>
                <w:bCs/>
                <w:sz w:val="26"/>
                <w:szCs w:val="26"/>
                <w:rtl/>
              </w:rPr>
              <w:t>נגד</w:t>
            </w:r>
          </w:p>
          <w:p w14:paraId="46754101" w14:textId="77777777" w:rsidR="00EC05B9" w:rsidRPr="00966176" w:rsidRDefault="00EC05B9">
            <w:pPr>
              <w:jc w:val="center"/>
              <w:rPr>
                <w:rFonts w:ascii="Arial" w:eastAsia="Times New Roman" w:hAnsi="Arial"/>
                <w:b/>
                <w:bCs/>
                <w:sz w:val="26"/>
                <w:szCs w:val="26"/>
              </w:rPr>
            </w:pPr>
          </w:p>
        </w:tc>
      </w:tr>
      <w:tr w:rsidR="00EC05B9" w:rsidRPr="00966176" w14:paraId="1A72B0CF" w14:textId="77777777">
        <w:tc>
          <w:tcPr>
            <w:tcW w:w="2880" w:type="dxa"/>
          </w:tcPr>
          <w:p w14:paraId="3C5F6225" w14:textId="77777777" w:rsidR="00EC05B9" w:rsidRPr="00966176" w:rsidRDefault="00966176">
            <w:pPr>
              <w:ind w:left="26"/>
              <w:rPr>
                <w:rFonts w:ascii="Times New Roman" w:eastAsia="Times New Roman" w:hAnsi="Times New Roman"/>
                <w:b/>
                <w:bCs/>
                <w:sz w:val="26"/>
                <w:szCs w:val="26"/>
                <w:rtl/>
              </w:rPr>
            </w:pPr>
            <w:r w:rsidRPr="00966176">
              <w:rPr>
                <w:rFonts w:ascii="Times New Roman" w:eastAsia="Times New Roman" w:hAnsi="Times New Roman" w:hint="cs"/>
                <w:b/>
                <w:bCs/>
                <w:sz w:val="26"/>
                <w:szCs w:val="26"/>
                <w:rtl/>
              </w:rPr>
              <w:t>ה</w:t>
            </w:r>
            <w:r w:rsidRPr="00966176">
              <w:rPr>
                <w:rFonts w:ascii="Times New Roman" w:eastAsia="Times New Roman" w:hAnsi="Times New Roman" w:hint="cs"/>
                <w:rtl/>
              </w:rPr>
              <w:t>נאשם</w:t>
            </w:r>
          </w:p>
        </w:tc>
        <w:tc>
          <w:tcPr>
            <w:tcW w:w="5922" w:type="dxa"/>
            <w:gridSpan w:val="2"/>
          </w:tcPr>
          <w:p w14:paraId="3244F4DE" w14:textId="77777777" w:rsidR="00EC05B9" w:rsidRPr="00966176" w:rsidRDefault="00966176">
            <w:pPr>
              <w:rPr>
                <w:rFonts w:ascii="Times New Roman" w:eastAsia="Times New Roman" w:hAnsi="Times New Roman"/>
                <w:b/>
                <w:bCs/>
                <w:sz w:val="26"/>
                <w:szCs w:val="26"/>
                <w:rtl/>
              </w:rPr>
            </w:pPr>
            <w:r w:rsidRPr="00966176">
              <w:rPr>
                <w:rFonts w:ascii="Times New Roman" w:eastAsia="Times New Roman" w:hAnsi="Times New Roman" w:hint="cs"/>
                <w:rtl/>
              </w:rPr>
              <w:t>עמיקם דוק (אסיר)</w:t>
            </w:r>
          </w:p>
        </w:tc>
      </w:tr>
    </w:tbl>
    <w:p w14:paraId="3CF5A59A" w14:textId="77777777" w:rsidR="00EC05B9" w:rsidRPr="00966176" w:rsidRDefault="00EC05B9">
      <w:pPr>
        <w:spacing w:line="360" w:lineRule="auto"/>
        <w:jc w:val="both"/>
        <w:rPr>
          <w:rtl/>
        </w:rPr>
      </w:pPr>
    </w:p>
    <w:p w14:paraId="36DEEBD3" w14:textId="77777777" w:rsidR="00EC05B9" w:rsidRPr="00966176" w:rsidRDefault="00966176">
      <w:pPr>
        <w:spacing w:line="360" w:lineRule="auto"/>
        <w:jc w:val="both"/>
        <w:rPr>
          <w:sz w:val="6"/>
          <w:szCs w:val="6"/>
          <w:rtl/>
        </w:rPr>
      </w:pPr>
      <w:r w:rsidRPr="00966176">
        <w:rPr>
          <w:sz w:val="6"/>
          <w:szCs w:val="6"/>
          <w:rtl/>
        </w:rPr>
        <w:t>&lt;#2#&gt;</w:t>
      </w:r>
    </w:p>
    <w:p w14:paraId="2109C031" w14:textId="77777777" w:rsidR="00EC05B9" w:rsidRPr="00966176" w:rsidRDefault="00966176">
      <w:pPr>
        <w:pStyle w:val="12"/>
        <w:spacing w:line="360" w:lineRule="auto"/>
        <w:rPr>
          <w:u w:val="none"/>
          <w:rtl/>
        </w:rPr>
      </w:pPr>
      <w:r w:rsidRPr="00966176">
        <w:rPr>
          <w:rFonts w:hint="cs"/>
          <w:u w:val="none"/>
          <w:rtl/>
        </w:rPr>
        <w:t>נוכחים:</w:t>
      </w:r>
    </w:p>
    <w:p w14:paraId="0E1ED6AB" w14:textId="77777777" w:rsidR="00EC05B9" w:rsidRPr="00966176" w:rsidRDefault="00966176">
      <w:pPr>
        <w:pStyle w:val="12"/>
        <w:spacing w:line="360" w:lineRule="auto"/>
        <w:rPr>
          <w:b w:val="0"/>
          <w:bCs w:val="0"/>
          <w:u w:val="none"/>
          <w:rtl/>
        </w:rPr>
      </w:pPr>
      <w:bookmarkStart w:id="2" w:name="FirstLawyer"/>
      <w:r w:rsidRPr="00966176">
        <w:rPr>
          <w:rFonts w:hint="cs"/>
          <w:b w:val="0"/>
          <w:bCs w:val="0"/>
          <w:u w:val="none"/>
          <w:rtl/>
        </w:rPr>
        <w:t>ב"כ</w:t>
      </w:r>
      <w:bookmarkEnd w:id="2"/>
      <w:r w:rsidRPr="00966176">
        <w:rPr>
          <w:rFonts w:hint="cs"/>
          <w:b w:val="0"/>
          <w:bCs w:val="0"/>
          <w:u w:val="none"/>
          <w:rtl/>
        </w:rPr>
        <w:t xml:space="preserve"> המאשימה – עו"ד ישי נגר</w:t>
      </w:r>
    </w:p>
    <w:p w14:paraId="501E20CE" w14:textId="77777777" w:rsidR="00EC05B9" w:rsidRPr="00966176" w:rsidRDefault="00966176">
      <w:pPr>
        <w:pStyle w:val="12"/>
        <w:spacing w:line="360" w:lineRule="auto"/>
        <w:rPr>
          <w:b w:val="0"/>
          <w:bCs w:val="0"/>
          <w:u w:val="none"/>
          <w:rtl/>
        </w:rPr>
      </w:pPr>
      <w:r w:rsidRPr="00966176">
        <w:rPr>
          <w:rFonts w:hint="cs"/>
          <w:b w:val="0"/>
          <w:bCs w:val="0"/>
          <w:u w:val="none"/>
          <w:rtl/>
        </w:rPr>
        <w:t xml:space="preserve">הנאשם מובא ממעצר וב"כ </w:t>
      </w:r>
      <w:r w:rsidRPr="00966176">
        <w:rPr>
          <w:b w:val="0"/>
          <w:bCs w:val="0"/>
          <w:u w:val="none"/>
          <w:rtl/>
        </w:rPr>
        <w:t>–</w:t>
      </w:r>
      <w:r w:rsidRPr="00966176">
        <w:rPr>
          <w:rFonts w:hint="cs"/>
          <w:b w:val="0"/>
          <w:bCs w:val="0"/>
          <w:u w:val="none"/>
          <w:rtl/>
        </w:rPr>
        <w:t xml:space="preserve"> עו"ד בוסקילה</w:t>
      </w:r>
    </w:p>
    <w:p w14:paraId="2EDD7201" w14:textId="77777777" w:rsidR="00EC05B9" w:rsidRPr="00966176" w:rsidRDefault="00EC05B9">
      <w:pPr>
        <w:pStyle w:val="12"/>
        <w:rPr>
          <w:b w:val="0"/>
          <w:bCs w:val="0"/>
          <w:u w:val="none"/>
          <w:rtl/>
        </w:rPr>
      </w:pPr>
    </w:p>
    <w:p w14:paraId="006B4AD0" w14:textId="77777777" w:rsidR="000D5906" w:rsidRDefault="00966176">
      <w:pPr>
        <w:spacing w:line="360" w:lineRule="auto"/>
        <w:jc w:val="center"/>
        <w:rPr>
          <w:rFonts w:ascii="Arial" w:hAnsi="Arial"/>
          <w:color w:val="FF0000"/>
          <w:sz w:val="28"/>
          <w:rtl/>
        </w:rPr>
      </w:pPr>
      <w:r w:rsidRPr="00966176">
        <w:rPr>
          <w:rFonts w:ascii="Arial" w:hAnsi="Arial"/>
          <w:b/>
          <w:color w:val="FF0000"/>
          <w:sz w:val="28"/>
          <w:rtl/>
        </w:rPr>
        <w:t>במסמך זה הושמטו פרוטוקולי</w:t>
      </w:r>
      <w:bookmarkStart w:id="3" w:name="LawTable"/>
      <w:bookmarkEnd w:id="3"/>
    </w:p>
    <w:p w14:paraId="2F21B4C0" w14:textId="77777777" w:rsidR="000D5906" w:rsidRPr="000D5906" w:rsidRDefault="000D5906" w:rsidP="000D5906">
      <w:pPr>
        <w:spacing w:after="120" w:line="240" w:lineRule="exact"/>
        <w:ind w:left="283" w:hanging="283"/>
        <w:jc w:val="both"/>
        <w:rPr>
          <w:rFonts w:ascii="FrankRuehl" w:hAnsi="FrankRuehl" w:cs="FrankRuehl"/>
          <w:color w:val="FF0000"/>
          <w:rtl/>
        </w:rPr>
      </w:pPr>
    </w:p>
    <w:p w14:paraId="3B200384" w14:textId="77777777" w:rsidR="000D5906" w:rsidRPr="000D5906" w:rsidRDefault="000D5906" w:rsidP="000D5906">
      <w:pPr>
        <w:spacing w:after="120" w:line="240" w:lineRule="exact"/>
        <w:ind w:left="283" w:hanging="283"/>
        <w:jc w:val="both"/>
        <w:rPr>
          <w:rFonts w:ascii="FrankRuehl" w:hAnsi="FrankRuehl" w:cs="FrankRuehl"/>
          <w:color w:val="FF0000"/>
          <w:rtl/>
        </w:rPr>
      </w:pPr>
      <w:r w:rsidRPr="000D5906">
        <w:rPr>
          <w:rFonts w:ascii="FrankRuehl" w:hAnsi="FrankRuehl" w:cs="FrankRuehl"/>
          <w:color w:val="FF0000"/>
          <w:rtl/>
        </w:rPr>
        <w:t xml:space="preserve">חקיקה שאוזכרה: </w:t>
      </w:r>
    </w:p>
    <w:p w14:paraId="5633B528" w14:textId="77777777" w:rsidR="000D5906" w:rsidRPr="000D5906" w:rsidRDefault="000D5906" w:rsidP="000D5906">
      <w:pPr>
        <w:spacing w:after="120" w:line="240" w:lineRule="exact"/>
        <w:ind w:left="283" w:hanging="283"/>
        <w:jc w:val="both"/>
        <w:rPr>
          <w:rFonts w:ascii="FrankRuehl" w:hAnsi="FrankRuehl" w:cs="FrankRuehl"/>
          <w:rtl/>
        </w:rPr>
      </w:pPr>
      <w:hyperlink r:id="rId6" w:history="1">
        <w:r w:rsidRPr="000D5906">
          <w:rPr>
            <w:rFonts w:ascii="FrankRuehl" w:hAnsi="FrankRuehl" w:cs="FrankRuehl"/>
            <w:color w:val="0000FF"/>
            <w:u w:val="single"/>
            <w:rtl/>
          </w:rPr>
          <w:t>חוק העונשין, תשל"ז-1977</w:t>
        </w:r>
      </w:hyperlink>
      <w:r w:rsidRPr="000D5906">
        <w:rPr>
          <w:rFonts w:ascii="FrankRuehl" w:hAnsi="FrankRuehl" w:cs="FrankRuehl"/>
          <w:rtl/>
        </w:rPr>
        <w:t xml:space="preserve">: סע'  </w:t>
      </w:r>
      <w:hyperlink r:id="rId7" w:history="1">
        <w:r w:rsidRPr="000D5906">
          <w:rPr>
            <w:rFonts w:ascii="FrankRuehl" w:hAnsi="FrankRuehl" w:cs="FrankRuehl"/>
            <w:color w:val="0000FF"/>
            <w:u w:val="single"/>
            <w:rtl/>
          </w:rPr>
          <w:t>ב א1 לפרק ו'</w:t>
        </w:r>
      </w:hyperlink>
    </w:p>
    <w:p w14:paraId="18B9ABBB" w14:textId="77777777" w:rsidR="000D5906" w:rsidRPr="000D5906" w:rsidRDefault="000D5906" w:rsidP="000D5906">
      <w:pPr>
        <w:spacing w:after="120" w:line="240" w:lineRule="exact"/>
        <w:ind w:left="283" w:hanging="283"/>
        <w:jc w:val="both"/>
        <w:rPr>
          <w:rFonts w:ascii="FrankRuehl" w:hAnsi="FrankRuehl" w:cs="FrankRuehl"/>
          <w:rtl/>
        </w:rPr>
      </w:pPr>
    </w:p>
    <w:p w14:paraId="25FDE380" w14:textId="77777777" w:rsidR="000D5906" w:rsidRPr="000D5906" w:rsidRDefault="000D5906">
      <w:pPr>
        <w:spacing w:line="360" w:lineRule="auto"/>
        <w:jc w:val="center"/>
        <w:rPr>
          <w:rFonts w:ascii="Arial" w:hAnsi="Arial"/>
          <w:sz w:val="28"/>
          <w:rtl/>
        </w:rPr>
      </w:pPr>
      <w:bookmarkStart w:id="4" w:name="LawTable_End"/>
      <w:bookmarkEnd w:id="4"/>
    </w:p>
    <w:p w14:paraId="180D72AE" w14:textId="77777777" w:rsidR="000D5906" w:rsidRPr="000D5906" w:rsidRDefault="000D5906">
      <w:pPr>
        <w:spacing w:line="360" w:lineRule="auto"/>
        <w:jc w:val="center"/>
        <w:rPr>
          <w:rFonts w:ascii="Arial" w:hAnsi="Arial"/>
          <w:b/>
          <w:color w:val="FF0000"/>
          <w:sz w:val="28"/>
          <w:rtl/>
        </w:rPr>
      </w:pPr>
    </w:p>
    <w:p w14:paraId="56F53422" w14:textId="77777777" w:rsidR="00446F58" w:rsidRPr="00446F58" w:rsidRDefault="00966176">
      <w:pPr>
        <w:spacing w:line="360" w:lineRule="auto"/>
        <w:jc w:val="center"/>
        <w:rPr>
          <w:rFonts w:ascii="Arial" w:hAnsi="Arial"/>
          <w:sz w:val="28"/>
          <w:rtl/>
        </w:rPr>
      </w:pPr>
      <w:r w:rsidRPr="000D5906">
        <w:rPr>
          <w:rFonts w:ascii="Arial" w:hAnsi="Arial"/>
          <w:b/>
          <w:color w:val="FF0000"/>
          <w:sz w:val="28"/>
          <w:rtl/>
        </w:rPr>
        <w:t>ם</w:t>
      </w:r>
    </w:p>
    <w:p w14:paraId="17DDDBAA" w14:textId="77777777" w:rsidR="00446F58" w:rsidRPr="00446F58" w:rsidRDefault="00446F58">
      <w:pPr>
        <w:spacing w:line="360" w:lineRule="auto"/>
        <w:jc w:val="center"/>
        <w:rPr>
          <w:rFonts w:ascii="Arial" w:hAnsi="Arial"/>
          <w:b/>
          <w:color w:val="FF0000"/>
          <w:sz w:val="28"/>
          <w:rtl/>
        </w:rPr>
      </w:pPr>
    </w:p>
    <w:p w14:paraId="3540BE08" w14:textId="77777777" w:rsidR="00EC05B9" w:rsidRPr="00446F58" w:rsidRDefault="00EC05B9">
      <w:pPr>
        <w:spacing w:line="360" w:lineRule="auto"/>
        <w:jc w:val="center"/>
        <w:rPr>
          <w:rFonts w:ascii="Arial" w:hAnsi="Arial"/>
          <w:b/>
          <w:bCs/>
          <w:sz w:val="28"/>
          <w:szCs w:val="28"/>
          <w:rtl/>
        </w:rPr>
      </w:pPr>
    </w:p>
    <w:p w14:paraId="0FC7185E" w14:textId="77777777" w:rsidR="00D4428F" w:rsidRPr="00D4428F" w:rsidRDefault="00D4428F">
      <w:pPr>
        <w:spacing w:line="360" w:lineRule="auto"/>
        <w:jc w:val="center"/>
        <w:rPr>
          <w:rFonts w:ascii="Arial" w:hAnsi="Arial"/>
          <w:sz w:val="28"/>
          <w:szCs w:val="28"/>
          <w:rtl/>
        </w:rPr>
      </w:pPr>
    </w:p>
    <w:p w14:paraId="63FE915B" w14:textId="77777777" w:rsidR="00D4428F" w:rsidRPr="00D4428F" w:rsidRDefault="00D4428F">
      <w:pPr>
        <w:spacing w:line="360" w:lineRule="auto"/>
        <w:jc w:val="center"/>
        <w:rPr>
          <w:rFonts w:ascii="Arial" w:hAnsi="Arial"/>
          <w:b/>
          <w:bCs/>
          <w:sz w:val="28"/>
          <w:szCs w:val="28"/>
          <w:rtl/>
        </w:rPr>
      </w:pPr>
    </w:p>
    <w:p w14:paraId="381B4DA4" w14:textId="77777777" w:rsidR="00966176" w:rsidRPr="00D4428F" w:rsidRDefault="00966176">
      <w:pPr>
        <w:spacing w:line="360" w:lineRule="auto"/>
        <w:jc w:val="center"/>
        <w:rPr>
          <w:rFonts w:ascii="Arial" w:hAnsi="Arial"/>
          <w:b/>
          <w:bCs/>
          <w:sz w:val="28"/>
          <w:szCs w:val="28"/>
          <w:rtl/>
        </w:rPr>
      </w:pPr>
    </w:p>
    <w:p w14:paraId="0A7E508B" w14:textId="77777777" w:rsidR="00966176" w:rsidRPr="00966176" w:rsidRDefault="00966176" w:rsidP="00966176">
      <w:pPr>
        <w:spacing w:line="360" w:lineRule="auto"/>
        <w:jc w:val="center"/>
        <w:rPr>
          <w:rFonts w:ascii="Arial" w:hAnsi="Arial"/>
          <w:b/>
          <w:bCs/>
          <w:sz w:val="28"/>
          <w:szCs w:val="28"/>
          <w:u w:val="single"/>
          <w:rtl/>
        </w:rPr>
      </w:pPr>
      <w:bookmarkStart w:id="5" w:name="PsakDin"/>
      <w:bookmarkEnd w:id="0"/>
      <w:r w:rsidRPr="00966176">
        <w:rPr>
          <w:rFonts w:ascii="Arial" w:hAnsi="Arial"/>
          <w:b/>
          <w:bCs/>
          <w:sz w:val="28"/>
          <w:szCs w:val="28"/>
          <w:u w:val="single"/>
          <w:rtl/>
        </w:rPr>
        <w:t>גזר דין</w:t>
      </w:r>
    </w:p>
    <w:bookmarkEnd w:id="5"/>
    <w:p w14:paraId="2AE48E4F" w14:textId="77777777" w:rsidR="00EC05B9" w:rsidRDefault="00EC05B9">
      <w:pPr>
        <w:spacing w:line="360" w:lineRule="auto"/>
        <w:jc w:val="both"/>
        <w:rPr>
          <w:rtl/>
        </w:rPr>
      </w:pPr>
    </w:p>
    <w:p w14:paraId="1D342DD0" w14:textId="77777777" w:rsidR="00EC05B9" w:rsidRDefault="00966176">
      <w:pPr>
        <w:spacing w:line="360" w:lineRule="auto"/>
        <w:jc w:val="both"/>
        <w:rPr>
          <w:rtl/>
        </w:rPr>
      </w:pPr>
      <w:bookmarkStart w:id="6" w:name="ABSTRACT_START"/>
      <w:bookmarkEnd w:id="6"/>
      <w:r>
        <w:rPr>
          <w:rtl/>
        </w:rPr>
        <w:t>הנאשם הורשע על פי הודאתו בעבירות של פציעה בנסיבות מחמירות, תקיפה הגורמת חבלה ממש ואיומים.</w:t>
      </w:r>
    </w:p>
    <w:p w14:paraId="75CE587B" w14:textId="77777777" w:rsidR="00EC05B9" w:rsidRDefault="00EC05B9">
      <w:pPr>
        <w:spacing w:line="360" w:lineRule="auto"/>
        <w:jc w:val="both"/>
        <w:rPr>
          <w:rtl/>
        </w:rPr>
      </w:pPr>
      <w:bookmarkStart w:id="7" w:name="ABSTRACT_END"/>
      <w:bookmarkEnd w:id="7"/>
    </w:p>
    <w:p w14:paraId="0825514F" w14:textId="77777777" w:rsidR="00EC05B9" w:rsidRDefault="00966176">
      <w:pPr>
        <w:spacing w:line="360" w:lineRule="auto"/>
        <w:jc w:val="both"/>
        <w:rPr>
          <w:rtl/>
        </w:rPr>
      </w:pPr>
      <w:r>
        <w:rPr>
          <w:rtl/>
        </w:rPr>
        <w:t xml:space="preserve">על פי כתב האישום המתוקן, ביום 29.5.13, בעת שהנאשם שהה בבית בת זוגו לשעבר, הגב' סמדר סרור (להלן- סמדר), הגיע לדירה המתלונן והקיש בדלת. הנאשם אשר פתח את הדלת, אחז בחולצתו </w:t>
      </w:r>
      <w:r>
        <w:rPr>
          <w:rtl/>
        </w:rPr>
        <w:lastRenderedPageBreak/>
        <w:t xml:space="preserve">של המתלונן, גרר </w:t>
      </w:r>
      <w:r>
        <w:rPr>
          <w:rFonts w:hint="cs"/>
          <w:rtl/>
        </w:rPr>
        <w:t xml:space="preserve">אותו </w:t>
      </w:r>
      <w:r>
        <w:rPr>
          <w:rtl/>
        </w:rPr>
        <w:t>לדירה והשליך אותו על הרצפה, תוך שהוא אומר לו "למה באת לפה? אין לך בושה, אתה לא יודע שסמדי איתי?", והמתלונן השיב שרק הגיע לבקרה.</w:t>
      </w:r>
    </w:p>
    <w:p w14:paraId="1AAD0976" w14:textId="77777777" w:rsidR="00EC05B9" w:rsidRDefault="00966176">
      <w:pPr>
        <w:spacing w:line="360" w:lineRule="auto"/>
        <w:jc w:val="both"/>
        <w:rPr>
          <w:rtl/>
        </w:rPr>
      </w:pPr>
      <w:r>
        <w:rPr>
          <w:rtl/>
        </w:rPr>
        <w:t>מיד ובסמוך, פצע הנאשם את המתלונן בפניו באמצעות חפץ חד וגרם לו פצע דקירה באורך 3 ס"מ בז</w:t>
      </w:r>
      <w:r>
        <w:rPr>
          <w:rFonts w:hint="cs"/>
          <w:rtl/>
        </w:rPr>
        <w:t>ו</w:t>
      </w:r>
      <w:r>
        <w:rPr>
          <w:rtl/>
        </w:rPr>
        <w:t xml:space="preserve">וית הלסת מימין. </w:t>
      </w:r>
    </w:p>
    <w:p w14:paraId="7B50AB76" w14:textId="77777777" w:rsidR="00EC05B9" w:rsidRDefault="00966176">
      <w:pPr>
        <w:spacing w:line="360" w:lineRule="auto"/>
        <w:jc w:val="both"/>
        <w:rPr>
          <w:rtl/>
        </w:rPr>
      </w:pPr>
      <w:r>
        <w:rPr>
          <w:rtl/>
        </w:rPr>
        <w:t>בהמשך, ולאחר שהמתלונן ניגש לשטוף את פניו בשירותים, תקף אותו הנאשם בכך שהכה אותו בגבו עם מקל מטאטא וגרם לו להמטומות בגבו.</w:t>
      </w:r>
    </w:p>
    <w:p w14:paraId="60CEC587" w14:textId="77777777" w:rsidR="00EC05B9" w:rsidRDefault="00966176">
      <w:pPr>
        <w:spacing w:line="360" w:lineRule="auto"/>
        <w:jc w:val="both"/>
        <w:rPr>
          <w:rtl/>
        </w:rPr>
      </w:pPr>
      <w:r>
        <w:rPr>
          <w:rtl/>
        </w:rPr>
        <w:t>בהמשך ולאחר שסמדר איפשרה למתלונן לצאת מהדירה, איים הנאשם על המתלונן באמרו "אם אתה תתלונן, פעם הבאה אני אעקור לך את שתי העיניים, פעם הבאה אתה תקבל את זה באמצע הראש".</w:t>
      </w:r>
    </w:p>
    <w:p w14:paraId="777CA907" w14:textId="77777777" w:rsidR="00EC05B9" w:rsidRDefault="00966176">
      <w:pPr>
        <w:spacing w:line="360" w:lineRule="auto"/>
        <w:jc w:val="both"/>
        <w:rPr>
          <w:rtl/>
        </w:rPr>
      </w:pPr>
      <w:r>
        <w:rPr>
          <w:rtl/>
        </w:rPr>
        <w:t xml:space="preserve">הנאשם צירף את </w:t>
      </w:r>
      <w:hyperlink r:id="rId8" w:history="1">
        <w:r w:rsidR="00D4428F" w:rsidRPr="00D4428F">
          <w:rPr>
            <w:rStyle w:val="Hyperlink"/>
            <w:rtl/>
          </w:rPr>
          <w:t>ת"פ 53848-07-12</w:t>
        </w:r>
      </w:hyperlink>
      <w:r>
        <w:rPr>
          <w:rtl/>
        </w:rPr>
        <w:t>, במסגרתו הודה והורשע בעבירה של החזקת סם שלא לצריכה עצמית, בכך שביום 22.7.12 החזיק בסם מסוג הרואין, במשקל כולל של 1.5504 גרם נטו, כשהוא מחולק ליחידות.</w:t>
      </w:r>
    </w:p>
    <w:p w14:paraId="046D5B58" w14:textId="77777777" w:rsidR="00EC05B9" w:rsidRDefault="00EC05B9">
      <w:pPr>
        <w:spacing w:line="360" w:lineRule="auto"/>
        <w:jc w:val="both"/>
        <w:rPr>
          <w:rtl/>
        </w:rPr>
      </w:pPr>
    </w:p>
    <w:p w14:paraId="725604B9" w14:textId="77777777" w:rsidR="00EC05B9" w:rsidRDefault="00966176">
      <w:pPr>
        <w:spacing w:line="360" w:lineRule="auto"/>
        <w:jc w:val="both"/>
        <w:rPr>
          <w:rtl/>
        </w:rPr>
      </w:pPr>
      <w:r>
        <w:rPr>
          <w:rtl/>
        </w:rPr>
        <w:t>הנאשם יליד 1971 ולחובתו 7 הרשעות קודמות, בגין עבירות סמים, רכוש, אלימות והפרת הוראה חוקית, כאשר הרשעתו האחרונה משנת 2003.</w:t>
      </w:r>
    </w:p>
    <w:p w14:paraId="69003187" w14:textId="77777777" w:rsidR="00EC05B9" w:rsidRDefault="00EC05B9">
      <w:pPr>
        <w:spacing w:line="360" w:lineRule="auto"/>
        <w:jc w:val="both"/>
        <w:rPr>
          <w:rtl/>
        </w:rPr>
      </w:pPr>
    </w:p>
    <w:p w14:paraId="4778FFDA" w14:textId="77777777" w:rsidR="00EC05B9" w:rsidRDefault="00966176">
      <w:pPr>
        <w:spacing w:line="360" w:lineRule="auto"/>
        <w:jc w:val="both"/>
        <w:rPr>
          <w:rtl/>
        </w:rPr>
      </w:pPr>
      <w:r>
        <w:rPr>
          <w:rtl/>
        </w:rPr>
        <w:t>הנאשם נשלח לשירות המבחן, גם במסגרת התיק שבפניי וגם קודם לכן במסגרת התיק המצורף.</w:t>
      </w:r>
    </w:p>
    <w:p w14:paraId="07FC390C" w14:textId="77777777" w:rsidR="00EC05B9" w:rsidRDefault="00EC05B9">
      <w:pPr>
        <w:spacing w:line="360" w:lineRule="auto"/>
        <w:jc w:val="both"/>
        <w:rPr>
          <w:rtl/>
        </w:rPr>
      </w:pPr>
    </w:p>
    <w:p w14:paraId="72253595" w14:textId="77777777" w:rsidR="00EC05B9" w:rsidRDefault="00966176">
      <w:pPr>
        <w:spacing w:line="360" w:lineRule="auto"/>
        <w:jc w:val="both"/>
        <w:rPr>
          <w:rtl/>
        </w:rPr>
      </w:pPr>
      <w:r>
        <w:rPr>
          <w:rtl/>
        </w:rPr>
        <w:t>בתסקיר שירות המבחן פורטו נסיבותיו האישיות של הנאשם, התמכרותו לסמים והתחברותו לחברה שולית כבר מגיל צעיר, והצלחתו לשמור על נ</w:t>
      </w:r>
      <w:r>
        <w:rPr>
          <w:rFonts w:hint="cs"/>
          <w:rtl/>
        </w:rPr>
        <w:t>י</w:t>
      </w:r>
      <w:r>
        <w:rPr>
          <w:rtl/>
        </w:rPr>
        <w:t>קיון מסמים לתקופות משמעותיות במהלך השנים, תוך השתלבותו בעבודה.</w:t>
      </w:r>
    </w:p>
    <w:p w14:paraId="18858620" w14:textId="77777777" w:rsidR="00EC05B9" w:rsidRDefault="00EC05B9">
      <w:pPr>
        <w:spacing w:line="360" w:lineRule="auto"/>
        <w:jc w:val="both"/>
        <w:rPr>
          <w:rtl/>
        </w:rPr>
      </w:pPr>
    </w:p>
    <w:p w14:paraId="557729CE" w14:textId="77777777" w:rsidR="00EC05B9" w:rsidRDefault="00966176">
      <w:pPr>
        <w:spacing w:line="360" w:lineRule="auto"/>
        <w:jc w:val="both"/>
        <w:rPr>
          <w:rtl/>
        </w:rPr>
      </w:pPr>
      <w:r>
        <w:rPr>
          <w:rtl/>
        </w:rPr>
        <w:t>שירות המבחן ציין, כי בשנת 2008 חזר הנאשם לשימוש בסמים עקב קשר רומנטי עם א</w:t>
      </w:r>
      <w:r>
        <w:rPr>
          <w:rFonts w:hint="cs"/>
          <w:rtl/>
        </w:rPr>
        <w:t>י</w:t>
      </w:r>
      <w:r>
        <w:rPr>
          <w:rtl/>
        </w:rPr>
        <w:t>שה המכורה לסמים.</w:t>
      </w:r>
    </w:p>
    <w:p w14:paraId="578B95CE" w14:textId="77777777" w:rsidR="00EC05B9" w:rsidRDefault="00966176">
      <w:pPr>
        <w:spacing w:line="360" w:lineRule="auto"/>
        <w:jc w:val="both"/>
        <w:rPr>
          <w:rtl/>
        </w:rPr>
      </w:pPr>
      <w:r>
        <w:rPr>
          <w:rtl/>
        </w:rPr>
        <w:t>שירות המבחן ציין, כי במסגרת התיק המצורף החל הנאשם בנ</w:t>
      </w:r>
      <w:r>
        <w:rPr>
          <w:rFonts w:hint="cs"/>
          <w:rtl/>
        </w:rPr>
        <w:t>י</w:t>
      </w:r>
      <w:r>
        <w:rPr>
          <w:rtl/>
        </w:rPr>
        <w:t>סיון טיפולי כבר עם שחרורו למעצר בית, עבר גמילה פיזית באשפוזית, אך התקשה לשתף פעולה עם גורמי הטיפול בתחנה לטיפול בנפגעי סמים, ולאחר מכן במרכז המתדון, והמשיך בשימוש בסמי רחוב, עד למעצרו.</w:t>
      </w:r>
    </w:p>
    <w:p w14:paraId="20FEF51A" w14:textId="77777777" w:rsidR="00EC05B9" w:rsidRDefault="00966176">
      <w:pPr>
        <w:spacing w:line="360" w:lineRule="auto"/>
        <w:jc w:val="both"/>
        <w:rPr>
          <w:rtl/>
        </w:rPr>
      </w:pPr>
      <w:r>
        <w:rPr>
          <w:rtl/>
        </w:rPr>
        <w:t>שירות המבחן ציין, כי הנאשם שלל בכל תוקף אפשרות להשתלב בהליך גמילה בקהילה סגורה.</w:t>
      </w:r>
    </w:p>
    <w:p w14:paraId="700DA42F" w14:textId="77777777" w:rsidR="00EC05B9" w:rsidRDefault="00EC05B9">
      <w:pPr>
        <w:spacing w:line="360" w:lineRule="auto"/>
        <w:jc w:val="both"/>
        <w:rPr>
          <w:rtl/>
        </w:rPr>
      </w:pPr>
    </w:p>
    <w:p w14:paraId="566092B0" w14:textId="77777777" w:rsidR="00EC05B9" w:rsidRDefault="00966176">
      <w:pPr>
        <w:spacing w:line="360" w:lineRule="auto"/>
        <w:jc w:val="both"/>
        <w:rPr>
          <w:rtl/>
        </w:rPr>
      </w:pPr>
      <w:r>
        <w:rPr>
          <w:rtl/>
        </w:rPr>
        <w:t>שירות המבחן ציין כי הנאשם נטל אחריות חלקית למעשיו, כאשר לגבי התיק העיקרי טען כי הוא היה נתון תחת השפעת סמים, התקשה לשלוט על תגובותיו, ואינו זוכר את השתלשלות העניינים.</w:t>
      </w:r>
    </w:p>
    <w:p w14:paraId="51E84E44" w14:textId="77777777" w:rsidR="00EC05B9" w:rsidRDefault="00966176">
      <w:pPr>
        <w:spacing w:line="360" w:lineRule="auto"/>
        <w:jc w:val="both"/>
        <w:rPr>
          <w:rtl/>
        </w:rPr>
      </w:pPr>
      <w:r>
        <w:rPr>
          <w:rtl/>
        </w:rPr>
        <w:t>אשר לתיק המצורף ציין שירות המבחן, כי הנאשם טען שמדובר בסמים שהיו מיועדים לשימושו העצמי ולשימוש ביחד עם אחרים.</w:t>
      </w:r>
    </w:p>
    <w:p w14:paraId="580F68DC" w14:textId="77777777" w:rsidR="00EC05B9" w:rsidRDefault="00966176">
      <w:pPr>
        <w:spacing w:line="360" w:lineRule="auto"/>
        <w:jc w:val="both"/>
        <w:rPr>
          <w:rtl/>
        </w:rPr>
      </w:pPr>
      <w:r>
        <w:rPr>
          <w:rtl/>
        </w:rPr>
        <w:t>מאחר ולהערכת שירות המבחן ללא טיפול גמילה במסגרת קהילה סגורה, קיים סיכון גבוה להמשך דפוסי התנהגות עברייניים מצד הנאשם, נמנע שירות המבחן מהמלצה טיפולית.</w:t>
      </w:r>
    </w:p>
    <w:p w14:paraId="623697D0" w14:textId="77777777" w:rsidR="00EC05B9" w:rsidRDefault="00EC05B9">
      <w:pPr>
        <w:spacing w:line="360" w:lineRule="auto"/>
        <w:jc w:val="both"/>
        <w:rPr>
          <w:rtl/>
        </w:rPr>
      </w:pPr>
    </w:p>
    <w:p w14:paraId="636AE2DF" w14:textId="77777777" w:rsidR="00EC05B9" w:rsidRDefault="00966176">
      <w:pPr>
        <w:spacing w:line="360" w:lineRule="auto"/>
        <w:jc w:val="both"/>
        <w:rPr>
          <w:rtl/>
        </w:rPr>
      </w:pPr>
      <w:r>
        <w:rPr>
          <w:rtl/>
        </w:rPr>
        <w:lastRenderedPageBreak/>
        <w:t>ב"כ המאשימה הדגישה את חומרת העבירות בהן הורשע הנאשם, טענה כי הוא פעל בהתקף קנאה והפנתה לחבלות שנגרמו למתלונן כתוצאה ממעשיו.</w:t>
      </w:r>
    </w:p>
    <w:p w14:paraId="168E7CD3" w14:textId="77777777" w:rsidR="00EC05B9" w:rsidRDefault="00966176">
      <w:pPr>
        <w:spacing w:line="360" w:lineRule="auto"/>
        <w:jc w:val="both"/>
        <w:rPr>
          <w:rtl/>
        </w:rPr>
      </w:pPr>
      <w:r>
        <w:rPr>
          <w:rtl/>
        </w:rPr>
        <w:t>לטענתה, מתחם העונש בגין עבירת הפציעה והתקיפה הינו רחב, בהתאם לחומרת הפציעה ולפוטנציאל הפגיעה, ונע בין 12 חודשי מאסר בפועל לארבע שנות מאסר, והפנתה בעניין זה לגזר דין מבית המשפט השלום בבאר שבע.</w:t>
      </w:r>
    </w:p>
    <w:p w14:paraId="73576F22" w14:textId="77777777" w:rsidR="00EC05B9" w:rsidRDefault="00966176">
      <w:pPr>
        <w:spacing w:line="360" w:lineRule="auto"/>
        <w:jc w:val="both"/>
        <w:rPr>
          <w:rtl/>
        </w:rPr>
      </w:pPr>
      <w:r>
        <w:rPr>
          <w:rtl/>
        </w:rPr>
        <w:t xml:space="preserve">לגבי העבירה של החזקת סם שלא לצריכה עצמית, טענה למתחם התואם את עבירות הסחר בסם, הנע בין 12 חודשי מאסר ל- 24 חודשי מאסר. </w:t>
      </w:r>
    </w:p>
    <w:p w14:paraId="7C4F6C4D" w14:textId="77777777" w:rsidR="00EC05B9" w:rsidRDefault="00EC05B9">
      <w:pPr>
        <w:spacing w:line="360" w:lineRule="auto"/>
        <w:jc w:val="both"/>
        <w:rPr>
          <w:rtl/>
        </w:rPr>
      </w:pPr>
    </w:p>
    <w:p w14:paraId="0DFAB70B" w14:textId="77777777" w:rsidR="00EC05B9" w:rsidRDefault="00966176">
      <w:pPr>
        <w:spacing w:line="360" w:lineRule="auto"/>
        <w:jc w:val="both"/>
        <w:rPr>
          <w:rtl/>
        </w:rPr>
      </w:pPr>
      <w:r>
        <w:rPr>
          <w:rtl/>
        </w:rPr>
        <w:t xml:space="preserve">לטענתה, גם בתסקיר שירות המבחן, שאינו חיובי, יש משום נסיבה לחומרא, ועל כן עתרה להטיל על הנאשם מאסר בן 24 חודשים בגין עבירות האלימות, מאסר בן 12 חודשים בגין עבירת הסמים, וענישה נלווית הכוללת מאסר על תנאי, קנס, פיצוי למתלונן, פסילה בפועל ופסילה על תנאי. </w:t>
      </w:r>
    </w:p>
    <w:p w14:paraId="664CD837" w14:textId="77777777" w:rsidR="00EC05B9" w:rsidRDefault="00EC05B9">
      <w:pPr>
        <w:spacing w:line="360" w:lineRule="auto"/>
        <w:jc w:val="both"/>
        <w:rPr>
          <w:rtl/>
        </w:rPr>
      </w:pPr>
    </w:p>
    <w:p w14:paraId="2D0FB12A" w14:textId="77777777" w:rsidR="00EC05B9" w:rsidRDefault="00966176">
      <w:pPr>
        <w:spacing w:line="360" w:lineRule="auto"/>
        <w:jc w:val="both"/>
        <w:rPr>
          <w:rtl/>
        </w:rPr>
      </w:pPr>
      <w:r>
        <w:rPr>
          <w:rtl/>
        </w:rPr>
        <w:t>ב"כ הנאשם הפנה להודייתו המיידית של הנאשם בשני התיקים, וללקיחת האחריות מצידו.</w:t>
      </w:r>
    </w:p>
    <w:p w14:paraId="4E0C6369" w14:textId="77777777" w:rsidR="00EC05B9" w:rsidRDefault="00966176">
      <w:pPr>
        <w:spacing w:line="360" w:lineRule="auto"/>
        <w:jc w:val="both"/>
        <w:rPr>
          <w:rtl/>
        </w:rPr>
      </w:pPr>
      <w:r>
        <w:rPr>
          <w:rtl/>
        </w:rPr>
        <w:t>עוד הפנה הסנגור למצבו הרפואי של הנאשם, אשר סובל ממחלת עור שטרם הוברר טיבה, הגורמת לו לסבל במעצר, לעובדה שמדובר במי שעברו ישן, ואשר הצליח לה</w:t>
      </w:r>
      <w:r>
        <w:rPr>
          <w:rFonts w:hint="cs"/>
          <w:rtl/>
        </w:rPr>
        <w:t>י</w:t>
      </w:r>
      <w:r>
        <w:rPr>
          <w:rtl/>
        </w:rPr>
        <w:t>גמל מסמים ולתפקד באורח נורמטיבי משך שנים, וטען כי הנאשם נפל שוב לסמים לאחר פטירת אביו וחידוש הקשר עם סמדר</w:t>
      </w:r>
      <w:r>
        <w:rPr>
          <w:rFonts w:hint="cs"/>
          <w:rtl/>
        </w:rPr>
        <w:t>,</w:t>
      </w:r>
      <w:r>
        <w:rPr>
          <w:rtl/>
        </w:rPr>
        <w:t xml:space="preserve"> המכורה לסמים.</w:t>
      </w:r>
    </w:p>
    <w:p w14:paraId="4C4E941A" w14:textId="77777777" w:rsidR="00EC05B9" w:rsidRDefault="00966176">
      <w:pPr>
        <w:spacing w:line="360" w:lineRule="auto"/>
        <w:jc w:val="both"/>
        <w:rPr>
          <w:rtl/>
        </w:rPr>
      </w:pPr>
      <w:r>
        <w:rPr>
          <w:rtl/>
        </w:rPr>
        <w:t>לדבריו, משפחתו של הנאשם התגייסה לסייע לו, ואף נמצא לו מקום עבודה לתקופה שלאחר שחרורו.</w:t>
      </w:r>
    </w:p>
    <w:p w14:paraId="7D9484EE" w14:textId="77777777" w:rsidR="00EC05B9" w:rsidRDefault="00EC05B9">
      <w:pPr>
        <w:spacing w:line="360" w:lineRule="auto"/>
        <w:jc w:val="both"/>
        <w:rPr>
          <w:rtl/>
        </w:rPr>
      </w:pPr>
    </w:p>
    <w:p w14:paraId="45BC9659" w14:textId="77777777" w:rsidR="00EC05B9" w:rsidRDefault="00966176">
      <w:pPr>
        <w:spacing w:line="360" w:lineRule="auto"/>
        <w:jc w:val="both"/>
        <w:rPr>
          <w:rtl/>
        </w:rPr>
      </w:pPr>
      <w:r>
        <w:rPr>
          <w:rtl/>
        </w:rPr>
        <w:t>הסנגור הפנה לנסיבות ביצוע העבירות בהן הורשע הנאשם.</w:t>
      </w:r>
    </w:p>
    <w:p w14:paraId="6EE09FC8" w14:textId="77777777" w:rsidR="00EC05B9" w:rsidRDefault="00EC05B9">
      <w:pPr>
        <w:spacing w:line="360" w:lineRule="auto"/>
        <w:jc w:val="both"/>
        <w:rPr>
          <w:rtl/>
        </w:rPr>
      </w:pPr>
    </w:p>
    <w:p w14:paraId="3A5EB87D" w14:textId="77777777" w:rsidR="00EC05B9" w:rsidRDefault="00966176">
      <w:pPr>
        <w:spacing w:line="360" w:lineRule="auto"/>
        <w:jc w:val="both"/>
        <w:rPr>
          <w:rtl/>
        </w:rPr>
      </w:pPr>
      <w:r>
        <w:rPr>
          <w:rtl/>
        </w:rPr>
        <w:t>לטענתו, לגבי החזקת הסם, הנאשם לא החזיק בו למטרות סחר, אלא למטרת שימוש שלו ושימוש חברי, כך שלטעמו המתחם לו עתרה המאשימה הינו מופרז.</w:t>
      </w:r>
    </w:p>
    <w:p w14:paraId="5ED85E90" w14:textId="77777777" w:rsidR="00EC05B9" w:rsidRDefault="00EC05B9">
      <w:pPr>
        <w:spacing w:line="360" w:lineRule="auto"/>
        <w:jc w:val="both"/>
        <w:rPr>
          <w:rtl/>
        </w:rPr>
      </w:pPr>
    </w:p>
    <w:p w14:paraId="2DB09B45" w14:textId="77777777" w:rsidR="00EC05B9" w:rsidRDefault="00966176">
      <w:pPr>
        <w:spacing w:line="360" w:lineRule="auto"/>
        <w:jc w:val="both"/>
        <w:rPr>
          <w:rtl/>
        </w:rPr>
      </w:pPr>
      <w:r>
        <w:rPr>
          <w:rtl/>
        </w:rPr>
        <w:t xml:space="preserve">לגבי התיק העיקרי, טען הסנגור כי המתלונן נהג להטריד באופן אובססיבי את סמדר, ולצורך כך הפנה להודעותיה של סמדר במשטרה. לדבריו, הנאשם לא תכנן את התקיפה, ולא פעל בהתקף קנאה, אלא פעל כאדם הפועל נגד מי שפולש לביתו. </w:t>
      </w:r>
    </w:p>
    <w:p w14:paraId="6B41818D" w14:textId="77777777" w:rsidR="00EC05B9" w:rsidRDefault="00966176">
      <w:pPr>
        <w:spacing w:line="360" w:lineRule="auto"/>
        <w:jc w:val="both"/>
        <w:rPr>
          <w:rtl/>
        </w:rPr>
      </w:pPr>
      <w:r>
        <w:rPr>
          <w:rtl/>
        </w:rPr>
        <w:t>לטענתו, בפציעה</w:t>
      </w:r>
      <w:r>
        <w:rPr>
          <w:rFonts w:hint="cs"/>
          <w:rtl/>
        </w:rPr>
        <w:t>,</w:t>
      </w:r>
      <w:r>
        <w:rPr>
          <w:rtl/>
        </w:rPr>
        <w:t xml:space="preserve"> בה נגרמה שריטה שטחית</w:t>
      </w:r>
      <w:r>
        <w:rPr>
          <w:rFonts w:hint="cs"/>
          <w:rtl/>
        </w:rPr>
        <w:t>,</w:t>
      </w:r>
      <w:r>
        <w:rPr>
          <w:rtl/>
        </w:rPr>
        <w:t xml:space="preserve"> לא ניתן למצוא ענישה כפי שעתרה לה ב"כ המאשימה. </w:t>
      </w:r>
    </w:p>
    <w:p w14:paraId="4B13F61C" w14:textId="77777777" w:rsidR="00EC05B9" w:rsidRDefault="00EC05B9">
      <w:pPr>
        <w:spacing w:line="360" w:lineRule="auto"/>
        <w:jc w:val="both"/>
        <w:rPr>
          <w:rtl/>
        </w:rPr>
      </w:pPr>
    </w:p>
    <w:p w14:paraId="57D55BA0" w14:textId="77777777" w:rsidR="00EC05B9" w:rsidRDefault="00966176">
      <w:pPr>
        <w:spacing w:line="360" w:lineRule="auto"/>
        <w:jc w:val="both"/>
        <w:rPr>
          <w:rtl/>
        </w:rPr>
      </w:pPr>
      <w:r>
        <w:rPr>
          <w:rtl/>
        </w:rPr>
        <w:t>לאור כל האמור, עתר הסנגור להסתפק בתקופת מעצרו של הנאשם.</w:t>
      </w:r>
    </w:p>
    <w:p w14:paraId="2F28DF98" w14:textId="77777777" w:rsidR="00EC05B9" w:rsidRDefault="00EC05B9">
      <w:pPr>
        <w:spacing w:line="360" w:lineRule="auto"/>
        <w:jc w:val="both"/>
        <w:rPr>
          <w:rtl/>
        </w:rPr>
      </w:pPr>
    </w:p>
    <w:p w14:paraId="4E169539" w14:textId="77777777" w:rsidR="00EC05B9" w:rsidRDefault="00446F58">
      <w:pPr>
        <w:spacing w:line="360" w:lineRule="auto"/>
        <w:jc w:val="both"/>
        <w:rPr>
          <w:rtl/>
        </w:rPr>
      </w:pPr>
      <w:hyperlink r:id="rId9" w:history="1">
        <w:r w:rsidRPr="00446F58">
          <w:rPr>
            <w:rStyle w:val="Hyperlink"/>
            <w:rtl/>
          </w:rPr>
          <w:t>בסימן א1 לפרק ו'</w:t>
        </w:r>
      </w:hyperlink>
      <w:r w:rsidR="00966176">
        <w:rPr>
          <w:rtl/>
        </w:rPr>
        <w:t xml:space="preserve"> ל</w:t>
      </w:r>
      <w:hyperlink r:id="rId10" w:history="1">
        <w:r w:rsidR="00D4428F" w:rsidRPr="00D4428F">
          <w:rPr>
            <w:rStyle w:val="Hyperlink"/>
            <w:rtl/>
          </w:rPr>
          <w:t>חוק העונשין</w:t>
        </w:r>
      </w:hyperlink>
      <w:r w:rsidR="00966176">
        <w:rPr>
          <w:rtl/>
        </w:rPr>
        <w:t>, שכותרתו "הבניית שיקול הדעת השיפוטי בענישה" נקבע עקרון ההלימה כעקרון המנחה בענישה, היינו, ניתן משקל בכורה לשיקולי הענישה של גמול, ונקבע כי בראש ובראשונה, על העונש להלום את חומרת העבירה ומידת אשמו של הנאשם.</w:t>
      </w:r>
    </w:p>
    <w:p w14:paraId="53677EBA" w14:textId="77777777" w:rsidR="00EC05B9" w:rsidRDefault="00EC05B9">
      <w:pPr>
        <w:spacing w:line="360" w:lineRule="auto"/>
        <w:jc w:val="both"/>
        <w:rPr>
          <w:rtl/>
        </w:rPr>
      </w:pPr>
    </w:p>
    <w:p w14:paraId="4475894D" w14:textId="77777777" w:rsidR="00EC05B9" w:rsidRDefault="00966176">
      <w:pPr>
        <w:spacing w:line="360" w:lineRule="auto"/>
        <w:jc w:val="both"/>
        <w:rPr>
          <w:rtl/>
        </w:rPr>
      </w:pPr>
      <w:r>
        <w:rPr>
          <w:rtl/>
        </w:rPr>
        <w:t>העבירות בהן הורשע הנאשם, בכל אחד מהתיקים, הן עבירות חמורות.</w:t>
      </w:r>
    </w:p>
    <w:p w14:paraId="6C211FBE" w14:textId="77777777" w:rsidR="00EC05B9" w:rsidRDefault="00966176">
      <w:pPr>
        <w:spacing w:line="360" w:lineRule="auto"/>
        <w:jc w:val="both"/>
        <w:rPr>
          <w:rtl/>
        </w:rPr>
      </w:pPr>
      <w:r>
        <w:rPr>
          <w:rtl/>
        </w:rPr>
        <w:t>אשר לעבירות האלימות כנגד המתלונן, במעשיו פגע הנאשם בערך חברתי מוגן רם מעלה של זכות האזרח להגנה על שלומו ועל שלמות גופו, וזכותו לתחושת בטחון בכל מקום בו הוא נמצא.</w:t>
      </w:r>
    </w:p>
    <w:p w14:paraId="4DCBB4E2" w14:textId="77777777" w:rsidR="00EC05B9" w:rsidRDefault="00EC05B9">
      <w:pPr>
        <w:spacing w:line="360" w:lineRule="auto"/>
        <w:jc w:val="both"/>
        <w:rPr>
          <w:rtl/>
        </w:rPr>
      </w:pPr>
    </w:p>
    <w:p w14:paraId="1AE71B7E" w14:textId="77777777" w:rsidR="00EC05B9" w:rsidRDefault="00966176">
      <w:pPr>
        <w:spacing w:line="360" w:lineRule="auto"/>
        <w:jc w:val="both"/>
        <w:rPr>
          <w:rtl/>
        </w:rPr>
      </w:pPr>
      <w:r>
        <w:rPr>
          <w:rtl/>
        </w:rPr>
        <w:t>לא אחת נכתב, כי בית המשפט מצווה לתת תרומתו למלחמה הקשה באלימות המשתוללת במדינה. יפים לעניין זה הדברים שנאמרו בבית המשפט העליון ב</w:t>
      </w:r>
      <w:hyperlink r:id="rId11" w:history="1">
        <w:r w:rsidR="00D4428F" w:rsidRPr="00D4428F">
          <w:rPr>
            <w:rStyle w:val="Hyperlink"/>
            <w:rtl/>
          </w:rPr>
          <w:t>ע"פ 8314/03</w:t>
        </w:r>
      </w:hyperlink>
      <w:r>
        <w:rPr>
          <w:rtl/>
        </w:rPr>
        <w:t xml:space="preserve"> </w:t>
      </w:r>
      <w:r>
        <w:rPr>
          <w:b/>
          <w:bCs/>
          <w:rtl/>
        </w:rPr>
        <w:t>רג'אח נ' מדינת ישראל</w:t>
      </w:r>
      <w:r>
        <w:rPr>
          <w:rtl/>
        </w:rPr>
        <w:t xml:space="preserve"> (7.6.05):</w:t>
      </w:r>
    </w:p>
    <w:p w14:paraId="2F167F00" w14:textId="77777777" w:rsidR="00EC05B9" w:rsidRDefault="00966176">
      <w:pPr>
        <w:ind w:left="720"/>
        <w:jc w:val="both"/>
        <w:rPr>
          <w:b/>
          <w:bCs/>
          <w:rtl/>
        </w:rPr>
      </w:pPr>
      <w:r>
        <w:rPr>
          <w:b/>
          <w:bCs/>
          <w:rtl/>
        </w:rPr>
        <w:t>"בית-המשפט חייב להעלות את תרומתו הצנועה במלחמה הקשה שיש לחברה בישראל באלימות הגוברת והולכת ברחובות ובבתים, ותרומה זו תמצא את ביטויה בעונשים החמורים ששומה עליהם על בתי-המשפט לגזור על מעשי אלימות שפשו במקומנו כמגיפה. עלינו למוד את הרחמים שבליבנו כמידה הראויה להם, והרי ידענו כי כל מי שנעשה רחמן במקום אכזרי סוף שנעשה אכזרי במקום רחמן. יצא הקול מבית-המשפט ויילך מקצה הארץ ועד קצה. יצא הקול ויידעו הכל כי מי שיורשע בעבירת אלימות יישא בעונש חמור על מעשהו. והעונש יהיה על דרך הכלל כליאה מאחורי סורג ובריח. וככל שייעצם מעשה האלימות כן תארך תקופת המאסר".</w:t>
      </w:r>
    </w:p>
    <w:p w14:paraId="0D12EEC2" w14:textId="77777777" w:rsidR="00EC05B9" w:rsidRDefault="00EC05B9">
      <w:pPr>
        <w:jc w:val="both"/>
        <w:rPr>
          <w:b/>
          <w:bCs/>
          <w:rtl/>
        </w:rPr>
      </w:pPr>
    </w:p>
    <w:p w14:paraId="2A5E2E18" w14:textId="77777777" w:rsidR="00EC05B9" w:rsidRDefault="00966176">
      <w:pPr>
        <w:spacing w:line="360" w:lineRule="auto"/>
        <w:jc w:val="both"/>
        <w:rPr>
          <w:rtl/>
        </w:rPr>
      </w:pPr>
      <w:r>
        <w:rPr>
          <w:rtl/>
        </w:rPr>
        <w:t>אשר לעבירות בהן נעשה שימוש בסכין או בחפץ חד אחר, נקבע לא אחת בפסיקת בית המשפט העליון כי יש למגר את תת תרבות הסכין, בדרך של ענישה מחמירה. וכך נקבע למשל ב</w:t>
      </w:r>
      <w:hyperlink r:id="rId12" w:history="1">
        <w:r w:rsidR="00D4428F" w:rsidRPr="00D4428F">
          <w:rPr>
            <w:rStyle w:val="Hyperlink"/>
            <w:rtl/>
          </w:rPr>
          <w:t>ע"פ 5641/09</w:t>
        </w:r>
      </w:hyperlink>
      <w:r>
        <w:rPr>
          <w:rtl/>
        </w:rPr>
        <w:t xml:space="preserve"> </w:t>
      </w:r>
      <w:r>
        <w:rPr>
          <w:b/>
          <w:bCs/>
          <w:rtl/>
        </w:rPr>
        <w:t>מדינת ישראל נ. ברזינסקי</w:t>
      </w:r>
      <w:r>
        <w:rPr>
          <w:rtl/>
        </w:rPr>
        <w:t xml:space="preserve"> (22.3.10):</w:t>
      </w:r>
    </w:p>
    <w:p w14:paraId="7A1B093C" w14:textId="77777777" w:rsidR="00EC05B9" w:rsidRDefault="00966176">
      <w:pPr>
        <w:ind w:left="720"/>
        <w:jc w:val="both"/>
        <w:rPr>
          <w:b/>
          <w:bCs/>
          <w:rtl/>
        </w:rPr>
      </w:pPr>
      <w:r>
        <w:rPr>
          <w:b/>
          <w:bCs/>
          <w:rtl/>
        </w:rPr>
        <w:t xml:space="preserve">"המגמה של בית משפט זה הינה ברורה ועקבית – במקרי  אלימות בהם ישנו שימוש בסכין או בכל נשק קר הדומה לו יש להטיל ענישה משמעותית מאחורי סורג ובריח (ראו </w:t>
      </w:r>
      <w:hyperlink r:id="rId13" w:history="1">
        <w:r w:rsidR="00D4428F" w:rsidRPr="00D4428F">
          <w:rPr>
            <w:rStyle w:val="Hyperlink"/>
            <w:b/>
            <w:bCs/>
            <w:rtl/>
          </w:rPr>
          <w:t>ע"פ 6260/05</w:t>
        </w:r>
      </w:hyperlink>
      <w:r>
        <w:rPr>
          <w:b/>
          <w:bCs/>
          <w:rtl/>
        </w:rPr>
        <w:t xml:space="preserve"> חדרה נ' מדינת ישראל (טרם פורסם, 23.2.2006); </w:t>
      </w:r>
      <w:hyperlink r:id="rId14" w:history="1">
        <w:r w:rsidR="00D4428F" w:rsidRPr="00D4428F">
          <w:rPr>
            <w:rStyle w:val="Hyperlink"/>
            <w:b/>
            <w:bCs/>
            <w:rtl/>
          </w:rPr>
          <w:t>ע"פ 8597/07</w:t>
        </w:r>
      </w:hyperlink>
      <w:r>
        <w:rPr>
          <w:b/>
          <w:bCs/>
          <w:rtl/>
        </w:rPr>
        <w:t xml:space="preserve"> זועבי נ' מדינת ישראל (טרם פורסם, 15.1.2008)). "יש לשוב ולהדגיש כי זכותו של כל אדם לחיים ולשלמות הגוף היא זכות יסוד מקודשת ואין להתיר לאיש לפגוע בזכות זו. יש להלחם באלימות שפשטה בחברה הישראלית על כל צורותיה וגווניה, אם בתוך המשפחה ואם מחוצה לה, אם בקרב בני נוער ואם בקרב מבוגרים. זהו נגע רע שיש לבערו מן היסוד" (</w:t>
      </w:r>
      <w:hyperlink r:id="rId15" w:history="1">
        <w:r w:rsidR="00D4428F" w:rsidRPr="00D4428F">
          <w:rPr>
            <w:rStyle w:val="Hyperlink"/>
            <w:b/>
            <w:bCs/>
            <w:rtl/>
          </w:rPr>
          <w:t>ע"פ 3863/09</w:t>
        </w:r>
      </w:hyperlink>
      <w:r>
        <w:rPr>
          <w:b/>
          <w:bCs/>
          <w:rtl/>
        </w:rPr>
        <w:t xml:space="preserve"> מדינת ישראל נ' חסן (טרם פורסם, 10.11.2009))".</w:t>
      </w:r>
    </w:p>
    <w:p w14:paraId="7A3E3DAD" w14:textId="77777777" w:rsidR="00EC05B9" w:rsidRDefault="00EC05B9">
      <w:pPr>
        <w:spacing w:line="360" w:lineRule="auto"/>
        <w:jc w:val="both"/>
        <w:rPr>
          <w:rtl/>
        </w:rPr>
      </w:pPr>
    </w:p>
    <w:p w14:paraId="40D111DB" w14:textId="77777777" w:rsidR="00EC05B9" w:rsidRDefault="00966176">
      <w:pPr>
        <w:spacing w:line="360" w:lineRule="auto"/>
        <w:jc w:val="both"/>
        <w:rPr>
          <w:rtl/>
        </w:rPr>
      </w:pPr>
      <w:r>
        <w:rPr>
          <w:rtl/>
        </w:rPr>
        <w:t>אשר לרמת הענישה, עיון בפסיקה מעלה, כי מי שתוקף את רעהו באמצעות חפץ כלשהו (ואין זה משנה אם מדובר בסכין, בבקבוק, באבן או במקל) וגורם לו לחבלות, בדרך כלל דינו לעונש מאסר, אם כי הדבר תלוי בחומרת ועוצמת התקיפה, בנסיבותיה ובתוצאותיה.</w:t>
      </w:r>
    </w:p>
    <w:p w14:paraId="2FA6C9B7" w14:textId="77777777" w:rsidR="00EC05B9" w:rsidRDefault="00EC05B9">
      <w:pPr>
        <w:spacing w:line="360" w:lineRule="auto"/>
        <w:jc w:val="both"/>
        <w:rPr>
          <w:rtl/>
        </w:rPr>
      </w:pPr>
    </w:p>
    <w:p w14:paraId="2C952C13" w14:textId="77777777" w:rsidR="00EC05B9" w:rsidRDefault="00966176">
      <w:pPr>
        <w:spacing w:line="360" w:lineRule="auto"/>
        <w:jc w:val="both"/>
        <w:rPr>
          <w:rtl/>
        </w:rPr>
      </w:pPr>
      <w:r>
        <w:rPr>
          <w:rtl/>
        </w:rPr>
        <w:t>וכך למשל, ב</w:t>
      </w:r>
      <w:hyperlink r:id="rId16" w:history="1">
        <w:r w:rsidR="00D4428F" w:rsidRPr="00D4428F">
          <w:rPr>
            <w:rStyle w:val="Hyperlink"/>
            <w:rtl/>
          </w:rPr>
          <w:t>ע"פ (מחוזי ת"א) 71910/07</w:t>
        </w:r>
      </w:hyperlink>
      <w:r>
        <w:rPr>
          <w:rtl/>
        </w:rPr>
        <w:t xml:space="preserve"> </w:t>
      </w:r>
      <w:r>
        <w:rPr>
          <w:b/>
          <w:bCs/>
          <w:rtl/>
        </w:rPr>
        <w:t>נאצר נ' מדינת ישראל</w:t>
      </w:r>
      <w:r>
        <w:rPr>
          <w:rtl/>
        </w:rPr>
        <w:t xml:space="preserve"> (17.3.08), אישר בית המשפט המחוזי עונש של 18 חודשי מאסר בפועל, והפעלת שני מאסרים על תנאי, ובסך הכל 26 חודשי מאסר בפועל, על נאשם שהלם באבן בראשו של אזרח זר סיני בו נתקל ברחוב וגרם לו חתך מדמם בקרקפת שנסגר בסיכות.</w:t>
      </w:r>
    </w:p>
    <w:p w14:paraId="71C8B063" w14:textId="77777777" w:rsidR="00EC05B9" w:rsidRDefault="00EC05B9">
      <w:pPr>
        <w:spacing w:line="360" w:lineRule="auto"/>
        <w:jc w:val="both"/>
        <w:rPr>
          <w:rtl/>
        </w:rPr>
      </w:pPr>
    </w:p>
    <w:p w14:paraId="3B23BDDA" w14:textId="77777777" w:rsidR="00EC05B9" w:rsidRDefault="00966176">
      <w:pPr>
        <w:spacing w:line="360" w:lineRule="auto"/>
        <w:jc w:val="both"/>
        <w:rPr>
          <w:rtl/>
        </w:rPr>
      </w:pPr>
      <w:r>
        <w:rPr>
          <w:rtl/>
        </w:rPr>
        <w:t>ב</w:t>
      </w:r>
      <w:hyperlink r:id="rId17" w:history="1">
        <w:r w:rsidR="00D4428F" w:rsidRPr="00D4428F">
          <w:rPr>
            <w:rStyle w:val="Hyperlink"/>
            <w:rtl/>
          </w:rPr>
          <w:t>עפ"ג (מחוזי באר שבע) 14924-12-12</w:t>
        </w:r>
      </w:hyperlink>
      <w:r>
        <w:rPr>
          <w:rtl/>
        </w:rPr>
        <w:t xml:space="preserve"> </w:t>
      </w:r>
      <w:r>
        <w:rPr>
          <w:b/>
          <w:bCs/>
          <w:rtl/>
        </w:rPr>
        <w:t>גטנט נ' מדינת ישראל</w:t>
      </w:r>
      <w:r>
        <w:rPr>
          <w:rtl/>
        </w:rPr>
        <w:t xml:space="preserve"> (6.2.13) אישר בית המשפט המחוזי עונש של 15 חודשי מאסר בפועל על נאשם אשר פצע את המתלונן באמצעות סכין וגרם לו שני פצעי דקירה בישבן ושני חתכים באצבעות ידו, כאשר בית המשפט המחוזי התייחס לחומרא לעובדה שלאחר ויכוח הנאשם הלך וחזר למקום כשהוא מצויד בסכין, ושהוא דקר את המתלונן בעת שהפנה לו את גבו. בנסיבות אלו, אישר בית המשפט המחוזי גם את המתחם שנקבע שבין שנה לשלוש שנים.</w:t>
      </w:r>
    </w:p>
    <w:p w14:paraId="65371FA5" w14:textId="77777777" w:rsidR="00EC05B9" w:rsidRDefault="00EC05B9">
      <w:pPr>
        <w:spacing w:line="360" w:lineRule="auto"/>
        <w:jc w:val="both"/>
        <w:rPr>
          <w:rtl/>
        </w:rPr>
      </w:pPr>
    </w:p>
    <w:p w14:paraId="0EC5F9C6" w14:textId="77777777" w:rsidR="00EC05B9" w:rsidRDefault="00446F58">
      <w:pPr>
        <w:spacing w:line="360" w:lineRule="auto"/>
        <w:jc w:val="both"/>
        <w:rPr>
          <w:rtl/>
        </w:rPr>
      </w:pPr>
      <w:hyperlink r:id="rId18" w:history="1">
        <w:r w:rsidRPr="00446F58">
          <w:rPr>
            <w:rStyle w:val="Hyperlink"/>
            <w:rtl/>
          </w:rPr>
          <w:t xml:space="preserve">בע"פ (מחוזי מרכז) 11173-04-12 </w:t>
        </w:r>
      </w:hyperlink>
      <w:r w:rsidR="00966176">
        <w:rPr>
          <w:rtl/>
        </w:rPr>
        <w:t xml:space="preserve"> </w:t>
      </w:r>
      <w:r w:rsidR="00966176">
        <w:rPr>
          <w:b/>
          <w:bCs/>
          <w:rtl/>
        </w:rPr>
        <w:t>נביאן נ' מדינת ישראל</w:t>
      </w:r>
      <w:r w:rsidR="00966176">
        <w:rPr>
          <w:rtl/>
        </w:rPr>
        <w:t xml:space="preserve"> (19.6.12), אישר בית המשפט המחוזי עונש של 12 חודשי מאסר בפועל על נאשם צעיר, נעדר עבר פלילי, אשר תקף את המתלונן וזמן מה לאחר שהמתלונן שבר על ראשו בקבוק זכוכית, דקר אותו בירכו ובכף רגלו.</w:t>
      </w:r>
    </w:p>
    <w:p w14:paraId="5C0BEBEE" w14:textId="77777777" w:rsidR="00EC05B9" w:rsidRDefault="00EC05B9">
      <w:pPr>
        <w:spacing w:line="360" w:lineRule="auto"/>
        <w:jc w:val="both"/>
        <w:rPr>
          <w:rtl/>
        </w:rPr>
      </w:pPr>
    </w:p>
    <w:p w14:paraId="506702D8" w14:textId="77777777" w:rsidR="00EC05B9" w:rsidRDefault="00966176">
      <w:pPr>
        <w:spacing w:line="360" w:lineRule="auto"/>
        <w:jc w:val="both"/>
        <w:rPr>
          <w:rtl/>
        </w:rPr>
      </w:pPr>
      <w:r>
        <w:rPr>
          <w:rtl/>
        </w:rPr>
        <w:t>ב</w:t>
      </w:r>
      <w:hyperlink r:id="rId19" w:history="1">
        <w:r w:rsidR="00D4428F" w:rsidRPr="00D4428F">
          <w:rPr>
            <w:rStyle w:val="Hyperlink"/>
            <w:rtl/>
          </w:rPr>
          <w:t>רע"פ 9/08</w:t>
        </w:r>
      </w:hyperlink>
      <w:r>
        <w:rPr>
          <w:rtl/>
        </w:rPr>
        <w:t xml:space="preserve"> </w:t>
      </w:r>
      <w:r>
        <w:rPr>
          <w:b/>
          <w:bCs/>
          <w:rtl/>
        </w:rPr>
        <w:t>חוסרי נ. מדינת ישראל</w:t>
      </w:r>
      <w:r>
        <w:rPr>
          <w:rtl/>
        </w:rPr>
        <w:t xml:space="preserve"> (7.1.08), אישר בית המשפט העליון עונש של 10 חודשי מאסר בפועל על נאשם שהתעמת עם עוברים ושבים, תקף אזרחים במקל מחודד, כשאחד מהם נזקק לתפרים בראשו, זרק אבנים על כלי רכב ואיים על עוברי אורח, וכאשר הגיעה למקום משטרה צעק על קצין משטרה, דחף אותו, נשך ושרט שוטר אחר ואיים על השוטרים.</w:t>
      </w:r>
    </w:p>
    <w:p w14:paraId="1AE4FC33" w14:textId="77777777" w:rsidR="00EC05B9" w:rsidRDefault="00EC05B9">
      <w:pPr>
        <w:spacing w:line="360" w:lineRule="auto"/>
        <w:jc w:val="both"/>
        <w:rPr>
          <w:rtl/>
        </w:rPr>
      </w:pPr>
    </w:p>
    <w:p w14:paraId="5DAC014C" w14:textId="77777777" w:rsidR="00EC05B9" w:rsidRDefault="00966176">
      <w:pPr>
        <w:spacing w:line="360" w:lineRule="auto"/>
        <w:jc w:val="both"/>
        <w:rPr>
          <w:rtl/>
        </w:rPr>
      </w:pPr>
      <w:r>
        <w:rPr>
          <w:rtl/>
        </w:rPr>
        <w:t>ב</w:t>
      </w:r>
      <w:hyperlink r:id="rId20" w:history="1">
        <w:r w:rsidR="00D4428F" w:rsidRPr="00D4428F">
          <w:rPr>
            <w:rStyle w:val="Hyperlink"/>
            <w:rtl/>
          </w:rPr>
          <w:t>עפ"ג (מחוזי באר שבע) 58804-05-13</w:t>
        </w:r>
      </w:hyperlink>
      <w:r>
        <w:rPr>
          <w:rtl/>
        </w:rPr>
        <w:t xml:space="preserve"> </w:t>
      </w:r>
      <w:r>
        <w:rPr>
          <w:b/>
          <w:bCs/>
          <w:rtl/>
        </w:rPr>
        <w:t>דרסן נ' מדינת ישראל</w:t>
      </w:r>
      <w:r>
        <w:rPr>
          <w:rtl/>
        </w:rPr>
        <w:t xml:space="preserve"> (16.9.13) הקל בית המשפט המחוזי בעונשו של נאשם אשר דקר את המתלונן באמצעות אולר בלחיו, ולאחר מספר חודשים, הפר תנאי מעצר בית ונתפס כשהוא מחזיק גרזן ברחוב, מ-15 חודשי מאסר בפועל ל-10 חודשי מאסר בפועל, כאשר ההקלה ניתנה על רקע התגרות המתלוננים בנאשם על רקע גזעני, עובר לפציעה. </w:t>
      </w:r>
    </w:p>
    <w:p w14:paraId="2ABAB978" w14:textId="77777777" w:rsidR="00EC05B9" w:rsidRDefault="00EC05B9">
      <w:pPr>
        <w:spacing w:line="360" w:lineRule="auto"/>
        <w:jc w:val="both"/>
        <w:rPr>
          <w:rtl/>
        </w:rPr>
      </w:pPr>
    </w:p>
    <w:p w14:paraId="586A09E8" w14:textId="77777777" w:rsidR="00EC05B9" w:rsidRDefault="00966176">
      <w:pPr>
        <w:spacing w:line="360" w:lineRule="auto"/>
        <w:jc w:val="both"/>
        <w:rPr>
          <w:rtl/>
        </w:rPr>
      </w:pPr>
      <w:r>
        <w:rPr>
          <w:rtl/>
        </w:rPr>
        <w:t>ב</w:t>
      </w:r>
      <w:hyperlink r:id="rId21" w:history="1">
        <w:r w:rsidR="00D4428F" w:rsidRPr="00D4428F">
          <w:rPr>
            <w:rStyle w:val="Hyperlink"/>
            <w:rtl/>
          </w:rPr>
          <w:t>עפ"ג (מחוזי מרכז) 3542-01-08</w:t>
        </w:r>
      </w:hyperlink>
      <w:r>
        <w:rPr>
          <w:rtl/>
        </w:rPr>
        <w:t xml:space="preserve"> </w:t>
      </w:r>
      <w:r>
        <w:rPr>
          <w:b/>
          <w:bCs/>
          <w:rtl/>
        </w:rPr>
        <w:t>אחמד נ' מדינת ישראל</w:t>
      </w:r>
      <w:r>
        <w:rPr>
          <w:rtl/>
        </w:rPr>
        <w:t xml:space="preserve"> (12.1.10) הקל בית המשפט המחוזי (בהסכמת המדינה) בעונשו של נאשם אשר נעץ חפץ חד בפניו של המתלונן וגרם לו לחתך שטחי מהרקה ועד לצוואר, ואשר עבר הליך טיפולי משמעותי, מ-8 חודשי מאסר ל-6 חודשי מאסר לריצוי בעבודות שירות.</w:t>
      </w:r>
    </w:p>
    <w:p w14:paraId="770AF6E6" w14:textId="77777777" w:rsidR="00EC05B9" w:rsidRDefault="00EC05B9">
      <w:pPr>
        <w:spacing w:line="360" w:lineRule="auto"/>
        <w:jc w:val="both"/>
        <w:rPr>
          <w:rtl/>
        </w:rPr>
      </w:pPr>
    </w:p>
    <w:p w14:paraId="7AAECBCA" w14:textId="77777777" w:rsidR="00EC05B9" w:rsidRDefault="00966176">
      <w:pPr>
        <w:spacing w:line="360" w:lineRule="auto"/>
        <w:jc w:val="both"/>
        <w:rPr>
          <w:rtl/>
        </w:rPr>
      </w:pPr>
      <w:r>
        <w:rPr>
          <w:rtl/>
        </w:rPr>
        <w:t>ב</w:t>
      </w:r>
      <w:hyperlink r:id="rId22" w:history="1">
        <w:r w:rsidR="00D4428F" w:rsidRPr="00D4428F">
          <w:rPr>
            <w:rStyle w:val="Hyperlink"/>
            <w:rtl/>
          </w:rPr>
          <w:t>ע"פ (מחוזי ירושלים) 53061-02-13</w:t>
        </w:r>
      </w:hyperlink>
      <w:r>
        <w:rPr>
          <w:rtl/>
        </w:rPr>
        <w:t xml:space="preserve"> </w:t>
      </w:r>
      <w:r>
        <w:rPr>
          <w:b/>
          <w:bCs/>
          <w:rtl/>
        </w:rPr>
        <w:t>נתן נ' מדינת ישראל</w:t>
      </w:r>
      <w:r>
        <w:rPr>
          <w:rtl/>
        </w:rPr>
        <w:t xml:space="preserve"> (30.5.13) אישר בית המשפט המחוזי את הכרעת הדין וגזר הדין של נאשם בעל עבר פלילי שרובו ישן, אשר תקף נהג אשר העיר לו על אופן נהיגתו, במכות אגרוף ובעיטות ואף דקר אותו באמצעות חפץ חד בירך וגרם לו לחבלות ולפצע שטחי (יצוין כי הנאשם הורשע בעבירה של תקיפה הגורמת חבלה של ממש), ונדון ל-5 חודשי מאסר בפועל.</w:t>
      </w:r>
    </w:p>
    <w:p w14:paraId="1ECCF680" w14:textId="77777777" w:rsidR="00EC05B9" w:rsidRDefault="00EC05B9">
      <w:pPr>
        <w:spacing w:line="360" w:lineRule="auto"/>
        <w:jc w:val="both"/>
        <w:rPr>
          <w:rtl/>
        </w:rPr>
      </w:pPr>
    </w:p>
    <w:p w14:paraId="3819588E" w14:textId="77777777" w:rsidR="00EC05B9" w:rsidRDefault="00966176">
      <w:pPr>
        <w:spacing w:line="360" w:lineRule="auto"/>
        <w:jc w:val="both"/>
        <w:rPr>
          <w:rtl/>
        </w:rPr>
      </w:pPr>
      <w:r>
        <w:rPr>
          <w:rtl/>
        </w:rPr>
        <w:t>מכל האמור עולה, כי לא ניתן לקבוע מתחם ענישה אחיד לעבירות של פציעה בנסיבות מחמירות, כעתירת המאשימה, שכן מדובר בקשת רחבה מאד של מקרים. גם המחוקק קבע כי לצורך קביעת מתחם העונש ההולם על בית המשפט לשקול את הנסיבות הקשורות בביצוע העבירה, ובהן בין היתר חלקו ומידת אשמו של הנאשם בעבירה, הנזק שנגרם ושהיה צפוי לה</w:t>
      </w:r>
      <w:r>
        <w:rPr>
          <w:rFonts w:hint="cs"/>
          <w:rtl/>
        </w:rPr>
        <w:t>י</w:t>
      </w:r>
      <w:r>
        <w:rPr>
          <w:rtl/>
        </w:rPr>
        <w:t>גרם כתוצאה מהעבירה, האכזריות בה בוצעה העבירה</w:t>
      </w:r>
      <w:r>
        <w:rPr>
          <w:rFonts w:hint="cs"/>
          <w:rtl/>
        </w:rPr>
        <w:t xml:space="preserve"> ועוד</w:t>
      </w:r>
      <w:r>
        <w:rPr>
          <w:rtl/>
        </w:rPr>
        <w:t>.</w:t>
      </w:r>
    </w:p>
    <w:p w14:paraId="3F670113" w14:textId="77777777" w:rsidR="00EC05B9" w:rsidRDefault="00EC05B9">
      <w:pPr>
        <w:spacing w:line="360" w:lineRule="auto"/>
        <w:jc w:val="both"/>
        <w:rPr>
          <w:rtl/>
        </w:rPr>
      </w:pPr>
    </w:p>
    <w:p w14:paraId="6DA1064C" w14:textId="77777777" w:rsidR="00EC05B9" w:rsidRDefault="00966176">
      <w:pPr>
        <w:spacing w:line="360" w:lineRule="auto"/>
        <w:jc w:val="both"/>
        <w:rPr>
          <w:rtl/>
        </w:rPr>
      </w:pPr>
      <w:r>
        <w:rPr>
          <w:rtl/>
        </w:rPr>
        <w:t xml:space="preserve">בענייננו, אין המדובר בעבירות שבוצעו תוך תכנון מוקדם, אלא בעידנא דריתחא, לאחר שהמתלונן הגיע לביתה של בת זוגו של הנאשם, אשר טענה בפניו כי המתלונן נוהג להטריד אותה. בנוסף יש לשקול את החבלות הקלות יחסית שנגרמו למתלונן, שהתבטאו בהמטומות בגב ובפצע שטחי קטן בלסת (אשר במקרים רבים אחרים מוגדר כחבלה של ממש), ומנגד </w:t>
      </w:r>
      <w:r>
        <w:rPr>
          <w:rFonts w:hint="cs"/>
          <w:rtl/>
        </w:rPr>
        <w:t xml:space="preserve">יש לשקול </w:t>
      </w:r>
      <w:r>
        <w:rPr>
          <w:rtl/>
        </w:rPr>
        <w:t>את העובדה שהנאשם</w:t>
      </w:r>
      <w:r>
        <w:rPr>
          <w:rFonts w:hint="cs"/>
          <w:rtl/>
        </w:rPr>
        <w:t xml:space="preserve"> הוא זה</w:t>
      </w:r>
      <w:r>
        <w:rPr>
          <w:rtl/>
        </w:rPr>
        <w:t xml:space="preserve"> </w:t>
      </w:r>
      <w:r>
        <w:rPr>
          <w:rFonts w:hint="cs"/>
          <w:rtl/>
        </w:rPr>
        <w:t>ש</w:t>
      </w:r>
      <w:r>
        <w:rPr>
          <w:rtl/>
        </w:rPr>
        <w:t>הכניס את המתלונן בכ</w:t>
      </w:r>
      <w:r>
        <w:rPr>
          <w:rFonts w:hint="cs"/>
          <w:rtl/>
        </w:rPr>
        <w:t>ו</w:t>
      </w:r>
      <w:r>
        <w:rPr>
          <w:rtl/>
        </w:rPr>
        <w:t>ח לדירה, הכה אותו באמצעות חפץ חד ובאמצעות מקל מטאטא ואף איים עליו באיומים חמורים.</w:t>
      </w:r>
    </w:p>
    <w:p w14:paraId="557B8DFD" w14:textId="77777777" w:rsidR="00EC05B9" w:rsidRDefault="00EC05B9">
      <w:pPr>
        <w:spacing w:line="360" w:lineRule="auto"/>
        <w:jc w:val="both"/>
        <w:rPr>
          <w:rtl/>
        </w:rPr>
      </w:pPr>
    </w:p>
    <w:p w14:paraId="000310D6" w14:textId="77777777" w:rsidR="00EC05B9" w:rsidRDefault="00966176">
      <w:pPr>
        <w:spacing w:line="360" w:lineRule="auto"/>
        <w:jc w:val="both"/>
        <w:rPr>
          <w:rtl/>
        </w:rPr>
      </w:pPr>
      <w:r>
        <w:rPr>
          <w:rtl/>
        </w:rPr>
        <w:t>לאור נסיבות ביצוע העבירה כפי שתוארו, ותוך עריכת אבחנה ביניהן לבין המקרים שנסקרו בפסיקה, ניתן לקבוע כי מתחם העונש ההולם לגבי עבירות האלימות שביצע הנאשם נע בין עונש מאסר קצר לבין 15 חודשי מאסר.</w:t>
      </w:r>
    </w:p>
    <w:p w14:paraId="10A980C4" w14:textId="77777777" w:rsidR="00EC05B9" w:rsidRDefault="00EC05B9">
      <w:pPr>
        <w:spacing w:line="360" w:lineRule="auto"/>
        <w:jc w:val="both"/>
        <w:rPr>
          <w:rtl/>
        </w:rPr>
      </w:pPr>
    </w:p>
    <w:p w14:paraId="51BD9A52" w14:textId="77777777" w:rsidR="00EC05B9" w:rsidRDefault="00966176">
      <w:pPr>
        <w:spacing w:line="360" w:lineRule="auto"/>
        <w:jc w:val="both"/>
        <w:rPr>
          <w:rtl/>
        </w:rPr>
      </w:pPr>
      <w:r>
        <w:rPr>
          <w:rtl/>
        </w:rPr>
        <w:t>אשר לעבירות הסמים, הרי שנכתב רבות בפסיקה על עבירות הסמים החמורות, על פגיעתן הרבה בציבור, בשלומו וברכושו, ועל הצורך למגרן באמצעות הטלת עונשי מאסר משמעותיים, תוך מתן משקל קטן לנסיבות האישיות של הנאשמים בהן.</w:t>
      </w:r>
    </w:p>
    <w:p w14:paraId="71D62F83" w14:textId="77777777" w:rsidR="00EC05B9" w:rsidRDefault="00966176">
      <w:pPr>
        <w:spacing w:line="360" w:lineRule="auto"/>
        <w:jc w:val="both"/>
        <w:rPr>
          <w:rtl/>
        </w:rPr>
      </w:pPr>
      <w:r>
        <w:rPr>
          <w:rtl/>
        </w:rPr>
        <w:t xml:space="preserve">עוד נקבע כי אדם המורשע בעבירה של החזקת סם שלא לצריכה עצמית, הוא חלק בלתי נפרד משרשרת הפצת הסם, אשר על בית המשפט לעשות כל מאמץ לקטוע אותה (ראו </w:t>
      </w:r>
      <w:hyperlink r:id="rId23" w:history="1">
        <w:r w:rsidR="00D4428F" w:rsidRPr="00D4428F">
          <w:rPr>
            <w:rStyle w:val="Hyperlink"/>
            <w:rtl/>
          </w:rPr>
          <w:t>ע"פ 1345/08</w:t>
        </w:r>
      </w:hyperlink>
      <w:r>
        <w:rPr>
          <w:rtl/>
        </w:rPr>
        <w:t xml:space="preserve">, </w:t>
      </w:r>
      <w:r>
        <w:rPr>
          <w:b/>
          <w:bCs/>
          <w:rtl/>
        </w:rPr>
        <w:t>איסטחרוב נ' מדינת ישראל</w:t>
      </w:r>
      <w:r>
        <w:rPr>
          <w:rtl/>
        </w:rPr>
        <w:t xml:space="preserve"> (18.5.09)).</w:t>
      </w:r>
    </w:p>
    <w:p w14:paraId="40E9B684" w14:textId="77777777" w:rsidR="00EC05B9" w:rsidRDefault="00EC05B9">
      <w:pPr>
        <w:spacing w:line="360" w:lineRule="auto"/>
        <w:jc w:val="both"/>
        <w:rPr>
          <w:rtl/>
        </w:rPr>
      </w:pPr>
    </w:p>
    <w:p w14:paraId="610BBE97" w14:textId="77777777" w:rsidR="00EC05B9" w:rsidRDefault="00966176">
      <w:pPr>
        <w:spacing w:line="360" w:lineRule="auto"/>
        <w:jc w:val="both"/>
        <w:rPr>
          <w:rtl/>
        </w:rPr>
      </w:pPr>
      <w:r>
        <w:rPr>
          <w:rtl/>
        </w:rPr>
        <w:t>ב</w:t>
      </w:r>
      <w:hyperlink r:id="rId24" w:history="1">
        <w:r w:rsidR="00D4428F" w:rsidRPr="00D4428F">
          <w:rPr>
            <w:rStyle w:val="Hyperlink"/>
            <w:rtl/>
          </w:rPr>
          <w:t>ע"פ 6029/03</w:t>
        </w:r>
      </w:hyperlink>
      <w:r>
        <w:rPr>
          <w:rtl/>
        </w:rPr>
        <w:t xml:space="preserve"> </w:t>
      </w:r>
      <w:r>
        <w:rPr>
          <w:b/>
          <w:bCs/>
          <w:rtl/>
        </w:rPr>
        <w:t>מדינת ישראל נ' שמאי</w:t>
      </w:r>
      <w:r>
        <w:rPr>
          <w:rtl/>
        </w:rPr>
        <w:t>, קבע בית המשפט העליון:</w:t>
      </w:r>
    </w:p>
    <w:p w14:paraId="1A9BA27D" w14:textId="77777777" w:rsidR="00EC05B9" w:rsidRDefault="00966176">
      <w:pPr>
        <w:ind w:left="720"/>
        <w:jc w:val="both"/>
        <w:rPr>
          <w:b/>
          <w:bCs/>
          <w:rtl/>
        </w:rPr>
      </w:pPr>
      <w:r>
        <w:rPr>
          <w:b/>
          <w:bCs/>
          <w:rtl/>
        </w:rPr>
        <w:t>"בבואו לגזור עונשים על סוחרי הסמים כמערערים שלפנינו, שומה עליו על בית-המשפט לשוות 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של-ממש. חובה היא המוטלת על בית-המשפט להעלות את תרומתו למלחמתה של החברה במשחיתיה."</w:t>
      </w:r>
    </w:p>
    <w:p w14:paraId="5FB56402" w14:textId="77777777" w:rsidR="00EC05B9" w:rsidRDefault="00966176">
      <w:pPr>
        <w:spacing w:line="360" w:lineRule="auto"/>
        <w:jc w:val="both"/>
        <w:rPr>
          <w:rtl/>
        </w:rPr>
      </w:pPr>
      <w:r>
        <w:rPr>
          <w:rtl/>
        </w:rPr>
        <w:t xml:space="preserve"> </w:t>
      </w:r>
    </w:p>
    <w:p w14:paraId="4CCA8F52" w14:textId="77777777" w:rsidR="00EC05B9" w:rsidRDefault="00966176">
      <w:pPr>
        <w:spacing w:line="360" w:lineRule="auto"/>
        <w:jc w:val="both"/>
        <w:rPr>
          <w:rtl/>
        </w:rPr>
      </w:pPr>
      <w:r>
        <w:rPr>
          <w:rtl/>
        </w:rPr>
        <w:t xml:space="preserve">(ראו גם </w:t>
      </w:r>
      <w:hyperlink r:id="rId25" w:history="1">
        <w:r w:rsidR="00D4428F" w:rsidRPr="00D4428F">
          <w:rPr>
            <w:rStyle w:val="Hyperlink"/>
            <w:rtl/>
          </w:rPr>
          <w:t>ע"פ 376/89</w:t>
        </w:r>
      </w:hyperlink>
      <w:r>
        <w:rPr>
          <w:rtl/>
        </w:rPr>
        <w:t xml:space="preserve"> </w:t>
      </w:r>
      <w:r>
        <w:rPr>
          <w:b/>
          <w:bCs/>
          <w:rtl/>
        </w:rPr>
        <w:t>דוד לובטון נ' מדינת ישראל</w:t>
      </w:r>
      <w:r>
        <w:rPr>
          <w:rtl/>
        </w:rPr>
        <w:t xml:space="preserve">, </w:t>
      </w:r>
      <w:hyperlink r:id="rId26" w:history="1">
        <w:r w:rsidR="00D4428F" w:rsidRPr="00D4428F">
          <w:rPr>
            <w:rStyle w:val="Hyperlink"/>
            <w:rtl/>
          </w:rPr>
          <w:t>ע"פ 966/94</w:t>
        </w:r>
      </w:hyperlink>
      <w:r>
        <w:rPr>
          <w:rtl/>
        </w:rPr>
        <w:t xml:space="preserve">, </w:t>
      </w:r>
      <w:r>
        <w:rPr>
          <w:b/>
          <w:bCs/>
          <w:rtl/>
        </w:rPr>
        <w:t>אלי אמזלג נ' מדינת ישראל</w:t>
      </w:r>
      <w:r>
        <w:rPr>
          <w:rtl/>
        </w:rPr>
        <w:t xml:space="preserve"> ו</w:t>
      </w:r>
      <w:hyperlink r:id="rId27" w:history="1">
        <w:r w:rsidR="00D4428F" w:rsidRPr="00D4428F">
          <w:rPr>
            <w:rStyle w:val="Hyperlink"/>
            <w:rtl/>
          </w:rPr>
          <w:t>ע"פ 6021/95</w:t>
        </w:r>
      </w:hyperlink>
      <w:r>
        <w:rPr>
          <w:rtl/>
        </w:rPr>
        <w:t xml:space="preserve"> </w:t>
      </w:r>
      <w:r>
        <w:rPr>
          <w:b/>
          <w:bCs/>
          <w:rtl/>
        </w:rPr>
        <w:t>קרדוסו נ</w:t>
      </w:r>
      <w:r>
        <w:rPr>
          <w:rFonts w:hint="cs"/>
          <w:b/>
          <w:bCs/>
          <w:rtl/>
        </w:rPr>
        <w:t>'</w:t>
      </w:r>
      <w:r>
        <w:rPr>
          <w:b/>
          <w:bCs/>
          <w:rtl/>
        </w:rPr>
        <w:t xml:space="preserve"> מדינת ישראל</w:t>
      </w:r>
      <w:r>
        <w:rPr>
          <w:rtl/>
        </w:rPr>
        <w:t>).</w:t>
      </w:r>
    </w:p>
    <w:p w14:paraId="11E91A87" w14:textId="77777777" w:rsidR="00EC05B9" w:rsidRDefault="00EC05B9">
      <w:pPr>
        <w:spacing w:line="360" w:lineRule="auto"/>
        <w:jc w:val="both"/>
        <w:rPr>
          <w:rtl/>
        </w:rPr>
      </w:pPr>
    </w:p>
    <w:p w14:paraId="36AB6970" w14:textId="77777777" w:rsidR="00EC05B9" w:rsidRDefault="00966176">
      <w:pPr>
        <w:spacing w:line="360" w:lineRule="auto"/>
        <w:jc w:val="both"/>
        <w:rPr>
          <w:rtl/>
        </w:rPr>
      </w:pPr>
      <w:r>
        <w:rPr>
          <w:rtl/>
        </w:rPr>
        <w:t>על פי מדיניות הענישה הנהוגה, מוטלים בעבירות סחר בסמים ובעבירות של החזקת סם שלא לצריכה עצמית, עונשי מאסר בפועל ממשיים, גם על נאשמים נעדרי עבר פלילי, אם כי גם בעבירות אלו קשת הענישה רחבה, ותלויה בין היתר בכמות הסם, בסוגו ובנסיבות החזקתו.</w:t>
      </w:r>
    </w:p>
    <w:p w14:paraId="68F8B099" w14:textId="77777777" w:rsidR="00EC05B9" w:rsidRDefault="00966176">
      <w:pPr>
        <w:spacing w:line="360" w:lineRule="auto"/>
        <w:jc w:val="both"/>
        <w:rPr>
          <w:rtl/>
        </w:rPr>
      </w:pPr>
      <w:r>
        <w:rPr>
          <w:rtl/>
        </w:rPr>
        <w:t xml:space="preserve">עיון בפסיקה מעלה, כי בכמויות סם נכבדות הרבה יותר מבענייננו, נגזרו עונשים דומים לאלו להם עתרה ב"כ המאשימה. </w:t>
      </w:r>
    </w:p>
    <w:p w14:paraId="279BBF4A" w14:textId="77777777" w:rsidR="00EC05B9" w:rsidRDefault="00EC05B9">
      <w:pPr>
        <w:spacing w:line="360" w:lineRule="auto"/>
        <w:jc w:val="both"/>
        <w:rPr>
          <w:rtl/>
        </w:rPr>
      </w:pPr>
    </w:p>
    <w:p w14:paraId="1D064E54" w14:textId="77777777" w:rsidR="00EC05B9" w:rsidRDefault="00966176">
      <w:pPr>
        <w:spacing w:line="360" w:lineRule="auto"/>
        <w:jc w:val="both"/>
        <w:rPr>
          <w:rtl/>
        </w:rPr>
      </w:pPr>
      <w:r>
        <w:rPr>
          <w:rtl/>
        </w:rPr>
        <w:t xml:space="preserve">נראה לי כי כאשר מדובר בכמות </w:t>
      </w:r>
      <w:r>
        <w:rPr>
          <w:rFonts w:hint="cs"/>
          <w:rtl/>
        </w:rPr>
        <w:t>הנעה</w:t>
      </w:r>
      <w:r>
        <w:rPr>
          <w:rtl/>
        </w:rPr>
        <w:t xml:space="preserve"> </w:t>
      </w:r>
      <w:r>
        <w:rPr>
          <w:rFonts w:hint="cs"/>
          <w:rtl/>
        </w:rPr>
        <w:t xml:space="preserve">סביב </w:t>
      </w:r>
      <w:r>
        <w:rPr>
          <w:rtl/>
        </w:rPr>
        <w:t>גרם של הרואין (ובענייננו כמות שהיא כפי 5 מהכמות הקבועה בחוק כמקימה את החזקה), אשר יכולה להתיישב עם סם המוחזק לצריכה עצמית וכחלק מ"אחוות נרקומנים"</w:t>
      </w:r>
      <w:r>
        <w:rPr>
          <w:rFonts w:hint="cs"/>
          <w:rtl/>
        </w:rPr>
        <w:t>,</w:t>
      </w:r>
      <w:r>
        <w:rPr>
          <w:rtl/>
        </w:rPr>
        <w:t xml:space="preserve"> ניתן לקבוע כי המדובר ברף הנמוך של העבירות של החזקת סם שלא לצריכה עצמית, וכי מתחם העונש ההולם בגינן נע בין 5 חודשי מאסר בפועל לבין 15 חודשי מאסר בפועל. </w:t>
      </w:r>
    </w:p>
    <w:p w14:paraId="15F7BB31" w14:textId="77777777" w:rsidR="00EC05B9" w:rsidRDefault="00EC05B9">
      <w:pPr>
        <w:spacing w:line="360" w:lineRule="auto"/>
        <w:jc w:val="both"/>
        <w:rPr>
          <w:rtl/>
        </w:rPr>
      </w:pPr>
    </w:p>
    <w:p w14:paraId="5BD51600" w14:textId="77777777" w:rsidR="00EC05B9" w:rsidRDefault="00966176">
      <w:pPr>
        <w:spacing w:line="360" w:lineRule="auto"/>
        <w:jc w:val="both"/>
        <w:rPr>
          <w:rtl/>
        </w:rPr>
      </w:pPr>
      <w:r>
        <w:rPr>
          <w:rtl/>
        </w:rPr>
        <w:t>בבואי לגזור את דינו של הנאשם בתוך מתחמי הענישה האמורים, יש להביא בחשבון לחומרא את עברו המכביד של הנאשם, אם כי מדובר בעבר ישן, את העובדה שהוא מכור לסמים ושלא השכיל לנצל את ההזדמנות שניתנה לו לה</w:t>
      </w:r>
      <w:r>
        <w:rPr>
          <w:rFonts w:hint="cs"/>
          <w:rtl/>
        </w:rPr>
        <w:t>י</w:t>
      </w:r>
      <w:r>
        <w:rPr>
          <w:rtl/>
        </w:rPr>
        <w:t>גמל מסמים במסגרת התיק המצורף, ואת העובדה שביצע את העבירה בתיק העיקרי, בעת שהוא ממתין לגזר דינו בתיק המצורף.</w:t>
      </w:r>
    </w:p>
    <w:p w14:paraId="18B9D79E" w14:textId="77777777" w:rsidR="00EC05B9" w:rsidRDefault="00EC05B9">
      <w:pPr>
        <w:spacing w:line="360" w:lineRule="auto"/>
        <w:jc w:val="both"/>
        <w:rPr>
          <w:rtl/>
        </w:rPr>
      </w:pPr>
    </w:p>
    <w:p w14:paraId="2C91852B" w14:textId="77777777" w:rsidR="00EC05B9" w:rsidRDefault="00966176">
      <w:pPr>
        <w:spacing w:line="360" w:lineRule="auto"/>
        <w:jc w:val="both"/>
        <w:rPr>
          <w:rtl/>
        </w:rPr>
      </w:pPr>
      <w:r>
        <w:rPr>
          <w:rtl/>
        </w:rPr>
        <w:t>לקולא יש להתחשב בהוד</w:t>
      </w:r>
      <w:r>
        <w:rPr>
          <w:rFonts w:hint="cs"/>
          <w:rtl/>
        </w:rPr>
        <w:t>א</w:t>
      </w:r>
      <w:r>
        <w:rPr>
          <w:rtl/>
        </w:rPr>
        <w:t>תו המיידית של הנאשם בשני התיקים, חסכון בזמן שיפוטי לרבות עדות המתלונן, בעובדה שמדובר במי שהיה משוקם תקופה ארוכה, במצבו הרפואי הלא פשוט של הנאשם, כפי שעולה מהמסמכים הרפואיים שנשלחו משב"ס, ובעובדה שמשפחתו התגייסה כדי לסייע לו לאחר שחרורו.</w:t>
      </w:r>
    </w:p>
    <w:p w14:paraId="65AE8202" w14:textId="77777777" w:rsidR="00EC05B9" w:rsidRDefault="00EC05B9">
      <w:pPr>
        <w:spacing w:line="360" w:lineRule="auto"/>
        <w:jc w:val="both"/>
        <w:rPr>
          <w:rtl/>
        </w:rPr>
      </w:pPr>
    </w:p>
    <w:p w14:paraId="72BE7A30" w14:textId="77777777" w:rsidR="00EC05B9" w:rsidRDefault="00966176">
      <w:pPr>
        <w:spacing w:line="360" w:lineRule="auto"/>
        <w:jc w:val="both"/>
        <w:rPr>
          <w:rtl/>
        </w:rPr>
      </w:pPr>
      <w:r>
        <w:rPr>
          <w:rtl/>
        </w:rPr>
        <w:t>בהעדר שיקולי שיקום, לא ניתן לחרוג לקולא ממתחמי הענישה האמורים, ובוודאי שלא ניתן להסתפק בתקופת מעצרו של הנאשם.</w:t>
      </w:r>
    </w:p>
    <w:p w14:paraId="1062801F" w14:textId="77777777" w:rsidR="00EC05B9" w:rsidRDefault="00EC05B9">
      <w:pPr>
        <w:spacing w:line="360" w:lineRule="auto"/>
        <w:jc w:val="both"/>
        <w:rPr>
          <w:rtl/>
        </w:rPr>
      </w:pPr>
    </w:p>
    <w:p w14:paraId="2DD9E254" w14:textId="77777777" w:rsidR="00EC05B9" w:rsidRDefault="00966176">
      <w:pPr>
        <w:spacing w:line="360" w:lineRule="auto"/>
        <w:jc w:val="both"/>
        <w:rPr>
          <w:rtl/>
        </w:rPr>
      </w:pPr>
      <w:r>
        <w:rPr>
          <w:rtl/>
        </w:rPr>
        <w:t>לאור כל האמור לעיל, החלטתי להטיל על הנאשם 8 חודשי מאסר בגין עבירות האלימות ו-6 חודשי מאסר בגין עבירת הסמים.</w:t>
      </w:r>
    </w:p>
    <w:p w14:paraId="1ACC8BC8" w14:textId="77777777" w:rsidR="00EC05B9" w:rsidRDefault="00EC05B9">
      <w:pPr>
        <w:spacing w:line="360" w:lineRule="auto"/>
        <w:jc w:val="both"/>
        <w:rPr>
          <w:rtl/>
        </w:rPr>
      </w:pPr>
    </w:p>
    <w:p w14:paraId="341B3446" w14:textId="77777777" w:rsidR="00EC05B9" w:rsidRDefault="00966176">
      <w:pPr>
        <w:spacing w:line="360" w:lineRule="auto"/>
        <w:jc w:val="both"/>
        <w:rPr>
          <w:rtl/>
        </w:rPr>
      </w:pPr>
      <w:r>
        <w:rPr>
          <w:rtl/>
        </w:rPr>
        <w:t>לאור העובדה שמדובר במקרים שונים, אשר בוצעו בתקופות זמן שונות, כאשר בעת ביצוע העבירות בתיק העיקרי שהה הנאשם בתנאים מגבילים בגין התיק המצורף, אני סבורה כי יש להטיל את העונשים במצטבר זה לזה.</w:t>
      </w:r>
    </w:p>
    <w:p w14:paraId="12B13940" w14:textId="77777777" w:rsidR="00EC05B9" w:rsidRDefault="00EC05B9">
      <w:pPr>
        <w:spacing w:line="360" w:lineRule="auto"/>
        <w:jc w:val="both"/>
        <w:rPr>
          <w:rtl/>
        </w:rPr>
      </w:pPr>
    </w:p>
    <w:p w14:paraId="33EDFB3B" w14:textId="77777777" w:rsidR="00EC05B9" w:rsidRDefault="00966176">
      <w:pPr>
        <w:spacing w:line="360" w:lineRule="auto"/>
        <w:jc w:val="both"/>
        <w:rPr>
          <w:b/>
          <w:bCs/>
          <w:u w:val="single"/>
          <w:rtl/>
        </w:rPr>
      </w:pPr>
      <w:r>
        <w:rPr>
          <w:b/>
          <w:bCs/>
          <w:u w:val="single"/>
          <w:rtl/>
        </w:rPr>
        <w:t>לאור כל האמור לעיל, אני דנה את הנאשם לעונשים הבאים:</w:t>
      </w:r>
    </w:p>
    <w:p w14:paraId="4BCBDC00" w14:textId="77777777" w:rsidR="00EC05B9" w:rsidRDefault="00966176">
      <w:pPr>
        <w:spacing w:line="360" w:lineRule="auto"/>
        <w:jc w:val="both"/>
        <w:rPr>
          <w:b/>
          <w:bCs/>
          <w:rtl/>
        </w:rPr>
      </w:pPr>
      <w:r>
        <w:rPr>
          <w:b/>
          <w:bCs/>
          <w:rtl/>
        </w:rPr>
        <w:t xml:space="preserve"> </w:t>
      </w:r>
    </w:p>
    <w:p w14:paraId="66C3D679" w14:textId="77777777" w:rsidR="00EC05B9" w:rsidRDefault="00966176">
      <w:pPr>
        <w:spacing w:line="360" w:lineRule="auto"/>
        <w:ind w:left="720" w:hanging="720"/>
        <w:jc w:val="both"/>
        <w:rPr>
          <w:b/>
          <w:bCs/>
          <w:rtl/>
        </w:rPr>
      </w:pPr>
      <w:r>
        <w:rPr>
          <w:b/>
          <w:bCs/>
          <w:rtl/>
        </w:rPr>
        <w:t>1.</w:t>
      </w:r>
      <w:r>
        <w:rPr>
          <w:b/>
          <w:bCs/>
          <w:rtl/>
        </w:rPr>
        <w:tab/>
        <w:t>מאסר בפועל למשך 14 חודשים. המאסר ימנה מיום מעצרו,</w:t>
      </w:r>
      <w:r>
        <w:rPr>
          <w:rFonts w:hint="cs"/>
          <w:b/>
          <w:bCs/>
          <w:rtl/>
        </w:rPr>
        <w:t xml:space="preserve"> 29/05/13,</w:t>
      </w:r>
      <w:r>
        <w:rPr>
          <w:b/>
          <w:bCs/>
          <w:rtl/>
        </w:rPr>
        <w:t xml:space="preserve"> וכן ינוכו ימי מעצרו מיום</w:t>
      </w:r>
      <w:r>
        <w:rPr>
          <w:rFonts w:hint="cs"/>
          <w:b/>
          <w:bCs/>
          <w:rtl/>
        </w:rPr>
        <w:t xml:space="preserve"> 22/07/12 עד 29/07/12.</w:t>
      </w:r>
    </w:p>
    <w:p w14:paraId="0207BE12" w14:textId="77777777" w:rsidR="00EC05B9" w:rsidRDefault="00EC05B9">
      <w:pPr>
        <w:spacing w:line="360" w:lineRule="auto"/>
        <w:jc w:val="both"/>
        <w:rPr>
          <w:b/>
          <w:bCs/>
          <w:rtl/>
        </w:rPr>
      </w:pPr>
    </w:p>
    <w:p w14:paraId="7E137168" w14:textId="77777777" w:rsidR="00EC05B9" w:rsidRDefault="00966176">
      <w:pPr>
        <w:spacing w:line="360" w:lineRule="auto"/>
        <w:jc w:val="both"/>
        <w:rPr>
          <w:b/>
          <w:bCs/>
          <w:rtl/>
        </w:rPr>
      </w:pPr>
      <w:r>
        <w:rPr>
          <w:b/>
          <w:bCs/>
          <w:rtl/>
        </w:rPr>
        <w:t>2.</w:t>
      </w:r>
      <w:r>
        <w:rPr>
          <w:b/>
          <w:bCs/>
          <w:rtl/>
        </w:rPr>
        <w:tab/>
        <w:t xml:space="preserve">מאסר על תנאי לתקופה של 9 חודשים. </w:t>
      </w:r>
    </w:p>
    <w:p w14:paraId="4AF29DD1" w14:textId="77777777" w:rsidR="00EC05B9" w:rsidRDefault="00966176">
      <w:pPr>
        <w:spacing w:line="360" w:lineRule="auto"/>
        <w:ind w:left="720"/>
        <w:jc w:val="both"/>
        <w:rPr>
          <w:b/>
          <w:bCs/>
          <w:rtl/>
        </w:rPr>
      </w:pPr>
      <w:r>
        <w:rPr>
          <w:b/>
          <w:bCs/>
          <w:rtl/>
        </w:rPr>
        <w:t>המאסר המותנה יופעל אם תוך תקופה של 3 שנים מיום שחרורו, יעבור הנאשם עבירת אלימות מסוג פשע או עבירת סמים מסוג פשע.</w:t>
      </w:r>
    </w:p>
    <w:p w14:paraId="589D2F38" w14:textId="77777777" w:rsidR="00EC05B9" w:rsidRDefault="00EC05B9">
      <w:pPr>
        <w:spacing w:line="360" w:lineRule="auto"/>
        <w:jc w:val="both"/>
        <w:rPr>
          <w:b/>
          <w:bCs/>
          <w:sz w:val="16"/>
          <w:szCs w:val="16"/>
          <w:rtl/>
        </w:rPr>
      </w:pPr>
    </w:p>
    <w:p w14:paraId="21295E73" w14:textId="77777777" w:rsidR="00EC05B9" w:rsidRDefault="00966176">
      <w:pPr>
        <w:spacing w:line="360" w:lineRule="auto"/>
        <w:jc w:val="both"/>
        <w:rPr>
          <w:b/>
          <w:bCs/>
          <w:rtl/>
        </w:rPr>
      </w:pPr>
      <w:r>
        <w:rPr>
          <w:b/>
          <w:bCs/>
          <w:rtl/>
        </w:rPr>
        <w:t>3.</w:t>
      </w:r>
      <w:r>
        <w:rPr>
          <w:b/>
          <w:bCs/>
          <w:rtl/>
        </w:rPr>
        <w:tab/>
        <w:t xml:space="preserve">מאסר על תנאי לתקופה של 5 חודשים. </w:t>
      </w:r>
    </w:p>
    <w:p w14:paraId="4B1912DB" w14:textId="77777777" w:rsidR="00EC05B9" w:rsidRDefault="00966176">
      <w:pPr>
        <w:spacing w:line="360" w:lineRule="auto"/>
        <w:ind w:left="720"/>
        <w:jc w:val="both"/>
        <w:rPr>
          <w:b/>
          <w:bCs/>
          <w:rtl/>
        </w:rPr>
      </w:pPr>
      <w:r>
        <w:rPr>
          <w:b/>
          <w:bCs/>
          <w:rtl/>
        </w:rPr>
        <w:t xml:space="preserve">המאסר המותנה יופעל אם תוך תקופה של 3 שנים מיום שחרורו, יעבור הנאשם עבירת אלימות מסוג עוון, או עבירת סמים מסוג עוון. </w:t>
      </w:r>
    </w:p>
    <w:p w14:paraId="1BF5346D" w14:textId="77777777" w:rsidR="00EC05B9" w:rsidRDefault="00EC05B9">
      <w:pPr>
        <w:spacing w:line="360" w:lineRule="auto"/>
        <w:jc w:val="both"/>
        <w:rPr>
          <w:b/>
          <w:bCs/>
          <w:sz w:val="16"/>
          <w:szCs w:val="16"/>
          <w:rtl/>
        </w:rPr>
      </w:pPr>
    </w:p>
    <w:p w14:paraId="28E8FD69" w14:textId="77777777" w:rsidR="00EC05B9" w:rsidRDefault="00966176">
      <w:pPr>
        <w:spacing w:line="360" w:lineRule="auto"/>
        <w:ind w:left="720" w:hanging="720"/>
        <w:jc w:val="both"/>
        <w:rPr>
          <w:b/>
          <w:bCs/>
          <w:rtl/>
        </w:rPr>
      </w:pPr>
      <w:r>
        <w:rPr>
          <w:b/>
          <w:bCs/>
          <w:rtl/>
        </w:rPr>
        <w:t>4.</w:t>
      </w:r>
      <w:r>
        <w:rPr>
          <w:b/>
          <w:bCs/>
          <w:rtl/>
        </w:rPr>
        <w:tab/>
        <w:t>קנס בסך 1,000 ₪ או 10 ימי מעצר תמורתו. הקנס</w:t>
      </w:r>
      <w:r>
        <w:rPr>
          <w:rFonts w:hint="cs"/>
          <w:b/>
          <w:bCs/>
          <w:rtl/>
        </w:rPr>
        <w:t xml:space="preserve"> יקוזז מתוך הפיקדון שהופקד ב</w:t>
      </w:r>
      <w:hyperlink r:id="rId28" w:history="1">
        <w:r w:rsidR="00D4428F" w:rsidRPr="00D4428F">
          <w:rPr>
            <w:rStyle w:val="Hyperlink"/>
            <w:b/>
            <w:bCs/>
            <w:rtl/>
          </w:rPr>
          <w:t>מ"ת 53895-07-12</w:t>
        </w:r>
      </w:hyperlink>
      <w:r>
        <w:rPr>
          <w:rFonts w:hint="cs"/>
          <w:b/>
          <w:bCs/>
          <w:rtl/>
        </w:rPr>
        <w:t>.</w:t>
      </w:r>
      <w:r>
        <w:rPr>
          <w:b/>
          <w:bCs/>
          <w:rtl/>
        </w:rPr>
        <w:t xml:space="preserve"> </w:t>
      </w:r>
    </w:p>
    <w:p w14:paraId="0D4E6762" w14:textId="77777777" w:rsidR="00EC05B9" w:rsidRDefault="00EC05B9">
      <w:pPr>
        <w:spacing w:line="360" w:lineRule="auto"/>
        <w:jc w:val="both"/>
        <w:rPr>
          <w:b/>
          <w:bCs/>
          <w:sz w:val="16"/>
          <w:szCs w:val="16"/>
          <w:rtl/>
        </w:rPr>
      </w:pPr>
    </w:p>
    <w:p w14:paraId="13E0E3F6" w14:textId="77777777" w:rsidR="00EC05B9" w:rsidRDefault="00966176">
      <w:pPr>
        <w:spacing w:line="360" w:lineRule="auto"/>
        <w:ind w:left="720" w:hanging="720"/>
        <w:jc w:val="both"/>
        <w:rPr>
          <w:b/>
          <w:bCs/>
          <w:rtl/>
        </w:rPr>
      </w:pPr>
      <w:r>
        <w:rPr>
          <w:b/>
          <w:bCs/>
          <w:rtl/>
        </w:rPr>
        <w:t>5.</w:t>
      </w:r>
      <w:r>
        <w:rPr>
          <w:b/>
          <w:bCs/>
          <w:rtl/>
        </w:rPr>
        <w:tab/>
        <w:t>הנאשם יחתום היום על התחייבות בסך 2,000 ₪ שלא לעבור עבירה מהעבירות בהן הורשע, או כל עבירת אלימות למשך 3 שנים מיום שחרורו. לא יחתום, ייאסר למשך 20 ימים.</w:t>
      </w:r>
    </w:p>
    <w:p w14:paraId="3596012D" w14:textId="77777777" w:rsidR="00EC05B9" w:rsidRDefault="00EC05B9">
      <w:pPr>
        <w:spacing w:line="360" w:lineRule="auto"/>
        <w:jc w:val="both"/>
        <w:rPr>
          <w:b/>
          <w:bCs/>
          <w:sz w:val="16"/>
          <w:szCs w:val="16"/>
          <w:rtl/>
        </w:rPr>
      </w:pPr>
    </w:p>
    <w:p w14:paraId="56B7E6A6" w14:textId="77777777" w:rsidR="00EC05B9" w:rsidRDefault="00966176">
      <w:pPr>
        <w:spacing w:line="360" w:lineRule="auto"/>
        <w:ind w:left="720" w:hanging="720"/>
        <w:jc w:val="both"/>
        <w:rPr>
          <w:b/>
          <w:bCs/>
          <w:rtl/>
        </w:rPr>
      </w:pPr>
      <w:r>
        <w:rPr>
          <w:b/>
          <w:bCs/>
          <w:rtl/>
        </w:rPr>
        <w:t>6</w:t>
      </w:r>
      <w:r>
        <w:rPr>
          <w:rFonts w:hint="cs"/>
          <w:b/>
          <w:bCs/>
          <w:rtl/>
        </w:rPr>
        <w:t>.</w:t>
      </w:r>
      <w:r>
        <w:rPr>
          <w:b/>
          <w:bCs/>
          <w:rtl/>
        </w:rPr>
        <w:tab/>
        <w:t xml:space="preserve">פסילה בפועל למשך </w:t>
      </w:r>
      <w:r>
        <w:rPr>
          <w:rFonts w:hint="cs"/>
          <w:b/>
          <w:bCs/>
          <w:rtl/>
        </w:rPr>
        <w:t>3 חודשים. הפסילה תימנה מיום שחרורו של הנאשם, ומוסבר לו כי לצורך מניין הפסילה עליו להפקיד באופן מיידי את רישיון הנהיגה.</w:t>
      </w:r>
    </w:p>
    <w:p w14:paraId="68185D32" w14:textId="77777777" w:rsidR="00EC05B9" w:rsidRDefault="00966176">
      <w:pPr>
        <w:spacing w:line="360" w:lineRule="auto"/>
        <w:ind w:left="720" w:hanging="720"/>
        <w:jc w:val="both"/>
        <w:rPr>
          <w:b/>
          <w:bCs/>
          <w:rtl/>
        </w:rPr>
      </w:pPr>
      <w:r>
        <w:rPr>
          <w:rFonts w:hint="cs"/>
          <w:b/>
          <w:bCs/>
          <w:rtl/>
        </w:rPr>
        <w:tab/>
        <w:t>בהסכמת הנאשם, במידה ורישיון הנהיגה שלו מוחזק בפיקדון, יעבירו שב"ס את הרישיון למזכירות ביהמ"ש.</w:t>
      </w:r>
    </w:p>
    <w:p w14:paraId="09BC40C7" w14:textId="77777777" w:rsidR="00EC05B9" w:rsidRDefault="00EC05B9">
      <w:pPr>
        <w:spacing w:line="360" w:lineRule="auto"/>
        <w:jc w:val="both"/>
        <w:rPr>
          <w:b/>
          <w:bCs/>
          <w:sz w:val="16"/>
          <w:szCs w:val="16"/>
          <w:rtl/>
        </w:rPr>
      </w:pPr>
    </w:p>
    <w:p w14:paraId="160DBE34" w14:textId="77777777" w:rsidR="00EC05B9" w:rsidRDefault="00966176">
      <w:pPr>
        <w:spacing w:line="360" w:lineRule="auto"/>
        <w:ind w:left="720" w:hanging="720"/>
        <w:jc w:val="both"/>
        <w:rPr>
          <w:b/>
          <w:bCs/>
          <w:rtl/>
        </w:rPr>
      </w:pPr>
      <w:r>
        <w:rPr>
          <w:rFonts w:hint="cs"/>
          <w:b/>
          <w:bCs/>
          <w:rtl/>
        </w:rPr>
        <w:t>7.</w:t>
      </w:r>
      <w:r>
        <w:rPr>
          <w:rFonts w:hint="cs"/>
          <w:b/>
          <w:bCs/>
          <w:rtl/>
        </w:rPr>
        <w:tab/>
        <w:t>פסילה על תנאי לתקופה של 12 חודשים, והתנאי הוא שלא יעבור עבירה לפי פקודת הסמים למשך 3 שנים מיום שחרורו.</w:t>
      </w:r>
    </w:p>
    <w:p w14:paraId="2846954D" w14:textId="77777777" w:rsidR="00EC05B9" w:rsidRDefault="00EC05B9">
      <w:pPr>
        <w:spacing w:line="360" w:lineRule="auto"/>
        <w:jc w:val="both"/>
        <w:rPr>
          <w:b/>
          <w:bCs/>
          <w:sz w:val="20"/>
          <w:szCs w:val="20"/>
          <w:rtl/>
        </w:rPr>
      </w:pPr>
    </w:p>
    <w:p w14:paraId="36DA7E98" w14:textId="77777777" w:rsidR="00EC05B9" w:rsidRDefault="00966176">
      <w:pPr>
        <w:spacing w:line="360" w:lineRule="auto"/>
        <w:jc w:val="both"/>
        <w:rPr>
          <w:b/>
          <w:bCs/>
          <w:rtl/>
        </w:rPr>
      </w:pPr>
      <w:r>
        <w:rPr>
          <w:b/>
          <w:bCs/>
          <w:rtl/>
        </w:rPr>
        <w:t xml:space="preserve">הסמים יושמדו.  </w:t>
      </w:r>
    </w:p>
    <w:p w14:paraId="77375BF7" w14:textId="77777777" w:rsidR="00EC05B9" w:rsidRDefault="00966176">
      <w:pPr>
        <w:spacing w:line="360" w:lineRule="auto"/>
        <w:jc w:val="both"/>
        <w:rPr>
          <w:b/>
          <w:bCs/>
          <w:rtl/>
        </w:rPr>
      </w:pPr>
      <w:r>
        <w:rPr>
          <w:rFonts w:hint="cs"/>
          <w:b/>
          <w:bCs/>
          <w:rtl/>
        </w:rPr>
        <w:t>שאר המוצגים יושבו לבעליהם או יושמדו, לפי שיקול דעת המשטרה.</w:t>
      </w:r>
    </w:p>
    <w:p w14:paraId="21D00F43" w14:textId="77777777" w:rsidR="00EC05B9" w:rsidRDefault="00EC05B9">
      <w:pPr>
        <w:spacing w:line="360" w:lineRule="auto"/>
        <w:jc w:val="both"/>
        <w:rPr>
          <w:b/>
          <w:bCs/>
          <w:sz w:val="16"/>
          <w:szCs w:val="16"/>
          <w:rtl/>
        </w:rPr>
      </w:pPr>
    </w:p>
    <w:p w14:paraId="45E652FC" w14:textId="77777777" w:rsidR="00EC05B9" w:rsidRDefault="00966176">
      <w:pPr>
        <w:spacing w:line="360" w:lineRule="auto"/>
        <w:jc w:val="both"/>
        <w:rPr>
          <w:b/>
          <w:bCs/>
          <w:rtl/>
        </w:rPr>
      </w:pPr>
      <w:r>
        <w:rPr>
          <w:b/>
          <w:bCs/>
          <w:rtl/>
        </w:rPr>
        <w:t>זכות ערעור תוך 45 יום מהיום לבימ"ש מחוזי ב"ש.</w:t>
      </w:r>
    </w:p>
    <w:p w14:paraId="300A58A0" w14:textId="77777777" w:rsidR="00EC05B9" w:rsidRDefault="00EC05B9">
      <w:pPr>
        <w:spacing w:line="360" w:lineRule="auto"/>
        <w:jc w:val="both"/>
        <w:rPr>
          <w:b/>
          <w:bCs/>
          <w:sz w:val="16"/>
          <w:szCs w:val="16"/>
          <w:rtl/>
        </w:rPr>
      </w:pPr>
    </w:p>
    <w:p w14:paraId="17F6CC1E" w14:textId="77777777" w:rsidR="00EC05B9" w:rsidRDefault="00966176">
      <w:pPr>
        <w:spacing w:line="360" w:lineRule="auto"/>
        <w:jc w:val="both"/>
        <w:rPr>
          <w:sz w:val="6"/>
          <w:szCs w:val="6"/>
          <w:rtl/>
        </w:rPr>
      </w:pPr>
      <w:r w:rsidRPr="00966176">
        <w:rPr>
          <w:color w:val="FFFFFF"/>
          <w:sz w:val="2"/>
          <w:szCs w:val="2"/>
          <w:rtl/>
        </w:rPr>
        <w:t>5129371</w:t>
      </w:r>
      <w:r>
        <w:rPr>
          <w:sz w:val="6"/>
          <w:szCs w:val="6"/>
          <w:rtl/>
        </w:rPr>
        <w:t>&lt;#4#&gt;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EC05B9" w14:paraId="3805E097" w14:textId="77777777">
        <w:trPr>
          <w:trHeight w:val="364"/>
          <w:jc w:val="right"/>
        </w:trPr>
        <w:tc>
          <w:tcPr>
            <w:tcW w:w="3708" w:type="dxa"/>
          </w:tcPr>
          <w:p w14:paraId="72015424" w14:textId="77777777" w:rsidR="00EC05B9" w:rsidRDefault="00966176">
            <w:pPr>
              <w:jc w:val="center"/>
              <w:rPr>
                <w:rFonts w:ascii="Times New Roman" w:eastAsia="Times New Roman" w:hAnsi="Times New Roman" w:cs="Times New Roman"/>
                <w:rtl/>
              </w:rPr>
            </w:pPr>
            <w:r w:rsidRPr="00966176">
              <w:rPr>
                <w:b/>
                <w:bCs/>
                <w:color w:val="FFFFFF"/>
                <w:sz w:val="2"/>
                <w:szCs w:val="2"/>
                <w:rtl/>
              </w:rPr>
              <w:t>54678313</w:t>
            </w:r>
            <w:r>
              <w:rPr>
                <w:b/>
                <w:bCs/>
                <w:rtl/>
              </w:rPr>
              <w:t xml:space="preserve">ניתנה והודעה היום ח' טבת תשע"ד, 11/12/2013 במעמד הנוכחים. </w:t>
            </w:r>
          </w:p>
        </w:tc>
      </w:tr>
      <w:tr w:rsidR="00EC05B9" w14:paraId="2C85C2F6" w14:textId="77777777">
        <w:trPr>
          <w:trHeight w:val="415"/>
          <w:jc w:val="right"/>
        </w:trPr>
        <w:tc>
          <w:tcPr>
            <w:tcW w:w="3708" w:type="dxa"/>
          </w:tcPr>
          <w:p w14:paraId="5485CFE7" w14:textId="77777777" w:rsidR="00EC05B9" w:rsidRDefault="00966176">
            <w:pPr>
              <w:jc w:val="center"/>
              <w:rPr>
                <w:rFonts w:ascii="Times New Roman" w:eastAsia="Times New Roman" w:hAnsi="Times New Roman"/>
                <w:b/>
                <w:bCs/>
                <w:rtl/>
              </w:rPr>
            </w:pPr>
            <w:r>
              <w:rPr>
                <w:rFonts w:ascii="Times New Roman" w:eastAsia="Times New Roman" w:hAnsi="Times New Roman" w:hint="cs"/>
                <w:rtl/>
              </w:rPr>
              <w:t>גילת</w:t>
            </w:r>
            <w:r>
              <w:rPr>
                <w:rFonts w:ascii="Times New Roman" w:eastAsia="Times New Roman" w:hAnsi="Times New Roman" w:hint="cs"/>
                <w:b/>
                <w:bCs/>
                <w:rtl/>
              </w:rPr>
              <w:t xml:space="preserve"> </w:t>
            </w:r>
            <w:r>
              <w:rPr>
                <w:rFonts w:ascii="Times New Roman" w:eastAsia="Times New Roman" w:hAnsi="Times New Roman" w:hint="cs"/>
                <w:rtl/>
              </w:rPr>
              <w:t>שלו</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22951C61" w14:textId="77777777" w:rsidR="00EC05B9" w:rsidRDefault="00966176">
      <w:pPr>
        <w:spacing w:line="360" w:lineRule="auto"/>
        <w:jc w:val="both"/>
        <w:rPr>
          <w:sz w:val="2"/>
          <w:szCs w:val="2"/>
          <w:rtl/>
        </w:rPr>
      </w:pPr>
      <w:r>
        <w:rPr>
          <w:rtl/>
        </w:rPr>
        <w:t xml:space="preserve"> </w:t>
      </w:r>
      <w:bookmarkStart w:id="8" w:name="_GoBack"/>
      <w:bookmarkEnd w:id="8"/>
    </w:p>
    <w:p w14:paraId="4D6E73E1" w14:textId="77777777" w:rsidR="00EC05B9" w:rsidRDefault="0018509B">
      <w:r w:rsidRPr="0018509B">
        <w:rPr>
          <w:color w:val="FFFFFF"/>
          <w:sz w:val="2"/>
          <w:szCs w:val="2"/>
          <w:rtl/>
        </w:rPr>
        <w:t>5129371</w:t>
      </w:r>
      <w:r w:rsidR="00966176">
        <w:rPr>
          <w:rtl/>
        </w:rPr>
        <w:t>הוקלד</w:t>
      </w:r>
      <w:r w:rsidR="00966176">
        <w:t xml:space="preserve"> </w:t>
      </w:r>
      <w:r w:rsidR="00966176">
        <w:rPr>
          <w:rtl/>
        </w:rPr>
        <w:t>על</w:t>
      </w:r>
      <w:r w:rsidR="00966176">
        <w:t xml:space="preserve"> </w:t>
      </w:r>
      <w:r w:rsidR="00966176">
        <w:rPr>
          <w:rtl/>
        </w:rPr>
        <w:t>ידי</w:t>
      </w:r>
      <w:r w:rsidR="00966176">
        <w:t xml:space="preserve"> </w:t>
      </w:r>
      <w:r w:rsidR="00966176">
        <w:rPr>
          <w:rtl/>
        </w:rPr>
        <w:t>אלינה</w:t>
      </w:r>
      <w:r w:rsidR="00966176">
        <w:t xml:space="preserve"> </w:t>
      </w:r>
      <w:r w:rsidR="00966176">
        <w:rPr>
          <w:rtl/>
        </w:rPr>
        <w:t>שליאכטיצינקי</w:t>
      </w:r>
    </w:p>
    <w:p w14:paraId="216052E3" w14:textId="77777777" w:rsidR="00966176" w:rsidRPr="0018509B" w:rsidRDefault="0018509B" w:rsidP="00966176">
      <w:pPr>
        <w:keepNext/>
        <w:rPr>
          <w:color w:val="FFFFFF"/>
          <w:sz w:val="2"/>
          <w:szCs w:val="2"/>
          <w:rtl/>
        </w:rPr>
      </w:pPr>
      <w:r w:rsidRPr="0018509B">
        <w:rPr>
          <w:color w:val="FFFFFF"/>
          <w:sz w:val="2"/>
          <w:szCs w:val="2"/>
          <w:rtl/>
        </w:rPr>
        <w:t>54678313</w:t>
      </w:r>
    </w:p>
    <w:p w14:paraId="07588145" w14:textId="77777777" w:rsidR="00966176" w:rsidRDefault="00966176" w:rsidP="00966176">
      <w:r w:rsidRPr="00966176">
        <w:rPr>
          <w:color w:val="000000"/>
          <w:rtl/>
        </w:rPr>
        <w:t>נוסח מסמך זה כפוף לשינויי ניסוח ועריכה</w:t>
      </w:r>
    </w:p>
    <w:p w14:paraId="6963ED62" w14:textId="77777777" w:rsidR="00966176" w:rsidRDefault="00966176" w:rsidP="00966176">
      <w:pPr>
        <w:rPr>
          <w:rtl/>
        </w:rPr>
      </w:pPr>
    </w:p>
    <w:p w14:paraId="3996C715" w14:textId="77777777" w:rsidR="00966176" w:rsidRDefault="00966176" w:rsidP="00966176">
      <w:pPr>
        <w:jc w:val="center"/>
        <w:rPr>
          <w:color w:val="0000FF"/>
          <w:u w:val="single"/>
        </w:rPr>
      </w:pPr>
      <w:r w:rsidRPr="00D06A86">
        <w:rPr>
          <w:color w:val="000000"/>
          <w:rtl/>
        </w:rPr>
        <w:t>בעניין עריכה ושינויים במסמכי פסיקה, חקיקה ועוד באתר נבו – הקש כאן</w:t>
      </w:r>
    </w:p>
    <w:p w14:paraId="68603B7B" w14:textId="77777777" w:rsidR="0018509B" w:rsidRPr="0018509B" w:rsidRDefault="0018509B" w:rsidP="0018509B">
      <w:pPr>
        <w:keepNext/>
        <w:rPr>
          <w:color w:val="000000"/>
          <w:sz w:val="22"/>
          <w:szCs w:val="22"/>
          <w:rtl/>
        </w:rPr>
      </w:pPr>
    </w:p>
    <w:p w14:paraId="4ED6C921" w14:textId="77777777" w:rsidR="0018509B" w:rsidRPr="0018509B" w:rsidRDefault="0018509B" w:rsidP="0018509B">
      <w:pPr>
        <w:keepNext/>
        <w:rPr>
          <w:color w:val="000000"/>
          <w:sz w:val="22"/>
          <w:szCs w:val="22"/>
          <w:rtl/>
        </w:rPr>
      </w:pPr>
      <w:r w:rsidRPr="0018509B">
        <w:rPr>
          <w:color w:val="000000"/>
          <w:sz w:val="22"/>
          <w:szCs w:val="22"/>
          <w:rtl/>
        </w:rPr>
        <w:t>גילת שלו 54678313-/</w:t>
      </w:r>
    </w:p>
    <w:sectPr w:rsidR="0018509B" w:rsidRPr="0018509B" w:rsidSect="0018509B">
      <w:headerReference w:type="even" r:id="rId29"/>
      <w:headerReference w:type="default" r:id="rId30"/>
      <w:footerReference w:type="even" r:id="rId31"/>
      <w:footerReference w:type="default" r:id="rId3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238A0" w14:textId="77777777" w:rsidR="00B31517" w:rsidRPr="00F015C2" w:rsidRDefault="00B31517">
      <w:pPr>
        <w:rPr>
          <w:rFonts w:cs="Arial"/>
          <w:szCs w:val="20"/>
        </w:rPr>
      </w:pPr>
      <w:r>
        <w:separator/>
      </w:r>
    </w:p>
  </w:endnote>
  <w:endnote w:type="continuationSeparator" w:id="0">
    <w:p w14:paraId="12CA3244" w14:textId="77777777" w:rsidR="00B31517" w:rsidRPr="00F015C2" w:rsidRDefault="00B3151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EEAA7" w14:textId="77777777" w:rsidR="00B31517" w:rsidRDefault="00B31517" w:rsidP="0018509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90CEFB1" w14:textId="77777777" w:rsidR="00B31517" w:rsidRPr="0018509B" w:rsidRDefault="00B31517" w:rsidP="0018509B">
    <w:pPr>
      <w:pStyle w:val="a4"/>
      <w:pBdr>
        <w:top w:val="single" w:sz="4" w:space="1" w:color="auto"/>
        <w:between w:val="single" w:sz="4" w:space="0" w:color="auto"/>
      </w:pBdr>
      <w:spacing w:after="60"/>
      <w:jc w:val="center"/>
      <w:rPr>
        <w:rFonts w:ascii="FrankRuehl" w:hAnsi="FrankRuehl" w:cs="FrankRuehl"/>
        <w:color w:val="000000"/>
      </w:rPr>
    </w:pPr>
    <w:r w:rsidRPr="0018509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32BB4" w14:textId="77777777" w:rsidR="00B31517" w:rsidRDefault="00B31517" w:rsidP="0018509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15EB">
      <w:rPr>
        <w:rFonts w:ascii="FrankRuehl" w:hAnsi="FrankRuehl" w:cs="FrankRuehl"/>
        <w:noProof/>
        <w:rtl/>
      </w:rPr>
      <w:t>1</w:t>
    </w:r>
    <w:r>
      <w:rPr>
        <w:rFonts w:ascii="FrankRuehl" w:hAnsi="FrankRuehl" w:cs="FrankRuehl"/>
        <w:rtl/>
      </w:rPr>
      <w:fldChar w:fldCharType="end"/>
    </w:r>
  </w:p>
  <w:p w14:paraId="02005BD5" w14:textId="77777777" w:rsidR="00B31517" w:rsidRPr="0018509B" w:rsidRDefault="00B31517" w:rsidP="0018509B">
    <w:pPr>
      <w:pStyle w:val="a4"/>
      <w:pBdr>
        <w:top w:val="single" w:sz="4" w:space="1" w:color="auto"/>
        <w:between w:val="single" w:sz="4" w:space="0" w:color="auto"/>
      </w:pBdr>
      <w:spacing w:after="60"/>
      <w:jc w:val="center"/>
      <w:rPr>
        <w:rFonts w:ascii="FrankRuehl" w:hAnsi="FrankRuehl" w:cs="FrankRuehl"/>
        <w:color w:val="000000"/>
      </w:rPr>
    </w:pPr>
    <w:r w:rsidRPr="0018509B">
      <w:rPr>
        <w:rFonts w:ascii="FrankRuehl" w:hAnsi="FrankRuehl" w:cs="FrankRuehl"/>
        <w:color w:val="000000"/>
      </w:rPr>
      <w:pict w14:anchorId="49ECF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5C765" w14:textId="77777777" w:rsidR="00B31517" w:rsidRPr="00F015C2" w:rsidRDefault="00B31517">
      <w:pPr>
        <w:rPr>
          <w:rFonts w:cs="Arial"/>
          <w:szCs w:val="20"/>
        </w:rPr>
      </w:pPr>
      <w:r>
        <w:separator/>
      </w:r>
    </w:p>
  </w:footnote>
  <w:footnote w:type="continuationSeparator" w:id="0">
    <w:p w14:paraId="3ADCC0D0" w14:textId="77777777" w:rsidR="00B31517" w:rsidRPr="00F015C2" w:rsidRDefault="00B3151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1E122" w14:textId="77777777" w:rsidR="00B31517" w:rsidRPr="0018509B" w:rsidRDefault="00B31517" w:rsidP="0018509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10150-06-13</w:t>
    </w:r>
    <w:r>
      <w:rPr>
        <w:color w:val="000000"/>
        <w:sz w:val="22"/>
        <w:szCs w:val="22"/>
        <w:rtl/>
      </w:rPr>
      <w:tab/>
      <w:t xml:space="preserve"> מדינת ישראל נ' עמיקם דוק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09403" w14:textId="77777777" w:rsidR="00B31517" w:rsidRPr="0018509B" w:rsidRDefault="00B31517" w:rsidP="0018509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10150-06-13</w:t>
    </w:r>
    <w:r>
      <w:rPr>
        <w:color w:val="000000"/>
        <w:sz w:val="22"/>
        <w:szCs w:val="22"/>
        <w:rtl/>
      </w:rPr>
      <w:tab/>
      <w:t xml:space="preserve"> מדינת ישראל נ' עמיקם דוק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05B9"/>
    <w:rsid w:val="000D5906"/>
    <w:rsid w:val="0018509B"/>
    <w:rsid w:val="002E543F"/>
    <w:rsid w:val="0032257E"/>
    <w:rsid w:val="00446F58"/>
    <w:rsid w:val="0059048F"/>
    <w:rsid w:val="00791D56"/>
    <w:rsid w:val="00966176"/>
    <w:rsid w:val="00B211F9"/>
    <w:rsid w:val="00B31517"/>
    <w:rsid w:val="00BA2312"/>
    <w:rsid w:val="00BB30FC"/>
    <w:rsid w:val="00D06A86"/>
    <w:rsid w:val="00D4428F"/>
    <w:rsid w:val="00E827E5"/>
    <w:rsid w:val="00EC05B9"/>
    <w:rsid w:val="00FF15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C3E108"/>
  <w15:chartTrackingRefBased/>
  <w15:docId w15:val="{3D00F58A-E10B-44BF-99EE-934F5AB4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473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A4734"/>
    <w:pPr>
      <w:tabs>
        <w:tab w:val="center" w:pos="4153"/>
        <w:tab w:val="right" w:pos="8306"/>
      </w:tabs>
    </w:pPr>
  </w:style>
  <w:style w:type="paragraph" w:styleId="a4">
    <w:name w:val="footer"/>
    <w:basedOn w:val="a"/>
    <w:rsid w:val="00BA4734"/>
    <w:pPr>
      <w:tabs>
        <w:tab w:val="center" w:pos="4153"/>
        <w:tab w:val="right" w:pos="8306"/>
      </w:tabs>
    </w:pPr>
  </w:style>
  <w:style w:type="character" w:styleId="a5">
    <w:name w:val="page number"/>
    <w:basedOn w:val="a0"/>
    <w:rsid w:val="00BA4734"/>
  </w:style>
  <w:style w:type="character" w:customStyle="1" w:styleId="TimesNewRomanTimesNewRoman">
    <w:name w:val="סגנון (לטיני) Times New Roman (עברית ושפות אחרות) Times New Roman..."/>
    <w:rsid w:val="00BA4734"/>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BA4734"/>
    <w:rPr>
      <w:rFonts w:ascii="Times New Roman" w:eastAsia="Times New Roman" w:hAnsi="Times New Roman"/>
      <w:b/>
      <w:bCs/>
      <w:u w:val="single"/>
    </w:rPr>
  </w:style>
  <w:style w:type="character" w:styleId="a6">
    <w:name w:val="line number"/>
    <w:basedOn w:val="a0"/>
    <w:rsid w:val="00BA4734"/>
  </w:style>
  <w:style w:type="character" w:styleId="Hyperlink">
    <w:name w:val="Hyperlink"/>
    <w:rsid w:val="009661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056840" TargetMode="External"/><Relationship Id="rId18" Type="http://schemas.openxmlformats.org/officeDocument/2006/relationships/hyperlink" Target="http://www.nevo.co.il/case/4465680" TargetMode="External"/><Relationship Id="rId26" Type="http://schemas.openxmlformats.org/officeDocument/2006/relationships/hyperlink" Target="http://www.nevo.co.il/case/17932979" TargetMode="External"/><Relationship Id="rId3" Type="http://schemas.openxmlformats.org/officeDocument/2006/relationships/webSettings" Target="webSettings.xml"/><Relationship Id="rId21" Type="http://schemas.openxmlformats.org/officeDocument/2006/relationships/hyperlink" Target="http://www.nevo.co.il/case/5417156" TargetMode="External"/><Relationship Id="rId34" Type="http://schemas.openxmlformats.org/officeDocument/2006/relationships/theme" Target="theme/theme1.xml"/><Relationship Id="rId7" Type="http://schemas.openxmlformats.org/officeDocument/2006/relationships/hyperlink" Target="http://www.nevo.co.il/law/70301/fC1aS" TargetMode="External"/><Relationship Id="rId12" Type="http://schemas.openxmlformats.org/officeDocument/2006/relationships/hyperlink" Target="http://www.nevo.co.il/case/6025720" TargetMode="External"/><Relationship Id="rId17" Type="http://schemas.openxmlformats.org/officeDocument/2006/relationships/hyperlink" Target="http://www.nevo.co.il/case/4090155" TargetMode="External"/><Relationship Id="rId25" Type="http://schemas.openxmlformats.org/officeDocument/2006/relationships/hyperlink" Target="http://www.nevo.co.il/case/1794001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657133" TargetMode="External"/><Relationship Id="rId20" Type="http://schemas.openxmlformats.org/officeDocument/2006/relationships/hyperlink" Target="http://www.nevo.co.il/case/7026309"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731188" TargetMode="External"/><Relationship Id="rId24" Type="http://schemas.openxmlformats.org/officeDocument/2006/relationships/hyperlink" Target="http://www.nevo.co.il/case/5786821"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5920165" TargetMode="External"/><Relationship Id="rId23" Type="http://schemas.openxmlformats.org/officeDocument/2006/relationships/hyperlink" Target="http://www.nevo.co.il/case/5763166" TargetMode="External"/><Relationship Id="rId28" Type="http://schemas.openxmlformats.org/officeDocument/2006/relationships/hyperlink" Target="http://www.nevo.co.il/case/3878249"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670334"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fC1aS" TargetMode="External"/><Relationship Id="rId14" Type="http://schemas.openxmlformats.org/officeDocument/2006/relationships/hyperlink" Target="http://www.nevo.co.il/case/6133293" TargetMode="External"/><Relationship Id="rId22" Type="http://schemas.openxmlformats.org/officeDocument/2006/relationships/hyperlink" Target="http://www.nevo.co.il/case/6670512" TargetMode="External"/><Relationship Id="rId27" Type="http://schemas.openxmlformats.org/officeDocument/2006/relationships/hyperlink" Target="http://www.nevo.co.il/case/6045416" TargetMode="External"/><Relationship Id="rId30" Type="http://schemas.openxmlformats.org/officeDocument/2006/relationships/header" Target="header2.xml"/><Relationship Id="rId8" Type="http://schemas.openxmlformats.org/officeDocument/2006/relationships/hyperlink" Target="http://www.nevo.co.il/case/387824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2465</Words>
  <Characters>12330</Characters>
  <Application>Microsoft Office Word</Application>
  <DocSecurity>0</DocSecurity>
  <Lines>102</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14766</CharactersWithSpaces>
  <SharedDoc>false</SharedDoc>
  <HLinks>
    <vt:vector size="138" baseType="variant">
      <vt:variant>
        <vt:i4>4128880</vt:i4>
      </vt:variant>
      <vt:variant>
        <vt:i4>66</vt:i4>
      </vt:variant>
      <vt:variant>
        <vt:i4>0</vt:i4>
      </vt:variant>
      <vt:variant>
        <vt:i4>5</vt:i4>
      </vt:variant>
      <vt:variant>
        <vt:lpwstr>http://www.nevo.co.il/case/3878249</vt:lpwstr>
      </vt:variant>
      <vt:variant>
        <vt:lpwstr/>
      </vt:variant>
      <vt:variant>
        <vt:i4>3145840</vt:i4>
      </vt:variant>
      <vt:variant>
        <vt:i4>63</vt:i4>
      </vt:variant>
      <vt:variant>
        <vt:i4>0</vt:i4>
      </vt:variant>
      <vt:variant>
        <vt:i4>5</vt:i4>
      </vt:variant>
      <vt:variant>
        <vt:lpwstr>http://www.nevo.co.il/case/6045416</vt:lpwstr>
      </vt:variant>
      <vt:variant>
        <vt:lpwstr/>
      </vt:variant>
      <vt:variant>
        <vt:i4>3997817</vt:i4>
      </vt:variant>
      <vt:variant>
        <vt:i4>60</vt:i4>
      </vt:variant>
      <vt:variant>
        <vt:i4>0</vt:i4>
      </vt:variant>
      <vt:variant>
        <vt:i4>5</vt:i4>
      </vt:variant>
      <vt:variant>
        <vt:lpwstr>http://www.nevo.co.il/case/17932979</vt:lpwstr>
      </vt:variant>
      <vt:variant>
        <vt:lpwstr/>
      </vt:variant>
      <vt:variant>
        <vt:i4>3735671</vt:i4>
      </vt:variant>
      <vt:variant>
        <vt:i4>57</vt:i4>
      </vt:variant>
      <vt:variant>
        <vt:i4>0</vt:i4>
      </vt:variant>
      <vt:variant>
        <vt:i4>5</vt:i4>
      </vt:variant>
      <vt:variant>
        <vt:lpwstr>http://www.nevo.co.il/case/17940011</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3407990</vt:i4>
      </vt:variant>
      <vt:variant>
        <vt:i4>51</vt:i4>
      </vt:variant>
      <vt:variant>
        <vt:i4>0</vt:i4>
      </vt:variant>
      <vt:variant>
        <vt:i4>5</vt:i4>
      </vt:variant>
      <vt:variant>
        <vt:lpwstr>http://www.nevo.co.il/case/5763166</vt:lpwstr>
      </vt:variant>
      <vt:variant>
        <vt:lpwstr/>
      </vt:variant>
      <vt:variant>
        <vt:i4>3539059</vt:i4>
      </vt:variant>
      <vt:variant>
        <vt:i4>48</vt:i4>
      </vt:variant>
      <vt:variant>
        <vt:i4>0</vt:i4>
      </vt:variant>
      <vt:variant>
        <vt:i4>5</vt:i4>
      </vt:variant>
      <vt:variant>
        <vt:lpwstr>http://www.nevo.co.il/case/6670512</vt:lpwstr>
      </vt:variant>
      <vt:variant>
        <vt:lpwstr/>
      </vt:variant>
      <vt:variant>
        <vt:i4>3342450</vt:i4>
      </vt:variant>
      <vt:variant>
        <vt:i4>45</vt:i4>
      </vt:variant>
      <vt:variant>
        <vt:i4>0</vt:i4>
      </vt:variant>
      <vt:variant>
        <vt:i4>5</vt:i4>
      </vt:variant>
      <vt:variant>
        <vt:lpwstr>http://www.nevo.co.il/case/5417156</vt:lpwstr>
      </vt:variant>
      <vt:variant>
        <vt:lpwstr/>
      </vt:variant>
      <vt:variant>
        <vt:i4>4128882</vt:i4>
      </vt:variant>
      <vt:variant>
        <vt:i4>42</vt:i4>
      </vt:variant>
      <vt:variant>
        <vt:i4>0</vt:i4>
      </vt:variant>
      <vt:variant>
        <vt:i4>5</vt:i4>
      </vt:variant>
      <vt:variant>
        <vt:lpwstr>http://www.nevo.co.il/case/7026309</vt:lpwstr>
      </vt:variant>
      <vt:variant>
        <vt:lpwstr/>
      </vt:variant>
      <vt:variant>
        <vt:i4>3473521</vt:i4>
      </vt:variant>
      <vt:variant>
        <vt:i4>39</vt:i4>
      </vt:variant>
      <vt:variant>
        <vt:i4>0</vt:i4>
      </vt:variant>
      <vt:variant>
        <vt:i4>5</vt:i4>
      </vt:variant>
      <vt:variant>
        <vt:lpwstr>http://www.nevo.co.il/case/5670334</vt:lpwstr>
      </vt:variant>
      <vt:variant>
        <vt:lpwstr/>
      </vt:variant>
      <vt:variant>
        <vt:i4>3407997</vt:i4>
      </vt:variant>
      <vt:variant>
        <vt:i4>36</vt:i4>
      </vt:variant>
      <vt:variant>
        <vt:i4>0</vt:i4>
      </vt:variant>
      <vt:variant>
        <vt:i4>5</vt:i4>
      </vt:variant>
      <vt:variant>
        <vt:lpwstr>http://www.nevo.co.il/case/4465680</vt:lpwstr>
      </vt:variant>
      <vt:variant>
        <vt:lpwstr/>
      </vt:variant>
      <vt:variant>
        <vt:i4>3735665</vt:i4>
      </vt:variant>
      <vt:variant>
        <vt:i4>33</vt:i4>
      </vt:variant>
      <vt:variant>
        <vt:i4>0</vt:i4>
      </vt:variant>
      <vt:variant>
        <vt:i4>5</vt:i4>
      </vt:variant>
      <vt:variant>
        <vt:lpwstr>http://www.nevo.co.il/case/4090155</vt:lpwstr>
      </vt:variant>
      <vt:variant>
        <vt:lpwstr/>
      </vt:variant>
      <vt:variant>
        <vt:i4>131136</vt:i4>
      </vt:variant>
      <vt:variant>
        <vt:i4>30</vt:i4>
      </vt:variant>
      <vt:variant>
        <vt:i4>0</vt:i4>
      </vt:variant>
      <vt:variant>
        <vt:i4>5</vt:i4>
      </vt:variant>
      <vt:variant>
        <vt:lpwstr>http://www.nevo.co.il/case/657133</vt:lpwstr>
      </vt:variant>
      <vt:variant>
        <vt:lpwstr/>
      </vt:variant>
      <vt:variant>
        <vt:i4>3342459</vt:i4>
      </vt:variant>
      <vt:variant>
        <vt:i4>27</vt:i4>
      </vt:variant>
      <vt:variant>
        <vt:i4>0</vt:i4>
      </vt:variant>
      <vt:variant>
        <vt:i4>5</vt:i4>
      </vt:variant>
      <vt:variant>
        <vt:lpwstr>http://www.nevo.co.il/case/5920165</vt:lpwstr>
      </vt:variant>
      <vt:variant>
        <vt:lpwstr/>
      </vt:variant>
      <vt:variant>
        <vt:i4>3407999</vt:i4>
      </vt:variant>
      <vt:variant>
        <vt:i4>24</vt:i4>
      </vt:variant>
      <vt:variant>
        <vt:i4>0</vt:i4>
      </vt:variant>
      <vt:variant>
        <vt:i4>5</vt:i4>
      </vt:variant>
      <vt:variant>
        <vt:lpwstr>http://www.nevo.co.il/case/6133293</vt:lpwstr>
      </vt:variant>
      <vt:variant>
        <vt:lpwstr/>
      </vt:variant>
      <vt:variant>
        <vt:i4>3866742</vt:i4>
      </vt:variant>
      <vt:variant>
        <vt:i4>21</vt:i4>
      </vt:variant>
      <vt:variant>
        <vt:i4>0</vt:i4>
      </vt:variant>
      <vt:variant>
        <vt:i4>5</vt:i4>
      </vt:variant>
      <vt:variant>
        <vt:lpwstr>http://www.nevo.co.il/case/6056840</vt:lpwstr>
      </vt:variant>
      <vt:variant>
        <vt:lpwstr/>
      </vt:variant>
      <vt:variant>
        <vt:i4>3342451</vt:i4>
      </vt:variant>
      <vt:variant>
        <vt:i4>18</vt:i4>
      </vt:variant>
      <vt:variant>
        <vt:i4>0</vt:i4>
      </vt:variant>
      <vt:variant>
        <vt:i4>5</vt:i4>
      </vt:variant>
      <vt:variant>
        <vt:lpwstr>http://www.nevo.co.il/case/6025720</vt:lpwstr>
      </vt:variant>
      <vt:variant>
        <vt:lpwstr/>
      </vt:variant>
      <vt:variant>
        <vt:i4>4128890</vt:i4>
      </vt:variant>
      <vt:variant>
        <vt:i4>15</vt:i4>
      </vt:variant>
      <vt:variant>
        <vt:i4>0</vt:i4>
      </vt:variant>
      <vt:variant>
        <vt:i4>5</vt:i4>
      </vt:variant>
      <vt:variant>
        <vt:lpwstr>http://www.nevo.co.il/case/5731188</vt:lpwstr>
      </vt:variant>
      <vt:variant>
        <vt:lpwstr/>
      </vt:variant>
      <vt:variant>
        <vt:i4>7995492</vt:i4>
      </vt:variant>
      <vt:variant>
        <vt:i4>12</vt:i4>
      </vt:variant>
      <vt:variant>
        <vt:i4>0</vt:i4>
      </vt:variant>
      <vt:variant>
        <vt:i4>5</vt:i4>
      </vt:variant>
      <vt:variant>
        <vt:lpwstr>http://www.nevo.co.il/law/70301</vt:lpwstr>
      </vt:variant>
      <vt:variant>
        <vt:lpwstr/>
      </vt:variant>
      <vt:variant>
        <vt:i4>5701634</vt:i4>
      </vt:variant>
      <vt:variant>
        <vt:i4>9</vt:i4>
      </vt:variant>
      <vt:variant>
        <vt:i4>0</vt:i4>
      </vt:variant>
      <vt:variant>
        <vt:i4>5</vt:i4>
      </vt:variant>
      <vt:variant>
        <vt:lpwstr>http://www.nevo.co.il/law/70301/fC1aS</vt:lpwstr>
      </vt:variant>
      <vt:variant>
        <vt:lpwstr/>
      </vt:variant>
      <vt:variant>
        <vt:i4>3211376</vt:i4>
      </vt:variant>
      <vt:variant>
        <vt:i4>6</vt:i4>
      </vt:variant>
      <vt:variant>
        <vt:i4>0</vt:i4>
      </vt:variant>
      <vt:variant>
        <vt:i4>5</vt:i4>
      </vt:variant>
      <vt:variant>
        <vt:lpwstr>http://www.nevo.co.il/case/3878247</vt:lpwstr>
      </vt:variant>
      <vt:variant>
        <vt:lpwstr/>
      </vt:variant>
      <vt:variant>
        <vt:i4>5701634</vt:i4>
      </vt:variant>
      <vt:variant>
        <vt:i4>3</vt:i4>
      </vt:variant>
      <vt:variant>
        <vt:i4>0</vt:i4>
      </vt:variant>
      <vt:variant>
        <vt:i4>5</vt:i4>
      </vt:variant>
      <vt:variant>
        <vt:lpwstr>http://www.nevo.co.il/law/70301/fC1aS</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2025-04-22T22:02:00Z</dcterms:created>
  <dcterms:modified xsi:type="dcterms:W3CDTF">2025-04-22T22:02:00Z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10150</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עמיקם דוק </vt:lpwstr>
  </property>
  <property fmtid="{D5CDD505-2E9C-101B-9397-08002B2CF9AE}" pid="10" name="LAWYER">
    <vt:lpwstr>ישי נגר;בוסקילה</vt:lpwstr>
  </property>
  <property fmtid="{D5CDD505-2E9C-101B-9397-08002B2CF9AE}" pid="11" name="JUDGE">
    <vt:lpwstr>גילת שלו</vt:lpwstr>
  </property>
  <property fmtid="{D5CDD505-2E9C-101B-9397-08002B2CF9AE}" pid="12" name="CITY">
    <vt:lpwstr>אשד'</vt:lpwstr>
  </property>
  <property fmtid="{D5CDD505-2E9C-101B-9397-08002B2CF9AE}" pid="13" name="DATE">
    <vt:lpwstr>20131211</vt:lpwstr>
  </property>
  <property fmtid="{D5CDD505-2E9C-101B-9397-08002B2CF9AE}" pid="14" name="TYPE_N_DATE">
    <vt:lpwstr>38020131211</vt:lpwstr>
  </property>
  <property fmtid="{D5CDD505-2E9C-101B-9397-08002B2CF9AE}" pid="15" name="WORDNUMPAGES">
    <vt:lpwstr>8</vt:lpwstr>
  </property>
  <property fmtid="{D5CDD505-2E9C-101B-9397-08002B2CF9AE}" pid="16" name="TYPE_ABS_DATE">
    <vt:lpwstr>380020131211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3878247;5731188;6025720;6056840;6133293;5920165;657133;4090155;4465680;5670334;7026309;5417156;6670512;5763166;5786821;17940011;17932979;6045416;3878249</vt:lpwstr>
  </property>
  <property fmtid="{D5CDD505-2E9C-101B-9397-08002B2CF9AE}" pid="36" name="LAWLISTTMP1">
    <vt:lpwstr>70301/fC1aS</vt:lpwstr>
  </property>
</Properties>
</file>