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743B85" w:rsidRPr="00556934" w14:paraId="2F8DA4AA" w14:textId="77777777">
        <w:trPr>
          <w:trHeight w:hRule="exact" w:val="418"/>
          <w:jc w:val="center"/>
        </w:trPr>
        <w:tc>
          <w:tcPr>
            <w:tcW w:w="8720" w:type="dxa"/>
            <w:gridSpan w:val="3"/>
          </w:tcPr>
          <w:p w14:paraId="3E25146E" w14:textId="77777777" w:rsidR="00743B85" w:rsidRPr="00556934" w:rsidRDefault="00556934">
            <w:pPr>
              <w:pStyle w:val="a4"/>
              <w:tabs>
                <w:tab w:val="clear" w:pos="8306"/>
              </w:tabs>
              <w:jc w:val="center"/>
              <w:rPr>
                <w:rFonts w:ascii="Tahoma" w:hAnsi="Tahoma" w:cs="Tahoma"/>
                <w:b/>
                <w:bCs/>
                <w:color w:val="000080"/>
                <w:sz w:val="20"/>
                <w:szCs w:val="20"/>
                <w:rtl/>
              </w:rPr>
            </w:pPr>
            <w:bookmarkStart w:id="0" w:name="LastJudge"/>
            <w:r w:rsidRPr="00556934">
              <w:rPr>
                <w:rFonts w:ascii="Tahoma" w:hAnsi="Tahoma" w:cs="Tahoma"/>
                <w:b/>
                <w:bCs/>
                <w:color w:val="000080"/>
                <w:sz w:val="20"/>
                <w:szCs w:val="20"/>
                <w:rtl/>
              </w:rPr>
              <w:t>בית משפט השלום בתל אביב - יפו</w:t>
            </w:r>
          </w:p>
        </w:tc>
      </w:tr>
      <w:tr w:rsidR="00743B85" w:rsidRPr="00556934" w14:paraId="78AAA917" w14:textId="77777777">
        <w:trPr>
          <w:trHeight w:val="337"/>
          <w:jc w:val="center"/>
        </w:trPr>
        <w:tc>
          <w:tcPr>
            <w:tcW w:w="3973" w:type="dxa"/>
          </w:tcPr>
          <w:p w14:paraId="67F2EC64" w14:textId="77777777" w:rsidR="00743B85" w:rsidRPr="00556934" w:rsidRDefault="00556934">
            <w:pPr>
              <w:rPr>
                <w:b/>
                <w:bCs/>
                <w:sz w:val="26"/>
                <w:szCs w:val="26"/>
                <w:rtl/>
              </w:rPr>
            </w:pPr>
            <w:r w:rsidRPr="00556934">
              <w:rPr>
                <w:b/>
                <w:bCs/>
                <w:sz w:val="26"/>
                <w:szCs w:val="26"/>
                <w:rtl/>
              </w:rPr>
              <w:t>ת"פ</w:t>
            </w:r>
            <w:r w:rsidRPr="00556934">
              <w:rPr>
                <w:rFonts w:hint="cs"/>
                <w:b/>
                <w:bCs/>
                <w:sz w:val="26"/>
                <w:szCs w:val="26"/>
                <w:rtl/>
              </w:rPr>
              <w:t xml:space="preserve"> </w:t>
            </w:r>
            <w:r w:rsidRPr="00556934">
              <w:rPr>
                <w:b/>
                <w:bCs/>
                <w:sz w:val="26"/>
                <w:szCs w:val="26"/>
                <w:rtl/>
              </w:rPr>
              <w:t>14449-06-13</w:t>
            </w:r>
            <w:r w:rsidRPr="00556934">
              <w:rPr>
                <w:rFonts w:hint="cs"/>
                <w:b/>
                <w:bCs/>
                <w:sz w:val="26"/>
                <w:szCs w:val="26"/>
                <w:rtl/>
              </w:rPr>
              <w:t xml:space="preserve"> </w:t>
            </w:r>
            <w:r w:rsidRPr="00556934">
              <w:rPr>
                <w:b/>
                <w:bCs/>
                <w:sz w:val="26"/>
                <w:szCs w:val="26"/>
                <w:rtl/>
              </w:rPr>
              <w:t>מדינת ישראל נ' סמירנוב</w:t>
            </w:r>
          </w:p>
          <w:p w14:paraId="6D63A1F9" w14:textId="77777777" w:rsidR="00743B85" w:rsidRPr="00556934" w:rsidRDefault="00743B85">
            <w:pPr>
              <w:rPr>
                <w:b/>
                <w:bCs/>
                <w:sz w:val="26"/>
                <w:szCs w:val="26"/>
                <w:rtl/>
              </w:rPr>
            </w:pPr>
          </w:p>
        </w:tc>
        <w:tc>
          <w:tcPr>
            <w:tcW w:w="1068" w:type="dxa"/>
          </w:tcPr>
          <w:p w14:paraId="2249D202" w14:textId="77777777" w:rsidR="00743B85" w:rsidRPr="00556934" w:rsidRDefault="00743B85">
            <w:pPr>
              <w:pStyle w:val="a4"/>
              <w:jc w:val="right"/>
              <w:rPr>
                <w:b/>
                <w:bCs/>
                <w:sz w:val="26"/>
                <w:szCs w:val="26"/>
                <w:rtl/>
              </w:rPr>
            </w:pPr>
          </w:p>
        </w:tc>
        <w:tc>
          <w:tcPr>
            <w:tcW w:w="3679" w:type="dxa"/>
          </w:tcPr>
          <w:p w14:paraId="050A56A5" w14:textId="77777777" w:rsidR="00743B85" w:rsidRPr="00556934" w:rsidRDefault="00556934">
            <w:pPr>
              <w:pStyle w:val="a4"/>
              <w:tabs>
                <w:tab w:val="clear" w:pos="4153"/>
              </w:tabs>
              <w:jc w:val="right"/>
              <w:rPr>
                <w:b/>
                <w:bCs/>
                <w:sz w:val="26"/>
                <w:szCs w:val="26"/>
                <w:rtl/>
              </w:rPr>
            </w:pPr>
            <w:r w:rsidRPr="00556934">
              <w:rPr>
                <w:b/>
                <w:bCs/>
                <w:sz w:val="26"/>
                <w:szCs w:val="26"/>
                <w:rtl/>
              </w:rPr>
              <w:t>21 אוקטובר 2015</w:t>
            </w:r>
          </w:p>
        </w:tc>
      </w:tr>
    </w:tbl>
    <w:p w14:paraId="4625DD8D" w14:textId="77777777" w:rsidR="00743B85" w:rsidRPr="00556934" w:rsidRDefault="00743B85">
      <w:pPr>
        <w:pStyle w:val="a4"/>
        <w:jc w:val="center"/>
        <w:rPr>
          <w:rFonts w:ascii="Tahoma" w:hAnsi="Tahoma" w:cs="Tahoma"/>
          <w:b/>
          <w:bCs/>
          <w:color w:val="000080"/>
          <w:sz w:val="20"/>
          <w:szCs w:val="20"/>
          <w:rtl/>
        </w:rPr>
      </w:pPr>
    </w:p>
    <w:p w14:paraId="35B1505A" w14:textId="77777777" w:rsidR="00743B85" w:rsidRPr="00556934" w:rsidRDefault="00743B85">
      <w:pPr>
        <w:spacing w:line="360" w:lineRule="auto"/>
        <w:jc w:val="both"/>
        <w:rPr>
          <w:rFonts w:ascii="Arial" w:hAnsi="Arial"/>
          <w:rtl/>
        </w:rPr>
      </w:pPr>
    </w:p>
    <w:tbl>
      <w:tblPr>
        <w:bidiVisual/>
        <w:tblW w:w="8802" w:type="dxa"/>
        <w:tblInd w:w="-28" w:type="dxa"/>
        <w:tblLayout w:type="fixed"/>
        <w:tblLook w:val="01E0" w:firstRow="1" w:lastRow="1" w:firstColumn="1" w:lastColumn="1" w:noHBand="0" w:noVBand="0"/>
      </w:tblPr>
      <w:tblGrid>
        <w:gridCol w:w="3240"/>
        <w:gridCol w:w="5562"/>
      </w:tblGrid>
      <w:tr w:rsidR="00743B85" w:rsidRPr="00556934" w14:paraId="55E3713E" w14:textId="77777777">
        <w:tc>
          <w:tcPr>
            <w:tcW w:w="3240" w:type="dxa"/>
            <w:shd w:val="clear" w:color="auto" w:fill="auto"/>
          </w:tcPr>
          <w:p w14:paraId="6E645646" w14:textId="77777777" w:rsidR="00743B85" w:rsidRPr="00556934" w:rsidRDefault="00556934">
            <w:pPr>
              <w:ind w:left="26"/>
              <w:rPr>
                <w:rFonts w:ascii="Times New Roman" w:eastAsia="Times New Roman" w:hAnsi="Times New Roman"/>
                <w:b/>
                <w:bCs/>
                <w:sz w:val="26"/>
                <w:szCs w:val="26"/>
                <w:rtl/>
              </w:rPr>
            </w:pPr>
            <w:bookmarkStart w:id="1" w:name="FirstAppellant"/>
            <w:r w:rsidRPr="00556934">
              <w:rPr>
                <w:rFonts w:ascii="Times New Roman" w:eastAsia="Times New Roman" w:hAnsi="Times New Roman" w:hint="cs"/>
                <w:b/>
                <w:bCs/>
                <w:sz w:val="26"/>
                <w:szCs w:val="26"/>
                <w:rtl/>
              </w:rPr>
              <w:t>ה</w:t>
            </w:r>
            <w:r w:rsidRPr="00556934">
              <w:rPr>
                <w:rFonts w:ascii="Times New Roman" w:eastAsia="Times New Roman" w:hAnsi="Times New Roman" w:hint="cs"/>
                <w:rtl/>
              </w:rPr>
              <w:t>מאשימה</w:t>
            </w:r>
          </w:p>
        </w:tc>
        <w:tc>
          <w:tcPr>
            <w:tcW w:w="5562" w:type="dxa"/>
            <w:shd w:val="clear" w:color="auto" w:fill="auto"/>
          </w:tcPr>
          <w:p w14:paraId="1A4EA382" w14:textId="77777777" w:rsidR="00743B85" w:rsidRPr="00556934" w:rsidRDefault="00556934">
            <w:pPr>
              <w:rPr>
                <w:rFonts w:ascii="Times New Roman" w:eastAsia="Times New Roman" w:hAnsi="Times New Roman"/>
                <w:b/>
                <w:bCs/>
                <w:sz w:val="26"/>
                <w:szCs w:val="26"/>
                <w:rtl/>
              </w:rPr>
            </w:pPr>
            <w:r w:rsidRPr="00556934">
              <w:rPr>
                <w:rFonts w:ascii="Times New Roman" w:eastAsia="Times New Roman" w:hAnsi="Times New Roman" w:hint="cs"/>
                <w:b/>
                <w:bCs/>
                <w:sz w:val="26"/>
                <w:szCs w:val="26"/>
                <w:rtl/>
              </w:rPr>
              <w:t xml:space="preserve"> </w:t>
            </w:r>
            <w:r w:rsidRPr="00556934">
              <w:rPr>
                <w:rFonts w:ascii="Times New Roman" w:eastAsia="Times New Roman" w:hAnsi="Times New Roman" w:hint="cs"/>
                <w:rtl/>
              </w:rPr>
              <w:t>מדינת ישראל</w:t>
            </w:r>
          </w:p>
        </w:tc>
      </w:tr>
      <w:bookmarkEnd w:id="1"/>
      <w:tr w:rsidR="00743B85" w:rsidRPr="00556934" w14:paraId="2A27517A" w14:textId="77777777">
        <w:tc>
          <w:tcPr>
            <w:tcW w:w="8802" w:type="dxa"/>
            <w:gridSpan w:val="2"/>
            <w:shd w:val="clear" w:color="auto" w:fill="auto"/>
          </w:tcPr>
          <w:p w14:paraId="117C2826" w14:textId="77777777" w:rsidR="00743B85" w:rsidRPr="00556934" w:rsidRDefault="00743B85">
            <w:pPr>
              <w:jc w:val="both"/>
              <w:rPr>
                <w:rFonts w:ascii="Arial" w:eastAsia="Times New Roman" w:hAnsi="Arial"/>
                <w:b/>
                <w:bCs/>
                <w:sz w:val="26"/>
                <w:szCs w:val="26"/>
                <w:rtl/>
              </w:rPr>
            </w:pPr>
          </w:p>
          <w:p w14:paraId="631CFE5D" w14:textId="77777777" w:rsidR="00743B85" w:rsidRPr="00556934" w:rsidRDefault="00556934">
            <w:pPr>
              <w:jc w:val="center"/>
              <w:rPr>
                <w:rFonts w:ascii="Arial" w:eastAsia="Times New Roman" w:hAnsi="Arial"/>
                <w:b/>
                <w:bCs/>
                <w:sz w:val="26"/>
                <w:szCs w:val="26"/>
                <w:rtl/>
              </w:rPr>
            </w:pPr>
            <w:r w:rsidRPr="00556934">
              <w:rPr>
                <w:rFonts w:ascii="Arial" w:eastAsia="Times New Roman" w:hAnsi="Arial"/>
                <w:b/>
                <w:bCs/>
                <w:sz w:val="26"/>
                <w:szCs w:val="26"/>
                <w:rtl/>
              </w:rPr>
              <w:t>נגד</w:t>
            </w:r>
          </w:p>
          <w:p w14:paraId="6A571757" w14:textId="77777777" w:rsidR="00743B85" w:rsidRPr="00556934" w:rsidRDefault="00743B85">
            <w:pPr>
              <w:jc w:val="center"/>
              <w:rPr>
                <w:rFonts w:ascii="Arial" w:eastAsia="Times New Roman" w:hAnsi="Arial"/>
                <w:b/>
                <w:bCs/>
                <w:sz w:val="26"/>
                <w:szCs w:val="26"/>
              </w:rPr>
            </w:pPr>
          </w:p>
        </w:tc>
      </w:tr>
      <w:tr w:rsidR="00743B85" w:rsidRPr="00556934" w14:paraId="67681754" w14:textId="77777777">
        <w:tc>
          <w:tcPr>
            <w:tcW w:w="3240" w:type="dxa"/>
            <w:shd w:val="clear" w:color="auto" w:fill="auto"/>
          </w:tcPr>
          <w:p w14:paraId="416D8C3D" w14:textId="77777777" w:rsidR="00743B85" w:rsidRPr="00556934" w:rsidRDefault="00556934">
            <w:pPr>
              <w:ind w:left="26"/>
              <w:rPr>
                <w:rFonts w:ascii="Times New Roman" w:eastAsia="Times New Roman" w:hAnsi="Times New Roman"/>
                <w:b/>
                <w:bCs/>
                <w:sz w:val="26"/>
                <w:szCs w:val="26"/>
                <w:rtl/>
              </w:rPr>
            </w:pPr>
            <w:r w:rsidRPr="00556934">
              <w:rPr>
                <w:rFonts w:ascii="Times New Roman" w:eastAsia="Times New Roman" w:hAnsi="Times New Roman" w:hint="cs"/>
                <w:b/>
                <w:bCs/>
                <w:sz w:val="26"/>
                <w:szCs w:val="26"/>
                <w:rtl/>
              </w:rPr>
              <w:t>הנאשם</w:t>
            </w:r>
          </w:p>
        </w:tc>
        <w:tc>
          <w:tcPr>
            <w:tcW w:w="5562" w:type="dxa"/>
            <w:shd w:val="clear" w:color="auto" w:fill="auto"/>
          </w:tcPr>
          <w:p w14:paraId="22A9CE9D" w14:textId="77777777" w:rsidR="00743B85" w:rsidRPr="00556934" w:rsidRDefault="00556934">
            <w:pPr>
              <w:rPr>
                <w:rFonts w:ascii="Times New Roman" w:eastAsia="Times New Roman" w:hAnsi="Times New Roman"/>
                <w:b/>
                <w:bCs/>
                <w:sz w:val="26"/>
                <w:szCs w:val="26"/>
                <w:rtl/>
              </w:rPr>
            </w:pPr>
            <w:r w:rsidRPr="00556934">
              <w:rPr>
                <w:rFonts w:ascii="Times New Roman" w:eastAsia="Times New Roman" w:hAnsi="Times New Roman" w:hint="cs"/>
                <w:b/>
                <w:bCs/>
                <w:sz w:val="26"/>
                <w:szCs w:val="26"/>
                <w:rtl/>
              </w:rPr>
              <w:t xml:space="preserve"> </w:t>
            </w:r>
            <w:r w:rsidRPr="00556934">
              <w:rPr>
                <w:rFonts w:ascii="Times New Roman" w:eastAsia="Times New Roman" w:hAnsi="Times New Roman" w:hint="cs"/>
                <w:rtl/>
              </w:rPr>
              <w:t>אלכסיי סמירנוב</w:t>
            </w:r>
          </w:p>
        </w:tc>
      </w:tr>
    </w:tbl>
    <w:p w14:paraId="1F53D77F" w14:textId="77777777" w:rsidR="00743B85" w:rsidRPr="00556934" w:rsidRDefault="00743B85">
      <w:pPr>
        <w:spacing w:line="360" w:lineRule="auto"/>
        <w:jc w:val="both"/>
        <w:rPr>
          <w:rtl/>
        </w:rPr>
      </w:pPr>
    </w:p>
    <w:p w14:paraId="6E7EDEC7" w14:textId="77777777" w:rsidR="00743B85" w:rsidRPr="00556934" w:rsidRDefault="00556934">
      <w:pPr>
        <w:spacing w:line="360" w:lineRule="auto"/>
        <w:jc w:val="both"/>
        <w:rPr>
          <w:sz w:val="6"/>
          <w:szCs w:val="6"/>
          <w:rtl/>
        </w:rPr>
      </w:pPr>
      <w:r w:rsidRPr="00556934">
        <w:rPr>
          <w:sz w:val="6"/>
          <w:szCs w:val="6"/>
          <w:rtl/>
        </w:rPr>
        <w:t>&lt;#2#&gt;</w:t>
      </w:r>
    </w:p>
    <w:p w14:paraId="1435689D" w14:textId="77777777" w:rsidR="00743B85" w:rsidRPr="00556934" w:rsidRDefault="00556934">
      <w:pPr>
        <w:pStyle w:val="12"/>
        <w:rPr>
          <w:u w:val="none"/>
          <w:rtl/>
        </w:rPr>
      </w:pPr>
      <w:r w:rsidRPr="00556934">
        <w:rPr>
          <w:rFonts w:hint="cs"/>
          <w:u w:val="none"/>
          <w:rtl/>
        </w:rPr>
        <w:t>נוכחים:</w:t>
      </w:r>
    </w:p>
    <w:p w14:paraId="5FFB0D4D" w14:textId="77777777" w:rsidR="00743B85" w:rsidRPr="00556934" w:rsidRDefault="00743B85">
      <w:pPr>
        <w:pStyle w:val="12"/>
        <w:rPr>
          <w:b w:val="0"/>
          <w:bCs w:val="0"/>
          <w:sz w:val="4"/>
          <w:szCs w:val="4"/>
          <w:u w:val="none"/>
          <w:rtl/>
        </w:rPr>
      </w:pPr>
    </w:p>
    <w:p w14:paraId="3D3A1AA4" w14:textId="77777777" w:rsidR="00743B85" w:rsidRPr="00556934" w:rsidRDefault="00556934">
      <w:pPr>
        <w:pStyle w:val="12"/>
        <w:rPr>
          <w:b w:val="0"/>
          <w:bCs w:val="0"/>
          <w:u w:val="none"/>
          <w:rtl/>
        </w:rPr>
      </w:pPr>
      <w:bookmarkStart w:id="2" w:name="FirstLawyer"/>
      <w:r w:rsidRPr="00556934">
        <w:rPr>
          <w:rFonts w:hint="cs"/>
          <w:b w:val="0"/>
          <w:bCs w:val="0"/>
          <w:u w:val="none"/>
          <w:rtl/>
        </w:rPr>
        <w:t>ב"כ</w:t>
      </w:r>
      <w:bookmarkEnd w:id="2"/>
      <w:r w:rsidRPr="00556934">
        <w:rPr>
          <w:rFonts w:hint="cs"/>
          <w:b w:val="0"/>
          <w:bCs w:val="0"/>
          <w:u w:val="none"/>
          <w:rtl/>
        </w:rPr>
        <w:t xml:space="preserve"> המאשימה, עו"ד תורג'מן</w:t>
      </w:r>
    </w:p>
    <w:p w14:paraId="791CCCFB" w14:textId="77777777" w:rsidR="00743B85" w:rsidRPr="00556934" w:rsidRDefault="00556934">
      <w:pPr>
        <w:pStyle w:val="12"/>
        <w:rPr>
          <w:b w:val="0"/>
          <w:bCs w:val="0"/>
          <w:u w:val="none"/>
          <w:rtl/>
        </w:rPr>
      </w:pPr>
      <w:r w:rsidRPr="00556934">
        <w:rPr>
          <w:rFonts w:hint="cs"/>
          <w:b w:val="0"/>
          <w:bCs w:val="0"/>
          <w:u w:val="none"/>
          <w:rtl/>
        </w:rPr>
        <w:t>ב"כ הנאשם, עו"ד פרופס</w:t>
      </w:r>
    </w:p>
    <w:p w14:paraId="60F0BD5B" w14:textId="77777777" w:rsidR="00743B85" w:rsidRPr="00556934" w:rsidRDefault="00556934">
      <w:pPr>
        <w:pStyle w:val="12"/>
        <w:rPr>
          <w:b w:val="0"/>
          <w:bCs w:val="0"/>
          <w:u w:val="none"/>
          <w:rtl/>
        </w:rPr>
      </w:pPr>
      <w:r w:rsidRPr="00556934">
        <w:rPr>
          <w:rFonts w:hint="cs"/>
          <w:b w:val="0"/>
          <w:bCs w:val="0"/>
          <w:u w:val="none"/>
          <w:rtl/>
        </w:rPr>
        <w:t xml:space="preserve">הנאשם </w:t>
      </w:r>
      <w:r w:rsidRPr="00556934">
        <w:rPr>
          <w:b w:val="0"/>
          <w:bCs w:val="0"/>
          <w:u w:val="none"/>
          <w:rtl/>
        </w:rPr>
        <w:t>–</w:t>
      </w:r>
      <w:r w:rsidRPr="00556934">
        <w:rPr>
          <w:rFonts w:hint="cs"/>
          <w:b w:val="0"/>
          <w:bCs w:val="0"/>
          <w:u w:val="none"/>
          <w:rtl/>
        </w:rPr>
        <w:t xml:space="preserve"> בעצמו </w:t>
      </w:r>
    </w:p>
    <w:p w14:paraId="0E9D35C9" w14:textId="77777777" w:rsidR="00E01276" w:rsidRDefault="00556934" w:rsidP="00E01276">
      <w:pPr>
        <w:spacing w:line="360" w:lineRule="auto"/>
        <w:jc w:val="center"/>
        <w:rPr>
          <w:rFonts w:ascii="Arial" w:hAnsi="Arial"/>
          <w:color w:val="FF0000"/>
          <w:sz w:val="28"/>
          <w:rtl/>
        </w:rPr>
      </w:pPr>
      <w:r w:rsidRPr="00556934">
        <w:rPr>
          <w:rFonts w:ascii="Arial" w:hAnsi="Arial"/>
          <w:b/>
          <w:color w:val="FF0000"/>
          <w:sz w:val="28"/>
          <w:rtl/>
        </w:rPr>
        <w:t>במסמך זה הושמטו פרוטוקולי</w:t>
      </w:r>
      <w:bookmarkStart w:id="3" w:name="LawTable"/>
      <w:bookmarkEnd w:id="3"/>
      <w:r w:rsidR="00E01276">
        <w:rPr>
          <w:rFonts w:ascii="Arial" w:hAnsi="Arial" w:hint="cs"/>
          <w:b/>
          <w:color w:val="FF0000"/>
          <w:sz w:val="28"/>
          <w:rtl/>
        </w:rPr>
        <w:t>ם</w:t>
      </w:r>
    </w:p>
    <w:p w14:paraId="40251ECF" w14:textId="77777777" w:rsidR="00E01276" w:rsidRPr="00E01276" w:rsidRDefault="00E01276" w:rsidP="00E01276">
      <w:pPr>
        <w:spacing w:after="120" w:line="240" w:lineRule="exact"/>
        <w:ind w:left="283" w:hanging="283"/>
        <w:jc w:val="both"/>
        <w:rPr>
          <w:rFonts w:ascii="FrankRuehl" w:hAnsi="FrankRuehl" w:cs="FrankRuehl"/>
          <w:color w:val="FF0000"/>
          <w:rtl/>
        </w:rPr>
      </w:pPr>
    </w:p>
    <w:p w14:paraId="6B1BCD47" w14:textId="77777777" w:rsidR="00E01276" w:rsidRPr="00E01276" w:rsidRDefault="00E01276" w:rsidP="00E01276">
      <w:pPr>
        <w:spacing w:after="120" w:line="240" w:lineRule="exact"/>
        <w:ind w:left="283" w:hanging="283"/>
        <w:jc w:val="both"/>
        <w:rPr>
          <w:rFonts w:ascii="FrankRuehl" w:hAnsi="FrankRuehl" w:cs="FrankRuehl"/>
          <w:color w:val="FF0000"/>
          <w:rtl/>
        </w:rPr>
      </w:pPr>
      <w:r w:rsidRPr="00E01276">
        <w:rPr>
          <w:rFonts w:ascii="FrankRuehl" w:hAnsi="FrankRuehl" w:cs="FrankRuehl"/>
          <w:color w:val="FF0000"/>
          <w:rtl/>
        </w:rPr>
        <w:t xml:space="preserve">חקיקה שאוזכרה: </w:t>
      </w:r>
    </w:p>
    <w:p w14:paraId="249F1415" w14:textId="77777777" w:rsidR="00E01276" w:rsidRPr="00E01276" w:rsidRDefault="00E01276" w:rsidP="00E01276">
      <w:pPr>
        <w:spacing w:after="120" w:line="240" w:lineRule="exact"/>
        <w:ind w:left="283" w:hanging="283"/>
        <w:jc w:val="both"/>
        <w:rPr>
          <w:rFonts w:ascii="FrankRuehl" w:hAnsi="FrankRuehl" w:cs="FrankRuehl"/>
          <w:rtl/>
        </w:rPr>
      </w:pPr>
      <w:hyperlink r:id="rId6" w:history="1">
        <w:r w:rsidRPr="00E01276">
          <w:rPr>
            <w:rFonts w:ascii="FrankRuehl" w:hAnsi="FrankRuehl" w:cs="FrankRuehl"/>
            <w:color w:val="0000FF"/>
            <w:u w:val="single"/>
            <w:rtl/>
          </w:rPr>
          <w:t>פקודת הסמים המסוכנים [נוסח חדש], תשל"ג-1973</w:t>
        </w:r>
      </w:hyperlink>
      <w:r w:rsidRPr="00E01276">
        <w:rPr>
          <w:rFonts w:ascii="FrankRuehl" w:hAnsi="FrankRuehl" w:cs="FrankRuehl"/>
          <w:rtl/>
        </w:rPr>
        <w:t xml:space="preserve">: סע'  </w:t>
      </w:r>
      <w:hyperlink r:id="rId7" w:history="1">
        <w:r w:rsidRPr="00E01276">
          <w:rPr>
            <w:rFonts w:ascii="FrankRuehl" w:hAnsi="FrankRuehl" w:cs="FrankRuehl"/>
            <w:color w:val="0000FF"/>
            <w:u w:val="single"/>
            <w:rtl/>
          </w:rPr>
          <w:t>7 (א)</w:t>
        </w:r>
      </w:hyperlink>
      <w:r w:rsidRPr="00E01276">
        <w:rPr>
          <w:rFonts w:ascii="FrankRuehl" w:hAnsi="FrankRuehl" w:cs="FrankRuehl"/>
          <w:rtl/>
        </w:rPr>
        <w:t xml:space="preserve">, </w:t>
      </w:r>
      <w:hyperlink r:id="rId8" w:history="1">
        <w:r w:rsidRPr="00E01276">
          <w:rPr>
            <w:rFonts w:ascii="FrankRuehl" w:hAnsi="FrankRuehl" w:cs="FrankRuehl"/>
            <w:color w:val="0000FF"/>
            <w:u w:val="single"/>
            <w:rtl/>
          </w:rPr>
          <w:t>7 (ג)</w:t>
        </w:r>
      </w:hyperlink>
    </w:p>
    <w:p w14:paraId="05D223B4" w14:textId="77777777" w:rsidR="00E01276" w:rsidRPr="00E01276" w:rsidRDefault="00E01276" w:rsidP="00E01276">
      <w:pPr>
        <w:spacing w:after="120" w:line="240" w:lineRule="exact"/>
        <w:ind w:left="283" w:hanging="283"/>
        <w:jc w:val="both"/>
        <w:rPr>
          <w:rFonts w:ascii="FrankRuehl" w:hAnsi="FrankRuehl" w:cs="FrankRuehl"/>
          <w:rtl/>
        </w:rPr>
      </w:pPr>
    </w:p>
    <w:p w14:paraId="69B05B19" w14:textId="77777777" w:rsidR="00606D6A" w:rsidRPr="00606D6A" w:rsidRDefault="00606D6A" w:rsidP="00E01276">
      <w:pPr>
        <w:spacing w:line="360" w:lineRule="auto"/>
        <w:jc w:val="center"/>
        <w:rPr>
          <w:rFonts w:ascii="FrankRuehl" w:hAnsi="FrankRuehl" w:cs="FrankRuehl"/>
          <w:rtl/>
        </w:rPr>
      </w:pPr>
      <w:bookmarkStart w:id="4" w:name="LawTable_End"/>
      <w:bookmarkEnd w:id="4"/>
    </w:p>
    <w:p w14:paraId="2DA3BC74" w14:textId="77777777" w:rsidR="00556934" w:rsidRPr="00556934" w:rsidRDefault="00556934" w:rsidP="00556934">
      <w:pPr>
        <w:spacing w:line="360" w:lineRule="auto"/>
        <w:jc w:val="center"/>
        <w:rPr>
          <w:rFonts w:ascii="Arial" w:hAnsi="Arial"/>
          <w:b/>
          <w:bCs/>
          <w:sz w:val="28"/>
          <w:szCs w:val="28"/>
          <w:u w:val="single"/>
          <w:rtl/>
        </w:rPr>
      </w:pPr>
      <w:bookmarkStart w:id="5" w:name="PsakDin"/>
      <w:bookmarkEnd w:id="0"/>
      <w:r w:rsidRPr="00556934">
        <w:rPr>
          <w:rFonts w:ascii="Arial" w:hAnsi="Arial"/>
          <w:b/>
          <w:bCs/>
          <w:sz w:val="28"/>
          <w:szCs w:val="28"/>
          <w:u w:val="single"/>
          <w:rtl/>
        </w:rPr>
        <w:t>גזר דין</w:t>
      </w:r>
    </w:p>
    <w:bookmarkEnd w:id="5"/>
    <w:p w14:paraId="7D8176F8" w14:textId="77777777" w:rsidR="00743B85" w:rsidRDefault="00743B85">
      <w:pPr>
        <w:spacing w:line="360" w:lineRule="auto"/>
        <w:jc w:val="center"/>
        <w:rPr>
          <w:rtl/>
        </w:rPr>
      </w:pPr>
    </w:p>
    <w:p w14:paraId="6ABDF736" w14:textId="77777777" w:rsidR="00743B85" w:rsidRDefault="00556934">
      <w:pPr>
        <w:spacing w:line="360" w:lineRule="auto"/>
        <w:jc w:val="both"/>
        <w:rPr>
          <w:rtl/>
        </w:rPr>
      </w:pPr>
      <w:bookmarkStart w:id="6" w:name="ABSTRACT_START"/>
      <w:bookmarkEnd w:id="6"/>
      <w:r>
        <w:rPr>
          <w:rFonts w:hint="cs"/>
          <w:rtl/>
        </w:rPr>
        <w:t xml:space="preserve">הנאשם, אלכסיי סמירנוב, יליד שנת 1969, הורשע, לאחר שמיעת ראיות, בעבירה על פי סעיף </w:t>
      </w:r>
      <w:hyperlink r:id="rId9" w:history="1">
        <w:r w:rsidR="00606D6A" w:rsidRPr="00606D6A">
          <w:rPr>
            <w:color w:val="0000FF"/>
            <w:u w:val="single"/>
            <w:rtl/>
          </w:rPr>
          <w:t>7 (א)</w:t>
        </w:r>
      </w:hyperlink>
      <w:r>
        <w:rPr>
          <w:rFonts w:hint="cs"/>
          <w:rtl/>
        </w:rPr>
        <w:t xml:space="preserve"> + </w:t>
      </w:r>
      <w:hyperlink r:id="rId10" w:history="1">
        <w:r w:rsidR="00606D6A" w:rsidRPr="00606D6A">
          <w:rPr>
            <w:color w:val="0000FF"/>
            <w:u w:val="single"/>
            <w:rtl/>
          </w:rPr>
          <w:t>7 (ג)</w:t>
        </w:r>
      </w:hyperlink>
      <w:r>
        <w:rPr>
          <w:rFonts w:hint="cs"/>
          <w:rtl/>
        </w:rPr>
        <w:t xml:space="preserve"> רישא, ל</w:t>
      </w:r>
      <w:hyperlink r:id="rId11" w:history="1">
        <w:r w:rsidRPr="00556934">
          <w:rPr>
            <w:color w:val="0000FF"/>
            <w:u w:val="single"/>
            <w:rtl/>
          </w:rPr>
          <w:t>פקודת הסמים המסוכנים</w:t>
        </w:r>
      </w:hyperlink>
      <w:r>
        <w:rPr>
          <w:rFonts w:hint="cs"/>
          <w:rtl/>
        </w:rPr>
        <w:t xml:space="preserve"> [נוסח חדש], התשל"ג-1973.</w:t>
      </w:r>
    </w:p>
    <w:p w14:paraId="14C1BAD8" w14:textId="77777777" w:rsidR="00743B85" w:rsidRDefault="00743B85">
      <w:pPr>
        <w:spacing w:line="360" w:lineRule="auto"/>
        <w:jc w:val="both"/>
        <w:rPr>
          <w:rtl/>
        </w:rPr>
      </w:pPr>
    </w:p>
    <w:p w14:paraId="6729BD58" w14:textId="77777777" w:rsidR="00743B85" w:rsidRDefault="00556934">
      <w:pPr>
        <w:spacing w:line="360" w:lineRule="auto"/>
        <w:jc w:val="both"/>
        <w:rPr>
          <w:rtl/>
        </w:rPr>
      </w:pPr>
      <w:bookmarkStart w:id="7" w:name="ABSTRACT_END"/>
      <w:bookmarkEnd w:id="7"/>
      <w:r>
        <w:rPr>
          <w:rFonts w:hint="cs"/>
          <w:rtl/>
        </w:rPr>
        <w:t>כפי שנקבע בהכרעת הדין, שניתנה בתאריך 7.1.2014, התנהל בתאריך 19.3.2012, מעקב אחרי אדם, רכוב על קטנוע, שעל פי החשד סחר בסמים מסוכנים.</w:t>
      </w:r>
    </w:p>
    <w:p w14:paraId="4751C0BF" w14:textId="77777777" w:rsidR="00743B85" w:rsidRDefault="00743B85">
      <w:pPr>
        <w:spacing w:line="360" w:lineRule="auto"/>
        <w:jc w:val="both"/>
        <w:rPr>
          <w:rtl/>
        </w:rPr>
      </w:pPr>
    </w:p>
    <w:p w14:paraId="265C28D1" w14:textId="77777777" w:rsidR="00743B85" w:rsidRDefault="00556934">
      <w:pPr>
        <w:spacing w:line="360" w:lineRule="auto"/>
        <w:jc w:val="both"/>
        <w:rPr>
          <w:rtl/>
        </w:rPr>
      </w:pPr>
      <w:r>
        <w:rPr>
          <w:rFonts w:hint="cs"/>
          <w:rtl/>
        </w:rPr>
        <w:t>במהלך תצפית, שהתבצעה בסמוך לרח' רוטשילד, בבת ים, נמצא הנאשם קונה מאותו חשוד, סם מסוכן מסוג הירואין, במשקל כולל של 4.2 גרם, נטו. הסם היה מחולק ל-6 אריזות.  נערך מרדף אחר הנאשם, והוא נתפס ונעצר ואילו מוכר הסמים נמלט מהמקום. שוטרים שהגיעו לביתו של הנאשם מצאו שם 3 מחבריו. נערך חיפוש במקום, שלא העלה דבר.</w:t>
      </w:r>
    </w:p>
    <w:p w14:paraId="3896B411" w14:textId="77777777" w:rsidR="00743B85" w:rsidRDefault="00743B85">
      <w:pPr>
        <w:spacing w:line="360" w:lineRule="auto"/>
        <w:jc w:val="both"/>
        <w:rPr>
          <w:rtl/>
        </w:rPr>
      </w:pPr>
    </w:p>
    <w:p w14:paraId="0886B75D" w14:textId="77777777" w:rsidR="00743B85" w:rsidRDefault="00556934">
      <w:pPr>
        <w:spacing w:line="360" w:lineRule="auto"/>
        <w:jc w:val="both"/>
        <w:rPr>
          <w:rtl/>
        </w:rPr>
      </w:pPr>
      <w:r>
        <w:rPr>
          <w:rFonts w:hint="cs"/>
          <w:rtl/>
        </w:rPr>
        <w:t>הנאשם טען, במהלך שמיעת הראיות, כי כל כמות הסם נועדה לשימושו העצמי. לאחר שמיעת הראיות קבעתי כי לא עלה בידי הנאשם לסתור את החזקה הקבועה בחוק, לפיה החזיק בסם שלא לצריכה עצמית. לפיכך הורשע הנאשם בעבירה של החזקת סם שלא לצריכה עצמית, הכל כאמור בהכרעת הדין.</w:t>
      </w:r>
    </w:p>
    <w:p w14:paraId="33350D54" w14:textId="77777777" w:rsidR="00743B85" w:rsidRDefault="00743B85">
      <w:pPr>
        <w:spacing w:line="360" w:lineRule="auto"/>
        <w:jc w:val="both"/>
        <w:rPr>
          <w:rtl/>
        </w:rPr>
      </w:pPr>
    </w:p>
    <w:p w14:paraId="154D1F3E" w14:textId="77777777" w:rsidR="00743B85" w:rsidRDefault="00556934">
      <w:pPr>
        <w:spacing w:line="360" w:lineRule="auto"/>
        <w:jc w:val="both"/>
        <w:rPr>
          <w:rtl/>
        </w:rPr>
      </w:pPr>
      <w:r>
        <w:rPr>
          <w:rFonts w:hint="cs"/>
          <w:rtl/>
        </w:rPr>
        <w:lastRenderedPageBreak/>
        <w:t xml:space="preserve">הנאשם הופנה לשירות המבחן שהמציא 3 תסקירים בעניינו. בתסקירים דווח על קשיים ביצירת קשר עם הנאשם ועלה קושי לרתום אותו להליך שיקומי. בהמשך, הומצאו תסקירים נוספים שהבהירו כי הנאשם החל בהליך שיקומי, כאשר הפגין רצון לערוך שינוי משמעותי בחייו. </w:t>
      </w:r>
    </w:p>
    <w:p w14:paraId="4AB44B30" w14:textId="77777777" w:rsidR="00743B85" w:rsidRDefault="00743B85">
      <w:pPr>
        <w:spacing w:line="360" w:lineRule="auto"/>
        <w:jc w:val="both"/>
        <w:rPr>
          <w:rtl/>
        </w:rPr>
      </w:pPr>
    </w:p>
    <w:p w14:paraId="01B55D16" w14:textId="77777777" w:rsidR="00743B85" w:rsidRDefault="00556934">
      <w:pPr>
        <w:spacing w:line="360" w:lineRule="auto"/>
        <w:jc w:val="both"/>
        <w:rPr>
          <w:rtl/>
        </w:rPr>
      </w:pPr>
      <w:r>
        <w:rPr>
          <w:rFonts w:hint="cs"/>
          <w:rtl/>
        </w:rPr>
        <w:t xml:space="preserve">בתסקיר האחרון שהומצא, צויין כי הנאשם סיים, במהלך חודש אוגוסט 2015, גמילה מהסם, במסגרת האישפוזית, באשדוד, וכעת עבר להתגורר עם אחיו, בבת ים, ומזה כחודש הינו מטופל ביחידה לנפגעי סמים, ביפו. </w:t>
      </w:r>
    </w:p>
    <w:p w14:paraId="25C0D702" w14:textId="77777777" w:rsidR="00743B85" w:rsidRDefault="00743B85">
      <w:pPr>
        <w:spacing w:line="360" w:lineRule="auto"/>
        <w:jc w:val="both"/>
        <w:rPr>
          <w:rtl/>
        </w:rPr>
      </w:pPr>
    </w:p>
    <w:p w14:paraId="72051C2D" w14:textId="77777777" w:rsidR="00743B85" w:rsidRDefault="00556934">
      <w:pPr>
        <w:spacing w:line="360" w:lineRule="auto"/>
        <w:jc w:val="both"/>
        <w:rPr>
          <w:rtl/>
        </w:rPr>
      </w:pPr>
      <w:r>
        <w:rPr>
          <w:rFonts w:hint="cs"/>
          <w:rtl/>
        </w:rPr>
        <w:t>הנאשם חזר והביע נכונות ומוטיבציה להמשיך במאמציו לשינוי אורח חייו.</w:t>
      </w:r>
    </w:p>
    <w:p w14:paraId="4916E0E2" w14:textId="77777777" w:rsidR="00743B85" w:rsidRDefault="00743B85">
      <w:pPr>
        <w:spacing w:line="360" w:lineRule="auto"/>
        <w:jc w:val="both"/>
        <w:rPr>
          <w:rtl/>
        </w:rPr>
      </w:pPr>
    </w:p>
    <w:p w14:paraId="0DBE25BB" w14:textId="77777777" w:rsidR="00743B85" w:rsidRDefault="00556934">
      <w:pPr>
        <w:spacing w:line="360" w:lineRule="auto"/>
        <w:jc w:val="both"/>
        <w:rPr>
          <w:rtl/>
        </w:rPr>
      </w:pPr>
      <w:r>
        <w:rPr>
          <w:rFonts w:hint="cs"/>
          <w:rtl/>
        </w:rPr>
        <w:t xml:space="preserve">עוד דווח, כי הנאשם מסר דגימות, שנמצאו נקיות מסמים, והחל בטיפול קבוצתי ונראה כי הוא חש מחוייבות להליך הטיפולי ומפגין רצון לנהל אורח חיים תקין, ללא שימוש בסמים. </w:t>
      </w:r>
    </w:p>
    <w:p w14:paraId="52BA326D" w14:textId="77777777" w:rsidR="00743B85" w:rsidRDefault="00743B85">
      <w:pPr>
        <w:spacing w:line="360" w:lineRule="auto"/>
        <w:jc w:val="both"/>
        <w:rPr>
          <w:rtl/>
        </w:rPr>
      </w:pPr>
    </w:p>
    <w:p w14:paraId="4C2D61FA" w14:textId="77777777" w:rsidR="00743B85" w:rsidRDefault="00556934">
      <w:pPr>
        <w:spacing w:line="360" w:lineRule="auto"/>
        <w:jc w:val="both"/>
        <w:rPr>
          <w:rtl/>
        </w:rPr>
      </w:pPr>
      <w:r>
        <w:rPr>
          <w:rFonts w:hint="cs"/>
          <w:rtl/>
        </w:rPr>
        <w:t xml:space="preserve">הנאשם הוא אב לשני ילדים, גרוש והיה מכור, כאמור, לסמים שנים ארוכות. מדובר אפוא במפנה משמעותי באורח חיים התמכרותי זה, כפי שעולה מהתסקיר האחרון, כאשר הנאשם גם מנסה להשתלב בעבודה, ומתמיד בהליך הטיפולי. </w:t>
      </w:r>
    </w:p>
    <w:p w14:paraId="0414A09F" w14:textId="77777777" w:rsidR="00743B85" w:rsidRDefault="00743B85">
      <w:pPr>
        <w:spacing w:line="360" w:lineRule="auto"/>
        <w:jc w:val="both"/>
        <w:rPr>
          <w:rtl/>
        </w:rPr>
      </w:pPr>
    </w:p>
    <w:p w14:paraId="26629D59" w14:textId="77777777" w:rsidR="00743B85" w:rsidRDefault="00556934">
      <w:pPr>
        <w:spacing w:line="360" w:lineRule="auto"/>
        <w:jc w:val="both"/>
        <w:rPr>
          <w:rtl/>
        </w:rPr>
      </w:pPr>
      <w:r>
        <w:rPr>
          <w:rFonts w:hint="cs"/>
          <w:rtl/>
        </w:rPr>
        <w:t xml:space="preserve">עוד יש לציין לזכותו של הנאשם, כי אין לחובתו עבר פלילי, וזה לו כישלונו הראשון. מאז ביצוע העבירה שבה הורשע, כאמור, לא נפתחו נגדו תיקים נוספים. </w:t>
      </w:r>
    </w:p>
    <w:p w14:paraId="303B31E8" w14:textId="77777777" w:rsidR="00743B85" w:rsidRDefault="00743B85">
      <w:pPr>
        <w:spacing w:line="360" w:lineRule="auto"/>
        <w:jc w:val="both"/>
        <w:rPr>
          <w:rtl/>
        </w:rPr>
      </w:pPr>
    </w:p>
    <w:p w14:paraId="69F64B33" w14:textId="77777777" w:rsidR="00743B85" w:rsidRDefault="00556934">
      <w:pPr>
        <w:spacing w:line="360" w:lineRule="auto"/>
        <w:jc w:val="both"/>
        <w:rPr>
          <w:rtl/>
        </w:rPr>
      </w:pPr>
      <w:r>
        <w:rPr>
          <w:rFonts w:hint="cs"/>
          <w:rtl/>
        </w:rPr>
        <w:t xml:space="preserve">בנסיבות אלו ממליץ שירות המבחן על הטלת צו מבחן, ושלא להטיל על הנאשם עונש מאסר ממשי. </w:t>
      </w:r>
    </w:p>
    <w:p w14:paraId="28AFCD07" w14:textId="77777777" w:rsidR="00743B85" w:rsidRDefault="00743B85">
      <w:pPr>
        <w:spacing w:line="360" w:lineRule="auto"/>
        <w:jc w:val="both"/>
        <w:rPr>
          <w:rtl/>
        </w:rPr>
      </w:pPr>
    </w:p>
    <w:p w14:paraId="7B5955CA" w14:textId="77777777" w:rsidR="00743B85" w:rsidRDefault="00556934">
      <w:pPr>
        <w:spacing w:line="360" w:lineRule="auto"/>
        <w:jc w:val="both"/>
        <w:rPr>
          <w:rtl/>
        </w:rPr>
      </w:pPr>
      <w:r>
        <w:rPr>
          <w:rFonts w:hint="cs"/>
          <w:rtl/>
        </w:rPr>
        <w:t xml:space="preserve">ב"כ המאשימה מדגישה את חומרת העבירה שביצע הנאשם ומפנה לפסיקה לפיה, לטעמה, יש להטיל על הנאשם עונש מאסר ממשי. עם זאת, מסכימה ב"כ המשימה כי הנאשם עבר כברת דרך משמעותית וכי יש ליתן משקל ממשי לאמור בתסקיר שירות המבחן האחרון, ובנסיבות אלו עתרה המאשימה להטלת עונש מאסר, בעבודות שירות, לתקופה של 6 חודשים. </w:t>
      </w:r>
    </w:p>
    <w:p w14:paraId="2D3D14D4" w14:textId="77777777" w:rsidR="00743B85" w:rsidRDefault="00743B85">
      <w:pPr>
        <w:spacing w:line="360" w:lineRule="auto"/>
        <w:jc w:val="both"/>
        <w:rPr>
          <w:rtl/>
        </w:rPr>
      </w:pPr>
    </w:p>
    <w:p w14:paraId="1B54D8F7" w14:textId="77777777" w:rsidR="00743B85" w:rsidRDefault="00556934">
      <w:pPr>
        <w:spacing w:line="360" w:lineRule="auto"/>
        <w:jc w:val="both"/>
        <w:rPr>
          <w:rtl/>
        </w:rPr>
      </w:pPr>
      <w:r>
        <w:rPr>
          <w:rFonts w:hint="cs"/>
          <w:rtl/>
        </w:rPr>
        <w:t xml:space="preserve">מנגד עותרת הסנגורית להטלת עונש מאסר מותנה. הסנגורית מדגישה את האמור בתסקיר האחרון, ממנו עולה כי הנאשם מצוי בעיצומו של הליך שיקומי, וזאת לראשונה בחייו, המועיל לו מאוד, כאשר לטענתה, עונש מאסר, אף בדרך של עבודות שירות, עלול לשבש הליך שיקומי זה ולדרדר את הנאשם חזרה לשימוש בסמים. </w:t>
      </w:r>
    </w:p>
    <w:p w14:paraId="21144E4E" w14:textId="77777777" w:rsidR="00743B85" w:rsidRDefault="00743B85">
      <w:pPr>
        <w:spacing w:line="360" w:lineRule="auto"/>
        <w:jc w:val="both"/>
        <w:rPr>
          <w:rtl/>
        </w:rPr>
      </w:pPr>
    </w:p>
    <w:p w14:paraId="230CC042" w14:textId="77777777" w:rsidR="00743B85" w:rsidRDefault="00556934">
      <w:pPr>
        <w:spacing w:line="360" w:lineRule="auto"/>
        <w:jc w:val="both"/>
        <w:rPr>
          <w:rtl/>
        </w:rPr>
      </w:pPr>
      <w:r>
        <w:rPr>
          <w:rFonts w:hint="cs"/>
          <w:rtl/>
        </w:rPr>
        <w:t xml:space="preserve">הסנגורית מדגישה את חיוניותו של ההליך השיקומי לדידו של הנאשם, כשאין לחובת הנאשם כל עבר פלילי. עוד מצביעה הסנגורית על הנסיבות שבהן נתפס הנאשם בכף, כאשר מתברר כאמור, כי לא הוא היה היעד של המעקב, שביצעו השוטרים. </w:t>
      </w:r>
    </w:p>
    <w:p w14:paraId="3B38671D" w14:textId="77777777" w:rsidR="00743B85" w:rsidRDefault="00743B85">
      <w:pPr>
        <w:spacing w:line="360" w:lineRule="auto"/>
        <w:jc w:val="both"/>
        <w:rPr>
          <w:rtl/>
        </w:rPr>
      </w:pPr>
    </w:p>
    <w:p w14:paraId="7DD893C8" w14:textId="77777777" w:rsidR="00743B85" w:rsidRDefault="00556934">
      <w:pPr>
        <w:spacing w:line="360" w:lineRule="auto"/>
        <w:jc w:val="both"/>
        <w:rPr>
          <w:b/>
          <w:bCs/>
          <w:rtl/>
        </w:rPr>
      </w:pPr>
      <w:r>
        <w:rPr>
          <w:rFonts w:hint="cs"/>
          <w:b/>
          <w:bCs/>
          <w:rtl/>
        </w:rPr>
        <w:t>קביעת מתחם העונש ההולם -</w:t>
      </w:r>
    </w:p>
    <w:p w14:paraId="78AA4E19" w14:textId="77777777" w:rsidR="00743B85" w:rsidRDefault="00556934">
      <w:pPr>
        <w:spacing w:line="360" w:lineRule="auto"/>
        <w:jc w:val="both"/>
        <w:rPr>
          <w:rtl/>
        </w:rPr>
      </w:pPr>
      <w:r>
        <w:rPr>
          <w:rFonts w:hint="cs"/>
          <w:rtl/>
        </w:rPr>
        <w:lastRenderedPageBreak/>
        <w:t>קביעת מתחם העונש ההולם נעשית לאור עקרון ההלימה, כך שיש להתחשב בערך החברתי שנפגע, מידת הפגיעה בו, מדיניות הענישה הנוהגת ובנסיבות הקשורות בביצוע העבירה.</w:t>
      </w:r>
    </w:p>
    <w:p w14:paraId="38830B65" w14:textId="77777777" w:rsidR="00743B85" w:rsidRDefault="00743B85">
      <w:pPr>
        <w:spacing w:line="360" w:lineRule="auto"/>
        <w:jc w:val="both"/>
        <w:rPr>
          <w:rtl/>
        </w:rPr>
      </w:pPr>
    </w:p>
    <w:p w14:paraId="1658F457" w14:textId="77777777" w:rsidR="00743B85" w:rsidRDefault="00556934">
      <w:pPr>
        <w:spacing w:line="360" w:lineRule="auto"/>
        <w:jc w:val="both"/>
        <w:rPr>
          <w:rtl/>
        </w:rPr>
      </w:pPr>
      <w:r>
        <w:rPr>
          <w:rFonts w:hint="cs"/>
          <w:rtl/>
        </w:rPr>
        <w:t>הערך החברתי אשר נפגע בענייננו הינו הגנה על בריאות הציבור, כאשר לצד השימוש בסמים עולים גם נזקים חברתיים, ישירים ועקיפים, הן למשתמש והן לסביבתו. לא למותר לציין, כי הסם מסוג הירואין נמנה על הסמים הקשים.</w:t>
      </w:r>
    </w:p>
    <w:p w14:paraId="6DA26E7E" w14:textId="77777777" w:rsidR="00743B85" w:rsidRDefault="00743B85">
      <w:pPr>
        <w:spacing w:line="360" w:lineRule="auto"/>
        <w:jc w:val="both"/>
        <w:rPr>
          <w:rtl/>
        </w:rPr>
      </w:pPr>
    </w:p>
    <w:p w14:paraId="0B75BD28" w14:textId="77777777" w:rsidR="00743B85" w:rsidRDefault="00556934">
      <w:pPr>
        <w:spacing w:line="360" w:lineRule="auto"/>
        <w:jc w:val="both"/>
        <w:rPr>
          <w:b/>
          <w:bCs/>
          <w:rtl/>
        </w:rPr>
      </w:pPr>
      <w:r>
        <w:rPr>
          <w:rFonts w:hint="cs"/>
          <w:rtl/>
        </w:rPr>
        <w:t xml:space="preserve">בחינת מדיניות הענישה הנוהגת מעלה כי במקרים דומים הוטלו על נאשמים עונשים במנעד רחב שנע בין מאסר מותנה, בהתקיים נסיבות מיוחדות, לבין מאסר בפועל שהגיע עד 12 חודשים.  ראה </w:t>
      </w:r>
      <w:hyperlink r:id="rId12" w:history="1">
        <w:r w:rsidRPr="00556934">
          <w:rPr>
            <w:b/>
            <w:bCs/>
            <w:color w:val="0000FF"/>
            <w:u w:val="single"/>
            <w:rtl/>
          </w:rPr>
          <w:t>רע"פ 7572/12</w:t>
        </w:r>
      </w:hyperlink>
      <w:r>
        <w:rPr>
          <w:rFonts w:hint="cs"/>
          <w:b/>
          <w:bCs/>
          <w:rtl/>
        </w:rPr>
        <w:t xml:space="preserve"> הוזייל נ' מדינת ישראל </w:t>
      </w:r>
      <w:r>
        <w:rPr>
          <w:rFonts w:hint="cs"/>
          <w:rtl/>
        </w:rPr>
        <w:t>וכן</w:t>
      </w:r>
      <w:r>
        <w:rPr>
          <w:rFonts w:hint="cs"/>
          <w:b/>
          <w:bCs/>
          <w:rtl/>
        </w:rPr>
        <w:t xml:space="preserve"> </w:t>
      </w:r>
      <w:hyperlink r:id="rId13" w:history="1">
        <w:r w:rsidRPr="00556934">
          <w:rPr>
            <w:b/>
            <w:bCs/>
            <w:color w:val="0000FF"/>
            <w:u w:val="single"/>
            <w:rtl/>
          </w:rPr>
          <w:t>רע"פ 747/14</w:t>
        </w:r>
      </w:hyperlink>
      <w:r>
        <w:rPr>
          <w:rFonts w:hint="cs"/>
          <w:b/>
          <w:bCs/>
          <w:rtl/>
        </w:rPr>
        <w:t xml:space="preserve">, לוי נ' מדינת ישראל. </w:t>
      </w:r>
      <w:r>
        <w:rPr>
          <w:rFonts w:hint="cs"/>
          <w:rtl/>
        </w:rPr>
        <w:t xml:space="preserve">ראה גם </w:t>
      </w:r>
      <w:hyperlink r:id="rId14" w:history="1">
        <w:r w:rsidRPr="00556934">
          <w:rPr>
            <w:b/>
            <w:bCs/>
            <w:color w:val="0000FF"/>
            <w:u w:val="single"/>
            <w:rtl/>
          </w:rPr>
          <w:t>ת"פ 22464-07-12</w:t>
        </w:r>
      </w:hyperlink>
      <w:r>
        <w:rPr>
          <w:rFonts w:hint="cs"/>
          <w:b/>
          <w:bCs/>
          <w:rtl/>
        </w:rPr>
        <w:t xml:space="preserve">, בימ"ש השלום ת"א, מדינת ישראל נ' ואליד חמדן. </w:t>
      </w:r>
      <w:r>
        <w:rPr>
          <w:rFonts w:hint="cs"/>
          <w:rtl/>
        </w:rPr>
        <w:t>וכן,</w:t>
      </w:r>
      <w:r>
        <w:rPr>
          <w:rFonts w:hint="cs"/>
          <w:b/>
          <w:bCs/>
          <w:rtl/>
        </w:rPr>
        <w:t xml:space="preserve"> </w:t>
      </w:r>
      <w:hyperlink r:id="rId15" w:history="1">
        <w:r w:rsidRPr="00556934">
          <w:rPr>
            <w:b/>
            <w:bCs/>
            <w:color w:val="0000FF"/>
            <w:u w:val="single"/>
            <w:rtl/>
          </w:rPr>
          <w:t>ת"פ 13399-08-11</w:t>
        </w:r>
      </w:hyperlink>
      <w:r>
        <w:rPr>
          <w:rFonts w:hint="cs"/>
          <w:b/>
          <w:bCs/>
          <w:rtl/>
        </w:rPr>
        <w:t xml:space="preserve">, בימ"ש השלום ת"א, מדינת ישראל נ' תקווה מרדכי. </w:t>
      </w:r>
      <w:hyperlink r:id="rId16" w:history="1">
        <w:r w:rsidRPr="00556934">
          <w:rPr>
            <w:b/>
            <w:bCs/>
            <w:color w:val="0000FF"/>
            <w:u w:val="single"/>
            <w:rtl/>
          </w:rPr>
          <w:t>ת"פ 12248-03-10</w:t>
        </w:r>
      </w:hyperlink>
      <w:r>
        <w:rPr>
          <w:rFonts w:hint="cs"/>
          <w:b/>
          <w:bCs/>
          <w:rtl/>
        </w:rPr>
        <w:t xml:space="preserve"> (בימ"ש השלום ת"א) מדינת ישראל נ' משה חכמי.</w:t>
      </w:r>
    </w:p>
    <w:p w14:paraId="3EE651DE" w14:textId="77777777" w:rsidR="00743B85" w:rsidRDefault="00743B85">
      <w:pPr>
        <w:spacing w:line="360" w:lineRule="auto"/>
        <w:jc w:val="both"/>
        <w:rPr>
          <w:b/>
          <w:bCs/>
          <w:rtl/>
        </w:rPr>
      </w:pPr>
    </w:p>
    <w:p w14:paraId="24DF7D2E" w14:textId="77777777" w:rsidR="00743B85" w:rsidRDefault="00556934">
      <w:pPr>
        <w:spacing w:line="360" w:lineRule="auto"/>
        <w:jc w:val="both"/>
        <w:rPr>
          <w:rtl/>
        </w:rPr>
      </w:pPr>
      <w:r>
        <w:rPr>
          <w:rFonts w:hint="cs"/>
          <w:rtl/>
        </w:rPr>
        <w:t xml:space="preserve">במקרה שבפניי, הגעתי לכלל מסקנה כי מתחם העונש ההולם, נע בין מאסר בפועל, של 6 חודשים, בעבודות שירות, כפי שעתרה המאשימה, לבין מאסר בפועל של 12 חודשים. </w:t>
      </w:r>
    </w:p>
    <w:p w14:paraId="2CD204C9" w14:textId="77777777" w:rsidR="00743B85" w:rsidRDefault="00743B85">
      <w:pPr>
        <w:spacing w:line="360" w:lineRule="auto"/>
        <w:jc w:val="both"/>
        <w:rPr>
          <w:rtl/>
        </w:rPr>
      </w:pPr>
    </w:p>
    <w:p w14:paraId="100E59E8" w14:textId="77777777" w:rsidR="00743B85" w:rsidRDefault="00556934">
      <w:pPr>
        <w:spacing w:line="360" w:lineRule="auto"/>
        <w:jc w:val="both"/>
        <w:rPr>
          <w:rtl/>
        </w:rPr>
      </w:pPr>
      <w:r>
        <w:rPr>
          <w:rFonts w:hint="cs"/>
          <w:rtl/>
        </w:rPr>
        <w:t>עם זאת, מצאתי כי קיימים שיקולי שיקום המצדיקים סטייה מהמתחמים שלעיל, וזאת לצד הקולא, בשל אותן נסיבות מיוחדות, כפי שאלו עולות בעיקרן מתסקיר שירות המבחן האחרון, ומתוך שנתתי דעתי גם לטיעונים נוספים שהשמיע הסנגורית לעניין השפעתו החיובית של ההליך השיקומי על הנאשם, שפנה, לראשונה בחייו, וזאת לאחר התמכרות של שנים רבות, לדרך חדשה.</w:t>
      </w:r>
    </w:p>
    <w:p w14:paraId="119BC651" w14:textId="77777777" w:rsidR="00743B85" w:rsidRDefault="00743B85">
      <w:pPr>
        <w:spacing w:line="360" w:lineRule="auto"/>
        <w:jc w:val="both"/>
        <w:rPr>
          <w:rtl/>
        </w:rPr>
      </w:pPr>
    </w:p>
    <w:p w14:paraId="2013CB46" w14:textId="77777777" w:rsidR="00743B85" w:rsidRDefault="00556934">
      <w:pPr>
        <w:spacing w:line="360" w:lineRule="auto"/>
        <w:jc w:val="both"/>
        <w:rPr>
          <w:rtl/>
        </w:rPr>
      </w:pPr>
      <w:r>
        <w:rPr>
          <w:rFonts w:hint="cs"/>
          <w:rtl/>
        </w:rPr>
        <w:t>הנאשם מצוי, כאמור, בהליך שיקומי משמעותי, המועיל לו עד מאוד, והמאפשר לו שלא לצרוך סמים.</w:t>
      </w:r>
    </w:p>
    <w:p w14:paraId="3269F899" w14:textId="77777777" w:rsidR="00743B85" w:rsidRDefault="00743B85">
      <w:pPr>
        <w:spacing w:line="360" w:lineRule="auto"/>
        <w:jc w:val="both"/>
        <w:rPr>
          <w:rtl/>
        </w:rPr>
      </w:pPr>
    </w:p>
    <w:p w14:paraId="2672D9F4" w14:textId="77777777" w:rsidR="00743B85" w:rsidRDefault="00556934">
      <w:pPr>
        <w:spacing w:line="360" w:lineRule="auto"/>
        <w:jc w:val="both"/>
        <w:rPr>
          <w:rtl/>
        </w:rPr>
      </w:pPr>
      <w:r>
        <w:rPr>
          <w:rFonts w:hint="cs"/>
          <w:rtl/>
        </w:rPr>
        <w:t xml:space="preserve">התסקירים מעלים כי הנאשם ער לחומרת מצבו. הוא השתלב לראשונה בטיפול גמילה משמעותי והדברים פורטו כדבעי בתסקיר האחרון, ואין מקום להוסיף עליהם. </w:t>
      </w:r>
    </w:p>
    <w:p w14:paraId="1F202D59" w14:textId="77777777" w:rsidR="00743B85" w:rsidRDefault="00743B85">
      <w:pPr>
        <w:spacing w:line="360" w:lineRule="auto"/>
        <w:jc w:val="both"/>
        <w:rPr>
          <w:rtl/>
        </w:rPr>
      </w:pPr>
    </w:p>
    <w:p w14:paraId="307882A7" w14:textId="77777777" w:rsidR="00743B85" w:rsidRDefault="00556934">
      <w:pPr>
        <w:spacing w:line="360" w:lineRule="auto"/>
        <w:jc w:val="both"/>
        <w:rPr>
          <w:rtl/>
        </w:rPr>
      </w:pPr>
      <w:r>
        <w:rPr>
          <w:rFonts w:hint="cs"/>
          <w:rtl/>
        </w:rPr>
        <w:t xml:space="preserve">היבט נוסף שראוי לציינו, נוגע לכך כי אין לנאשם עבר פלילי ומדובר בכישלונו הראשון.  אמנם, אין להקל ראש בהיקפו ובמשמעותו של אותו כישלון, אך יחד עם זאת, במכלול שהובא לעיל נראה כי ניתן להעניק משקל בכורה להיבט השיקומי הכרוך בנאשם, לגילו, לעברו הפלילי הנקי ולהליך השיקומי שהוא הינו כה חיוני ומשמעותי עבורו. </w:t>
      </w:r>
    </w:p>
    <w:p w14:paraId="1A3919E9" w14:textId="77777777" w:rsidR="00743B85" w:rsidRDefault="00743B85">
      <w:pPr>
        <w:spacing w:line="360" w:lineRule="auto"/>
        <w:jc w:val="both"/>
        <w:rPr>
          <w:rtl/>
        </w:rPr>
      </w:pPr>
    </w:p>
    <w:p w14:paraId="1BA3BFF0" w14:textId="77777777" w:rsidR="00743B85" w:rsidRDefault="00556934">
      <w:pPr>
        <w:spacing w:line="360" w:lineRule="auto"/>
        <w:jc w:val="both"/>
        <w:rPr>
          <w:rtl/>
        </w:rPr>
      </w:pPr>
      <w:r>
        <w:rPr>
          <w:rFonts w:hint="cs"/>
          <w:rtl/>
        </w:rPr>
        <w:t>דומה, כי מדובר בהליך שיש בו כדי לאפשר, לראשונה, לנאשם, וזאת אחרי שנים ארוכות של התמכרות ושימוש בסם, לעלות על דרך חדשה, שמשולבים בה עבודה ופיקוח של שירות המבחן, הכל כאשר מדובר בהליך שיקומי שנמצא כעת בעיצומו. יש בכך כדי להעדיף, באופן משמעותי, את השיקום על פני ערך ההלימה וניתן אפוא לחרוג ממתחם העונש ההולם לעבירה זו, כפי שבוצעה על ידי הנאשם, וזאת משיקולי השיקום, כפי שפורטו לעיל, גם בשים לב לכך שמדובר לנאשם שאין לחובתו עבר פלילי. לעניין זה גם נתתי דעתי לנסיבות בהן בוצעה העבירה, כפי שפורט לעיל.</w:t>
      </w:r>
    </w:p>
    <w:p w14:paraId="740707D1" w14:textId="77777777" w:rsidR="00743B85" w:rsidRDefault="00743B85">
      <w:pPr>
        <w:spacing w:line="360" w:lineRule="auto"/>
        <w:jc w:val="both"/>
        <w:rPr>
          <w:rtl/>
        </w:rPr>
      </w:pPr>
    </w:p>
    <w:p w14:paraId="4CC3CE84" w14:textId="77777777" w:rsidR="00743B85" w:rsidRDefault="00743B85">
      <w:pPr>
        <w:spacing w:line="360" w:lineRule="auto"/>
        <w:jc w:val="both"/>
        <w:rPr>
          <w:rtl/>
        </w:rPr>
      </w:pPr>
    </w:p>
    <w:p w14:paraId="0ED685E2" w14:textId="77777777" w:rsidR="00743B85" w:rsidRDefault="00556934">
      <w:pPr>
        <w:spacing w:line="360" w:lineRule="auto"/>
        <w:jc w:val="both"/>
        <w:rPr>
          <w:b/>
          <w:bCs/>
          <w:rtl/>
        </w:rPr>
      </w:pPr>
      <w:r>
        <w:rPr>
          <w:rFonts w:hint="cs"/>
          <w:b/>
          <w:bCs/>
          <w:rtl/>
        </w:rPr>
        <w:t>בסיכומם של דברים, אני גוזר אפוא על הנאשם, כדלקמן:</w:t>
      </w:r>
    </w:p>
    <w:p w14:paraId="56DAE01B" w14:textId="77777777" w:rsidR="00743B85" w:rsidRDefault="00556934">
      <w:pPr>
        <w:spacing w:line="360" w:lineRule="auto"/>
        <w:ind w:left="720" w:hanging="720"/>
        <w:jc w:val="both"/>
        <w:rPr>
          <w:rtl/>
        </w:rPr>
      </w:pPr>
      <w:r>
        <w:rPr>
          <w:rFonts w:hint="cs"/>
          <w:rtl/>
        </w:rPr>
        <w:t>א.</w:t>
      </w:r>
      <w:r>
        <w:rPr>
          <w:rFonts w:hint="cs"/>
          <w:rtl/>
        </w:rPr>
        <w:tab/>
        <w:t>9 חודשי מאסר, שיהיו על תנאי למשך 3 שנים מהיום, והתנאי הוא שהנאשם לא יעבור עבירת סמים שהינה פשע, במשך תקופת התנאי.</w:t>
      </w:r>
    </w:p>
    <w:p w14:paraId="25D43DB5" w14:textId="77777777" w:rsidR="00743B85" w:rsidRDefault="00556934">
      <w:pPr>
        <w:spacing w:line="360" w:lineRule="auto"/>
        <w:ind w:left="720" w:hanging="720"/>
        <w:jc w:val="both"/>
        <w:rPr>
          <w:rtl/>
        </w:rPr>
      </w:pPr>
      <w:r>
        <w:rPr>
          <w:rFonts w:hint="cs"/>
          <w:rtl/>
        </w:rPr>
        <w:t>ב.</w:t>
      </w:r>
      <w:r>
        <w:rPr>
          <w:rFonts w:hint="cs"/>
          <w:rtl/>
        </w:rPr>
        <w:tab/>
        <w:t>6 חודשי מאסר, שיהיו על תנאי למשך 3 שנים מהיום, והתנאי הוא שהנאשם לא יעבור עבירת סמים שהינה עוון, במשך תקופת התנאי.</w:t>
      </w:r>
    </w:p>
    <w:p w14:paraId="5A5010AF" w14:textId="77777777" w:rsidR="00743B85" w:rsidRDefault="00556934">
      <w:pPr>
        <w:spacing w:line="360" w:lineRule="auto"/>
        <w:jc w:val="both"/>
        <w:rPr>
          <w:rtl/>
        </w:rPr>
      </w:pPr>
      <w:r>
        <w:rPr>
          <w:rFonts w:hint="cs"/>
          <w:rtl/>
        </w:rPr>
        <w:t>ג.</w:t>
      </w:r>
      <w:r>
        <w:rPr>
          <w:rtl/>
        </w:rPr>
        <w:tab/>
      </w:r>
      <w:r>
        <w:rPr>
          <w:rFonts w:hint="cs"/>
          <w:rtl/>
        </w:rPr>
        <w:t>קנס כספי בסך 1500 ₪  או 15 ימי מאסר תמורתו. הקנס ישולם בתוך 90 יום מהיום.</w:t>
      </w:r>
    </w:p>
    <w:p w14:paraId="4C9CF1CD" w14:textId="77777777" w:rsidR="00743B85" w:rsidRDefault="00556934">
      <w:pPr>
        <w:spacing w:line="360" w:lineRule="auto"/>
        <w:ind w:left="720" w:hanging="720"/>
        <w:jc w:val="both"/>
        <w:rPr>
          <w:rtl/>
        </w:rPr>
      </w:pPr>
      <w:r>
        <w:rPr>
          <w:rFonts w:hint="cs"/>
          <w:rtl/>
        </w:rPr>
        <w:t>ד.</w:t>
      </w:r>
      <w:r>
        <w:rPr>
          <w:rFonts w:hint="cs"/>
          <w:rtl/>
        </w:rPr>
        <w:tab/>
        <w:t>ניתן נגד הנאשם צו מבחן, שתוקפו למשך שנה מהיום. הבהרתי לנאשם כי עליו למלא את כל הוראות שירות המבחן, במשך תקופת המבחן, ולהשתתף בכל תוכנית טיפולית, כפי שתותאם לו ע"י שירות המבחן.</w:t>
      </w:r>
    </w:p>
    <w:p w14:paraId="3BF5125A" w14:textId="77777777" w:rsidR="00743B85" w:rsidRDefault="00556934">
      <w:pPr>
        <w:spacing w:line="360" w:lineRule="auto"/>
        <w:ind w:left="720" w:hanging="720"/>
        <w:jc w:val="both"/>
        <w:rPr>
          <w:rtl/>
        </w:rPr>
      </w:pPr>
      <w:r>
        <w:rPr>
          <w:rFonts w:hint="cs"/>
          <w:rtl/>
        </w:rPr>
        <w:t>ה.</w:t>
      </w:r>
      <w:r>
        <w:rPr>
          <w:rFonts w:hint="cs"/>
          <w:rtl/>
        </w:rPr>
        <w:tab/>
        <w:t>סמים ששימשו כמוצג, יושמדו.</w:t>
      </w:r>
    </w:p>
    <w:p w14:paraId="43CDC81C" w14:textId="77777777" w:rsidR="00743B85" w:rsidRDefault="00743B85">
      <w:pPr>
        <w:spacing w:line="360" w:lineRule="auto"/>
        <w:ind w:left="720" w:hanging="720"/>
        <w:jc w:val="both"/>
        <w:rPr>
          <w:rtl/>
        </w:rPr>
      </w:pPr>
    </w:p>
    <w:p w14:paraId="4882A39A" w14:textId="77777777" w:rsidR="00743B85" w:rsidRDefault="00743B85">
      <w:pPr>
        <w:spacing w:line="360" w:lineRule="auto"/>
        <w:ind w:left="720" w:hanging="720"/>
        <w:jc w:val="both"/>
        <w:rPr>
          <w:rtl/>
        </w:rPr>
      </w:pPr>
    </w:p>
    <w:p w14:paraId="56CB2515" w14:textId="77777777" w:rsidR="00743B85" w:rsidRDefault="00556934">
      <w:pPr>
        <w:spacing w:line="360" w:lineRule="auto"/>
        <w:ind w:left="720" w:hanging="720"/>
        <w:jc w:val="both"/>
        <w:rPr>
          <w:b/>
          <w:bCs/>
          <w:rtl/>
        </w:rPr>
      </w:pPr>
      <w:r>
        <w:rPr>
          <w:rFonts w:hint="cs"/>
          <w:b/>
          <w:bCs/>
          <w:rtl/>
        </w:rPr>
        <w:t xml:space="preserve">זכות ערעור בתוך 45 יום מהיום. </w:t>
      </w:r>
    </w:p>
    <w:p w14:paraId="4A5A842C" w14:textId="77777777" w:rsidR="00743B85" w:rsidRDefault="00743B85">
      <w:pPr>
        <w:spacing w:line="360" w:lineRule="auto"/>
        <w:ind w:left="720" w:hanging="720"/>
        <w:jc w:val="both"/>
        <w:rPr>
          <w:rtl/>
        </w:rPr>
      </w:pPr>
    </w:p>
    <w:p w14:paraId="0D8D7B42" w14:textId="77777777" w:rsidR="00743B85" w:rsidRDefault="00556934">
      <w:pPr>
        <w:spacing w:line="360" w:lineRule="auto"/>
        <w:ind w:left="720" w:hanging="720"/>
        <w:jc w:val="both"/>
        <w:rPr>
          <w:b/>
          <w:bCs/>
          <w:rtl/>
        </w:rPr>
      </w:pPr>
      <w:r>
        <w:rPr>
          <w:rFonts w:hint="cs"/>
          <w:b/>
          <w:bCs/>
          <w:rtl/>
        </w:rPr>
        <w:t>המזכירות תמציא עותק מגזר הדין, לשירות המבחן.</w:t>
      </w:r>
    </w:p>
    <w:p w14:paraId="07BE3C57" w14:textId="77777777" w:rsidR="00743B85" w:rsidRDefault="00743B85">
      <w:pPr>
        <w:spacing w:line="360" w:lineRule="auto"/>
        <w:ind w:left="720" w:hanging="720"/>
        <w:jc w:val="both"/>
        <w:rPr>
          <w:rtl/>
        </w:rPr>
      </w:pPr>
    </w:p>
    <w:p w14:paraId="281D9346" w14:textId="77777777" w:rsidR="00743B85" w:rsidRDefault="00556934">
      <w:pPr>
        <w:spacing w:line="360" w:lineRule="auto"/>
        <w:ind w:left="720" w:hanging="720"/>
        <w:jc w:val="both"/>
        <w:rPr>
          <w:sz w:val="6"/>
          <w:szCs w:val="6"/>
          <w:rtl/>
        </w:rPr>
      </w:pPr>
      <w:r>
        <w:rPr>
          <w:sz w:val="6"/>
          <w:szCs w:val="6"/>
          <w:rtl/>
        </w:rPr>
        <w:t>&lt;#4#&gt;</w:t>
      </w:r>
    </w:p>
    <w:p w14:paraId="11A7AAB7" w14:textId="77777777" w:rsidR="00743B85" w:rsidRDefault="00743B85">
      <w:pPr>
        <w:jc w:val="right"/>
        <w:rPr>
          <w:rtl/>
        </w:rPr>
      </w:pPr>
    </w:p>
    <w:p w14:paraId="684CF07D" w14:textId="77777777" w:rsidR="00743B85" w:rsidRDefault="00556934">
      <w:pPr>
        <w:jc w:val="right"/>
        <w:rPr>
          <w:rtl/>
        </w:rPr>
      </w:pPr>
      <w:r>
        <w:rPr>
          <w:b/>
          <w:bCs/>
          <w:rtl/>
        </w:rPr>
        <w:t xml:space="preserve">ניתנה והודעה היום ח' חשוון תשע"ו, 21/10/2015 במעמד הנוכחים. </w:t>
      </w:r>
    </w:p>
    <w:p w14:paraId="6AB2EC96" w14:textId="77777777" w:rsidR="00743B85" w:rsidRDefault="00743B85">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2628"/>
      </w:tblGrid>
      <w:tr w:rsidR="00743B85" w14:paraId="6D059073" w14:textId="77777777">
        <w:trPr>
          <w:trHeight w:val="364"/>
          <w:jc w:val="right"/>
        </w:trPr>
        <w:tc>
          <w:tcPr>
            <w:tcW w:w="2628" w:type="dxa"/>
            <w:shd w:val="clear" w:color="auto" w:fill="auto"/>
          </w:tcPr>
          <w:p w14:paraId="6D2B1606" w14:textId="77777777" w:rsidR="00743B85" w:rsidRDefault="00743B85">
            <w:pPr>
              <w:jc w:val="center"/>
              <w:rPr>
                <w:rFonts w:ascii="Times New Roman" w:eastAsia="Times New Roman" w:hAnsi="Times New Roman" w:cs="Times New Roman"/>
              </w:rPr>
            </w:pPr>
          </w:p>
          <w:p w14:paraId="28F8D4B9" w14:textId="77777777" w:rsidR="00743B85" w:rsidRDefault="00743B85">
            <w:pPr>
              <w:jc w:val="center"/>
              <w:rPr>
                <w:rFonts w:ascii="Times New Roman" w:eastAsia="Times New Roman" w:hAnsi="Times New Roman" w:cs="Times New Roman"/>
                <w:rtl/>
              </w:rPr>
            </w:pPr>
          </w:p>
        </w:tc>
      </w:tr>
      <w:tr w:rsidR="00743B85" w:rsidRPr="00556934" w14:paraId="157B9B12" w14:textId="77777777">
        <w:trPr>
          <w:trHeight w:val="415"/>
          <w:jc w:val="right"/>
        </w:trPr>
        <w:tc>
          <w:tcPr>
            <w:tcW w:w="2628" w:type="dxa"/>
            <w:shd w:val="clear" w:color="auto" w:fill="auto"/>
          </w:tcPr>
          <w:p w14:paraId="0983846A" w14:textId="77777777" w:rsidR="00743B85" w:rsidRDefault="00556934">
            <w:pPr>
              <w:jc w:val="center"/>
              <w:rPr>
                <w:rFonts w:ascii="Times New Roman" w:eastAsia="Times New Roman" w:hAnsi="Times New Roman"/>
                <w:b/>
                <w:bCs/>
              </w:rPr>
            </w:pPr>
            <w:r>
              <w:rPr>
                <w:rFonts w:ascii="Times New Roman" w:eastAsia="Times New Roman" w:hAnsi="Times New Roman" w:hint="cs"/>
                <w:b/>
                <w:bCs/>
                <w:rtl/>
              </w:rPr>
              <w:t>מרדכי פלד, סגן נשיא</w:t>
            </w:r>
          </w:p>
        </w:tc>
      </w:tr>
    </w:tbl>
    <w:p w14:paraId="41F8BCBC" w14:textId="77777777" w:rsidR="00743B85" w:rsidRPr="00556934" w:rsidRDefault="00556934">
      <w:pPr>
        <w:jc w:val="right"/>
        <w:rPr>
          <w:rFonts w:hint="cs"/>
          <w:color w:val="FFFFFF"/>
          <w:sz w:val="2"/>
          <w:szCs w:val="2"/>
          <w:rtl/>
        </w:rPr>
      </w:pPr>
      <w:r w:rsidRPr="00556934">
        <w:rPr>
          <w:color w:val="FFFFFF"/>
          <w:sz w:val="2"/>
          <w:szCs w:val="2"/>
          <w:rtl/>
        </w:rPr>
        <w:t>5129371</w:t>
      </w:r>
    </w:p>
    <w:p w14:paraId="7E6D3ECD" w14:textId="77777777" w:rsidR="00743B85" w:rsidRPr="00556934" w:rsidRDefault="00556934">
      <w:pPr>
        <w:jc w:val="center"/>
        <w:rPr>
          <w:color w:val="FFFFFF"/>
          <w:sz w:val="2"/>
          <w:szCs w:val="2"/>
          <w:rtl/>
        </w:rPr>
      </w:pPr>
      <w:r w:rsidRPr="00556934">
        <w:rPr>
          <w:color w:val="FFFFFF"/>
          <w:sz w:val="2"/>
          <w:szCs w:val="2"/>
          <w:rtl/>
        </w:rPr>
        <w:t>54678313</w:t>
      </w:r>
    </w:p>
    <w:p w14:paraId="400F3BC1" w14:textId="77777777" w:rsidR="00743B85" w:rsidRDefault="00743B85">
      <w:pPr>
        <w:spacing w:line="360" w:lineRule="auto"/>
        <w:ind w:left="720" w:hanging="720"/>
        <w:jc w:val="center"/>
        <w:rPr>
          <w:rtl/>
        </w:rPr>
      </w:pPr>
    </w:p>
    <w:p w14:paraId="23742991" w14:textId="77777777" w:rsidR="00743B85" w:rsidRDefault="00556934">
      <w:pPr>
        <w:spacing w:line="360" w:lineRule="auto"/>
        <w:ind w:left="720" w:hanging="720"/>
        <w:jc w:val="both"/>
        <w:rPr>
          <w:rtl/>
        </w:rPr>
      </w:pPr>
      <w:r>
        <w:rPr>
          <w:rtl/>
        </w:rPr>
        <w:t xml:space="preserve"> </w:t>
      </w:r>
    </w:p>
    <w:p w14:paraId="3A6B59F8" w14:textId="77777777" w:rsidR="00743B85" w:rsidRDefault="00743B85">
      <w:pPr>
        <w:spacing w:line="360" w:lineRule="auto"/>
        <w:jc w:val="both"/>
        <w:rPr>
          <w:rtl/>
        </w:rPr>
      </w:pPr>
    </w:p>
    <w:p w14:paraId="43676512" w14:textId="77777777" w:rsidR="00743B85" w:rsidRDefault="00556934">
      <w:pPr>
        <w:spacing w:line="360" w:lineRule="auto"/>
        <w:jc w:val="both"/>
        <w:rPr>
          <w:rtl/>
        </w:rPr>
      </w:pPr>
      <w:r>
        <w:rPr>
          <w:rFonts w:hint="cs"/>
          <w:rtl/>
        </w:rPr>
        <w:t xml:space="preserve"> </w:t>
      </w:r>
    </w:p>
    <w:p w14:paraId="709D458B" w14:textId="77777777" w:rsidR="00556934" w:rsidRPr="00556934" w:rsidRDefault="00556934" w:rsidP="00556934">
      <w:pPr>
        <w:keepNext/>
        <w:rPr>
          <w:color w:val="000000"/>
          <w:sz w:val="22"/>
          <w:szCs w:val="22"/>
          <w:rtl/>
        </w:rPr>
      </w:pPr>
    </w:p>
    <w:p w14:paraId="5C81D5D0" w14:textId="77777777" w:rsidR="00556934" w:rsidRPr="00556934" w:rsidRDefault="00556934" w:rsidP="00556934">
      <w:pPr>
        <w:keepNext/>
        <w:rPr>
          <w:color w:val="000000"/>
          <w:sz w:val="22"/>
          <w:szCs w:val="22"/>
          <w:rtl/>
        </w:rPr>
      </w:pPr>
      <w:r w:rsidRPr="00556934">
        <w:rPr>
          <w:color w:val="000000"/>
          <w:sz w:val="22"/>
          <w:szCs w:val="22"/>
          <w:rtl/>
        </w:rPr>
        <w:t>מרדכי פלד 54678313</w:t>
      </w:r>
    </w:p>
    <w:p w14:paraId="7BF47130" w14:textId="77777777" w:rsidR="00556934" w:rsidRDefault="00556934" w:rsidP="00556934">
      <w:r w:rsidRPr="00556934">
        <w:rPr>
          <w:color w:val="000000"/>
          <w:rtl/>
        </w:rPr>
        <w:t>נוסח מסמך זה כפוף לשינויי ניסוח ועריכה</w:t>
      </w:r>
    </w:p>
    <w:p w14:paraId="6BA73C77" w14:textId="77777777" w:rsidR="00556934" w:rsidRDefault="00556934" w:rsidP="00556934">
      <w:pPr>
        <w:rPr>
          <w:rtl/>
        </w:rPr>
      </w:pPr>
    </w:p>
    <w:p w14:paraId="09C78F27" w14:textId="77777777" w:rsidR="00556934" w:rsidRDefault="00556934" w:rsidP="00556934">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47CB90A0" w14:textId="77777777" w:rsidR="00743B85" w:rsidRDefault="00743B85" w:rsidP="00556934">
      <w:pPr>
        <w:jc w:val="center"/>
        <w:rPr>
          <w:rFonts w:hint="cs"/>
          <w:color w:val="0000FF"/>
          <w:u w:val="single"/>
          <w:rtl/>
        </w:rPr>
      </w:pPr>
    </w:p>
    <w:p w14:paraId="67783293" w14:textId="77777777" w:rsidR="00EC5CA7" w:rsidRPr="00556934" w:rsidRDefault="00EC5CA7" w:rsidP="00556934">
      <w:pPr>
        <w:jc w:val="center"/>
        <w:rPr>
          <w:color w:val="0000FF"/>
          <w:u w:val="single"/>
        </w:rPr>
      </w:pPr>
    </w:p>
    <w:sectPr w:rsidR="00EC5CA7" w:rsidRPr="00556934" w:rsidSect="00556934">
      <w:headerReference w:type="even" r:id="rId18"/>
      <w:headerReference w:type="default" r:id="rId19"/>
      <w:footerReference w:type="even" r:id="rId20"/>
      <w:footerReference w:type="default" r:id="rId2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31E340" w14:textId="77777777" w:rsidR="0010488F" w:rsidRDefault="0010488F">
      <w:r>
        <w:separator/>
      </w:r>
    </w:p>
  </w:endnote>
  <w:endnote w:type="continuationSeparator" w:id="0">
    <w:p w14:paraId="6180FCE9" w14:textId="77777777" w:rsidR="0010488F" w:rsidRDefault="00104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FFB5C" w14:textId="77777777" w:rsidR="00B57BD6" w:rsidRDefault="00B57BD6" w:rsidP="0055693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28</w:t>
    </w:r>
    <w:r>
      <w:rPr>
        <w:rFonts w:ascii="FrankRuehl" w:hAnsi="FrankRuehl" w:cs="FrankRuehl"/>
        <w:rtl/>
      </w:rPr>
      <w:fldChar w:fldCharType="end"/>
    </w:r>
  </w:p>
  <w:p w14:paraId="7D8AD34E" w14:textId="77777777" w:rsidR="00B57BD6" w:rsidRPr="00556934" w:rsidRDefault="00B57BD6" w:rsidP="00556934">
    <w:pPr>
      <w:pStyle w:val="a5"/>
      <w:pBdr>
        <w:top w:val="single" w:sz="4" w:space="1" w:color="auto"/>
        <w:between w:val="single" w:sz="4" w:space="0" w:color="auto"/>
      </w:pBdr>
      <w:spacing w:after="60"/>
      <w:jc w:val="center"/>
      <w:rPr>
        <w:rFonts w:ascii="FrankRuehl" w:hAnsi="FrankRuehl" w:cs="FrankRuehl"/>
        <w:color w:val="000000"/>
      </w:rPr>
    </w:pPr>
    <w:r w:rsidRPr="0055693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5E4F3" w14:textId="77777777" w:rsidR="00B57BD6" w:rsidRDefault="00B57BD6" w:rsidP="0055693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60F4B">
      <w:rPr>
        <w:rFonts w:ascii="FrankRuehl" w:hAnsi="FrankRuehl" w:cs="FrankRuehl"/>
        <w:noProof/>
        <w:rtl/>
      </w:rPr>
      <w:t>1</w:t>
    </w:r>
    <w:r>
      <w:rPr>
        <w:rFonts w:ascii="FrankRuehl" w:hAnsi="FrankRuehl" w:cs="FrankRuehl"/>
        <w:rtl/>
      </w:rPr>
      <w:fldChar w:fldCharType="end"/>
    </w:r>
  </w:p>
  <w:p w14:paraId="5D8D11BF" w14:textId="77777777" w:rsidR="00B57BD6" w:rsidRPr="00556934" w:rsidRDefault="00B57BD6" w:rsidP="00556934">
    <w:pPr>
      <w:pStyle w:val="a5"/>
      <w:pBdr>
        <w:top w:val="single" w:sz="4" w:space="1" w:color="auto"/>
        <w:between w:val="single" w:sz="4" w:space="0" w:color="auto"/>
      </w:pBdr>
      <w:spacing w:after="60"/>
      <w:jc w:val="center"/>
      <w:rPr>
        <w:rFonts w:ascii="FrankRuehl" w:hAnsi="FrankRuehl" w:cs="FrankRuehl"/>
        <w:color w:val="000000"/>
      </w:rPr>
    </w:pPr>
    <w:r w:rsidRPr="00556934">
      <w:rPr>
        <w:rFonts w:ascii="FrankRuehl" w:hAnsi="FrankRuehl" w:cs="FrankRuehl"/>
        <w:color w:val="000000"/>
      </w:rPr>
      <w:pict w14:anchorId="152982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A1CD7C" w14:textId="77777777" w:rsidR="0010488F" w:rsidRDefault="0010488F">
      <w:r>
        <w:separator/>
      </w:r>
    </w:p>
  </w:footnote>
  <w:footnote w:type="continuationSeparator" w:id="0">
    <w:p w14:paraId="1EC61962" w14:textId="77777777" w:rsidR="0010488F" w:rsidRDefault="001048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D4F67" w14:textId="77777777" w:rsidR="00B57BD6" w:rsidRPr="00556934" w:rsidRDefault="00B57BD6" w:rsidP="00556934">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14449-06-13</w:t>
    </w:r>
    <w:r>
      <w:rPr>
        <w:color w:val="000000"/>
        <w:sz w:val="22"/>
        <w:szCs w:val="22"/>
        <w:rtl/>
      </w:rPr>
      <w:tab/>
      <w:t xml:space="preserve"> מדינת ישראל נ' אלכסיי סמירנוב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1EBA9" w14:textId="77777777" w:rsidR="00B57BD6" w:rsidRPr="00556934" w:rsidRDefault="00B57BD6" w:rsidP="00556934">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14449-06-13</w:t>
    </w:r>
    <w:r>
      <w:rPr>
        <w:color w:val="000000"/>
        <w:sz w:val="22"/>
        <w:szCs w:val="22"/>
        <w:rtl/>
      </w:rPr>
      <w:tab/>
      <w:t xml:space="preserve"> מדינת ישראל נ' אלכסיי סמירנוב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43B85"/>
    <w:rsid w:val="000F461C"/>
    <w:rsid w:val="0010488F"/>
    <w:rsid w:val="00160F4B"/>
    <w:rsid w:val="00233C71"/>
    <w:rsid w:val="004424BB"/>
    <w:rsid w:val="004F3A56"/>
    <w:rsid w:val="00556934"/>
    <w:rsid w:val="00606D6A"/>
    <w:rsid w:val="00743B85"/>
    <w:rsid w:val="00770689"/>
    <w:rsid w:val="00B57BD6"/>
    <w:rsid w:val="00C17F0B"/>
    <w:rsid w:val="00E01276"/>
    <w:rsid w:val="00EC5C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F23F99B"/>
  <w15:chartTrackingRefBased/>
  <w15:docId w15:val="{45E0BDE3-176D-449C-BCA9-F93A5773D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43B85"/>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743B85"/>
  </w:style>
  <w:style w:type="paragraph" w:styleId="a4">
    <w:name w:val="header"/>
    <w:basedOn w:val="a"/>
    <w:rsid w:val="00743B85"/>
    <w:pPr>
      <w:tabs>
        <w:tab w:val="center" w:pos="4153"/>
        <w:tab w:val="right" w:pos="8306"/>
      </w:tabs>
    </w:pPr>
  </w:style>
  <w:style w:type="paragraph" w:styleId="a5">
    <w:name w:val="footer"/>
    <w:basedOn w:val="a"/>
    <w:rsid w:val="00743B85"/>
    <w:pPr>
      <w:tabs>
        <w:tab w:val="center" w:pos="4153"/>
        <w:tab w:val="right" w:pos="8306"/>
      </w:tabs>
    </w:pPr>
  </w:style>
  <w:style w:type="character" w:styleId="a6">
    <w:name w:val="page number"/>
    <w:basedOn w:val="a0"/>
    <w:rsid w:val="00743B85"/>
  </w:style>
  <w:style w:type="paragraph" w:customStyle="1" w:styleId="12">
    <w:name w:val="רגיל + ‏12 נק'"/>
    <w:aliases w:val="מיושר לשני הצדדים,מרווח בין שורות:  שורה וחצי"/>
    <w:basedOn w:val="a"/>
    <w:rsid w:val="00743B85"/>
    <w:rPr>
      <w:rFonts w:ascii="Times New Roman" w:eastAsia="Times New Roman" w:hAnsi="Times New Roman"/>
      <w:b/>
      <w:bCs/>
      <w:u w:val="single"/>
    </w:rPr>
  </w:style>
  <w:style w:type="character" w:styleId="Hyperlink">
    <w:name w:val="Hyperlink"/>
    <w:rsid w:val="005569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case/11279208"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4216/7.a" TargetMode="External"/><Relationship Id="rId12" Type="http://schemas.openxmlformats.org/officeDocument/2006/relationships/hyperlink" Target="http://www.nevo.co.il/case/5601732"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case/5814733"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hyperlink" Target="http://www.nevo.co.il/case/3511394" TargetMode="External"/><Relationship Id="rId23" Type="http://schemas.openxmlformats.org/officeDocument/2006/relationships/theme" Target="theme/theme1.xml"/><Relationship Id="rId10" Type="http://schemas.openxmlformats.org/officeDocument/2006/relationships/hyperlink" Target="http://www.nevo.co.il/law/4216/7.c"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4216/7.a" TargetMode="External"/><Relationship Id="rId14" Type="http://schemas.openxmlformats.org/officeDocument/2006/relationships/hyperlink" Target="http://www.nevo.co.il/case/3846305"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1147</Words>
  <Characters>5737</Characters>
  <Application>Microsoft Office Word</Application>
  <DocSecurity>0</DocSecurity>
  <Lines>47</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6871</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3145851</vt:i4>
      </vt:variant>
      <vt:variant>
        <vt:i4>30</vt:i4>
      </vt:variant>
      <vt:variant>
        <vt:i4>0</vt:i4>
      </vt:variant>
      <vt:variant>
        <vt:i4>5</vt:i4>
      </vt:variant>
      <vt:variant>
        <vt:lpwstr>http://www.nevo.co.il/case/5814733</vt:lpwstr>
      </vt:variant>
      <vt:variant>
        <vt:lpwstr/>
      </vt:variant>
      <vt:variant>
        <vt:i4>3473529</vt:i4>
      </vt:variant>
      <vt:variant>
        <vt:i4>27</vt:i4>
      </vt:variant>
      <vt:variant>
        <vt:i4>0</vt:i4>
      </vt:variant>
      <vt:variant>
        <vt:i4>5</vt:i4>
      </vt:variant>
      <vt:variant>
        <vt:lpwstr>http://www.nevo.co.il/case/3511394</vt:lpwstr>
      </vt:variant>
      <vt:variant>
        <vt:lpwstr/>
      </vt:variant>
      <vt:variant>
        <vt:i4>3211386</vt:i4>
      </vt:variant>
      <vt:variant>
        <vt:i4>24</vt:i4>
      </vt:variant>
      <vt:variant>
        <vt:i4>0</vt:i4>
      </vt:variant>
      <vt:variant>
        <vt:i4>5</vt:i4>
      </vt:variant>
      <vt:variant>
        <vt:lpwstr>http://www.nevo.co.il/case/3846305</vt:lpwstr>
      </vt:variant>
      <vt:variant>
        <vt:lpwstr/>
      </vt:variant>
      <vt:variant>
        <vt:i4>3801200</vt:i4>
      </vt:variant>
      <vt:variant>
        <vt:i4>21</vt:i4>
      </vt:variant>
      <vt:variant>
        <vt:i4>0</vt:i4>
      </vt:variant>
      <vt:variant>
        <vt:i4>5</vt:i4>
      </vt:variant>
      <vt:variant>
        <vt:lpwstr>http://www.nevo.co.il/case/11279208</vt:lpwstr>
      </vt:variant>
      <vt:variant>
        <vt:lpwstr/>
      </vt:variant>
      <vt:variant>
        <vt:i4>3145840</vt:i4>
      </vt:variant>
      <vt:variant>
        <vt:i4>18</vt:i4>
      </vt:variant>
      <vt:variant>
        <vt:i4>0</vt:i4>
      </vt:variant>
      <vt:variant>
        <vt:i4>5</vt:i4>
      </vt:variant>
      <vt:variant>
        <vt:lpwstr>http://www.nevo.co.il/case/5601732</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2025-04-22T22:03:00Z</dcterms:created>
  <dcterms:modified xsi:type="dcterms:W3CDTF">2025-04-22T22:03:00Z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14449</vt:lpwstr>
  </property>
  <property fmtid="{D5CDD505-2E9C-101B-9397-08002B2CF9AE}" pid="6" name="NEWPARTB">
    <vt:lpwstr>06</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אלכסיי סמירנוב</vt:lpwstr>
  </property>
  <property fmtid="{D5CDD505-2E9C-101B-9397-08002B2CF9AE}" pid="10" name="LAWYER">
    <vt:lpwstr>תורג'מן;פרופס</vt:lpwstr>
  </property>
  <property fmtid="{D5CDD505-2E9C-101B-9397-08002B2CF9AE}" pid="11" name="JUDGE">
    <vt:lpwstr>מרדכי פלד</vt:lpwstr>
  </property>
  <property fmtid="{D5CDD505-2E9C-101B-9397-08002B2CF9AE}" pid="12" name="CITY">
    <vt:lpwstr>ת"א</vt:lpwstr>
  </property>
  <property fmtid="{D5CDD505-2E9C-101B-9397-08002B2CF9AE}" pid="13" name="DATE">
    <vt:lpwstr>20151021</vt:lpwstr>
  </property>
  <property fmtid="{D5CDD505-2E9C-101B-9397-08002B2CF9AE}" pid="14" name="TYPE_N_DATE">
    <vt:lpwstr>38020151021</vt:lpwstr>
  </property>
  <property fmtid="{D5CDD505-2E9C-101B-9397-08002B2CF9AE}" pid="15" name="WORDNUMPAGES">
    <vt:lpwstr>4</vt:lpwstr>
  </property>
  <property fmtid="{D5CDD505-2E9C-101B-9397-08002B2CF9AE}" pid="16" name="TYPE_ABS_DATE">
    <vt:lpwstr>380020151021</vt:lpwstr>
  </property>
  <property fmtid="{D5CDD505-2E9C-101B-9397-08002B2CF9AE}" pid="17" name="ISABSTRACT">
    <vt:lpwstr>Y</vt:lpwstr>
  </property>
  <property fmtid="{D5CDD505-2E9C-101B-9397-08002B2CF9AE}" pid="18" name="CASESLISTTMP1">
    <vt:lpwstr>5601732;11279208;3846305;3511394;5814733</vt:lpwstr>
  </property>
  <property fmtid="{D5CDD505-2E9C-101B-9397-08002B2CF9AE}" pid="19" name="LAWLISTTMP1">
    <vt:lpwstr>4216/007.a;007.c</vt:lpwstr>
  </property>
</Properties>
</file>