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3621A" w:rsidRPr="007704FA" w14:paraId="42B02734" w14:textId="77777777">
        <w:trPr>
          <w:trHeight w:hRule="exact" w:val="418"/>
          <w:jc w:val="center"/>
        </w:trPr>
        <w:tc>
          <w:tcPr>
            <w:tcW w:w="8721" w:type="dxa"/>
            <w:gridSpan w:val="2"/>
          </w:tcPr>
          <w:p w14:paraId="04DD8E7E" w14:textId="77777777" w:rsidR="0073621A" w:rsidRPr="007704FA" w:rsidRDefault="007704FA">
            <w:pPr>
              <w:pStyle w:val="a3"/>
              <w:jc w:val="center"/>
              <w:rPr>
                <w:rFonts w:ascii="Tahoma" w:hAnsi="Tahoma" w:cs="Tahoma"/>
                <w:color w:val="000080"/>
                <w:rtl/>
              </w:rPr>
            </w:pPr>
            <w:bookmarkStart w:id="0" w:name="LastJudge"/>
            <w:r w:rsidRPr="007704FA">
              <w:rPr>
                <w:rFonts w:ascii="Tahoma" w:hAnsi="Tahoma" w:cs="Tahoma"/>
                <w:b/>
                <w:bCs/>
                <w:color w:val="000080"/>
                <w:rtl/>
              </w:rPr>
              <w:t>בית משפט השלום בתל אביב - יפו</w:t>
            </w:r>
          </w:p>
        </w:tc>
      </w:tr>
      <w:tr w:rsidR="0073621A" w:rsidRPr="007704FA" w14:paraId="390F28FA" w14:textId="77777777">
        <w:trPr>
          <w:trHeight w:val="337"/>
          <w:jc w:val="center"/>
        </w:trPr>
        <w:tc>
          <w:tcPr>
            <w:tcW w:w="5054" w:type="dxa"/>
          </w:tcPr>
          <w:p w14:paraId="7ADCCEE7" w14:textId="77777777" w:rsidR="0073621A" w:rsidRPr="007704FA" w:rsidRDefault="007704FA">
            <w:pPr>
              <w:rPr>
                <w:rFonts w:cs="FrankRuehl"/>
                <w:sz w:val="28"/>
                <w:szCs w:val="28"/>
                <w:rtl/>
              </w:rPr>
            </w:pPr>
            <w:r w:rsidRPr="007704FA">
              <w:rPr>
                <w:rFonts w:cs="FrankRuehl"/>
                <w:sz w:val="28"/>
                <w:szCs w:val="28"/>
                <w:rtl/>
              </w:rPr>
              <w:t>ת"פ</w:t>
            </w:r>
            <w:r w:rsidRPr="007704FA">
              <w:rPr>
                <w:rFonts w:cs="FrankRuehl" w:hint="cs"/>
                <w:sz w:val="28"/>
                <w:szCs w:val="28"/>
                <w:rtl/>
              </w:rPr>
              <w:t xml:space="preserve"> </w:t>
            </w:r>
            <w:r w:rsidRPr="007704FA">
              <w:rPr>
                <w:rFonts w:cs="FrankRuehl"/>
                <w:sz w:val="28"/>
                <w:szCs w:val="28"/>
                <w:rtl/>
              </w:rPr>
              <w:t>17043-07-13</w:t>
            </w:r>
            <w:r w:rsidRPr="007704FA">
              <w:rPr>
                <w:rFonts w:cs="FrankRuehl" w:hint="cs"/>
                <w:sz w:val="28"/>
                <w:szCs w:val="28"/>
                <w:rtl/>
              </w:rPr>
              <w:t xml:space="preserve"> </w:t>
            </w:r>
            <w:r w:rsidRPr="007704FA">
              <w:rPr>
                <w:rFonts w:cs="FrankRuehl"/>
                <w:sz w:val="28"/>
                <w:szCs w:val="28"/>
                <w:rtl/>
              </w:rPr>
              <w:t>מדינת ישראל נ' עמר</w:t>
            </w:r>
          </w:p>
        </w:tc>
        <w:tc>
          <w:tcPr>
            <w:tcW w:w="3667" w:type="dxa"/>
          </w:tcPr>
          <w:p w14:paraId="03FA6C08" w14:textId="77777777" w:rsidR="0073621A" w:rsidRPr="007704FA" w:rsidRDefault="0073621A">
            <w:pPr>
              <w:pStyle w:val="a3"/>
              <w:jc w:val="right"/>
              <w:rPr>
                <w:rFonts w:cs="FrankRuehl"/>
                <w:sz w:val="28"/>
                <w:szCs w:val="28"/>
                <w:rtl/>
              </w:rPr>
            </w:pPr>
          </w:p>
        </w:tc>
      </w:tr>
    </w:tbl>
    <w:p w14:paraId="15A3CFE5" w14:textId="77777777" w:rsidR="0073621A" w:rsidRPr="007704FA" w:rsidRDefault="007704FA">
      <w:pPr>
        <w:pStyle w:val="a3"/>
        <w:rPr>
          <w:rtl/>
        </w:rPr>
      </w:pPr>
      <w:r w:rsidRPr="007704FA">
        <w:rPr>
          <w:rFonts w:hint="cs"/>
          <w:rtl/>
        </w:rPr>
        <w:t xml:space="preserve"> </w:t>
      </w:r>
    </w:p>
    <w:p w14:paraId="486B4C33" w14:textId="77777777" w:rsidR="0073621A" w:rsidRPr="007704FA" w:rsidRDefault="0073621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3621A" w:rsidRPr="007704FA" w14:paraId="642DAEC0" w14:textId="77777777">
        <w:trPr>
          <w:trHeight w:val="295"/>
          <w:jc w:val="center"/>
        </w:trPr>
        <w:tc>
          <w:tcPr>
            <w:tcW w:w="923" w:type="dxa"/>
            <w:tcBorders>
              <w:top w:val="nil"/>
              <w:left w:val="nil"/>
              <w:bottom w:val="nil"/>
              <w:right w:val="nil"/>
            </w:tcBorders>
          </w:tcPr>
          <w:p w14:paraId="5757095B" w14:textId="77777777" w:rsidR="0073621A" w:rsidRPr="007704FA" w:rsidRDefault="007704FA">
            <w:pPr>
              <w:jc w:val="both"/>
              <w:rPr>
                <w:rFonts w:ascii="Arial" w:hAnsi="Arial"/>
                <w:b/>
                <w:bCs/>
              </w:rPr>
            </w:pPr>
            <w:r w:rsidRPr="007704FA">
              <w:rPr>
                <w:rFonts w:ascii="Arial" w:hAnsi="Arial" w:hint="cs"/>
                <w:b/>
                <w:bCs/>
                <w:rtl/>
              </w:rPr>
              <w:t>ב</w:t>
            </w:r>
            <w:r w:rsidRPr="007704FA">
              <w:rPr>
                <w:rFonts w:ascii="Arial" w:hAnsi="Arial"/>
                <w:b/>
                <w:bCs/>
                <w:rtl/>
              </w:rPr>
              <w:t xml:space="preserve">פני </w:t>
            </w:r>
          </w:p>
        </w:tc>
        <w:tc>
          <w:tcPr>
            <w:tcW w:w="7897" w:type="dxa"/>
            <w:gridSpan w:val="2"/>
            <w:tcBorders>
              <w:top w:val="nil"/>
              <w:left w:val="nil"/>
              <w:bottom w:val="nil"/>
              <w:right w:val="nil"/>
            </w:tcBorders>
          </w:tcPr>
          <w:p w14:paraId="410ED72D" w14:textId="77777777" w:rsidR="0073621A" w:rsidRPr="007704FA" w:rsidRDefault="007704FA">
            <w:pPr>
              <w:rPr>
                <w:rFonts w:ascii="Arial" w:hAnsi="Arial"/>
                <w:b/>
                <w:bCs/>
                <w:rtl/>
              </w:rPr>
            </w:pPr>
            <w:r w:rsidRPr="007704FA">
              <w:rPr>
                <w:rFonts w:ascii="Arial" w:hAnsi="Arial" w:hint="cs"/>
                <w:b/>
                <w:bCs/>
                <w:rtl/>
              </w:rPr>
              <w:t>כב' ה</w:t>
            </w:r>
            <w:r w:rsidRPr="007704FA">
              <w:rPr>
                <w:rFonts w:hint="cs"/>
                <w:b/>
                <w:bCs/>
                <w:rtl/>
              </w:rPr>
              <w:t>שופט</w:t>
            </w:r>
            <w:r w:rsidRPr="007704FA">
              <w:rPr>
                <w:rFonts w:ascii="Arial" w:hAnsi="Arial" w:hint="cs"/>
                <w:b/>
                <w:bCs/>
                <w:rtl/>
              </w:rPr>
              <w:t xml:space="preserve">  </w:t>
            </w:r>
            <w:r w:rsidRPr="007704FA">
              <w:rPr>
                <w:rFonts w:hint="cs"/>
                <w:b/>
                <w:bCs/>
                <w:rtl/>
              </w:rPr>
              <w:t>עידו דרויאן</w:t>
            </w:r>
          </w:p>
          <w:p w14:paraId="7161C17F" w14:textId="77777777" w:rsidR="0073621A" w:rsidRPr="007704FA" w:rsidRDefault="0073621A">
            <w:pPr>
              <w:rPr>
                <w:b/>
                <w:bCs/>
                <w:rtl/>
              </w:rPr>
            </w:pPr>
          </w:p>
          <w:p w14:paraId="4E491168" w14:textId="77777777" w:rsidR="0073621A" w:rsidRPr="007704FA" w:rsidRDefault="0073621A">
            <w:pPr>
              <w:jc w:val="both"/>
              <w:rPr>
                <w:rFonts w:ascii="Arial" w:hAnsi="Arial"/>
                <w:b/>
                <w:bCs/>
              </w:rPr>
            </w:pPr>
          </w:p>
        </w:tc>
      </w:tr>
      <w:tr w:rsidR="0073621A" w:rsidRPr="007704FA" w14:paraId="5300BCCD" w14:textId="77777777">
        <w:trPr>
          <w:trHeight w:val="355"/>
          <w:jc w:val="center"/>
        </w:trPr>
        <w:tc>
          <w:tcPr>
            <w:tcW w:w="923" w:type="dxa"/>
            <w:tcBorders>
              <w:top w:val="nil"/>
              <w:left w:val="nil"/>
              <w:bottom w:val="nil"/>
              <w:right w:val="nil"/>
            </w:tcBorders>
          </w:tcPr>
          <w:p w14:paraId="4795F223" w14:textId="77777777" w:rsidR="0073621A" w:rsidRPr="007704FA" w:rsidRDefault="007704FA">
            <w:pPr>
              <w:jc w:val="both"/>
              <w:rPr>
                <w:rFonts w:ascii="Arial" w:hAnsi="Arial"/>
                <w:b/>
                <w:bCs/>
              </w:rPr>
            </w:pPr>
            <w:bookmarkStart w:id="1" w:name="FirstAppellant"/>
            <w:r w:rsidRPr="007704FA">
              <w:rPr>
                <w:rFonts w:ascii="Arial" w:hAnsi="Arial" w:hint="cs"/>
                <w:b/>
                <w:bCs/>
                <w:rtl/>
              </w:rPr>
              <w:t>בעניין:</w:t>
            </w:r>
          </w:p>
        </w:tc>
        <w:tc>
          <w:tcPr>
            <w:tcW w:w="4126" w:type="dxa"/>
            <w:tcBorders>
              <w:top w:val="nil"/>
              <w:left w:val="nil"/>
              <w:bottom w:val="nil"/>
              <w:right w:val="nil"/>
            </w:tcBorders>
          </w:tcPr>
          <w:p w14:paraId="5E770241" w14:textId="77777777" w:rsidR="0073621A" w:rsidRPr="007704FA" w:rsidRDefault="007704FA">
            <w:pPr>
              <w:rPr>
                <w:b/>
                <w:bCs/>
              </w:rPr>
            </w:pPr>
            <w:r w:rsidRPr="007704FA">
              <w:rPr>
                <w:rFonts w:hint="cs"/>
                <w:b/>
                <w:bCs/>
                <w:rtl/>
              </w:rPr>
              <w:t>מדינת ישראל</w:t>
            </w:r>
          </w:p>
        </w:tc>
        <w:tc>
          <w:tcPr>
            <w:tcW w:w="3771" w:type="dxa"/>
            <w:tcBorders>
              <w:top w:val="nil"/>
              <w:left w:val="nil"/>
              <w:bottom w:val="nil"/>
              <w:right w:val="nil"/>
            </w:tcBorders>
          </w:tcPr>
          <w:p w14:paraId="169E53C7" w14:textId="77777777" w:rsidR="0073621A" w:rsidRPr="007704FA" w:rsidRDefault="0073621A">
            <w:pPr>
              <w:jc w:val="both"/>
              <w:rPr>
                <w:rFonts w:ascii="Arial" w:hAnsi="Arial"/>
                <w:b/>
                <w:bCs/>
              </w:rPr>
            </w:pPr>
          </w:p>
        </w:tc>
      </w:tr>
      <w:tr w:rsidR="0073621A" w:rsidRPr="007704FA" w14:paraId="26F8A7A6" w14:textId="77777777">
        <w:trPr>
          <w:trHeight w:val="355"/>
          <w:jc w:val="center"/>
        </w:trPr>
        <w:tc>
          <w:tcPr>
            <w:tcW w:w="923" w:type="dxa"/>
            <w:tcBorders>
              <w:top w:val="nil"/>
              <w:left w:val="nil"/>
              <w:bottom w:val="nil"/>
              <w:right w:val="nil"/>
            </w:tcBorders>
          </w:tcPr>
          <w:p w14:paraId="5E57F790" w14:textId="77777777" w:rsidR="0073621A" w:rsidRPr="007704FA" w:rsidRDefault="0073621A">
            <w:pPr>
              <w:jc w:val="both"/>
              <w:rPr>
                <w:rFonts w:ascii="Arial" w:hAnsi="Arial"/>
                <w:b/>
                <w:bCs/>
                <w:rtl/>
              </w:rPr>
            </w:pPr>
            <w:bookmarkStart w:id="2" w:name="FirstLawyer"/>
            <w:bookmarkEnd w:id="1"/>
          </w:p>
        </w:tc>
        <w:tc>
          <w:tcPr>
            <w:tcW w:w="4126" w:type="dxa"/>
            <w:tcBorders>
              <w:top w:val="nil"/>
              <w:left w:val="nil"/>
              <w:bottom w:val="nil"/>
              <w:right w:val="nil"/>
            </w:tcBorders>
          </w:tcPr>
          <w:p w14:paraId="6FC12926" w14:textId="77777777" w:rsidR="0073621A" w:rsidRPr="007704FA" w:rsidRDefault="007704FA">
            <w:pPr>
              <w:jc w:val="both"/>
              <w:rPr>
                <w:rtl/>
              </w:rPr>
            </w:pPr>
            <w:r w:rsidRPr="007704FA">
              <w:rPr>
                <w:rFonts w:hint="cs"/>
                <w:rtl/>
              </w:rPr>
              <w:t>ע"י ב"כ עו"ד יפעת זיו</w:t>
            </w:r>
          </w:p>
        </w:tc>
        <w:tc>
          <w:tcPr>
            <w:tcW w:w="3771" w:type="dxa"/>
            <w:tcBorders>
              <w:top w:val="nil"/>
              <w:left w:val="nil"/>
              <w:bottom w:val="nil"/>
              <w:right w:val="nil"/>
            </w:tcBorders>
          </w:tcPr>
          <w:p w14:paraId="60548ED7" w14:textId="77777777" w:rsidR="0073621A" w:rsidRPr="007704FA" w:rsidRDefault="007704FA">
            <w:pPr>
              <w:jc w:val="right"/>
              <w:rPr>
                <w:rFonts w:ascii="Arial" w:hAnsi="Arial"/>
                <w:b/>
                <w:bCs/>
                <w:rtl/>
              </w:rPr>
            </w:pPr>
            <w:r w:rsidRPr="007704FA">
              <w:rPr>
                <w:rFonts w:ascii="Arial" w:hAnsi="Arial" w:hint="cs"/>
                <w:b/>
                <w:bCs/>
                <w:rtl/>
              </w:rPr>
              <w:t>ה</w:t>
            </w:r>
            <w:r w:rsidRPr="007704FA">
              <w:rPr>
                <w:rFonts w:hint="cs"/>
                <w:b/>
                <w:bCs/>
                <w:rtl/>
              </w:rPr>
              <w:t>מאשימה</w:t>
            </w:r>
          </w:p>
        </w:tc>
      </w:tr>
      <w:bookmarkEnd w:id="2"/>
      <w:tr w:rsidR="0073621A" w:rsidRPr="007704FA" w14:paraId="03C81C6C" w14:textId="77777777">
        <w:trPr>
          <w:trHeight w:val="355"/>
          <w:jc w:val="center"/>
        </w:trPr>
        <w:tc>
          <w:tcPr>
            <w:tcW w:w="923" w:type="dxa"/>
            <w:tcBorders>
              <w:top w:val="nil"/>
              <w:left w:val="nil"/>
              <w:bottom w:val="nil"/>
              <w:right w:val="nil"/>
            </w:tcBorders>
          </w:tcPr>
          <w:p w14:paraId="2C44411B" w14:textId="77777777" w:rsidR="0073621A" w:rsidRPr="007704FA" w:rsidRDefault="0073621A">
            <w:pPr>
              <w:jc w:val="both"/>
              <w:rPr>
                <w:rFonts w:ascii="Arial" w:hAnsi="Arial"/>
                <w:b/>
                <w:bCs/>
                <w:rtl/>
              </w:rPr>
            </w:pPr>
          </w:p>
        </w:tc>
        <w:tc>
          <w:tcPr>
            <w:tcW w:w="7897" w:type="dxa"/>
            <w:gridSpan w:val="2"/>
            <w:tcBorders>
              <w:top w:val="nil"/>
              <w:left w:val="nil"/>
              <w:bottom w:val="nil"/>
              <w:right w:val="nil"/>
            </w:tcBorders>
          </w:tcPr>
          <w:p w14:paraId="51826C51" w14:textId="77777777" w:rsidR="0073621A" w:rsidRPr="007704FA" w:rsidRDefault="0073621A">
            <w:pPr>
              <w:jc w:val="center"/>
              <w:rPr>
                <w:rFonts w:ascii="Arial" w:hAnsi="Arial"/>
                <w:b/>
                <w:bCs/>
                <w:rtl/>
              </w:rPr>
            </w:pPr>
          </w:p>
          <w:p w14:paraId="13825285" w14:textId="77777777" w:rsidR="0073621A" w:rsidRPr="007704FA" w:rsidRDefault="007704FA">
            <w:pPr>
              <w:jc w:val="center"/>
              <w:rPr>
                <w:rFonts w:ascii="Arial" w:hAnsi="Arial"/>
                <w:b/>
                <w:bCs/>
                <w:rtl/>
              </w:rPr>
            </w:pPr>
            <w:r w:rsidRPr="007704FA">
              <w:rPr>
                <w:rFonts w:ascii="Arial" w:hAnsi="Arial"/>
                <w:b/>
                <w:bCs/>
                <w:rtl/>
              </w:rPr>
              <w:t>נגד</w:t>
            </w:r>
          </w:p>
          <w:p w14:paraId="09A46BCC" w14:textId="77777777" w:rsidR="0073621A" w:rsidRPr="007704FA" w:rsidRDefault="0073621A">
            <w:pPr>
              <w:jc w:val="both"/>
              <w:rPr>
                <w:rFonts w:ascii="Arial" w:hAnsi="Arial"/>
                <w:b/>
                <w:bCs/>
              </w:rPr>
            </w:pPr>
          </w:p>
        </w:tc>
      </w:tr>
      <w:tr w:rsidR="0073621A" w:rsidRPr="007704FA" w14:paraId="58B6D3F0" w14:textId="77777777">
        <w:trPr>
          <w:trHeight w:val="355"/>
          <w:jc w:val="center"/>
        </w:trPr>
        <w:tc>
          <w:tcPr>
            <w:tcW w:w="923" w:type="dxa"/>
            <w:tcBorders>
              <w:top w:val="nil"/>
              <w:left w:val="nil"/>
              <w:bottom w:val="nil"/>
              <w:right w:val="nil"/>
            </w:tcBorders>
          </w:tcPr>
          <w:p w14:paraId="2EF70E43" w14:textId="77777777" w:rsidR="0073621A" w:rsidRPr="007704FA" w:rsidRDefault="0073621A">
            <w:pPr>
              <w:rPr>
                <w:rFonts w:ascii="Arial" w:hAnsi="Arial"/>
                <w:b/>
                <w:bCs/>
                <w:rtl/>
              </w:rPr>
            </w:pPr>
          </w:p>
        </w:tc>
        <w:tc>
          <w:tcPr>
            <w:tcW w:w="4126" w:type="dxa"/>
            <w:tcBorders>
              <w:top w:val="nil"/>
              <w:left w:val="nil"/>
              <w:bottom w:val="nil"/>
              <w:right w:val="nil"/>
            </w:tcBorders>
          </w:tcPr>
          <w:p w14:paraId="56EAEE90" w14:textId="77777777" w:rsidR="0073621A" w:rsidRPr="007704FA" w:rsidRDefault="007704FA">
            <w:pPr>
              <w:rPr>
                <w:b/>
                <w:bCs/>
                <w:rtl/>
              </w:rPr>
            </w:pPr>
            <w:r w:rsidRPr="007704FA">
              <w:rPr>
                <w:rFonts w:hint="cs"/>
                <w:b/>
                <w:bCs/>
                <w:rtl/>
              </w:rPr>
              <w:t>אדי עמר</w:t>
            </w:r>
          </w:p>
        </w:tc>
        <w:tc>
          <w:tcPr>
            <w:tcW w:w="3771" w:type="dxa"/>
            <w:tcBorders>
              <w:top w:val="nil"/>
              <w:left w:val="nil"/>
              <w:bottom w:val="nil"/>
              <w:right w:val="nil"/>
            </w:tcBorders>
          </w:tcPr>
          <w:p w14:paraId="0DCEFC6F" w14:textId="77777777" w:rsidR="0073621A" w:rsidRPr="007704FA" w:rsidRDefault="0073621A">
            <w:pPr>
              <w:jc w:val="right"/>
              <w:rPr>
                <w:rFonts w:ascii="Arial" w:hAnsi="Arial"/>
                <w:b/>
                <w:bCs/>
              </w:rPr>
            </w:pPr>
          </w:p>
        </w:tc>
      </w:tr>
      <w:tr w:rsidR="0073621A" w:rsidRPr="007704FA" w14:paraId="30607ECC" w14:textId="77777777">
        <w:trPr>
          <w:trHeight w:val="355"/>
          <w:jc w:val="center"/>
        </w:trPr>
        <w:tc>
          <w:tcPr>
            <w:tcW w:w="923" w:type="dxa"/>
            <w:tcBorders>
              <w:top w:val="nil"/>
              <w:left w:val="nil"/>
              <w:bottom w:val="nil"/>
              <w:right w:val="nil"/>
            </w:tcBorders>
          </w:tcPr>
          <w:p w14:paraId="78ED7F11" w14:textId="77777777" w:rsidR="0073621A" w:rsidRPr="007704FA" w:rsidRDefault="0073621A">
            <w:pPr>
              <w:jc w:val="both"/>
              <w:rPr>
                <w:rFonts w:ascii="Arial" w:hAnsi="Arial"/>
                <w:b/>
                <w:bCs/>
                <w:rtl/>
              </w:rPr>
            </w:pPr>
          </w:p>
        </w:tc>
        <w:tc>
          <w:tcPr>
            <w:tcW w:w="4126" w:type="dxa"/>
            <w:tcBorders>
              <w:top w:val="nil"/>
              <w:left w:val="nil"/>
              <w:bottom w:val="nil"/>
              <w:right w:val="nil"/>
            </w:tcBorders>
          </w:tcPr>
          <w:p w14:paraId="4A30AA0F" w14:textId="77777777" w:rsidR="0073621A" w:rsidRPr="007704FA" w:rsidRDefault="007704FA">
            <w:pPr>
              <w:jc w:val="both"/>
              <w:rPr>
                <w:rtl/>
              </w:rPr>
            </w:pPr>
            <w:r w:rsidRPr="007704FA">
              <w:rPr>
                <w:rFonts w:hint="cs"/>
                <w:rtl/>
              </w:rPr>
              <w:t>ע"י ב"כ עו"ד שרון נהרי</w:t>
            </w:r>
          </w:p>
        </w:tc>
        <w:tc>
          <w:tcPr>
            <w:tcW w:w="3771" w:type="dxa"/>
            <w:tcBorders>
              <w:top w:val="nil"/>
              <w:left w:val="nil"/>
              <w:bottom w:val="nil"/>
              <w:right w:val="nil"/>
            </w:tcBorders>
          </w:tcPr>
          <w:p w14:paraId="47F8D718" w14:textId="77777777" w:rsidR="0073621A" w:rsidRPr="007704FA" w:rsidRDefault="007704FA">
            <w:pPr>
              <w:jc w:val="right"/>
              <w:rPr>
                <w:rFonts w:ascii="Arial" w:hAnsi="Arial"/>
                <w:b/>
                <w:bCs/>
              </w:rPr>
            </w:pPr>
            <w:r w:rsidRPr="007704FA">
              <w:rPr>
                <w:rFonts w:ascii="Arial" w:hAnsi="Arial" w:hint="cs"/>
                <w:b/>
                <w:bCs/>
                <w:rtl/>
              </w:rPr>
              <w:t>ה</w:t>
            </w:r>
            <w:r w:rsidRPr="007704FA">
              <w:rPr>
                <w:rFonts w:hint="cs"/>
                <w:b/>
                <w:bCs/>
                <w:rtl/>
              </w:rPr>
              <w:t>נאשמים</w:t>
            </w:r>
          </w:p>
        </w:tc>
      </w:tr>
    </w:tbl>
    <w:p w14:paraId="00ED321A" w14:textId="77777777" w:rsidR="005E7CF3" w:rsidRDefault="005E7CF3">
      <w:pPr>
        <w:rPr>
          <w:rtl/>
        </w:rPr>
      </w:pPr>
      <w:bookmarkStart w:id="3" w:name="LawTable"/>
      <w:bookmarkEnd w:id="3"/>
    </w:p>
    <w:p w14:paraId="26A7C8B1" w14:textId="77777777" w:rsidR="005E7CF3" w:rsidRPr="005E7CF3" w:rsidRDefault="005E7CF3" w:rsidP="005E7CF3">
      <w:pPr>
        <w:spacing w:after="120" w:line="240" w:lineRule="exact"/>
        <w:ind w:left="283" w:hanging="283"/>
        <w:jc w:val="both"/>
        <w:rPr>
          <w:rFonts w:ascii="FrankRuehl" w:hAnsi="FrankRuehl" w:cs="FrankRuehl"/>
          <w:rtl/>
        </w:rPr>
      </w:pPr>
      <w:r w:rsidRPr="005E7CF3">
        <w:rPr>
          <w:rFonts w:ascii="FrankRuehl" w:hAnsi="FrankRuehl" w:cs="FrankRuehl"/>
          <w:rtl/>
        </w:rPr>
        <w:t xml:space="preserve">חקיקה שאוזכרה: </w:t>
      </w:r>
    </w:p>
    <w:p w14:paraId="0DCAFF74" w14:textId="77777777" w:rsidR="005E7CF3" w:rsidRPr="005E7CF3" w:rsidRDefault="005E7CF3" w:rsidP="005E7CF3">
      <w:pPr>
        <w:spacing w:after="120" w:line="240" w:lineRule="exact"/>
        <w:ind w:left="283" w:hanging="283"/>
        <w:jc w:val="both"/>
        <w:rPr>
          <w:rFonts w:ascii="FrankRuehl" w:hAnsi="FrankRuehl" w:cs="FrankRuehl"/>
          <w:color w:val="0000FF"/>
          <w:u w:val="single"/>
          <w:rtl/>
        </w:rPr>
      </w:pPr>
      <w:hyperlink r:id="rId7" w:history="1">
        <w:r w:rsidRPr="005E7CF3">
          <w:rPr>
            <w:rStyle w:val="Hyperlink"/>
            <w:rFonts w:ascii="FrankRuehl" w:hAnsi="FrankRuehl" w:cs="FrankRuehl"/>
            <w:rtl/>
          </w:rPr>
          <w:t>חוק העונשין, תשל"ז-1977</w:t>
        </w:r>
      </w:hyperlink>
      <w:r w:rsidRPr="005E7CF3">
        <w:rPr>
          <w:rFonts w:ascii="FrankRuehl" w:hAnsi="FrankRuehl" w:cs="FrankRuehl"/>
          <w:color w:val="0000FF"/>
          <w:u w:val="single"/>
          <w:rtl/>
        </w:rPr>
        <w:t xml:space="preserve">: סע'  </w:t>
      </w:r>
      <w:hyperlink r:id="rId8" w:history="1">
        <w:r w:rsidRPr="005E7CF3">
          <w:rPr>
            <w:rStyle w:val="Hyperlink"/>
            <w:rFonts w:ascii="FrankRuehl" w:hAnsi="FrankRuehl" w:cs="FrankRuehl"/>
          </w:rPr>
          <w:t>40</w:t>
        </w:r>
        <w:r w:rsidRPr="005E7CF3">
          <w:rPr>
            <w:rStyle w:val="Hyperlink"/>
            <w:rFonts w:ascii="FrankRuehl" w:hAnsi="FrankRuehl" w:cs="FrankRuehl"/>
            <w:rtl/>
          </w:rPr>
          <w:t>ז</w:t>
        </w:r>
      </w:hyperlink>
      <w:r w:rsidRPr="005E7CF3">
        <w:rPr>
          <w:rFonts w:ascii="FrankRuehl" w:hAnsi="FrankRuehl" w:cs="FrankRuehl"/>
          <w:color w:val="0000FF"/>
          <w:u w:val="single"/>
          <w:rtl/>
        </w:rPr>
        <w:t xml:space="preserve">, </w:t>
      </w:r>
      <w:hyperlink r:id="rId9" w:history="1">
        <w:r w:rsidRPr="005E7CF3">
          <w:rPr>
            <w:rStyle w:val="Hyperlink"/>
            <w:rFonts w:ascii="FrankRuehl" w:hAnsi="FrankRuehl" w:cs="FrankRuehl"/>
          </w:rPr>
          <w:t>40</w:t>
        </w:r>
        <w:r w:rsidRPr="005E7CF3">
          <w:rPr>
            <w:rStyle w:val="Hyperlink"/>
            <w:rFonts w:ascii="FrankRuehl" w:hAnsi="FrankRuehl" w:cs="FrankRuehl"/>
            <w:rtl/>
          </w:rPr>
          <w:t>יג</w:t>
        </w:r>
      </w:hyperlink>
    </w:p>
    <w:p w14:paraId="3FB6B941" w14:textId="77777777" w:rsidR="005E7CF3" w:rsidRPr="005E7CF3" w:rsidRDefault="005E7CF3" w:rsidP="005E7CF3">
      <w:pPr>
        <w:spacing w:after="120" w:line="240" w:lineRule="exact"/>
        <w:ind w:left="283" w:hanging="283"/>
        <w:jc w:val="both"/>
        <w:rPr>
          <w:rFonts w:ascii="FrankRuehl" w:hAnsi="FrankRuehl" w:cs="FrankRuehl"/>
          <w:color w:val="0000FF"/>
          <w:u w:val="single"/>
          <w:rtl/>
        </w:rPr>
      </w:pPr>
      <w:hyperlink r:id="rId10" w:history="1">
        <w:r w:rsidRPr="005E7CF3">
          <w:rPr>
            <w:rStyle w:val="Hyperlink"/>
            <w:rFonts w:ascii="FrankRuehl" w:hAnsi="FrankRuehl" w:cs="FrankRuehl"/>
            <w:rtl/>
          </w:rPr>
          <w:t>פקודת הסמים המסוכנים [נוסח חדש], תשל"ג-1973</w:t>
        </w:r>
      </w:hyperlink>
      <w:r w:rsidRPr="005E7CF3">
        <w:rPr>
          <w:rFonts w:ascii="FrankRuehl" w:hAnsi="FrankRuehl" w:cs="FrankRuehl"/>
          <w:color w:val="0000FF"/>
          <w:u w:val="single"/>
          <w:rtl/>
        </w:rPr>
        <w:t xml:space="preserve">: סע'  </w:t>
      </w:r>
      <w:hyperlink r:id="rId11" w:history="1">
        <w:r w:rsidRPr="005E7CF3">
          <w:rPr>
            <w:rStyle w:val="Hyperlink"/>
            <w:rFonts w:ascii="FrankRuehl" w:hAnsi="FrankRuehl" w:cs="FrankRuehl"/>
          </w:rPr>
          <w:t>36</w:t>
        </w:r>
        <w:r w:rsidRPr="005E7CF3">
          <w:rPr>
            <w:rStyle w:val="Hyperlink"/>
            <w:rFonts w:ascii="FrankRuehl" w:hAnsi="FrankRuehl" w:cs="FrankRuehl"/>
            <w:rtl/>
          </w:rPr>
          <w:t>א(ב</w:t>
        </w:r>
        <w:r w:rsidRPr="005E7CF3">
          <w:rPr>
            <w:rStyle w:val="Hyperlink"/>
            <w:rFonts w:ascii="FrankRuehl" w:hAnsi="FrankRuehl" w:cs="FrankRuehl"/>
          </w:rPr>
          <w:t>)</w:t>
        </w:r>
      </w:hyperlink>
    </w:p>
    <w:p w14:paraId="5FEDC5F8" w14:textId="77777777" w:rsidR="005E7CF3" w:rsidRPr="005E7CF3" w:rsidRDefault="005E7CF3" w:rsidP="005E7CF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3621A" w14:paraId="4B02F545" w14:textId="77777777">
        <w:trPr>
          <w:trHeight w:val="355"/>
          <w:jc w:val="center"/>
        </w:trPr>
        <w:tc>
          <w:tcPr>
            <w:tcW w:w="8820" w:type="dxa"/>
            <w:tcBorders>
              <w:top w:val="nil"/>
              <w:left w:val="nil"/>
              <w:bottom w:val="nil"/>
              <w:right w:val="nil"/>
            </w:tcBorders>
          </w:tcPr>
          <w:p w14:paraId="3FD0AB09" w14:textId="77777777" w:rsidR="007704FA" w:rsidRPr="007704FA" w:rsidRDefault="007704FA" w:rsidP="007704FA">
            <w:pPr>
              <w:jc w:val="center"/>
              <w:rPr>
                <w:rFonts w:ascii="Arial" w:hAnsi="Arial"/>
                <w:b/>
                <w:bCs/>
                <w:sz w:val="28"/>
                <w:szCs w:val="28"/>
                <w:u w:val="single"/>
                <w:rtl/>
              </w:rPr>
            </w:pPr>
            <w:bookmarkStart w:id="4" w:name="LawTable_End"/>
            <w:bookmarkStart w:id="5" w:name="PsakDin" w:colFirst="0" w:colLast="0"/>
            <w:bookmarkEnd w:id="0"/>
            <w:bookmarkEnd w:id="4"/>
            <w:r w:rsidRPr="007704FA">
              <w:rPr>
                <w:rFonts w:ascii="Arial" w:hAnsi="Arial"/>
                <w:b/>
                <w:bCs/>
                <w:sz w:val="28"/>
                <w:szCs w:val="28"/>
                <w:u w:val="single"/>
                <w:rtl/>
              </w:rPr>
              <w:t>גזר דין</w:t>
            </w:r>
          </w:p>
          <w:p w14:paraId="433E6058" w14:textId="77777777" w:rsidR="0073621A" w:rsidRPr="007704FA" w:rsidRDefault="0073621A" w:rsidP="007704FA">
            <w:pPr>
              <w:jc w:val="center"/>
              <w:rPr>
                <w:rFonts w:ascii="Arial" w:hAnsi="Arial"/>
                <w:bCs/>
                <w:u w:val="single"/>
                <w:rtl/>
              </w:rPr>
            </w:pPr>
          </w:p>
        </w:tc>
      </w:tr>
      <w:bookmarkEnd w:id="5"/>
    </w:tbl>
    <w:p w14:paraId="4B884815" w14:textId="77777777" w:rsidR="0073621A" w:rsidRDefault="0073621A">
      <w:pPr>
        <w:spacing w:line="360" w:lineRule="auto"/>
        <w:jc w:val="both"/>
        <w:rPr>
          <w:rFonts w:ascii="Arial" w:hAnsi="Arial"/>
          <w:rtl/>
        </w:rPr>
      </w:pPr>
    </w:p>
    <w:p w14:paraId="46423CAC" w14:textId="77777777" w:rsidR="0073621A" w:rsidRDefault="007704FA">
      <w:pPr>
        <w:spacing w:line="360" w:lineRule="auto"/>
        <w:jc w:val="both"/>
        <w:rPr>
          <w:rFonts w:ascii="Arial" w:hAnsi="Arial"/>
          <w:rtl/>
        </w:rPr>
      </w:pPr>
      <w:bookmarkStart w:id="6" w:name="ABSTRACT_START"/>
      <w:bookmarkEnd w:id="6"/>
      <w:r>
        <w:rPr>
          <w:rFonts w:ascii="Arial" w:hAnsi="Arial" w:hint="cs"/>
          <w:rtl/>
        </w:rPr>
        <w:t>בכתב האישום שהוגש ביולי 2013 הואשם הנאשם בעבירות גידול סם מסוכן, החזקת סם מסוכן שלא לצריכה עצמית והחזקת כלים להכנת סם שלא לצריכה עצמית, בהן הודה ביום 24.11.13</w:t>
      </w:r>
      <w:r>
        <w:rPr>
          <w:rStyle w:val="a8"/>
          <w:rFonts w:ascii="Arial" w:hAnsi="Arial"/>
          <w:rtl/>
        </w:rPr>
        <w:footnoteReference w:id="1"/>
      </w:r>
      <w:r>
        <w:rPr>
          <w:rFonts w:ascii="Arial" w:hAnsi="Arial" w:hint="cs"/>
          <w:rtl/>
        </w:rPr>
        <w:t>:</w:t>
      </w:r>
    </w:p>
    <w:p w14:paraId="761E73AA" w14:textId="77777777" w:rsidR="0073621A" w:rsidRDefault="007704FA">
      <w:pPr>
        <w:spacing w:line="360" w:lineRule="auto"/>
        <w:jc w:val="both"/>
        <w:rPr>
          <w:rFonts w:ascii="Arial" w:hAnsi="Arial"/>
          <w:rtl/>
        </w:rPr>
      </w:pPr>
      <w:r>
        <w:rPr>
          <w:rFonts w:ascii="Arial" w:hAnsi="Arial" w:hint="cs"/>
          <w:rtl/>
        </w:rPr>
        <w:t xml:space="preserve">הנאשם גידל בחדר בדירת מגוריו, הרשומה ע"ש בת-זוגו, תשעה שתילי קנבוס במשקל כולל של </w:t>
      </w:r>
      <w:smartTag w:uri="urn:schemas-microsoft-com:office:smarttags" w:element="metricconverter">
        <w:smartTagPr>
          <w:attr w:name="ProductID" w:val="4.380 ק&quot;ג"/>
        </w:smartTagPr>
        <w:r>
          <w:rPr>
            <w:rFonts w:ascii="Arial" w:hAnsi="Arial" w:hint="cs"/>
            <w:rtl/>
          </w:rPr>
          <w:t>4.380 ק"ג</w:t>
        </w:r>
      </w:smartTag>
      <w:r>
        <w:rPr>
          <w:rFonts w:ascii="Arial" w:hAnsi="Arial" w:hint="cs"/>
          <w:rtl/>
        </w:rPr>
        <w:t xml:space="preserve"> נטו, ובנוסף החזיק בדירה במקומות שונים וכן במחסן על גג הבית קנבוס במשקל כולל של כ-</w:t>
      </w:r>
      <w:smartTag w:uri="urn:schemas-microsoft-com:office:smarttags" w:element="metricconverter">
        <w:smartTagPr>
          <w:attr w:name="ProductID" w:val="1.907 ק&quot;ג"/>
        </w:smartTagPr>
        <w:r>
          <w:rPr>
            <w:rFonts w:ascii="Arial" w:hAnsi="Arial" w:hint="cs"/>
            <w:rtl/>
          </w:rPr>
          <w:t>1.907 ק"ג</w:t>
        </w:r>
      </w:smartTag>
      <w:r>
        <w:rPr>
          <w:rFonts w:ascii="Arial" w:hAnsi="Arial" w:hint="cs"/>
          <w:rtl/>
        </w:rPr>
        <w:t xml:space="preserve"> נטו.</w:t>
      </w:r>
    </w:p>
    <w:p w14:paraId="09483127" w14:textId="77777777" w:rsidR="0073621A" w:rsidRDefault="007704FA">
      <w:pPr>
        <w:spacing w:line="360" w:lineRule="auto"/>
        <w:jc w:val="both"/>
        <w:rPr>
          <w:rFonts w:ascii="Arial" w:hAnsi="Arial"/>
          <w:rtl/>
        </w:rPr>
      </w:pPr>
      <w:bookmarkStart w:id="7" w:name="ABSTRACT_END"/>
      <w:bookmarkEnd w:id="7"/>
      <w:r>
        <w:rPr>
          <w:rFonts w:ascii="Arial" w:hAnsi="Arial" w:hint="cs"/>
          <w:rtl/>
        </w:rPr>
        <w:t xml:space="preserve">בנוסף החזיק הנאשם בדירה ציוד המשמש לגידול ולהפקת הסם </w:t>
      </w:r>
      <w:r>
        <w:rPr>
          <w:rFonts w:ascii="Arial" w:hAnsi="Arial"/>
          <w:rtl/>
        </w:rPr>
        <w:t>–</w:t>
      </w:r>
      <w:r>
        <w:rPr>
          <w:rFonts w:ascii="Arial" w:hAnsi="Arial" w:hint="cs"/>
          <w:rtl/>
        </w:rPr>
        <w:t xml:space="preserve"> משקל אלקטרוני, שלושה דוודים, מפוח, מנורת פלורסנט, סנן מים, כבלים חשמליים, מצלמת רשת, שני תרמוסטטים ומשורות מידה.</w:t>
      </w:r>
    </w:p>
    <w:p w14:paraId="31926A54" w14:textId="77777777" w:rsidR="0073621A" w:rsidRDefault="007704FA">
      <w:pPr>
        <w:spacing w:line="360" w:lineRule="auto"/>
        <w:jc w:val="both"/>
        <w:rPr>
          <w:rFonts w:ascii="Arial" w:hAnsi="Arial"/>
          <w:rtl/>
        </w:rPr>
      </w:pPr>
      <w:r>
        <w:rPr>
          <w:rFonts w:ascii="Arial" w:hAnsi="Arial" w:hint="cs"/>
          <w:rtl/>
        </w:rPr>
        <w:t>כן נתפסו בדירה במספר מקומות סכומי כסף ומט"ח בערכים כוללים של 45,600 ₪, 2,220 אירו ו-1,750 דולר.</w:t>
      </w:r>
    </w:p>
    <w:p w14:paraId="5905E517" w14:textId="77777777" w:rsidR="0073621A" w:rsidRDefault="0073621A">
      <w:pPr>
        <w:spacing w:line="360" w:lineRule="auto"/>
        <w:jc w:val="both"/>
        <w:rPr>
          <w:rFonts w:ascii="Arial" w:hAnsi="Arial"/>
          <w:rtl/>
        </w:rPr>
      </w:pPr>
    </w:p>
    <w:p w14:paraId="5232959F" w14:textId="77777777" w:rsidR="0073621A" w:rsidRDefault="007704FA">
      <w:pPr>
        <w:spacing w:line="360" w:lineRule="auto"/>
        <w:jc w:val="both"/>
        <w:rPr>
          <w:rFonts w:ascii="Arial" w:hAnsi="Arial"/>
        </w:rPr>
      </w:pPr>
      <w:r>
        <w:rPr>
          <w:rFonts w:ascii="Arial" w:hAnsi="Arial" w:hint="cs"/>
          <w:b/>
          <w:bCs/>
          <w:u w:val="single"/>
          <w:rtl/>
        </w:rPr>
        <w:t>נסיבות העבירה – מתחם העונש ההולם:</w:t>
      </w:r>
    </w:p>
    <w:p w14:paraId="79A2CEAC" w14:textId="77777777" w:rsidR="0073621A" w:rsidRDefault="0073621A">
      <w:pPr>
        <w:spacing w:line="360" w:lineRule="auto"/>
        <w:jc w:val="both"/>
        <w:rPr>
          <w:rFonts w:ascii="Arial" w:hAnsi="Arial"/>
          <w:rtl/>
        </w:rPr>
      </w:pPr>
    </w:p>
    <w:p w14:paraId="75DF9B7C" w14:textId="77777777" w:rsidR="0073621A" w:rsidRDefault="007704FA">
      <w:pPr>
        <w:spacing w:line="360" w:lineRule="auto"/>
        <w:jc w:val="both"/>
        <w:rPr>
          <w:rFonts w:ascii="Arial" w:hAnsi="Arial"/>
          <w:rtl/>
        </w:rPr>
      </w:pPr>
      <w:r>
        <w:rPr>
          <w:rFonts w:ascii="Arial" w:hAnsi="Arial" w:hint="cs"/>
          <w:rtl/>
        </w:rPr>
        <w:t xml:space="preserve">כידוע, פגיעתם של הסמים בחברה אינה נקודתית, אלא משתרעת על מרחבים וזמנים נרחבים: </w:t>
      </w:r>
    </w:p>
    <w:p w14:paraId="1E5CDFC2" w14:textId="77777777" w:rsidR="0073621A" w:rsidRDefault="007704FA">
      <w:pPr>
        <w:spacing w:line="360" w:lineRule="auto"/>
        <w:jc w:val="both"/>
        <w:rPr>
          <w:rFonts w:ascii="Arial" w:hAnsi="Arial"/>
          <w:rtl/>
        </w:rPr>
      </w:pPr>
      <w:r>
        <w:rPr>
          <w:rFonts w:ascii="Arial" w:hAnsi="Arial" w:hint="cs"/>
          <w:rtl/>
        </w:rPr>
        <w:lastRenderedPageBreak/>
        <w:t xml:space="preserve">נפגע הצרכן המתמכר, נפגעת משפחתו, נפגעים אלו הניזוקים מפעילותו הפלילית של הצרכן 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6C00C4C1" w14:textId="77777777" w:rsidR="0073621A" w:rsidRDefault="0073621A">
      <w:pPr>
        <w:spacing w:line="360" w:lineRule="auto"/>
        <w:jc w:val="both"/>
        <w:rPr>
          <w:rFonts w:ascii="Arial" w:hAnsi="Arial"/>
          <w:rtl/>
        </w:rPr>
      </w:pPr>
    </w:p>
    <w:p w14:paraId="7489118D" w14:textId="77777777" w:rsidR="0073621A" w:rsidRDefault="007704FA">
      <w:pPr>
        <w:spacing w:line="360" w:lineRule="auto"/>
        <w:jc w:val="both"/>
        <w:rPr>
          <w:rFonts w:ascii="Arial" w:hAnsi="Arial"/>
          <w:rtl/>
        </w:rPr>
      </w:pPr>
      <w:r>
        <w:rPr>
          <w:rFonts w:ascii="Arial" w:hAnsi="Arial" w:hint="cs"/>
          <w:rtl/>
        </w:rPr>
        <w:t>במקרה דנן מדובר בגידולו של סם מסוג קנביס, כך שחלקם של הנזקים המלווים את העיסוק בסמים אחרים אינם רלוונטיים. אולם, בהיקפים הנדונים ודאי שפעילות זו אסורה ומזיקה.</w:t>
      </w:r>
    </w:p>
    <w:p w14:paraId="49734EB9" w14:textId="77777777" w:rsidR="0073621A" w:rsidRDefault="007704FA">
      <w:pPr>
        <w:spacing w:line="360" w:lineRule="auto"/>
        <w:jc w:val="both"/>
        <w:rPr>
          <w:rFonts w:ascii="Arial" w:hAnsi="Arial"/>
          <w:rtl/>
        </w:rPr>
      </w:pPr>
      <w:r>
        <w:rPr>
          <w:rFonts w:ascii="Arial" w:hAnsi="Arial" w:hint="cs"/>
          <w:rtl/>
        </w:rPr>
        <w:t>מדובר בביצוע עבירה מתוכננת, שבוצעה לאורך זמן תוך השקעת מחשבה ומשאבים, כפי שמעיד פירוט הציוד וגם התצלומים של ה"מעבדה". כמות השתילים אינה גדולה מאוד, אך ניכרת, וגם כמות הסם שנתפס גדולה (הגם שיש לזכור, כי בעוד שהמחוקק קבע כי כל חלק מצמח הקנביס הוא "סם", נצרכים בפועל רק חלקים מסוימים של הצמח).</w:t>
      </w:r>
    </w:p>
    <w:p w14:paraId="679FFCD3" w14:textId="77777777" w:rsidR="0073621A" w:rsidRDefault="0073621A">
      <w:pPr>
        <w:spacing w:line="360" w:lineRule="auto"/>
        <w:jc w:val="both"/>
        <w:rPr>
          <w:rFonts w:ascii="Arial" w:hAnsi="Arial"/>
          <w:rtl/>
        </w:rPr>
      </w:pPr>
    </w:p>
    <w:p w14:paraId="7FB320E3" w14:textId="77777777" w:rsidR="0073621A" w:rsidRDefault="007704FA">
      <w:pPr>
        <w:spacing w:line="360" w:lineRule="auto"/>
        <w:jc w:val="both"/>
        <w:rPr>
          <w:rFonts w:ascii="Arial" w:hAnsi="Arial"/>
          <w:b/>
          <w:bCs/>
          <w:rtl/>
        </w:rPr>
      </w:pPr>
      <w:r>
        <w:rPr>
          <w:rFonts w:ascii="Arial" w:hAnsi="Arial" w:hint="cs"/>
          <w:b/>
          <w:bCs/>
          <w:rtl/>
        </w:rPr>
        <w:t xml:space="preserve">קיים הבדל עונשי מהותי בין גידול קנביס לצריכה עצמית, ובין גידולו שלא לצריכה עצמית: </w:t>
      </w:r>
    </w:p>
    <w:p w14:paraId="1601966F" w14:textId="77777777" w:rsidR="0073621A" w:rsidRDefault="0073621A">
      <w:pPr>
        <w:spacing w:line="360" w:lineRule="auto"/>
        <w:jc w:val="both"/>
        <w:rPr>
          <w:rtl/>
        </w:rPr>
      </w:pPr>
    </w:p>
    <w:p w14:paraId="55F4DE70" w14:textId="77777777" w:rsidR="0073621A" w:rsidRDefault="007704FA">
      <w:pPr>
        <w:spacing w:line="360" w:lineRule="auto"/>
        <w:jc w:val="both"/>
        <w:rPr>
          <w:rtl/>
        </w:rPr>
      </w:pPr>
      <w:r>
        <w:rPr>
          <w:rFonts w:hint="eastAsia"/>
          <w:rtl/>
        </w:rPr>
        <w:t>כאשר</w:t>
      </w:r>
      <w:r>
        <w:rPr>
          <w:rtl/>
        </w:rPr>
        <w:t xml:space="preserve"> </w:t>
      </w:r>
      <w:r>
        <w:rPr>
          <w:rFonts w:hint="eastAsia"/>
          <w:rtl/>
        </w:rPr>
        <w:t>מדובר</w:t>
      </w:r>
      <w:r>
        <w:rPr>
          <w:rtl/>
        </w:rPr>
        <w:t xml:space="preserve"> </w:t>
      </w:r>
      <w:r>
        <w:rPr>
          <w:rFonts w:hint="eastAsia"/>
          <w:rtl/>
        </w:rPr>
        <w:t>בעבירה</w:t>
      </w:r>
      <w:r>
        <w:rPr>
          <w:rtl/>
        </w:rPr>
        <w:t xml:space="preserve"> </w:t>
      </w:r>
      <w:r>
        <w:rPr>
          <w:rFonts w:hint="eastAsia"/>
          <w:rtl/>
        </w:rPr>
        <w:t>המבוצעת</w:t>
      </w:r>
      <w:r>
        <w:rPr>
          <w:rtl/>
        </w:rPr>
        <w:t xml:space="preserve"> </w:t>
      </w:r>
      <w:r>
        <w:rPr>
          <w:rFonts w:hint="cs"/>
          <w:rtl/>
        </w:rPr>
        <w:t xml:space="preserve">לצריכה עצמית מוכחת, </w:t>
      </w:r>
      <w:r>
        <w:rPr>
          <w:rFonts w:hint="eastAsia"/>
          <w:rtl/>
        </w:rPr>
        <w:t>שלא</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בצע</w:t>
      </w:r>
      <w:r>
        <w:rPr>
          <w:rtl/>
        </w:rPr>
        <w:t xml:space="preserve"> </w:t>
      </w:r>
      <w:r>
        <w:rPr>
          <w:rFonts w:hint="eastAsia"/>
          <w:rtl/>
        </w:rPr>
        <w:t>כסף</w:t>
      </w:r>
      <w:r>
        <w:rPr>
          <w:rtl/>
        </w:rPr>
        <w:t xml:space="preserve"> </w:t>
      </w:r>
      <w:r>
        <w:rPr>
          <w:rFonts w:hint="cs"/>
          <w:rtl/>
        </w:rPr>
        <w:t>ו</w:t>
      </w:r>
      <w:r>
        <w:rPr>
          <w:rFonts w:hint="eastAsia"/>
          <w:rtl/>
        </w:rPr>
        <w:t>שלא</w:t>
      </w:r>
      <w:r>
        <w:rPr>
          <w:rtl/>
        </w:rPr>
        <w:t xml:space="preserve"> </w:t>
      </w:r>
      <w:r>
        <w:rPr>
          <w:rFonts w:hint="eastAsia"/>
          <w:rtl/>
        </w:rPr>
        <w:t>במסגרת</w:t>
      </w:r>
      <w:r>
        <w:rPr>
          <w:rtl/>
        </w:rPr>
        <w:t xml:space="preserve"> </w:t>
      </w:r>
      <w:r>
        <w:rPr>
          <w:rFonts w:hint="eastAsia"/>
          <w:rtl/>
        </w:rPr>
        <w:t>מערך</w:t>
      </w:r>
      <w:r>
        <w:rPr>
          <w:rtl/>
        </w:rPr>
        <w:t xml:space="preserve"> </w:t>
      </w:r>
      <w:r>
        <w:rPr>
          <w:rFonts w:hint="eastAsia"/>
          <w:rtl/>
        </w:rPr>
        <w:t>ההפצה</w:t>
      </w:r>
      <w:r>
        <w:rPr>
          <w:rtl/>
        </w:rPr>
        <w:t xml:space="preserve"> </w:t>
      </w:r>
      <w:r>
        <w:rPr>
          <w:rFonts w:hint="eastAsia"/>
          <w:rtl/>
        </w:rPr>
        <w:t>של</w:t>
      </w:r>
      <w:r>
        <w:rPr>
          <w:rtl/>
        </w:rPr>
        <w:t xml:space="preserve"> </w:t>
      </w:r>
      <w:r>
        <w:rPr>
          <w:rFonts w:hint="eastAsia"/>
          <w:rtl/>
        </w:rPr>
        <w:t>הסם</w:t>
      </w:r>
      <w:r>
        <w:rPr>
          <w:rtl/>
        </w:rPr>
        <w:t xml:space="preserve"> </w:t>
      </w:r>
      <w:r>
        <w:rPr>
          <w:rFonts w:hint="eastAsia"/>
          <w:rtl/>
        </w:rPr>
        <w:t>המסוכן</w:t>
      </w:r>
      <w:r>
        <w:rPr>
          <w:rtl/>
        </w:rPr>
        <w:t xml:space="preserve">, </w:t>
      </w:r>
      <w:r>
        <w:rPr>
          <w:rFonts w:hint="eastAsia"/>
          <w:rtl/>
        </w:rPr>
        <w:t>ולו</w:t>
      </w:r>
      <w:r>
        <w:rPr>
          <w:rtl/>
        </w:rPr>
        <w:t xml:space="preserve"> </w:t>
      </w:r>
      <w:r>
        <w:rPr>
          <w:rFonts w:hint="eastAsia"/>
          <w:rtl/>
        </w:rPr>
        <w:t>הקל</w:t>
      </w:r>
      <w:r>
        <w:rPr>
          <w:rtl/>
        </w:rPr>
        <w:t xml:space="preserve">, </w:t>
      </w:r>
      <w:r>
        <w:rPr>
          <w:rFonts w:hint="cs"/>
          <w:rtl/>
        </w:rPr>
        <w:t xml:space="preserve">אמור </w:t>
      </w:r>
      <w:r>
        <w:rPr>
          <w:rFonts w:hint="eastAsia"/>
          <w:rtl/>
        </w:rPr>
        <w:t>מתחם</w:t>
      </w:r>
      <w:r>
        <w:rPr>
          <w:rtl/>
        </w:rPr>
        <w:t xml:space="preserve"> </w:t>
      </w:r>
      <w:r>
        <w:rPr>
          <w:rFonts w:hint="eastAsia"/>
          <w:rtl/>
        </w:rPr>
        <w:t>העונש</w:t>
      </w:r>
      <w:r>
        <w:rPr>
          <w:rtl/>
        </w:rPr>
        <w:t xml:space="preserve"> </w:t>
      </w:r>
      <w:r>
        <w:rPr>
          <w:rFonts w:hint="eastAsia"/>
          <w:rtl/>
        </w:rPr>
        <w:t>להיות</w:t>
      </w:r>
      <w:r>
        <w:rPr>
          <w:rtl/>
        </w:rPr>
        <w:t xml:space="preserve"> </w:t>
      </w:r>
      <w:r>
        <w:rPr>
          <w:rFonts w:hint="eastAsia"/>
          <w:rtl/>
        </w:rPr>
        <w:t>שונה</w:t>
      </w:r>
      <w:r>
        <w:rPr>
          <w:rtl/>
        </w:rPr>
        <w:t xml:space="preserve"> </w:t>
      </w:r>
      <w:r>
        <w:rPr>
          <w:rFonts w:hint="eastAsia"/>
          <w:rtl/>
        </w:rPr>
        <w:t>לחלוטין</w:t>
      </w:r>
      <w:r>
        <w:rPr>
          <w:rtl/>
        </w:rPr>
        <w:t xml:space="preserve"> </w:t>
      </w:r>
      <w:r>
        <w:rPr>
          <w:rFonts w:hint="eastAsia"/>
          <w:rtl/>
        </w:rPr>
        <w:t>מזה</w:t>
      </w:r>
      <w:r>
        <w:rPr>
          <w:rtl/>
        </w:rPr>
        <w:t xml:space="preserve"> </w:t>
      </w:r>
      <w:r>
        <w:rPr>
          <w:rFonts w:hint="cs"/>
          <w:rtl/>
        </w:rPr>
        <w:t>ש</w:t>
      </w:r>
      <w:r>
        <w:rPr>
          <w:rFonts w:hint="eastAsia"/>
          <w:rtl/>
        </w:rPr>
        <w:t>נקבע</w:t>
      </w:r>
      <w:r>
        <w:rPr>
          <w:rtl/>
        </w:rPr>
        <w:t xml:space="preserve"> </w:t>
      </w:r>
      <w:r>
        <w:rPr>
          <w:rFonts w:hint="eastAsia"/>
          <w:rtl/>
        </w:rPr>
        <w:t>לגידול</w:t>
      </w:r>
      <w:r>
        <w:rPr>
          <w:rtl/>
        </w:rPr>
        <w:t xml:space="preserve"> </w:t>
      </w:r>
      <w:r>
        <w:rPr>
          <w:rFonts w:hint="eastAsia"/>
          <w:rtl/>
        </w:rPr>
        <w:t>בהיקפים</w:t>
      </w:r>
      <w:r>
        <w:rPr>
          <w:rtl/>
        </w:rPr>
        <w:t xml:space="preserve"> "</w:t>
      </w:r>
      <w:r>
        <w:rPr>
          <w:rFonts w:hint="eastAsia"/>
          <w:rtl/>
        </w:rPr>
        <w:t>מסחריים</w:t>
      </w:r>
      <w:r>
        <w:rPr>
          <w:rtl/>
        </w:rPr>
        <w:t xml:space="preserve">" </w:t>
      </w:r>
      <w:r>
        <w:rPr>
          <w:rFonts w:hint="eastAsia"/>
          <w:rtl/>
        </w:rPr>
        <w:t>של</w:t>
      </w:r>
      <w:r>
        <w:rPr>
          <w:rtl/>
        </w:rPr>
        <w:t xml:space="preserve"> </w:t>
      </w:r>
      <w:r>
        <w:rPr>
          <w:rFonts w:hint="eastAsia"/>
          <w:rtl/>
        </w:rPr>
        <w:t>קילוגרמים</w:t>
      </w:r>
      <w:r>
        <w:rPr>
          <w:rtl/>
        </w:rPr>
        <w:t xml:space="preserve">. </w:t>
      </w:r>
      <w:r>
        <w:rPr>
          <w:rFonts w:hint="eastAsia"/>
          <w:rtl/>
        </w:rPr>
        <w:t>בעוד</w:t>
      </w:r>
      <w:r>
        <w:rPr>
          <w:rtl/>
        </w:rPr>
        <w:t xml:space="preserve"> </w:t>
      </w:r>
      <w:r>
        <w:rPr>
          <w:rFonts w:hint="eastAsia"/>
          <w:rtl/>
        </w:rPr>
        <w:t>במקר</w:t>
      </w:r>
      <w:r>
        <w:rPr>
          <w:rFonts w:hint="cs"/>
          <w:rtl/>
        </w:rPr>
        <w:t>ים</w:t>
      </w:r>
      <w:r>
        <w:rPr>
          <w:rtl/>
        </w:rPr>
        <w:t xml:space="preserve"> </w:t>
      </w:r>
      <w:r>
        <w:rPr>
          <w:rFonts w:hint="eastAsia"/>
          <w:rtl/>
        </w:rPr>
        <w:t>של</w:t>
      </w:r>
      <w:r>
        <w:rPr>
          <w:rtl/>
        </w:rPr>
        <w:t xml:space="preserve"> </w:t>
      </w:r>
      <w:r>
        <w:rPr>
          <w:rFonts w:hint="eastAsia"/>
          <w:rtl/>
        </w:rPr>
        <w:t>גידול</w:t>
      </w:r>
      <w:r>
        <w:rPr>
          <w:rtl/>
        </w:rPr>
        <w:t xml:space="preserve"> "</w:t>
      </w:r>
      <w:r>
        <w:rPr>
          <w:rFonts w:hint="eastAsia"/>
          <w:rtl/>
        </w:rPr>
        <w:t>מסחרי</w:t>
      </w:r>
      <w:r>
        <w:rPr>
          <w:rtl/>
        </w:rPr>
        <w:t xml:space="preserve">" </w:t>
      </w:r>
      <w:r>
        <w:rPr>
          <w:rFonts w:hint="eastAsia"/>
          <w:rtl/>
        </w:rPr>
        <w:t>קבעה</w:t>
      </w:r>
      <w:r>
        <w:rPr>
          <w:rtl/>
        </w:rPr>
        <w:t xml:space="preserve"> </w:t>
      </w:r>
      <w:r>
        <w:rPr>
          <w:rFonts w:hint="eastAsia"/>
          <w:rtl/>
        </w:rPr>
        <w:t>הפסיקה</w:t>
      </w:r>
      <w:r>
        <w:rPr>
          <w:rtl/>
        </w:rPr>
        <w:t xml:space="preserve"> </w:t>
      </w:r>
      <w:r>
        <w:rPr>
          <w:rFonts w:hint="eastAsia"/>
          <w:rtl/>
        </w:rPr>
        <w:t>על</w:t>
      </w:r>
      <w:r>
        <w:rPr>
          <w:rtl/>
        </w:rPr>
        <w:t xml:space="preserve"> </w:t>
      </w:r>
      <w:r>
        <w:rPr>
          <w:rFonts w:hint="eastAsia"/>
          <w:rtl/>
        </w:rPr>
        <w:t>דרגותיה</w:t>
      </w:r>
      <w:r>
        <w:rPr>
          <w:rtl/>
        </w:rPr>
        <w:t xml:space="preserve"> </w:t>
      </w:r>
      <w:r>
        <w:rPr>
          <w:rFonts w:hint="eastAsia"/>
          <w:rtl/>
        </w:rPr>
        <w:t>ענישה</w:t>
      </w:r>
      <w:r>
        <w:rPr>
          <w:rtl/>
        </w:rPr>
        <w:t xml:space="preserve"> </w:t>
      </w:r>
      <w:r>
        <w:rPr>
          <w:rFonts w:hint="eastAsia"/>
          <w:rtl/>
        </w:rPr>
        <w:t>מחמירה</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הרי</w:t>
      </w:r>
      <w:r>
        <w:rPr>
          <w:rtl/>
        </w:rPr>
        <w:t xml:space="preserve"> </w:t>
      </w:r>
      <w:r>
        <w:rPr>
          <w:rFonts w:hint="eastAsia"/>
          <w:rtl/>
        </w:rPr>
        <w:t>במקרים</w:t>
      </w:r>
      <w:r>
        <w:rPr>
          <w:rtl/>
        </w:rPr>
        <w:t xml:space="preserve"> </w:t>
      </w:r>
      <w:r>
        <w:rPr>
          <w:rFonts w:hint="eastAsia"/>
          <w:rtl/>
        </w:rPr>
        <w:t>הלא</w:t>
      </w:r>
      <w:r>
        <w:rPr>
          <w:rFonts w:hint="cs"/>
          <w:rtl/>
        </w:rPr>
        <w:t>-</w:t>
      </w:r>
      <w:r>
        <w:rPr>
          <w:rFonts w:hint="eastAsia"/>
          <w:rtl/>
        </w:rPr>
        <w:t>רבים</w:t>
      </w:r>
      <w:r>
        <w:rPr>
          <w:rtl/>
        </w:rPr>
        <w:t xml:space="preserve">, </w:t>
      </w:r>
      <w:r>
        <w:rPr>
          <w:rFonts w:ascii="Arial" w:hAnsi="Arial" w:hint="cs"/>
          <w:rtl/>
        </w:rPr>
        <w:t xml:space="preserve">בהם עמד נאשם בנטל הכבד והוכיח כי מדובר בגידול לצריכה עצמית (או שהתביעה הסכימה לכך), </w:t>
      </w:r>
      <w:r>
        <w:rPr>
          <w:rFonts w:hint="eastAsia"/>
          <w:rtl/>
        </w:rPr>
        <w:t>הסתפקו</w:t>
      </w:r>
      <w:r>
        <w:rPr>
          <w:rtl/>
        </w:rPr>
        <w:t xml:space="preserve"> </w:t>
      </w:r>
      <w:r>
        <w:rPr>
          <w:rFonts w:hint="eastAsia"/>
          <w:rtl/>
        </w:rPr>
        <w:t>השופטים</w:t>
      </w:r>
      <w:r>
        <w:rPr>
          <w:rtl/>
        </w:rPr>
        <w:t xml:space="preserve"> </w:t>
      </w:r>
      <w:r>
        <w:rPr>
          <w:rFonts w:hint="eastAsia"/>
          <w:rtl/>
        </w:rPr>
        <w:t>בענישה</w:t>
      </w:r>
      <w:r>
        <w:rPr>
          <w:rtl/>
        </w:rPr>
        <w:t xml:space="preserve"> </w:t>
      </w:r>
      <w:r>
        <w:rPr>
          <w:rFonts w:hint="eastAsia"/>
          <w:rtl/>
        </w:rPr>
        <w:t>הצופה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ענישה</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לתקופות</w:t>
      </w:r>
      <w:r>
        <w:rPr>
          <w:rtl/>
        </w:rPr>
        <w:t xml:space="preserve"> </w:t>
      </w:r>
      <w:r>
        <w:rPr>
          <w:rFonts w:hint="eastAsia"/>
          <w:rtl/>
        </w:rPr>
        <w:t>קצרות</w:t>
      </w:r>
      <w:r>
        <w:rPr>
          <w:rtl/>
        </w:rPr>
        <w:t xml:space="preserve">, </w:t>
      </w:r>
      <w:r>
        <w:rPr>
          <w:rFonts w:hint="eastAsia"/>
          <w:rtl/>
        </w:rPr>
        <w:t>ואף</w:t>
      </w:r>
      <w:r>
        <w:rPr>
          <w:rtl/>
        </w:rPr>
        <w:t xml:space="preserve"> </w:t>
      </w:r>
      <w:r>
        <w:rPr>
          <w:rFonts w:hint="eastAsia"/>
          <w:rtl/>
        </w:rPr>
        <w:t>ב</w:t>
      </w:r>
      <w:r>
        <w:rPr>
          <w:rFonts w:hint="cs"/>
          <w:rtl/>
        </w:rPr>
        <w:t>קביעת אחריות ללא הרשעה</w:t>
      </w:r>
      <w:r>
        <w:rPr>
          <w:rtl/>
        </w:rPr>
        <w:t xml:space="preserve"> </w:t>
      </w:r>
      <w:r>
        <w:rPr>
          <w:rFonts w:hint="eastAsia"/>
          <w:rtl/>
        </w:rPr>
        <w:t>וראו</w:t>
      </w:r>
      <w:r>
        <w:rPr>
          <w:rtl/>
        </w:rPr>
        <w:t xml:space="preserve"> </w:t>
      </w:r>
      <w:r>
        <w:rPr>
          <w:rFonts w:hint="eastAsia"/>
          <w:rtl/>
        </w:rPr>
        <w:t>למשל</w:t>
      </w:r>
      <w:r>
        <w:rPr>
          <w:rtl/>
        </w:rPr>
        <w:t xml:space="preserve"> </w:t>
      </w:r>
      <w:hyperlink r:id="rId12" w:history="1">
        <w:r w:rsidRPr="007704FA">
          <w:rPr>
            <w:color w:val="0000FF"/>
            <w:u w:val="single"/>
            <w:rtl/>
          </w:rPr>
          <w:t>ת"פ 8538-03-12</w:t>
        </w:r>
      </w:hyperlink>
      <w:r>
        <w:rPr>
          <w:rtl/>
        </w:rPr>
        <w:t xml:space="preserve"> </w:t>
      </w:r>
      <w:r>
        <w:rPr>
          <w:rFonts w:hint="eastAsia"/>
          <w:b/>
          <w:bCs/>
          <w:rtl/>
        </w:rPr>
        <w:t>מ</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שלוש</w:t>
      </w:r>
      <w:r>
        <w:rPr>
          <w:rtl/>
        </w:rPr>
        <w:t xml:space="preserve"> (2013)</w:t>
      </w:r>
      <w:r>
        <w:rPr>
          <w:rFonts w:hint="cs"/>
          <w:rtl/>
        </w:rPr>
        <w:t>,</w:t>
      </w:r>
      <w:r>
        <w:rPr>
          <w:rtl/>
        </w:rPr>
        <w:t xml:space="preserve"> </w:t>
      </w:r>
      <w:hyperlink r:id="rId13" w:history="1">
        <w:r w:rsidRPr="007704FA">
          <w:rPr>
            <w:color w:val="0000FF"/>
            <w:u w:val="single"/>
            <w:rtl/>
          </w:rPr>
          <w:t>ת"פ 46837-05-12</w:t>
        </w:r>
      </w:hyperlink>
      <w:r>
        <w:rPr>
          <w:rtl/>
        </w:rPr>
        <w:t xml:space="preserve"> </w:t>
      </w:r>
      <w:r>
        <w:rPr>
          <w:rFonts w:hint="eastAsia"/>
          <w:b/>
          <w:bCs/>
          <w:rtl/>
        </w:rPr>
        <w:t>מ</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חזן</w:t>
      </w:r>
      <w:r>
        <w:rPr>
          <w:rtl/>
        </w:rPr>
        <w:t xml:space="preserve"> (2013)</w:t>
      </w:r>
      <w:r>
        <w:rPr>
          <w:rFonts w:hint="cs"/>
          <w:rtl/>
        </w:rPr>
        <w:t xml:space="preserve"> ו</w:t>
      </w:r>
      <w:hyperlink r:id="rId14" w:history="1">
        <w:r w:rsidRPr="007704FA">
          <w:rPr>
            <w:color w:val="0000FF"/>
            <w:u w:val="single"/>
            <w:rtl/>
          </w:rPr>
          <w:t>ת"פ 51673-05-13</w:t>
        </w:r>
      </w:hyperlink>
      <w:r>
        <w:rPr>
          <w:rFonts w:hint="cs"/>
          <w:rtl/>
        </w:rPr>
        <w:t xml:space="preserve"> </w:t>
      </w:r>
      <w:r>
        <w:rPr>
          <w:rFonts w:hint="cs"/>
          <w:b/>
          <w:bCs/>
          <w:rtl/>
        </w:rPr>
        <w:t>מ.י. נ' חריט</w:t>
      </w:r>
      <w:r>
        <w:rPr>
          <w:rFonts w:hint="cs"/>
          <w:rtl/>
        </w:rPr>
        <w:t xml:space="preserve"> (2104)</w:t>
      </w:r>
      <w:r>
        <w:rPr>
          <w:rStyle w:val="a8"/>
          <w:rtl/>
        </w:rPr>
        <w:footnoteReference w:id="2"/>
      </w:r>
      <w:r>
        <w:rPr>
          <w:rFonts w:hint="cs"/>
          <w:rtl/>
        </w:rPr>
        <w:t>.</w:t>
      </w:r>
    </w:p>
    <w:p w14:paraId="2E065EC8" w14:textId="77777777" w:rsidR="0073621A" w:rsidRDefault="0073621A">
      <w:pPr>
        <w:spacing w:line="360" w:lineRule="auto"/>
        <w:jc w:val="both"/>
        <w:rPr>
          <w:rFonts w:ascii="Arial" w:hAnsi="Arial"/>
          <w:rtl/>
        </w:rPr>
      </w:pPr>
    </w:p>
    <w:p w14:paraId="456EEE4E" w14:textId="77777777" w:rsidR="0073621A" w:rsidRDefault="007704FA">
      <w:pPr>
        <w:spacing w:line="360" w:lineRule="auto"/>
        <w:jc w:val="both"/>
        <w:rPr>
          <w:rFonts w:ascii="Arial" w:hAnsi="Arial"/>
          <w:rtl/>
        </w:rPr>
      </w:pPr>
      <w:r>
        <w:rPr>
          <w:rFonts w:ascii="Arial" w:hAnsi="Arial" w:hint="cs"/>
          <w:b/>
          <w:bCs/>
          <w:rtl/>
        </w:rPr>
        <w:t>בטיעונים לעונש מפי הסניגור המלומד ובדברו של הנאשם לפני גזירת הדין חזרה טענת ההגנה, לפיה הנאשם גידל את הסם לצריכה עצמית בלבד. לנוכח משקל הסם שנתפס, על הנאשם להרים נטל כבד ולהפריך חזקה הקבועה בפקודת הסמים, ובכך כשל לחלוטין. אוסיף ואומר, כי לא נתתי אמון בדברי הנאשם כלל ועיקר</w:t>
      </w:r>
      <w:r>
        <w:rPr>
          <w:rFonts w:ascii="Arial" w:hAnsi="Arial" w:hint="cs"/>
          <w:rtl/>
        </w:rPr>
        <w:t>:</w:t>
      </w:r>
    </w:p>
    <w:p w14:paraId="4BB90366" w14:textId="77777777" w:rsidR="0073621A" w:rsidRDefault="0073621A">
      <w:pPr>
        <w:spacing w:line="360" w:lineRule="auto"/>
        <w:jc w:val="both"/>
        <w:rPr>
          <w:rFonts w:ascii="Arial" w:hAnsi="Arial"/>
          <w:rtl/>
        </w:rPr>
      </w:pPr>
    </w:p>
    <w:p w14:paraId="13C42A76" w14:textId="77777777" w:rsidR="0073621A" w:rsidRDefault="007704FA">
      <w:pPr>
        <w:spacing w:line="360" w:lineRule="auto"/>
        <w:jc w:val="both"/>
        <w:rPr>
          <w:rFonts w:ascii="Arial" w:hAnsi="Arial"/>
          <w:rtl/>
        </w:rPr>
      </w:pPr>
      <w:r>
        <w:rPr>
          <w:rFonts w:ascii="Arial" w:hAnsi="Arial" w:hint="cs"/>
          <w:b/>
          <w:bCs/>
          <w:rtl/>
        </w:rPr>
        <w:t>ראשית</w:t>
      </w:r>
      <w:r>
        <w:rPr>
          <w:rFonts w:ascii="Arial" w:hAnsi="Arial" w:hint="cs"/>
          <w:rtl/>
        </w:rPr>
        <w:t xml:space="preserve">, הנאשם הודה בפה מלא בהחזקת הסם </w:t>
      </w:r>
      <w:r>
        <w:rPr>
          <w:rFonts w:ascii="Arial" w:hAnsi="Arial" w:hint="cs"/>
          <w:i/>
          <w:iCs/>
          <w:rtl/>
        </w:rPr>
        <w:t>שלא</w:t>
      </w:r>
      <w:r>
        <w:rPr>
          <w:rFonts w:ascii="Arial" w:hAnsi="Arial" w:hint="cs"/>
          <w:rtl/>
        </w:rPr>
        <w:t xml:space="preserve"> לצריכה עצמית, ולא סייג כלל את הודאתו. הודיית הנאשם לא ניתנה מעשה-מוכני או במענה "הן" בלבד </w:t>
      </w:r>
      <w:r>
        <w:rPr>
          <w:rFonts w:ascii="Arial" w:hAnsi="Arial"/>
          <w:rtl/>
        </w:rPr>
        <w:t>–</w:t>
      </w:r>
      <w:r>
        <w:rPr>
          <w:rFonts w:ascii="Arial" w:hAnsi="Arial" w:hint="cs"/>
          <w:rtl/>
        </w:rPr>
        <w:t xml:space="preserve"> הנאשם התייחס בהרחבה לפרטים שונים מהמיוחס לו, אך לא כפר בכך שההחזקה לא היתה לצריכה עצמית (עמ' 7 לפרוטוקול);</w:t>
      </w:r>
    </w:p>
    <w:p w14:paraId="679DB281" w14:textId="77777777" w:rsidR="0073621A" w:rsidRDefault="007704FA">
      <w:pPr>
        <w:spacing w:line="360" w:lineRule="auto"/>
        <w:jc w:val="both"/>
        <w:rPr>
          <w:rFonts w:ascii="Arial" w:hAnsi="Arial"/>
          <w:rtl/>
        </w:rPr>
      </w:pPr>
      <w:r>
        <w:rPr>
          <w:rFonts w:ascii="Arial" w:hAnsi="Arial" w:hint="cs"/>
          <w:b/>
          <w:bCs/>
          <w:rtl/>
        </w:rPr>
        <w:t>שנית</w:t>
      </w:r>
      <w:r>
        <w:rPr>
          <w:rFonts w:ascii="Arial" w:hAnsi="Arial" w:hint="cs"/>
          <w:rtl/>
        </w:rPr>
        <w:t xml:space="preserve">, תצלומי הדירה והחומר שנתפס מוכיחים כי תשעת השתילים שנתפסו לא מיצו כלל את כושר היצור של הנאשם (כפי שנאלץ להודות בחקירתו). כמויות החומר שנתפסו בדירה עצמה כשהן </w:t>
      </w:r>
      <w:r>
        <w:rPr>
          <w:rFonts w:ascii="Arial" w:hAnsi="Arial" w:hint="cs"/>
          <w:rtl/>
        </w:rPr>
        <w:lastRenderedPageBreak/>
        <w:t>שמורות בקופסאות ומוכנות לשימוש, וגם הכמות הגדולה מאוד של גזם שנתפס במחסן על הגג בשקים, מעידים כי הנאשם עסק בגידול בהיקפים ניכרים תקופה ממושכת;</w:t>
      </w:r>
    </w:p>
    <w:p w14:paraId="27D5DD33" w14:textId="77777777" w:rsidR="0073621A" w:rsidRDefault="007704FA">
      <w:pPr>
        <w:spacing w:line="360" w:lineRule="auto"/>
        <w:jc w:val="both"/>
        <w:rPr>
          <w:rFonts w:ascii="Arial" w:hAnsi="Arial"/>
          <w:rtl/>
        </w:rPr>
      </w:pPr>
      <w:r>
        <w:rPr>
          <w:rFonts w:ascii="Arial" w:hAnsi="Arial" w:hint="cs"/>
          <w:b/>
          <w:bCs/>
          <w:rtl/>
        </w:rPr>
        <w:t>שלישית</w:t>
      </w:r>
      <w:r>
        <w:rPr>
          <w:rFonts w:ascii="Arial" w:hAnsi="Arial" w:hint="cs"/>
          <w:rtl/>
        </w:rPr>
        <w:t>, התנהגותו של הנאשם ודבריו בחקירותיו  אינם מאפיינים מגדל בודד, הנבדל מעולם הסמים, אדם תם שנקלע לצרה:</w:t>
      </w:r>
    </w:p>
    <w:p w14:paraId="5293BB4D" w14:textId="77777777" w:rsidR="0073621A" w:rsidRDefault="007704FA">
      <w:pPr>
        <w:pStyle w:val="ListParagraph"/>
        <w:numPr>
          <w:ilvl w:val="0"/>
          <w:numId w:val="1"/>
        </w:numPr>
        <w:spacing w:line="360" w:lineRule="auto"/>
        <w:jc w:val="both"/>
        <w:rPr>
          <w:rFonts w:ascii="Arial" w:hAnsi="Arial"/>
          <w:rtl/>
        </w:rPr>
      </w:pPr>
      <w:r>
        <w:rPr>
          <w:rFonts w:ascii="Arial" w:hAnsi="Arial" w:hint="cs"/>
          <w:rtl/>
        </w:rPr>
        <w:t>הנאשם השתהה בפתיחת הדלת לשוטרים וניצל את הזמן להעברת מסרים לבת-זוגו ובהם "את לא יודעת כלום" ו"הדבר היחיד שמטריד אותי זה הכסף שיש בבית" (נע/2א, ש' 123-127).</w:t>
      </w:r>
    </w:p>
    <w:p w14:paraId="088567A5" w14:textId="77777777" w:rsidR="0073621A" w:rsidRDefault="007704FA">
      <w:pPr>
        <w:pStyle w:val="ListParagraph"/>
        <w:numPr>
          <w:ilvl w:val="0"/>
          <w:numId w:val="1"/>
        </w:numPr>
        <w:spacing w:line="360" w:lineRule="auto"/>
        <w:jc w:val="both"/>
        <w:rPr>
          <w:rFonts w:ascii="Arial" w:hAnsi="Arial"/>
          <w:rtl/>
        </w:rPr>
      </w:pPr>
      <w:r>
        <w:rPr>
          <w:rFonts w:ascii="Arial" w:hAnsi="Arial" w:hint="cs"/>
          <w:rtl/>
        </w:rPr>
        <w:t>תשובותיו לחוקרים היו מתחמקות, הוא הסתיר מידע באופן ברור, וסרב לבדיקה של מכשיר הטלפון הנייד שלו ללא סיבה (נע/1, ש' 49-52; נע/3,ש' 29-52).</w:t>
      </w:r>
    </w:p>
    <w:p w14:paraId="00E5E349" w14:textId="77777777" w:rsidR="0073621A" w:rsidRDefault="007704FA">
      <w:pPr>
        <w:pStyle w:val="ListParagraph"/>
        <w:numPr>
          <w:ilvl w:val="0"/>
          <w:numId w:val="1"/>
        </w:numPr>
        <w:spacing w:line="360" w:lineRule="auto"/>
        <w:jc w:val="both"/>
        <w:rPr>
          <w:rFonts w:ascii="Arial" w:hAnsi="Arial"/>
          <w:rtl/>
        </w:rPr>
      </w:pPr>
      <w:r>
        <w:rPr>
          <w:rFonts w:ascii="Arial" w:hAnsi="Arial" w:hint="cs"/>
          <w:rtl/>
        </w:rPr>
        <w:t>בחקירותיו השיב הנאשם לשאלות ישירות של חוקריו וגילה כי מצבו הכלכלי רע, הוא נתון בחובות ומנסה להתחמק מעיקולים (נע/4), וכן מסתיר כסף "שחור" ממס הכנסה. לדבריו בחקירתו הוא מתקיים מחסכונותיו שכן אין לו כל מקור הכנסה משנת 2010 ואינו מושך משכורת מהעסק שפתח עם שותפו (נע/2א, ש' 143-149; נע/5). כשמבקשים החוקרים להעמיק חקור לעניין יכולותיו הכלכליות של הנאשם ומקור הכסף שנתפס בדירתו, אוחז הנאשם בזכות השתיקה לאורך חקירה מפורטת ואינו משיב לשאלות.</w:t>
      </w:r>
    </w:p>
    <w:p w14:paraId="0E4D1FCB" w14:textId="77777777" w:rsidR="0073621A" w:rsidRDefault="007704FA">
      <w:pPr>
        <w:pStyle w:val="ListParagraph"/>
        <w:numPr>
          <w:ilvl w:val="0"/>
          <w:numId w:val="1"/>
        </w:numPr>
        <w:spacing w:line="360" w:lineRule="auto"/>
        <w:jc w:val="both"/>
        <w:rPr>
          <w:rFonts w:ascii="Arial" w:hAnsi="Arial"/>
          <w:rtl/>
        </w:rPr>
      </w:pPr>
      <w:r>
        <w:rPr>
          <w:rFonts w:ascii="Arial" w:hAnsi="Arial" w:hint="cs"/>
          <w:rtl/>
        </w:rPr>
        <w:t>לנוכח דבריו המפורשים של הנאשם בחקירתו לפיו אין לו מקור הכנסה פרט לחסכונותיו, יש באישור השכר שהציג (נע/3) משום הפתעה רבתי. מכל מקום, "אישור" זה איננו מטעם רו"ח, הסכומים המצוינים בו אינם סדירים, וקשה להקנות למסמך משקל של-ממש;</w:t>
      </w:r>
    </w:p>
    <w:p w14:paraId="3FC97209" w14:textId="77777777" w:rsidR="0073621A" w:rsidRDefault="007704FA">
      <w:pPr>
        <w:spacing w:line="360" w:lineRule="auto"/>
        <w:jc w:val="both"/>
        <w:rPr>
          <w:rFonts w:ascii="Arial" w:hAnsi="Arial"/>
          <w:rtl/>
        </w:rPr>
      </w:pPr>
      <w:r>
        <w:rPr>
          <w:rFonts w:ascii="Arial" w:hAnsi="Arial" w:hint="cs"/>
          <w:b/>
          <w:bCs/>
          <w:rtl/>
        </w:rPr>
        <w:t>רביעית</w:t>
      </w:r>
      <w:r>
        <w:rPr>
          <w:rFonts w:ascii="Arial" w:hAnsi="Arial" w:hint="cs"/>
          <w:rtl/>
        </w:rPr>
        <w:t xml:space="preserve">, וכפי שנקבע במפורש בפסק דינו של בית המשפט המחוזי בתל-אביב </w:t>
      </w:r>
      <w:r>
        <w:rPr>
          <w:rFonts w:ascii="Arial" w:hAnsi="Arial"/>
          <w:rtl/>
        </w:rPr>
        <w:t>–</w:t>
      </w:r>
      <w:r>
        <w:rPr>
          <w:rFonts w:ascii="Arial" w:hAnsi="Arial" w:hint="cs"/>
          <w:rtl/>
        </w:rPr>
        <w:t xml:space="preserve"> יפו בע"פ 28219-11-13 </w:t>
      </w:r>
      <w:r>
        <w:rPr>
          <w:rFonts w:ascii="Arial" w:hAnsi="Arial" w:hint="cs"/>
          <w:b/>
          <w:bCs/>
          <w:rtl/>
        </w:rPr>
        <w:t>מ.י. נ' הבר</w:t>
      </w:r>
      <w:r>
        <w:rPr>
          <w:rFonts w:ascii="Arial" w:hAnsi="Arial" w:hint="cs"/>
          <w:rtl/>
        </w:rPr>
        <w:t xml:space="preserve"> (2014), </w:t>
      </w:r>
      <w:r>
        <w:rPr>
          <w:rFonts w:ascii="Arial" w:hAnsi="Arial"/>
          <w:rtl/>
        </w:rPr>
        <w:t>החזקת מטבע זר מתיישבת יותר עם סחר בסמים מאשר עם סכומי כסף אותם הרוויח המשיב בעבודה "כשרה"</w:t>
      </w:r>
      <w:r>
        <w:rPr>
          <w:rFonts w:ascii="Arial" w:hAnsi="Arial" w:hint="cs"/>
          <w:rtl/>
        </w:rPr>
        <w:t>, באין הסבר סביר</w:t>
      </w:r>
      <w:r>
        <w:rPr>
          <w:rFonts w:ascii="Arial" w:hAnsi="Arial"/>
          <w:rtl/>
        </w:rPr>
        <w:t>.</w:t>
      </w:r>
    </w:p>
    <w:p w14:paraId="2E288698" w14:textId="77777777" w:rsidR="0073621A" w:rsidRDefault="0073621A">
      <w:pPr>
        <w:spacing w:line="360" w:lineRule="auto"/>
        <w:jc w:val="both"/>
        <w:rPr>
          <w:rFonts w:ascii="Arial" w:hAnsi="Arial"/>
          <w:rtl/>
        </w:rPr>
      </w:pPr>
    </w:p>
    <w:p w14:paraId="63C043BE" w14:textId="77777777" w:rsidR="0073621A" w:rsidRDefault="007704FA">
      <w:pPr>
        <w:spacing w:line="360" w:lineRule="auto"/>
        <w:jc w:val="both"/>
        <w:rPr>
          <w:rFonts w:ascii="Arial" w:hAnsi="Arial"/>
          <w:rtl/>
        </w:rPr>
      </w:pPr>
      <w:r>
        <w:rPr>
          <w:rFonts w:ascii="Arial" w:hAnsi="Arial" w:hint="cs"/>
          <w:b/>
          <w:bCs/>
          <w:rtl/>
        </w:rPr>
        <w:t>מתחם העונש ייקבע אפוא בהתייחס למהות הגידול וההחזקה שלא לצריכה עצמית:</w:t>
      </w:r>
    </w:p>
    <w:p w14:paraId="61F3B7A6" w14:textId="77777777" w:rsidR="0073621A" w:rsidRDefault="0073621A">
      <w:pPr>
        <w:spacing w:line="360" w:lineRule="auto"/>
        <w:jc w:val="both"/>
        <w:rPr>
          <w:rFonts w:ascii="Arial" w:hAnsi="Arial"/>
          <w:rtl/>
        </w:rPr>
      </w:pPr>
    </w:p>
    <w:p w14:paraId="5DD93D29" w14:textId="77777777" w:rsidR="0073621A" w:rsidRDefault="007704FA">
      <w:pPr>
        <w:spacing w:line="360" w:lineRule="auto"/>
        <w:jc w:val="both"/>
        <w:rPr>
          <w:rFonts w:ascii="Arial" w:hAnsi="Arial"/>
          <w:rtl/>
        </w:rPr>
      </w:pPr>
      <w:r>
        <w:rPr>
          <w:rFonts w:ascii="Arial" w:hAnsi="Arial" w:hint="cs"/>
          <w:rtl/>
        </w:rPr>
        <w:t xml:space="preserve">עיון בפסיקה הנוהגת כגון </w:t>
      </w:r>
      <w:hyperlink r:id="rId15" w:history="1">
        <w:r w:rsidRPr="007704FA">
          <w:rPr>
            <w:rFonts w:ascii="Arial" w:hAnsi="Arial"/>
            <w:color w:val="0000FF"/>
            <w:u w:val="single"/>
            <w:rtl/>
          </w:rPr>
          <w:t>ת"פ (מחוזי ת"א) 40182/05</w:t>
        </w:r>
      </w:hyperlink>
      <w:r>
        <w:rPr>
          <w:rFonts w:ascii="Arial" w:hAnsi="Arial" w:hint="cs"/>
          <w:rtl/>
        </w:rPr>
        <w:t xml:space="preserve"> </w:t>
      </w:r>
      <w:r>
        <w:rPr>
          <w:rFonts w:ascii="Arial" w:hAnsi="Arial" w:hint="cs"/>
          <w:b/>
          <w:bCs/>
          <w:rtl/>
        </w:rPr>
        <w:t xml:space="preserve">מ.י. נ' מטיס </w:t>
      </w:r>
      <w:r>
        <w:rPr>
          <w:rFonts w:ascii="Arial" w:hAnsi="Arial" w:hint="cs"/>
          <w:rtl/>
        </w:rPr>
        <w:t>(2006) ו</w:t>
      </w:r>
      <w:hyperlink r:id="rId16" w:history="1">
        <w:r w:rsidRPr="007704FA">
          <w:rPr>
            <w:rFonts w:ascii="Arial" w:hAnsi="Arial"/>
            <w:color w:val="0000FF"/>
            <w:u w:val="single"/>
            <w:rtl/>
          </w:rPr>
          <w:t>ת"פ 32795-03-12</w:t>
        </w:r>
      </w:hyperlink>
      <w:r>
        <w:rPr>
          <w:rFonts w:ascii="Arial" w:hAnsi="Arial" w:hint="cs"/>
          <w:rtl/>
        </w:rPr>
        <w:t xml:space="preserve"> </w:t>
      </w:r>
      <w:r>
        <w:rPr>
          <w:rFonts w:ascii="Arial" w:hAnsi="Arial" w:hint="cs"/>
          <w:b/>
          <w:bCs/>
          <w:rtl/>
        </w:rPr>
        <w:t>מ.י. נ' דגן</w:t>
      </w:r>
      <w:r>
        <w:rPr>
          <w:rFonts w:ascii="Arial" w:hAnsi="Arial" w:hint="cs"/>
          <w:rtl/>
        </w:rPr>
        <w:t xml:space="preserve"> (2014)</w:t>
      </w:r>
      <w:r>
        <w:rPr>
          <w:rStyle w:val="a8"/>
          <w:rFonts w:ascii="Arial" w:hAnsi="Arial"/>
          <w:rtl/>
        </w:rPr>
        <w:footnoteReference w:id="3"/>
      </w:r>
      <w:r>
        <w:rPr>
          <w:rFonts w:ascii="Arial" w:hAnsi="Arial" w:hint="cs"/>
          <w:rtl/>
        </w:rPr>
        <w:t xml:space="preserve">  מלמד כי העונש המוטל ברגיל בגין החזקת קנביס או גידולו בכמויות בסדרי גודל של קילוגרמים ספורים הינו של מאסר בפועל, שאינו פחות משישה חודשים (שלא בעבודות שירות) ועד לשנתיים. עונשים אלו אכן הולמים את המדיניות הראויה, ויש אפוא לראות בהם מדד כשר של "ענישה נהוגה" לקביעת מתחם העונש ההולם (וראו דברי השופטת ארבל ב</w:t>
      </w:r>
      <w:hyperlink r:id="rId17" w:history="1">
        <w:r w:rsidRPr="007704FA">
          <w:rPr>
            <w:rFonts w:ascii="Arial" w:hAnsi="Arial"/>
            <w:color w:val="0000FF"/>
            <w:u w:val="single"/>
            <w:rtl/>
          </w:rPr>
          <w:t>ע"פ 1323/13</w:t>
        </w:r>
      </w:hyperlink>
      <w:r>
        <w:rPr>
          <w:rFonts w:ascii="Arial" w:hAnsi="Arial" w:hint="cs"/>
          <w:rtl/>
        </w:rPr>
        <w:t xml:space="preserve"> </w:t>
      </w:r>
      <w:r>
        <w:rPr>
          <w:rFonts w:ascii="Arial" w:hAnsi="Arial" w:hint="cs"/>
          <w:b/>
          <w:bCs/>
          <w:rtl/>
        </w:rPr>
        <w:t>חסן נ' מ.י.</w:t>
      </w:r>
      <w:r>
        <w:rPr>
          <w:rFonts w:ascii="Arial" w:hAnsi="Arial" w:hint="cs"/>
          <w:rtl/>
        </w:rPr>
        <w:t xml:space="preserve"> (2013) ).</w:t>
      </w:r>
    </w:p>
    <w:p w14:paraId="720C3046" w14:textId="77777777" w:rsidR="0073621A" w:rsidRDefault="0073621A">
      <w:pPr>
        <w:spacing w:line="360" w:lineRule="auto"/>
        <w:jc w:val="both"/>
        <w:rPr>
          <w:rFonts w:ascii="Arial" w:hAnsi="Arial"/>
          <w:rtl/>
        </w:rPr>
      </w:pPr>
    </w:p>
    <w:p w14:paraId="58A4DA39" w14:textId="77777777" w:rsidR="0073621A" w:rsidRDefault="007704FA">
      <w:pPr>
        <w:spacing w:line="360" w:lineRule="auto"/>
        <w:jc w:val="both"/>
        <w:rPr>
          <w:rFonts w:ascii="Arial" w:hAnsi="Arial"/>
          <w:b/>
          <w:bCs/>
          <w:u w:val="single"/>
          <w:rtl/>
        </w:rPr>
      </w:pPr>
      <w:r>
        <w:rPr>
          <w:rFonts w:ascii="Arial" w:hAnsi="Arial" w:hint="cs"/>
          <w:rtl/>
        </w:rPr>
        <w:t xml:space="preserve">אני קובע אפוא כי מתחם העונש הראוי, שייקבע כאחד לפי </w:t>
      </w:r>
      <w:hyperlink r:id="rId18" w:history="1">
        <w:r w:rsidR="005E7CF3" w:rsidRPr="005E7CF3">
          <w:rPr>
            <w:rStyle w:val="Hyperlink"/>
            <w:rFonts w:ascii="Arial" w:hAnsi="Arial" w:hint="eastAsia"/>
            <w:rtl/>
          </w:rPr>
          <w:t>סעיף</w:t>
        </w:r>
        <w:r w:rsidR="005E7CF3" w:rsidRPr="005E7CF3">
          <w:rPr>
            <w:rStyle w:val="Hyperlink"/>
            <w:rFonts w:ascii="Arial" w:hAnsi="Arial"/>
            <w:rtl/>
          </w:rPr>
          <w:t xml:space="preserve"> 40יג</w:t>
        </w:r>
      </w:hyperlink>
      <w:r>
        <w:rPr>
          <w:rFonts w:ascii="Arial" w:hAnsi="Arial" w:hint="cs"/>
          <w:rtl/>
        </w:rPr>
        <w:t xml:space="preserve"> ל</w:t>
      </w:r>
      <w:hyperlink r:id="rId19" w:history="1">
        <w:r w:rsidRPr="007704FA">
          <w:rPr>
            <w:rFonts w:ascii="Arial" w:hAnsi="Arial"/>
            <w:color w:val="0000FF"/>
            <w:u w:val="single"/>
            <w:rtl/>
          </w:rPr>
          <w:t>חוק העונשין</w:t>
        </w:r>
      </w:hyperlink>
      <w:r>
        <w:rPr>
          <w:rFonts w:ascii="Arial" w:hAnsi="Arial" w:hint="cs"/>
          <w:rtl/>
        </w:rPr>
        <w:t>, תשל"ז-1977, הינו בין שמונה לבין עשרים חודשי מאסר בפועל, כעונש עיקרי (והשוו, מקל וחומר, למתחם עונש בן בין עשרה ל-24 חודשי מאסר בפועל בגין כמות גדולה יותר, שנקבע ב</w:t>
      </w:r>
      <w:hyperlink r:id="rId20" w:history="1">
        <w:r w:rsidRPr="007704FA">
          <w:rPr>
            <w:rFonts w:ascii="Arial" w:hAnsi="Arial"/>
            <w:color w:val="0000FF"/>
            <w:u w:val="single"/>
            <w:rtl/>
          </w:rPr>
          <w:t>ת"פ 32887-11-12</w:t>
        </w:r>
      </w:hyperlink>
      <w:r>
        <w:rPr>
          <w:rFonts w:ascii="Arial" w:hAnsi="Arial" w:hint="cs"/>
          <w:rtl/>
        </w:rPr>
        <w:t xml:space="preserve"> </w:t>
      </w:r>
      <w:r>
        <w:rPr>
          <w:rFonts w:ascii="Arial" w:hAnsi="Arial" w:hint="cs"/>
          <w:b/>
          <w:bCs/>
          <w:rtl/>
        </w:rPr>
        <w:t>מ.י. נ' קדשני</w:t>
      </w:r>
      <w:r>
        <w:rPr>
          <w:rFonts w:ascii="Arial" w:hAnsi="Arial" w:hint="cs"/>
          <w:rtl/>
        </w:rPr>
        <w:t xml:space="preserve"> (2013)</w:t>
      </w:r>
      <w:r>
        <w:rPr>
          <w:rStyle w:val="a8"/>
          <w:rFonts w:ascii="Arial" w:hAnsi="Arial"/>
          <w:rtl/>
        </w:rPr>
        <w:footnoteReference w:id="4"/>
      </w:r>
      <w:r>
        <w:rPr>
          <w:rFonts w:ascii="Arial" w:hAnsi="Arial" w:hint="cs"/>
          <w:rtl/>
        </w:rPr>
        <w:t>).</w:t>
      </w:r>
    </w:p>
    <w:p w14:paraId="4754B305" w14:textId="77777777" w:rsidR="0073621A" w:rsidRDefault="0073621A">
      <w:pPr>
        <w:bidi w:val="0"/>
        <w:rPr>
          <w:rFonts w:ascii="Arial" w:hAnsi="Arial"/>
        </w:rPr>
      </w:pPr>
    </w:p>
    <w:p w14:paraId="17649964" w14:textId="77777777" w:rsidR="0073621A" w:rsidRDefault="007704FA">
      <w:pPr>
        <w:spacing w:line="360" w:lineRule="auto"/>
        <w:jc w:val="both"/>
        <w:rPr>
          <w:rtl/>
        </w:rPr>
      </w:pPr>
      <w:r>
        <w:rPr>
          <w:rFonts w:hint="cs"/>
          <w:b/>
          <w:bCs/>
          <w:u w:val="single"/>
          <w:rtl/>
        </w:rPr>
        <w:t xml:space="preserve">נסיבות אישיות </w:t>
      </w:r>
      <w:r>
        <w:rPr>
          <w:b/>
          <w:bCs/>
          <w:u w:val="single"/>
          <w:rtl/>
        </w:rPr>
        <w:t>–</w:t>
      </w:r>
      <w:r>
        <w:rPr>
          <w:rFonts w:hint="cs"/>
          <w:b/>
          <w:bCs/>
          <w:u w:val="single"/>
          <w:rtl/>
        </w:rPr>
        <w:t xml:space="preserve"> שיקולי שיקום:</w:t>
      </w:r>
    </w:p>
    <w:p w14:paraId="095D4B40" w14:textId="77777777" w:rsidR="0073621A" w:rsidRDefault="0073621A">
      <w:pPr>
        <w:spacing w:line="360" w:lineRule="auto"/>
        <w:jc w:val="both"/>
        <w:rPr>
          <w:rtl/>
        </w:rPr>
      </w:pPr>
    </w:p>
    <w:p w14:paraId="5B1C9962" w14:textId="77777777" w:rsidR="0073621A" w:rsidRDefault="007704FA">
      <w:pPr>
        <w:spacing w:line="360" w:lineRule="auto"/>
        <w:jc w:val="both"/>
        <w:rPr>
          <w:rtl/>
        </w:rPr>
      </w:pPr>
      <w:r>
        <w:rPr>
          <w:rFonts w:hint="cs"/>
          <w:rtl/>
        </w:rPr>
        <w:t>הנאשם יליד 1963, כבן 51 כיום, גרוש ואב לשני בנים בוגרים. הנאשם מתגורר עם בת-זוגו הנוכחית ועובד למחייתו כיבואן מערכות שמע.</w:t>
      </w:r>
    </w:p>
    <w:p w14:paraId="73353B36" w14:textId="77777777" w:rsidR="0073621A" w:rsidRDefault="0073621A">
      <w:pPr>
        <w:spacing w:line="360" w:lineRule="auto"/>
        <w:jc w:val="both"/>
        <w:rPr>
          <w:rtl/>
        </w:rPr>
      </w:pPr>
    </w:p>
    <w:p w14:paraId="5C2D750F" w14:textId="77777777" w:rsidR="0073621A" w:rsidRDefault="007704FA">
      <w:pPr>
        <w:spacing w:line="360" w:lineRule="auto"/>
        <w:jc w:val="both"/>
        <w:rPr>
          <w:b/>
          <w:bCs/>
          <w:rtl/>
        </w:rPr>
      </w:pPr>
      <w:r>
        <w:rPr>
          <w:rFonts w:hint="cs"/>
          <w:b/>
          <w:bCs/>
          <w:rtl/>
        </w:rPr>
        <w:t>מתסקיר שירות המבחן והמוצגים שהוגשו עולים הנתונים הבאים:</w:t>
      </w:r>
    </w:p>
    <w:p w14:paraId="56F0B6C3" w14:textId="77777777" w:rsidR="0073621A" w:rsidRDefault="007704FA">
      <w:pPr>
        <w:spacing w:line="360" w:lineRule="auto"/>
        <w:jc w:val="both"/>
        <w:rPr>
          <w:rtl/>
        </w:rPr>
      </w:pPr>
      <w:r>
        <w:rPr>
          <w:rFonts w:hint="cs"/>
          <w:rtl/>
        </w:rPr>
        <w:t>מוצא הנאשם ממשפחה בה סבל מנוכחותו של אב אלים ומצוקה כספית לאחר גירושי הוריו. לאחר עשר שנות לימוד נשר ממערכת החינוך, עבד במפעל, ולא התגייס עקב רצונו לסייע כלכלית למשפחתו. במהלך השנים הקים עסק, עבד בחנות למערכות שמע, ואף הפך לעצמאי בשנת 2010. לפני שנים התגרש מאשתו וכיום כאמור חי עם בת-זוגו.</w:t>
      </w:r>
    </w:p>
    <w:p w14:paraId="6BA02969" w14:textId="77777777" w:rsidR="0073621A" w:rsidRDefault="007704FA">
      <w:pPr>
        <w:spacing w:line="360" w:lineRule="auto"/>
        <w:jc w:val="both"/>
        <w:rPr>
          <w:rtl/>
        </w:rPr>
      </w:pPr>
      <w:r>
        <w:rPr>
          <w:rFonts w:hint="cs"/>
          <w:rtl/>
        </w:rPr>
        <w:t xml:space="preserve">לדבריו, החל הנאשם לצרוך סמים עקב המשבר שנגרם לו לאחר הגירושין, לפני כעשרים שנה. השימוש הפך לתלות, וגידול הסם נועד למנוע מפגשים עם עבריינים. </w:t>
      </w:r>
    </w:p>
    <w:p w14:paraId="7A61816D" w14:textId="77777777" w:rsidR="0073621A" w:rsidRDefault="007704FA">
      <w:pPr>
        <w:spacing w:line="360" w:lineRule="auto"/>
        <w:jc w:val="both"/>
        <w:rPr>
          <w:rtl/>
        </w:rPr>
      </w:pPr>
      <w:r>
        <w:rPr>
          <w:rFonts w:hint="cs"/>
          <w:rtl/>
        </w:rPr>
        <w:t xml:space="preserve">באוקטובר 2013 החל הנאשם טיפול ביחידה העירונית לטיפול במכורים, אליה הופנה על-ידי שירות המבחן. תחילה התקשה הנאשם להשתלב בטיפול, אך בהמשך נרתם לטיפול וכיום הוא מגלה מוטיבציה לשינוי. בדיקות השתן שמסר הנאשם לאורך הזמן התגלו כנקיות. </w:t>
      </w:r>
    </w:p>
    <w:p w14:paraId="09AF1C2D" w14:textId="77777777" w:rsidR="0073621A" w:rsidRDefault="007704FA">
      <w:pPr>
        <w:spacing w:line="360" w:lineRule="auto"/>
        <w:jc w:val="both"/>
        <w:rPr>
          <w:rtl/>
        </w:rPr>
      </w:pPr>
      <w:r>
        <w:rPr>
          <w:rFonts w:hint="cs"/>
          <w:rtl/>
        </w:rPr>
        <w:t>שירות המבחן מסכם ואומר כי עונש מאסר, ולו בעבודות שירות, יקטע את רצף הטיפול ויגרור נסיגה לאחור. השירות מציע אפוא עונש חינוכי ושיקומי של של"צ לצד צו מבחן.</w:t>
      </w:r>
    </w:p>
    <w:p w14:paraId="1DD89B47" w14:textId="77777777" w:rsidR="0073621A" w:rsidRDefault="0073621A">
      <w:pPr>
        <w:spacing w:line="360" w:lineRule="auto"/>
        <w:jc w:val="both"/>
        <w:rPr>
          <w:rtl/>
        </w:rPr>
      </w:pPr>
    </w:p>
    <w:p w14:paraId="19C9BDB9" w14:textId="77777777" w:rsidR="0073621A" w:rsidRDefault="007704FA">
      <w:pPr>
        <w:spacing w:line="360" w:lineRule="auto"/>
        <w:jc w:val="both"/>
        <w:rPr>
          <w:b/>
          <w:bCs/>
          <w:rtl/>
        </w:rPr>
      </w:pPr>
      <w:r>
        <w:rPr>
          <w:rFonts w:hint="cs"/>
          <w:b/>
          <w:bCs/>
          <w:rtl/>
        </w:rPr>
        <w:t>לא אוכל לקבל את המלצת שירות המבחן, בה מצדדת ההגנה:</w:t>
      </w:r>
    </w:p>
    <w:p w14:paraId="6B802E42" w14:textId="77777777" w:rsidR="0073621A" w:rsidRDefault="007704FA">
      <w:pPr>
        <w:spacing w:line="360" w:lineRule="auto"/>
        <w:jc w:val="both"/>
        <w:rPr>
          <w:rFonts w:ascii="Arial" w:hAnsi="Arial"/>
          <w:rtl/>
        </w:rPr>
      </w:pPr>
      <w:r>
        <w:rPr>
          <w:rFonts w:ascii="Arial" w:hAnsi="Arial" w:hint="cs"/>
          <w:rtl/>
        </w:rPr>
        <w:t>גם אם נהג הנאשם לצרוך קנבוס באופן מתמיד, אין בכך כדי להצדיק ולו במעט גידול והחזקת הסם שלא לצריכה עצמית, בכמויות כה גדולות ותוך תכנון והשקעה כה ניכרים.</w:t>
      </w:r>
    </w:p>
    <w:p w14:paraId="2F7B81D4" w14:textId="77777777" w:rsidR="0073621A" w:rsidRDefault="007704FA">
      <w:pPr>
        <w:spacing w:line="360" w:lineRule="auto"/>
        <w:jc w:val="both"/>
        <w:rPr>
          <w:b/>
          <w:bCs/>
          <w:u w:val="single"/>
          <w:rtl/>
        </w:rPr>
      </w:pPr>
      <w:r>
        <w:rPr>
          <w:rFonts w:ascii="Arial" w:hAnsi="Arial" w:hint="cs"/>
          <w:rtl/>
        </w:rPr>
        <w:t xml:space="preserve">ההליך השיקומי חייב למצוא מקומו הנכבד בשיקולי הענישה, אך במקרה דנן לא ראוי שיביא לחריגה מהמתחם. משדחיתי את טענת הנאשם כי מדובר בגידול והחזקה לצריכה עצמית, ולנוכח התכנון ואופן הביצוע, מחייבים מידת אשמו של הנאשם ועקרון ההלימה עונש ראוי שאין בכוחו של שיקול השיקום להורידו אל מתחת לסיפו של המתחם שנקבע, וראו דברים שנאמרו לעניין זה בעניין </w:t>
      </w:r>
      <w:r>
        <w:rPr>
          <w:rFonts w:ascii="Arial" w:hAnsi="Arial" w:hint="cs"/>
          <w:b/>
          <w:bCs/>
          <w:rtl/>
        </w:rPr>
        <w:t>קדשני</w:t>
      </w:r>
      <w:r>
        <w:rPr>
          <w:rFonts w:ascii="Arial" w:hAnsi="Arial" w:hint="cs"/>
          <w:rtl/>
        </w:rPr>
        <w:t xml:space="preserve"> הנ"ל.</w:t>
      </w:r>
    </w:p>
    <w:p w14:paraId="30307291" w14:textId="77777777" w:rsidR="0073621A" w:rsidRDefault="0073621A">
      <w:pPr>
        <w:spacing w:line="360" w:lineRule="auto"/>
        <w:jc w:val="both"/>
        <w:rPr>
          <w:b/>
          <w:bCs/>
          <w:u w:val="single"/>
          <w:rtl/>
        </w:rPr>
      </w:pPr>
    </w:p>
    <w:p w14:paraId="4DA7E244" w14:textId="77777777" w:rsidR="0073621A" w:rsidRDefault="007704FA">
      <w:pPr>
        <w:spacing w:line="360" w:lineRule="auto"/>
        <w:jc w:val="both"/>
        <w:rPr>
          <w:rFonts w:ascii="Arial" w:hAnsi="Arial"/>
          <w:rtl/>
        </w:rPr>
      </w:pPr>
      <w:r>
        <w:rPr>
          <w:rFonts w:hint="cs"/>
          <w:b/>
          <w:bCs/>
          <w:u w:val="single"/>
          <w:rtl/>
        </w:rPr>
        <w:t>נסיבות שאינן קשורות בעבירה - קביעת העונש במתחם:</w:t>
      </w:r>
    </w:p>
    <w:p w14:paraId="3CA03062" w14:textId="77777777" w:rsidR="0073621A" w:rsidRDefault="0073621A">
      <w:pPr>
        <w:spacing w:line="360" w:lineRule="auto"/>
        <w:jc w:val="both"/>
        <w:rPr>
          <w:rtl/>
        </w:rPr>
      </w:pPr>
    </w:p>
    <w:p w14:paraId="686CE5BB" w14:textId="77777777" w:rsidR="0073621A" w:rsidRDefault="007704FA">
      <w:pPr>
        <w:spacing w:line="360" w:lineRule="auto"/>
        <w:jc w:val="both"/>
        <w:rPr>
          <w:rtl/>
        </w:rPr>
      </w:pPr>
      <w:r>
        <w:rPr>
          <w:rFonts w:hint="cs"/>
          <w:rtl/>
        </w:rPr>
        <w:t xml:space="preserve">ברור כי הנאשם עתיד להינזק ממאסרו, ובוודאי כשמדובר במאסר ראשון. </w:t>
      </w:r>
    </w:p>
    <w:p w14:paraId="34B637BD" w14:textId="77777777" w:rsidR="0073621A" w:rsidRDefault="007704FA">
      <w:pPr>
        <w:spacing w:line="360" w:lineRule="auto"/>
        <w:jc w:val="both"/>
        <w:rPr>
          <w:rtl/>
        </w:rPr>
      </w:pPr>
      <w:r>
        <w:rPr>
          <w:rFonts w:hint="cs"/>
          <w:rtl/>
        </w:rPr>
        <w:t>לנוכח התפקיד המוגבל-מאוד שממלא הנאשם בפרנסת אחרים והעדרם של תלויים-ממש, יהיה מוגבל גם הנזק למשפחתו של הנאשם (ילדיו ובת-זוגו, כאשר גרושתו ממילא אינה זוכה לגביית חוב מזונות).</w:t>
      </w:r>
    </w:p>
    <w:p w14:paraId="4D850A5A" w14:textId="77777777" w:rsidR="0073621A" w:rsidRDefault="0073621A">
      <w:pPr>
        <w:spacing w:line="360" w:lineRule="auto"/>
        <w:jc w:val="both"/>
        <w:rPr>
          <w:rtl/>
        </w:rPr>
      </w:pPr>
    </w:p>
    <w:p w14:paraId="03EAFD7C" w14:textId="77777777" w:rsidR="0073621A" w:rsidRDefault="007704FA">
      <w:pPr>
        <w:spacing w:line="360" w:lineRule="auto"/>
        <w:jc w:val="both"/>
        <w:rPr>
          <w:rFonts w:ascii="Arial" w:hAnsi="Arial"/>
        </w:rPr>
      </w:pPr>
      <w:r>
        <w:rPr>
          <w:rFonts w:ascii="Arial" w:hAnsi="Arial" w:hint="cs"/>
          <w:rtl/>
        </w:rPr>
        <w:t>לזכותו של הנאשם נסיבות של-ממש, שיביאו לקביעת עונשו בחלק התחתון של המתחם הראוי:</w:t>
      </w:r>
    </w:p>
    <w:p w14:paraId="690B28E7" w14:textId="77777777" w:rsidR="0073621A" w:rsidRDefault="007704FA">
      <w:pPr>
        <w:spacing w:line="360" w:lineRule="auto"/>
        <w:jc w:val="both"/>
        <w:rPr>
          <w:rFonts w:ascii="Arial" w:hAnsi="Arial"/>
          <w:rtl/>
        </w:rPr>
      </w:pPr>
      <w:r>
        <w:rPr>
          <w:rFonts w:ascii="Arial" w:hAnsi="Arial" w:hint="cs"/>
          <w:rtl/>
        </w:rPr>
        <w:t>ראשית, הודייתו המידית ולקיחת האחריות (הגם שלמעשה לא היתה לנאשם ברירה, לנוכח הממצאים, והגם שהנאשם הכחיש כוונת הפצה, ועל-אף התנהגותו בחקירה);</w:t>
      </w:r>
    </w:p>
    <w:p w14:paraId="6C2D2239" w14:textId="77777777" w:rsidR="0073621A" w:rsidRDefault="007704FA">
      <w:pPr>
        <w:spacing w:line="360" w:lineRule="auto"/>
        <w:jc w:val="both"/>
        <w:rPr>
          <w:rFonts w:ascii="Arial" w:hAnsi="Arial"/>
          <w:rtl/>
        </w:rPr>
      </w:pPr>
      <w:r>
        <w:rPr>
          <w:rFonts w:ascii="Arial" w:hAnsi="Arial" w:hint="cs"/>
          <w:rtl/>
        </w:rPr>
        <w:t>שנית, המאמצים המשמעותיים שעשה הנאשם לגמילתו, כעולה מהתסקיר;</w:t>
      </w:r>
    </w:p>
    <w:p w14:paraId="1A86CBA9" w14:textId="77777777" w:rsidR="0073621A" w:rsidRDefault="007704FA">
      <w:pPr>
        <w:spacing w:line="360" w:lineRule="auto"/>
        <w:jc w:val="both"/>
        <w:rPr>
          <w:rFonts w:ascii="Arial" w:hAnsi="Arial"/>
          <w:rtl/>
        </w:rPr>
      </w:pPr>
      <w:r>
        <w:rPr>
          <w:rFonts w:ascii="Arial" w:hAnsi="Arial" w:hint="cs"/>
          <w:rtl/>
        </w:rPr>
        <w:t>שלישית, אורח חייו הנורמטיבי של הנאשם, שכיום הינו כבן 51 (למעט עבירות המס שביצע לדבריו);</w:t>
      </w:r>
    </w:p>
    <w:p w14:paraId="403FDC0D" w14:textId="77777777" w:rsidR="0073621A" w:rsidRDefault="0073621A">
      <w:pPr>
        <w:spacing w:line="360" w:lineRule="auto"/>
        <w:jc w:val="both"/>
        <w:rPr>
          <w:rFonts w:ascii="Arial" w:hAnsi="Arial"/>
          <w:rtl/>
        </w:rPr>
      </w:pPr>
    </w:p>
    <w:p w14:paraId="6CE9A767" w14:textId="77777777" w:rsidR="0073621A" w:rsidRDefault="007704FA">
      <w:pPr>
        <w:spacing w:line="360" w:lineRule="auto"/>
        <w:jc w:val="both"/>
        <w:rPr>
          <w:rFonts w:ascii="Arial" w:hAnsi="Arial"/>
          <w:rtl/>
        </w:rPr>
      </w:pPr>
      <w:r>
        <w:rPr>
          <w:rFonts w:ascii="Arial" w:hAnsi="Arial" w:hint="cs"/>
          <w:rtl/>
        </w:rPr>
        <w:t xml:space="preserve">בחרתי לתת משקל מוגבל בלבד לצורך בהרתעת הרבים, לפי </w:t>
      </w:r>
      <w:hyperlink r:id="rId21" w:history="1">
        <w:r w:rsidR="005E7CF3" w:rsidRPr="005E7CF3">
          <w:rPr>
            <w:rStyle w:val="Hyperlink"/>
            <w:rFonts w:ascii="Arial" w:hAnsi="Arial" w:hint="eastAsia"/>
            <w:rtl/>
          </w:rPr>
          <w:t>סעיף</w:t>
        </w:r>
        <w:r w:rsidR="005E7CF3" w:rsidRPr="005E7CF3">
          <w:rPr>
            <w:rStyle w:val="Hyperlink"/>
            <w:rFonts w:ascii="Arial" w:hAnsi="Arial"/>
            <w:rtl/>
          </w:rPr>
          <w:t xml:space="preserve"> 40ז</w:t>
        </w:r>
      </w:hyperlink>
      <w:r>
        <w:rPr>
          <w:rFonts w:ascii="Arial" w:hAnsi="Arial" w:hint="cs"/>
          <w:rtl/>
        </w:rPr>
        <w:t xml:space="preserve"> לחוק: </w:t>
      </w:r>
    </w:p>
    <w:p w14:paraId="5AC7FB99" w14:textId="77777777" w:rsidR="0073621A" w:rsidRDefault="007704FA">
      <w:pPr>
        <w:spacing w:line="360" w:lineRule="auto"/>
        <w:jc w:val="both"/>
        <w:rPr>
          <w:rFonts w:ascii="Arial" w:hAnsi="Arial"/>
          <w:rtl/>
        </w:rPr>
      </w:pPr>
      <w:r>
        <w:rPr>
          <w:rFonts w:ascii="Arial" w:hAnsi="Arial" w:hint="cs"/>
          <w:rtl/>
        </w:rPr>
        <w:t>אמנם מדובר בעבירה מתוכננת ומחושבת, מסוג העבירות שהרתעה היא יעילה לגביהן, אך לנוכח הנסיבות לקולא, ראוי שהעונש יישאר בתחום הנמוך של המתחם.</w:t>
      </w:r>
    </w:p>
    <w:p w14:paraId="450C0D0D" w14:textId="77777777" w:rsidR="0073621A" w:rsidRDefault="0073621A">
      <w:pPr>
        <w:spacing w:line="360" w:lineRule="auto"/>
        <w:jc w:val="both"/>
        <w:rPr>
          <w:rFonts w:ascii="Arial" w:hAnsi="Arial"/>
          <w:rtl/>
        </w:rPr>
      </w:pPr>
    </w:p>
    <w:p w14:paraId="7A5D77D9" w14:textId="77777777" w:rsidR="0073621A" w:rsidRDefault="007704FA">
      <w:pPr>
        <w:spacing w:line="360" w:lineRule="auto"/>
        <w:jc w:val="both"/>
        <w:rPr>
          <w:rFonts w:ascii="Arial" w:hAnsi="Arial"/>
          <w:rtl/>
        </w:rPr>
      </w:pPr>
      <w:r>
        <w:rPr>
          <w:rFonts w:ascii="Arial" w:hAnsi="Arial" w:hint="cs"/>
          <w:rtl/>
        </w:rPr>
        <w:t>העונש הקצר-ביחס לא ישלול מהנאשם את האפשרות להמשיך ולשקם עצמו לאחר שחרורו, שיקום שהוא מעניינו-שלו אחרי הכל.</w:t>
      </w:r>
    </w:p>
    <w:p w14:paraId="6ECBAEA6" w14:textId="77777777" w:rsidR="0073621A" w:rsidRDefault="0073621A">
      <w:pPr>
        <w:spacing w:line="360" w:lineRule="auto"/>
        <w:jc w:val="both"/>
        <w:rPr>
          <w:rFonts w:ascii="Arial" w:hAnsi="Arial"/>
          <w:rtl/>
        </w:rPr>
      </w:pPr>
    </w:p>
    <w:p w14:paraId="16F80906" w14:textId="77777777" w:rsidR="0073621A" w:rsidRDefault="007704FA">
      <w:pPr>
        <w:spacing w:line="360" w:lineRule="auto"/>
        <w:jc w:val="both"/>
        <w:rPr>
          <w:rFonts w:ascii="Arial" w:hAnsi="Arial"/>
          <w:rtl/>
        </w:rPr>
      </w:pPr>
      <w:r>
        <w:rPr>
          <w:rFonts w:ascii="Arial" w:hAnsi="Arial" w:hint="cs"/>
          <w:rtl/>
        </w:rPr>
        <w:t>גובה הקנס שיוטל יושפע מתקופת המאסר שאטיל ומחילוט הרכוש שנתפס (להלן), ואילו פסילת הרישיון תהא מותנית בלבד, כדי לסייע לנאשם בשיקומו לאחר שחרורו ממאסר.</w:t>
      </w:r>
    </w:p>
    <w:p w14:paraId="447EE241" w14:textId="77777777" w:rsidR="0073621A" w:rsidRDefault="0073621A">
      <w:pPr>
        <w:spacing w:line="360" w:lineRule="auto"/>
        <w:jc w:val="both"/>
        <w:rPr>
          <w:rFonts w:ascii="Arial" w:hAnsi="Arial"/>
          <w:rtl/>
        </w:rPr>
      </w:pPr>
    </w:p>
    <w:p w14:paraId="52BA9E7F" w14:textId="77777777" w:rsidR="0073621A" w:rsidRDefault="007704FA">
      <w:pPr>
        <w:spacing w:line="360" w:lineRule="auto"/>
        <w:jc w:val="both"/>
        <w:rPr>
          <w:rFonts w:ascii="Arial" w:hAnsi="Arial"/>
          <w:rtl/>
        </w:rPr>
      </w:pPr>
      <w:r>
        <w:rPr>
          <w:rFonts w:ascii="Arial" w:hAnsi="Arial" w:hint="cs"/>
          <w:b/>
          <w:bCs/>
          <w:u w:val="single"/>
          <w:rtl/>
        </w:rPr>
        <w:t>חילוט רכוש:</w:t>
      </w:r>
    </w:p>
    <w:p w14:paraId="5C5F4188" w14:textId="77777777" w:rsidR="0073621A" w:rsidRDefault="0073621A">
      <w:pPr>
        <w:spacing w:line="360" w:lineRule="auto"/>
        <w:jc w:val="both"/>
        <w:rPr>
          <w:rFonts w:ascii="Arial" w:hAnsi="Arial"/>
          <w:rtl/>
        </w:rPr>
      </w:pPr>
    </w:p>
    <w:p w14:paraId="4D61DE9D" w14:textId="77777777" w:rsidR="0073621A" w:rsidRDefault="007704FA">
      <w:pPr>
        <w:spacing w:line="360" w:lineRule="auto"/>
        <w:jc w:val="both"/>
        <w:rPr>
          <w:rFonts w:ascii="Arial" w:hAnsi="Arial"/>
          <w:rtl/>
        </w:rPr>
      </w:pPr>
      <w:r>
        <w:rPr>
          <w:rFonts w:ascii="Arial" w:hAnsi="Arial" w:hint="cs"/>
          <w:rtl/>
        </w:rPr>
        <w:t xml:space="preserve">הרשעתו של הנאשם בגידול ובהחזקת סם מסוכן שלא לצריכה עצמית, בנסיבות שתוארו לעיל, גוררת את המסקנה שהנאשם הפיק או אמור היה להפיק רווח מהעבירות בהן הורשע ואת הכרזתו כ"סוחר סמים". פקודת הסמים מטילה נטל כבד על הנאשם, להוכיח את המקור הכשר של כל רכוש שלו שנתפס. ההלכה הפסוקה הדגישה, כי לא די לנאשם לעורר ספק בדבר מקור הרכוש, אלא עליו להוכיח גרסתו ברמה של הטיית מאזן ההסתברויות לטובתו, וראו </w:t>
      </w:r>
      <w:hyperlink r:id="rId22" w:history="1">
        <w:r w:rsidRPr="007704FA">
          <w:rPr>
            <w:rFonts w:ascii="Arial" w:hAnsi="Arial"/>
            <w:color w:val="0000FF"/>
            <w:u w:val="single"/>
            <w:rtl/>
          </w:rPr>
          <w:t>ע"פ 7475/95</w:t>
        </w:r>
      </w:hyperlink>
      <w:r>
        <w:rPr>
          <w:rFonts w:ascii="Arial" w:hAnsi="Arial" w:hint="cs"/>
          <w:rtl/>
        </w:rPr>
        <w:t xml:space="preserve"> </w:t>
      </w:r>
      <w:r>
        <w:rPr>
          <w:rFonts w:ascii="Arial" w:hAnsi="Arial" w:hint="cs"/>
          <w:b/>
          <w:bCs/>
          <w:rtl/>
        </w:rPr>
        <w:t>מ.י. נ' בן שטרית</w:t>
      </w:r>
      <w:r>
        <w:rPr>
          <w:rFonts w:ascii="Arial" w:hAnsi="Arial" w:hint="cs"/>
          <w:rtl/>
        </w:rPr>
        <w:t xml:space="preserve"> (1998) וכן עניין </w:t>
      </w:r>
      <w:r>
        <w:rPr>
          <w:rFonts w:ascii="Arial" w:hAnsi="Arial" w:hint="cs"/>
          <w:b/>
          <w:bCs/>
          <w:rtl/>
        </w:rPr>
        <w:t>הבר</w:t>
      </w:r>
      <w:r>
        <w:rPr>
          <w:rFonts w:ascii="Arial" w:hAnsi="Arial" w:hint="cs"/>
          <w:rtl/>
        </w:rPr>
        <w:t xml:space="preserve"> הנ"ל.</w:t>
      </w:r>
    </w:p>
    <w:p w14:paraId="3EA60F91" w14:textId="77777777" w:rsidR="0073621A" w:rsidRDefault="0073621A">
      <w:pPr>
        <w:spacing w:line="360" w:lineRule="auto"/>
        <w:jc w:val="both"/>
        <w:rPr>
          <w:rFonts w:ascii="Arial" w:hAnsi="Arial"/>
          <w:rtl/>
        </w:rPr>
      </w:pPr>
    </w:p>
    <w:p w14:paraId="03B0020D" w14:textId="77777777" w:rsidR="0073621A" w:rsidRDefault="007704FA">
      <w:pPr>
        <w:spacing w:line="360" w:lineRule="auto"/>
        <w:jc w:val="both"/>
        <w:rPr>
          <w:rFonts w:ascii="Arial" w:hAnsi="Arial"/>
          <w:rtl/>
        </w:rPr>
      </w:pPr>
      <w:r>
        <w:rPr>
          <w:rFonts w:ascii="Arial" w:hAnsi="Arial" w:hint="cs"/>
          <w:rtl/>
        </w:rPr>
        <w:t xml:space="preserve">כפי שתואר לעיל, הנאשם לא עמד כלל בנטל זה, והנסיבות אינן מצדדות בטענתו. לפיכך, אין מנוס מחילוטו של כל הרכוש המפורט בכתב האישום, לפי </w:t>
      </w:r>
      <w:hyperlink r:id="rId23" w:history="1">
        <w:r w:rsidR="005E7CF3" w:rsidRPr="005E7CF3">
          <w:rPr>
            <w:rStyle w:val="Hyperlink"/>
            <w:rFonts w:ascii="Arial" w:hAnsi="Arial" w:hint="eastAsia"/>
            <w:rtl/>
          </w:rPr>
          <w:t>סעיף</w:t>
        </w:r>
        <w:r w:rsidR="005E7CF3" w:rsidRPr="005E7CF3">
          <w:rPr>
            <w:rStyle w:val="Hyperlink"/>
            <w:rFonts w:ascii="Arial" w:hAnsi="Arial"/>
            <w:rtl/>
          </w:rPr>
          <w:t xml:space="preserve"> 36א(ב)</w:t>
        </w:r>
      </w:hyperlink>
      <w:r>
        <w:rPr>
          <w:rFonts w:ascii="Arial" w:hAnsi="Arial" w:hint="cs"/>
          <w:rtl/>
        </w:rPr>
        <w:t xml:space="preserve"> ל</w:t>
      </w:r>
      <w:hyperlink r:id="rId24" w:history="1">
        <w:r w:rsidRPr="007704FA">
          <w:rPr>
            <w:rFonts w:ascii="Arial" w:hAnsi="Arial"/>
            <w:color w:val="0000FF"/>
            <w:u w:val="single"/>
            <w:rtl/>
          </w:rPr>
          <w:t>פקודת הסמים המסוכנים</w:t>
        </w:r>
      </w:hyperlink>
      <w:r>
        <w:rPr>
          <w:rFonts w:ascii="Arial" w:hAnsi="Arial" w:hint="cs"/>
          <w:rtl/>
        </w:rPr>
        <w:t>.</w:t>
      </w:r>
    </w:p>
    <w:p w14:paraId="124B4E12" w14:textId="77777777" w:rsidR="0073621A" w:rsidRDefault="0073621A">
      <w:pPr>
        <w:rPr>
          <w:rFonts w:ascii="Arial" w:hAnsi="Arial"/>
          <w:b/>
          <w:bCs/>
          <w:u w:val="single"/>
          <w:rtl/>
        </w:rPr>
      </w:pPr>
    </w:p>
    <w:p w14:paraId="6DFEB57E" w14:textId="77777777" w:rsidR="0073621A" w:rsidRDefault="007704FA">
      <w:pPr>
        <w:rPr>
          <w:rFonts w:ascii="Arial" w:hAnsi="Arial"/>
          <w:b/>
          <w:bCs/>
          <w:u w:val="single"/>
          <w:rtl/>
        </w:rPr>
      </w:pPr>
      <w:r>
        <w:rPr>
          <w:rFonts w:ascii="Arial" w:hAnsi="Arial" w:hint="cs"/>
          <w:b/>
          <w:bCs/>
          <w:u w:val="single"/>
          <w:rtl/>
        </w:rPr>
        <w:t>סוף דבר, אני גוזר על הנאשם את העונשים הבאים:</w:t>
      </w:r>
    </w:p>
    <w:p w14:paraId="5F85A260" w14:textId="77777777" w:rsidR="0073621A" w:rsidRDefault="0073621A">
      <w:pPr>
        <w:rPr>
          <w:rFonts w:ascii="Arial" w:hAnsi="Arial"/>
          <w:b/>
          <w:bCs/>
          <w:u w:val="single"/>
          <w:rtl/>
        </w:rPr>
      </w:pPr>
    </w:p>
    <w:p w14:paraId="24B3239B" w14:textId="77777777" w:rsidR="0073621A" w:rsidRDefault="007704FA">
      <w:pPr>
        <w:spacing w:line="360" w:lineRule="auto"/>
        <w:ind w:left="720" w:hanging="720"/>
        <w:jc w:val="both"/>
        <w:rPr>
          <w:rFonts w:ascii="Arial" w:hAnsi="Arial"/>
          <w:rtl/>
        </w:rPr>
      </w:pPr>
      <w:r>
        <w:rPr>
          <w:rFonts w:ascii="Arial" w:hAnsi="Arial" w:hint="cs"/>
          <w:rtl/>
        </w:rPr>
        <w:t>א.</w:t>
      </w:r>
      <w:r>
        <w:rPr>
          <w:rFonts w:ascii="Arial" w:hAnsi="Arial" w:hint="cs"/>
          <w:rtl/>
        </w:rPr>
        <w:tab/>
        <w:t>שמונה חדשי מאסר בפועל, בניכוי ימי מעצרו מיום 1.7.13 עד יום 27.8.13 (ואפילו יראו רישומי שב"ס אחרת);</w:t>
      </w:r>
    </w:p>
    <w:p w14:paraId="0769A5E9" w14:textId="77777777" w:rsidR="0073621A" w:rsidRDefault="0073621A">
      <w:pPr>
        <w:spacing w:line="360" w:lineRule="auto"/>
        <w:ind w:left="720" w:hanging="720"/>
        <w:jc w:val="both"/>
        <w:rPr>
          <w:rFonts w:ascii="Arial" w:hAnsi="Arial"/>
          <w:rtl/>
        </w:rPr>
      </w:pPr>
    </w:p>
    <w:p w14:paraId="7B0EA2C0" w14:textId="77777777" w:rsidR="0073621A" w:rsidRDefault="007704FA">
      <w:pPr>
        <w:spacing w:line="360" w:lineRule="auto"/>
        <w:ind w:left="720" w:hanging="720"/>
        <w:jc w:val="both"/>
        <w:rPr>
          <w:rFonts w:ascii="Arial" w:hAnsi="Arial"/>
          <w:rtl/>
        </w:rPr>
      </w:pPr>
      <w:r>
        <w:rPr>
          <w:rFonts w:ascii="Arial" w:hAnsi="Arial" w:hint="cs"/>
          <w:rtl/>
        </w:rPr>
        <w:t>ב.</w:t>
      </w:r>
      <w:r>
        <w:rPr>
          <w:rFonts w:ascii="Arial" w:hAnsi="Arial" w:hint="cs"/>
          <w:rtl/>
        </w:rPr>
        <w:tab/>
        <w:t>שישה חודשי מאסר על תנאי למשך שנתיים מיום שחרורו, שלא יעבור עבירת סמים שהיא פשע;</w:t>
      </w:r>
    </w:p>
    <w:p w14:paraId="7B86880C" w14:textId="77777777" w:rsidR="0073621A" w:rsidRDefault="0073621A">
      <w:pPr>
        <w:spacing w:line="360" w:lineRule="auto"/>
        <w:ind w:left="720" w:hanging="720"/>
        <w:jc w:val="both"/>
        <w:rPr>
          <w:rFonts w:ascii="Arial" w:hAnsi="Arial"/>
          <w:rtl/>
        </w:rPr>
      </w:pPr>
    </w:p>
    <w:p w14:paraId="731E2E91" w14:textId="77777777" w:rsidR="0073621A" w:rsidRDefault="007704FA">
      <w:pPr>
        <w:spacing w:line="360" w:lineRule="auto"/>
        <w:ind w:left="720" w:hanging="720"/>
        <w:jc w:val="both"/>
        <w:rPr>
          <w:rFonts w:ascii="Arial" w:hAnsi="Arial"/>
          <w:rtl/>
        </w:rPr>
      </w:pPr>
      <w:r>
        <w:rPr>
          <w:rFonts w:ascii="Arial" w:hAnsi="Arial" w:hint="cs"/>
          <w:rtl/>
        </w:rPr>
        <w:t>ג.</w:t>
      </w:r>
      <w:r>
        <w:rPr>
          <w:rFonts w:ascii="Arial" w:hAnsi="Arial" w:hint="cs"/>
          <w:rtl/>
        </w:rPr>
        <w:tab/>
        <w:t>שלושה חודשי מאסר על תנאי למשך שנתיים מיום שחרורו, שלא יעבור עבירת סמים שהיא עוון;</w:t>
      </w:r>
    </w:p>
    <w:p w14:paraId="67ED5467" w14:textId="77777777" w:rsidR="0073621A" w:rsidRDefault="0073621A">
      <w:pPr>
        <w:spacing w:line="360" w:lineRule="auto"/>
        <w:ind w:left="720" w:hanging="720"/>
        <w:jc w:val="both"/>
        <w:rPr>
          <w:rFonts w:ascii="Arial" w:hAnsi="Arial"/>
          <w:rtl/>
        </w:rPr>
      </w:pPr>
    </w:p>
    <w:p w14:paraId="16CBEAA2" w14:textId="77777777" w:rsidR="0073621A" w:rsidRDefault="007704FA">
      <w:pPr>
        <w:spacing w:line="360" w:lineRule="auto"/>
        <w:ind w:left="720" w:hanging="720"/>
        <w:jc w:val="both"/>
        <w:rPr>
          <w:rFonts w:ascii="Arial" w:hAnsi="Arial"/>
          <w:rtl/>
        </w:rPr>
      </w:pPr>
      <w:r>
        <w:rPr>
          <w:rFonts w:ascii="Arial" w:hAnsi="Arial" w:hint="cs"/>
          <w:rtl/>
        </w:rPr>
        <w:t>ד.</w:t>
      </w:r>
      <w:r>
        <w:rPr>
          <w:rFonts w:ascii="Arial" w:hAnsi="Arial" w:hint="cs"/>
          <w:rtl/>
        </w:rPr>
        <w:tab/>
        <w:t>קנס בסך 3,000 ₪ שישולם עד ליום 1.10.14 או 30 ימי מאסר נוספים תמורתו. הקנס יופקד לזכות קרן החילוט לפי פקודת הסמים;</w:t>
      </w:r>
    </w:p>
    <w:p w14:paraId="27F4FBF4" w14:textId="77777777" w:rsidR="0073621A" w:rsidRDefault="0073621A">
      <w:pPr>
        <w:spacing w:line="360" w:lineRule="auto"/>
        <w:ind w:left="720" w:hanging="720"/>
        <w:jc w:val="both"/>
        <w:rPr>
          <w:rFonts w:ascii="Arial" w:hAnsi="Arial"/>
          <w:rtl/>
        </w:rPr>
      </w:pPr>
    </w:p>
    <w:p w14:paraId="7C7294D5" w14:textId="77777777" w:rsidR="0073621A" w:rsidRDefault="007704FA">
      <w:pPr>
        <w:spacing w:line="360" w:lineRule="auto"/>
        <w:ind w:left="720" w:hanging="720"/>
        <w:jc w:val="both"/>
        <w:rPr>
          <w:rFonts w:ascii="Arial" w:hAnsi="Arial"/>
          <w:rtl/>
        </w:rPr>
      </w:pPr>
      <w:r>
        <w:rPr>
          <w:rFonts w:ascii="Arial" w:hAnsi="Arial" w:hint="cs"/>
          <w:rtl/>
        </w:rPr>
        <w:t>ה.</w:t>
      </w:r>
      <w:r>
        <w:rPr>
          <w:rFonts w:ascii="Arial" w:hAnsi="Arial" w:hint="cs"/>
          <w:rtl/>
        </w:rPr>
        <w:tab/>
        <w:t>פסילה על-תנאי מלקבל רישיון נהיגה או לנהוג, בת שנה למשך שנתיים מיום שחרורו ממאסרו;</w:t>
      </w:r>
    </w:p>
    <w:p w14:paraId="52C49D5F" w14:textId="77777777" w:rsidR="0073621A" w:rsidRDefault="0073621A">
      <w:pPr>
        <w:spacing w:line="360" w:lineRule="auto"/>
        <w:ind w:left="720" w:hanging="720"/>
        <w:jc w:val="both"/>
        <w:rPr>
          <w:rFonts w:ascii="Arial" w:hAnsi="Arial"/>
          <w:rtl/>
        </w:rPr>
      </w:pPr>
    </w:p>
    <w:p w14:paraId="5BD6383A" w14:textId="77777777" w:rsidR="0073621A" w:rsidRDefault="007704FA">
      <w:pPr>
        <w:spacing w:line="360" w:lineRule="auto"/>
        <w:ind w:left="720" w:hanging="720"/>
        <w:jc w:val="both"/>
        <w:rPr>
          <w:rFonts w:ascii="Arial" w:hAnsi="Arial"/>
          <w:rtl/>
        </w:rPr>
      </w:pPr>
      <w:r>
        <w:rPr>
          <w:rFonts w:ascii="Arial" w:hAnsi="Arial" w:hint="cs"/>
          <w:rtl/>
        </w:rPr>
        <w:t>ו.</w:t>
      </w:r>
      <w:r>
        <w:rPr>
          <w:rFonts w:ascii="Arial" w:hAnsi="Arial" w:hint="cs"/>
          <w:rtl/>
        </w:rPr>
        <w:tab/>
        <w:t>אני מורה על חילוט הרכוש המפורט להלן או תמורתו, לזכות קרן החילוט לפי פקודת הסמים:</w:t>
      </w:r>
    </w:p>
    <w:p w14:paraId="4437E66E" w14:textId="77777777" w:rsidR="0073621A" w:rsidRDefault="007704FA">
      <w:pPr>
        <w:spacing w:line="360" w:lineRule="auto"/>
        <w:ind w:left="720" w:hanging="720"/>
        <w:jc w:val="both"/>
        <w:rPr>
          <w:rFonts w:ascii="Arial" w:hAnsi="Arial"/>
          <w:rtl/>
        </w:rPr>
      </w:pPr>
      <w:r>
        <w:rPr>
          <w:rFonts w:ascii="Arial" w:hAnsi="Arial" w:hint="cs"/>
          <w:rtl/>
        </w:rPr>
        <w:tab/>
        <w:t>מחשב נייד אסוס, אופנוע פיאג'יו אפרילי</w:t>
      </w:r>
      <w:r>
        <w:rPr>
          <w:rStyle w:val="a8"/>
          <w:rFonts w:ascii="Arial" w:hAnsi="Arial"/>
          <w:rtl/>
        </w:rPr>
        <w:footnoteReference w:id="5"/>
      </w:r>
      <w:r>
        <w:rPr>
          <w:rFonts w:ascii="Arial" w:hAnsi="Arial" w:hint="cs"/>
          <w:rtl/>
        </w:rPr>
        <w:t>, שתי קסדות, מגרסה, שלושה מכשירי טלפון ניידים, אייפד, כונן מחשב, 45,600 ₪, 1,500 אירו ו-1,650 דולר</w:t>
      </w:r>
      <w:r>
        <w:rPr>
          <w:rStyle w:val="a8"/>
          <w:rFonts w:ascii="Arial" w:hAnsi="Arial"/>
          <w:rtl/>
        </w:rPr>
        <w:footnoteReference w:id="6"/>
      </w:r>
      <w:r>
        <w:rPr>
          <w:rFonts w:ascii="Arial" w:hAnsi="Arial" w:hint="cs"/>
          <w:rtl/>
        </w:rPr>
        <w:t>.</w:t>
      </w:r>
    </w:p>
    <w:p w14:paraId="2F8FF03D" w14:textId="77777777" w:rsidR="0073621A" w:rsidRDefault="0073621A">
      <w:pPr>
        <w:spacing w:line="360" w:lineRule="auto"/>
        <w:ind w:left="720" w:hanging="720"/>
        <w:jc w:val="both"/>
        <w:rPr>
          <w:rFonts w:ascii="Arial" w:hAnsi="Arial"/>
          <w:rtl/>
        </w:rPr>
      </w:pPr>
    </w:p>
    <w:p w14:paraId="40002BAD" w14:textId="77777777" w:rsidR="0073621A" w:rsidRDefault="007704FA">
      <w:pPr>
        <w:spacing w:line="360" w:lineRule="auto"/>
        <w:jc w:val="both"/>
        <w:rPr>
          <w:rFonts w:ascii="Arial" w:hAnsi="Arial"/>
          <w:b/>
          <w:bCs/>
          <w:u w:val="single"/>
          <w:rtl/>
        </w:rPr>
      </w:pPr>
      <w:r>
        <w:rPr>
          <w:rFonts w:ascii="Arial" w:hAnsi="Arial" w:hint="cs"/>
          <w:b/>
          <w:bCs/>
          <w:u w:val="single"/>
          <w:rtl/>
        </w:rPr>
        <w:t>הוראות נלוות:</w:t>
      </w:r>
    </w:p>
    <w:p w14:paraId="61986BAE" w14:textId="77777777" w:rsidR="0073621A" w:rsidRDefault="0073621A">
      <w:pPr>
        <w:spacing w:line="360" w:lineRule="auto"/>
        <w:ind w:left="720" w:hanging="720"/>
        <w:jc w:val="both"/>
        <w:rPr>
          <w:rFonts w:ascii="Arial" w:hAnsi="Arial"/>
          <w:rtl/>
        </w:rPr>
      </w:pPr>
    </w:p>
    <w:p w14:paraId="2F67D844" w14:textId="77777777" w:rsidR="0073621A" w:rsidRDefault="007704FA">
      <w:pPr>
        <w:spacing w:line="360" w:lineRule="auto"/>
        <w:ind w:left="720" w:hanging="720"/>
        <w:jc w:val="both"/>
        <w:rPr>
          <w:rFonts w:ascii="Arial" w:hAnsi="Arial"/>
          <w:rtl/>
        </w:rPr>
      </w:pPr>
      <w:r>
        <w:rPr>
          <w:rFonts w:ascii="Arial" w:hAnsi="Arial" w:hint="cs"/>
          <w:rtl/>
        </w:rPr>
        <w:t>א.</w:t>
      </w:r>
      <w:r>
        <w:rPr>
          <w:rFonts w:ascii="Arial" w:hAnsi="Arial" w:hint="cs"/>
          <w:rtl/>
        </w:rPr>
        <w:tab/>
        <w:t xml:space="preserve">על </w:t>
      </w:r>
      <w:r>
        <w:rPr>
          <w:rFonts w:ascii="Arial" w:hAnsi="Arial" w:hint="cs"/>
          <w:u w:val="single"/>
          <w:rtl/>
        </w:rPr>
        <w:t>התביעה</w:t>
      </w:r>
      <w:r>
        <w:rPr>
          <w:rFonts w:ascii="Arial" w:hAnsi="Arial" w:hint="cs"/>
          <w:rtl/>
        </w:rPr>
        <w:t xml:space="preserve"> להודיע בהקדם לבית המשפט את מס' הרישוי של האופנוע שהוריתי על חילוטו, שנרשם באופן לקוי בכתב האישום;</w:t>
      </w:r>
    </w:p>
    <w:p w14:paraId="3DE06B51" w14:textId="77777777" w:rsidR="0073621A" w:rsidRDefault="0073621A">
      <w:pPr>
        <w:spacing w:line="360" w:lineRule="auto"/>
        <w:ind w:left="720" w:hanging="720"/>
        <w:jc w:val="both"/>
        <w:rPr>
          <w:rFonts w:ascii="Arial" w:hAnsi="Arial"/>
          <w:rtl/>
        </w:rPr>
      </w:pPr>
    </w:p>
    <w:p w14:paraId="6581C842" w14:textId="77777777" w:rsidR="0073621A" w:rsidRDefault="007704FA">
      <w:pPr>
        <w:spacing w:line="360" w:lineRule="auto"/>
        <w:ind w:left="720" w:hanging="720"/>
        <w:jc w:val="both"/>
        <w:rPr>
          <w:rFonts w:ascii="Arial" w:hAnsi="Arial"/>
          <w:rtl/>
        </w:rPr>
      </w:pPr>
      <w:r>
        <w:rPr>
          <w:rFonts w:ascii="Arial" w:hAnsi="Arial" w:hint="cs"/>
          <w:rtl/>
        </w:rPr>
        <w:t>ב.</w:t>
      </w:r>
      <w:r>
        <w:rPr>
          <w:rFonts w:ascii="Arial" w:hAnsi="Arial" w:hint="cs"/>
          <w:rtl/>
        </w:rPr>
        <w:tab/>
        <w:t>אני מתיר ל</w:t>
      </w:r>
      <w:r>
        <w:rPr>
          <w:rFonts w:ascii="Arial" w:hAnsi="Arial" w:hint="cs"/>
          <w:u w:val="single"/>
          <w:rtl/>
        </w:rPr>
        <w:t>רשות המיסים</w:t>
      </w:r>
      <w:r>
        <w:rPr>
          <w:rFonts w:ascii="Arial" w:hAnsi="Arial" w:hint="cs"/>
          <w:rtl/>
        </w:rPr>
        <w:t xml:space="preserve"> לעיין בתיק בית המשפט, לרבות המוצגים שהוגשו וייסרקו;</w:t>
      </w:r>
    </w:p>
    <w:p w14:paraId="3EEC70E8" w14:textId="77777777" w:rsidR="0073621A" w:rsidRDefault="0073621A">
      <w:pPr>
        <w:spacing w:line="360" w:lineRule="auto"/>
        <w:ind w:left="720" w:hanging="720"/>
        <w:jc w:val="both"/>
        <w:rPr>
          <w:rFonts w:ascii="Arial" w:hAnsi="Arial"/>
          <w:rtl/>
        </w:rPr>
      </w:pPr>
    </w:p>
    <w:p w14:paraId="0FB44176" w14:textId="77777777" w:rsidR="0073621A" w:rsidRDefault="007704FA">
      <w:pPr>
        <w:spacing w:line="360" w:lineRule="auto"/>
        <w:ind w:left="720" w:hanging="720"/>
        <w:jc w:val="both"/>
        <w:rPr>
          <w:rFonts w:ascii="Arial" w:hAnsi="Arial"/>
          <w:rtl/>
        </w:rPr>
      </w:pPr>
      <w:r>
        <w:rPr>
          <w:rFonts w:ascii="Arial" w:hAnsi="Arial" w:hint="cs"/>
          <w:rtl/>
        </w:rPr>
        <w:t>ג.</w:t>
      </w:r>
      <w:r>
        <w:rPr>
          <w:rFonts w:ascii="Arial" w:hAnsi="Arial" w:hint="cs"/>
          <w:rtl/>
        </w:rPr>
        <w:tab/>
        <w:t>עותק גזר הדין יועבר לידיעה בלבד ל</w:t>
      </w:r>
      <w:r>
        <w:rPr>
          <w:rFonts w:ascii="Arial" w:hAnsi="Arial" w:hint="cs"/>
          <w:u w:val="single"/>
          <w:rtl/>
        </w:rPr>
        <w:t>שירות המבחן</w:t>
      </w:r>
      <w:r>
        <w:rPr>
          <w:rFonts w:ascii="Arial" w:hAnsi="Arial" w:hint="cs"/>
          <w:rtl/>
        </w:rPr>
        <w:t xml:space="preserve"> וכן לידיעת </w:t>
      </w:r>
      <w:r>
        <w:rPr>
          <w:rFonts w:ascii="Arial" w:hAnsi="Arial" w:hint="cs"/>
          <w:u w:val="single"/>
          <w:rtl/>
        </w:rPr>
        <w:t>האפוטרופוס הכללי</w:t>
      </w:r>
      <w:r>
        <w:rPr>
          <w:rFonts w:ascii="Arial" w:hAnsi="Arial" w:hint="cs"/>
          <w:rtl/>
        </w:rPr>
        <w:t xml:space="preserve"> (לעניין החילוט);</w:t>
      </w:r>
    </w:p>
    <w:p w14:paraId="114002CB" w14:textId="77777777" w:rsidR="0073621A" w:rsidRDefault="0073621A">
      <w:pPr>
        <w:spacing w:line="360" w:lineRule="auto"/>
        <w:ind w:left="720" w:hanging="720"/>
        <w:jc w:val="both"/>
        <w:rPr>
          <w:rFonts w:ascii="Arial" w:hAnsi="Arial"/>
          <w:rtl/>
        </w:rPr>
      </w:pPr>
    </w:p>
    <w:p w14:paraId="5FB7DEB1" w14:textId="77777777" w:rsidR="0073621A" w:rsidRDefault="007704FA">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"עודפי" סכומי מט"ח שלא הוריתי על חילוטם </w:t>
      </w:r>
      <w:r>
        <w:rPr>
          <w:rFonts w:ascii="Arial" w:hAnsi="Arial"/>
          <w:rtl/>
        </w:rPr>
        <w:t>–</w:t>
      </w:r>
      <w:r>
        <w:rPr>
          <w:rFonts w:ascii="Arial" w:hAnsi="Arial" w:hint="cs"/>
          <w:rtl/>
        </w:rPr>
        <w:t xml:space="preserve"> יושבו לנאשם;</w:t>
      </w:r>
    </w:p>
    <w:p w14:paraId="2BE707F1" w14:textId="77777777" w:rsidR="0073621A" w:rsidRDefault="0073621A">
      <w:pPr>
        <w:spacing w:line="360" w:lineRule="auto"/>
        <w:ind w:left="720" w:hanging="720"/>
        <w:jc w:val="both"/>
        <w:rPr>
          <w:rFonts w:ascii="Arial" w:hAnsi="Arial"/>
          <w:rtl/>
        </w:rPr>
      </w:pPr>
    </w:p>
    <w:p w14:paraId="592861A5" w14:textId="77777777" w:rsidR="0073621A" w:rsidRDefault="007704FA">
      <w:pPr>
        <w:bidi w:val="0"/>
        <w:rPr>
          <w:rFonts w:ascii="Arial" w:hAnsi="Arial"/>
          <w:rtl/>
        </w:rPr>
      </w:pPr>
      <w:r>
        <w:rPr>
          <w:rFonts w:ascii="Arial" w:hAnsi="Arial"/>
          <w:rtl/>
        </w:rPr>
        <w:br w:type="page"/>
      </w:r>
    </w:p>
    <w:p w14:paraId="7D36E083" w14:textId="77777777" w:rsidR="0073621A" w:rsidRDefault="007704FA">
      <w:pPr>
        <w:spacing w:line="360" w:lineRule="auto"/>
        <w:ind w:left="720" w:hanging="720"/>
        <w:jc w:val="both"/>
        <w:rPr>
          <w:rFonts w:ascii="Arial" w:hAnsi="Arial"/>
          <w:rtl/>
        </w:rPr>
      </w:pPr>
      <w:r>
        <w:rPr>
          <w:rFonts w:ascii="Arial" w:hAnsi="Arial" w:hint="cs"/>
          <w:rtl/>
        </w:rPr>
        <w:t>ה.</w:t>
      </w:r>
      <w:r>
        <w:rPr>
          <w:rFonts w:ascii="Arial" w:hAnsi="Arial" w:hint="cs"/>
          <w:rtl/>
        </w:rPr>
        <w:tab/>
        <w:t>הסמים ומכשירי הגידול יושמדו. כל מוצג אחר, ככל שקיים ולא הוריתי על חילוטו או השבתו, יועבר להכרעה פרטנית של קצין משטרה;</w:t>
      </w:r>
    </w:p>
    <w:p w14:paraId="3D4FFF2C" w14:textId="77777777" w:rsidR="0073621A" w:rsidRDefault="0073621A">
      <w:pPr>
        <w:spacing w:line="360" w:lineRule="auto"/>
        <w:jc w:val="both"/>
        <w:rPr>
          <w:rtl/>
        </w:rPr>
      </w:pPr>
    </w:p>
    <w:p w14:paraId="40FCFEF2" w14:textId="77777777" w:rsidR="0073621A" w:rsidRDefault="007704FA">
      <w:pPr>
        <w:spacing w:line="360" w:lineRule="auto"/>
        <w:jc w:val="both"/>
        <w:rPr>
          <w:rtl/>
        </w:rPr>
      </w:pPr>
      <w:r>
        <w:rPr>
          <w:rFonts w:hint="cs"/>
          <w:rtl/>
        </w:rPr>
        <w:t>זכות ערעור תוך 45 יום לבית המשפט המחוזי.</w:t>
      </w:r>
    </w:p>
    <w:p w14:paraId="44CD5A16" w14:textId="77777777" w:rsidR="0073621A" w:rsidRDefault="0073621A">
      <w:pPr>
        <w:spacing w:line="360" w:lineRule="auto"/>
        <w:jc w:val="both"/>
        <w:rPr>
          <w:rtl/>
        </w:rPr>
      </w:pPr>
    </w:p>
    <w:p w14:paraId="1505E579" w14:textId="77777777" w:rsidR="0073621A" w:rsidRDefault="007704FA">
      <w:pPr>
        <w:spacing w:line="360" w:lineRule="auto"/>
        <w:jc w:val="both"/>
        <w:rPr>
          <w:rFonts w:ascii="Arial" w:hAnsi="Arial"/>
        </w:rPr>
      </w:pPr>
      <w:r w:rsidRPr="007704FA">
        <w:rPr>
          <w:rFonts w:ascii="Arial" w:hAnsi="Arial"/>
          <w:color w:val="FFFFFF"/>
          <w:sz w:val="2"/>
          <w:szCs w:val="2"/>
          <w:rtl/>
        </w:rPr>
        <w:t>5129371</w:t>
      </w:r>
      <w:r>
        <w:rPr>
          <w:rFonts w:ascii="Arial" w:hAnsi="Arial"/>
          <w:rtl/>
        </w:rPr>
        <w:t xml:space="preserve">ניתן היום, כ"ח אייר תשע"ד, 28 מאי 2014, במעמד הצדדים. </w:t>
      </w:r>
    </w:p>
    <w:p w14:paraId="1E410084" w14:textId="77777777" w:rsidR="0073621A" w:rsidRPr="007704FA" w:rsidRDefault="007704FA">
      <w:pPr>
        <w:rPr>
          <w:color w:val="FFFFFF"/>
          <w:sz w:val="2"/>
          <w:szCs w:val="2"/>
          <w:rtl/>
        </w:rPr>
      </w:pPr>
      <w:r w:rsidRPr="007704FA">
        <w:rPr>
          <w:color w:val="FFFFFF"/>
          <w:sz w:val="2"/>
          <w:szCs w:val="2"/>
          <w:rtl/>
        </w:rPr>
        <w:t>54678313</w:t>
      </w:r>
    </w:p>
    <w:p w14:paraId="3EBD8C37" w14:textId="77777777" w:rsidR="0073621A" w:rsidRDefault="007704F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B8DFAB" w14:textId="77777777" w:rsidR="0073621A" w:rsidRDefault="0073621A">
      <w:pPr>
        <w:jc w:val="center"/>
        <w:rPr>
          <w:rFonts w:ascii="Arial" w:hAnsi="Arial"/>
          <w:rtl/>
        </w:rPr>
      </w:pPr>
    </w:p>
    <w:p w14:paraId="376953C0" w14:textId="77777777" w:rsidR="0073621A" w:rsidRDefault="0073621A">
      <w:pPr>
        <w:rPr>
          <w:rtl/>
        </w:rPr>
      </w:pPr>
    </w:p>
    <w:p w14:paraId="5EBEC22B" w14:textId="77777777" w:rsidR="0073621A" w:rsidRDefault="0073621A">
      <w:pPr>
        <w:pStyle w:val="a3"/>
        <w:jc w:val="center"/>
        <w:rPr>
          <w:rtl/>
        </w:rPr>
      </w:pPr>
    </w:p>
    <w:p w14:paraId="572BC828" w14:textId="77777777" w:rsidR="007704FA" w:rsidRPr="007704FA" w:rsidRDefault="007704FA" w:rsidP="007704FA">
      <w:pPr>
        <w:keepNext/>
        <w:rPr>
          <w:rFonts w:ascii="David" w:hAnsi="David"/>
          <w:color w:val="000000"/>
          <w:sz w:val="22"/>
          <w:szCs w:val="22"/>
          <w:rtl/>
        </w:rPr>
      </w:pPr>
    </w:p>
    <w:p w14:paraId="45AA8CE2" w14:textId="77777777" w:rsidR="007704FA" w:rsidRPr="007704FA" w:rsidRDefault="007704FA" w:rsidP="007704FA">
      <w:pPr>
        <w:keepNext/>
        <w:rPr>
          <w:rFonts w:ascii="David" w:hAnsi="David"/>
          <w:color w:val="000000"/>
          <w:sz w:val="22"/>
          <w:szCs w:val="22"/>
          <w:rtl/>
        </w:rPr>
      </w:pPr>
      <w:r w:rsidRPr="007704FA">
        <w:rPr>
          <w:rFonts w:ascii="David" w:hAnsi="David"/>
          <w:color w:val="000000"/>
          <w:sz w:val="22"/>
          <w:szCs w:val="22"/>
          <w:rtl/>
        </w:rPr>
        <w:t>עידו דרויאן 54678313</w:t>
      </w:r>
    </w:p>
    <w:p w14:paraId="3AEB9896" w14:textId="77777777" w:rsidR="007704FA" w:rsidRDefault="007704FA" w:rsidP="007704FA">
      <w:r w:rsidRPr="007704FA">
        <w:rPr>
          <w:color w:val="000000"/>
          <w:rtl/>
        </w:rPr>
        <w:t>נוסח מסמך זה כפוף לשינויי ניסוח ועריכה</w:t>
      </w:r>
    </w:p>
    <w:p w14:paraId="7B498E33" w14:textId="77777777" w:rsidR="007704FA" w:rsidRDefault="007704FA" w:rsidP="007704FA">
      <w:pPr>
        <w:rPr>
          <w:rtl/>
        </w:rPr>
      </w:pPr>
    </w:p>
    <w:p w14:paraId="4FE14751" w14:textId="77777777" w:rsidR="007704FA" w:rsidRDefault="007704FA" w:rsidP="007704FA">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079D3F5" w14:textId="77777777" w:rsidR="0073621A" w:rsidRPr="007704FA" w:rsidRDefault="0073621A" w:rsidP="007704FA">
      <w:pPr>
        <w:jc w:val="center"/>
        <w:rPr>
          <w:color w:val="0000FF"/>
          <w:u w:val="single"/>
        </w:rPr>
      </w:pPr>
    </w:p>
    <w:sectPr w:rsidR="0073621A" w:rsidRPr="007704FA" w:rsidSect="007704FA">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7EEFA" w14:textId="77777777" w:rsidR="0094794B" w:rsidRDefault="0094794B">
      <w:pPr>
        <w:rPr>
          <w:rFonts w:cs="Arial"/>
          <w:szCs w:val="20"/>
        </w:rPr>
      </w:pPr>
      <w:r>
        <w:separator/>
      </w:r>
    </w:p>
  </w:endnote>
  <w:endnote w:type="continuationSeparator" w:id="0">
    <w:p w14:paraId="3FDB1FA7" w14:textId="77777777" w:rsidR="0094794B" w:rsidRDefault="0094794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04FAD" w14:textId="77777777" w:rsidR="007704FA" w:rsidRDefault="007704FA" w:rsidP="007704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09D4850" w14:textId="77777777" w:rsidR="0073621A" w:rsidRPr="007704FA" w:rsidRDefault="007704FA" w:rsidP="007704FA">
    <w:pPr>
      <w:pStyle w:val="a4"/>
      <w:pBdr>
        <w:top w:val="single" w:sz="4" w:space="1" w:color="auto"/>
        <w:between w:val="single" w:sz="4" w:space="0" w:color="auto"/>
      </w:pBdr>
      <w:spacing w:after="60"/>
      <w:jc w:val="center"/>
      <w:rPr>
        <w:rFonts w:ascii="FrankRuehl" w:hAnsi="FrankRuehl" w:cs="FrankRuehl"/>
        <w:color w:val="000000"/>
      </w:rPr>
    </w:pPr>
    <w:r w:rsidRPr="007704F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D721E" w14:textId="77777777" w:rsidR="007704FA" w:rsidRDefault="007704FA" w:rsidP="007704F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6835">
      <w:rPr>
        <w:rFonts w:ascii="FrankRuehl" w:hAnsi="FrankRuehl" w:cs="FrankRuehl"/>
        <w:noProof/>
        <w:rtl/>
      </w:rPr>
      <w:t>1</w:t>
    </w:r>
    <w:r>
      <w:rPr>
        <w:rFonts w:ascii="FrankRuehl" w:hAnsi="FrankRuehl" w:cs="FrankRuehl"/>
        <w:rtl/>
      </w:rPr>
      <w:fldChar w:fldCharType="end"/>
    </w:r>
  </w:p>
  <w:p w14:paraId="0EEFA66B" w14:textId="77777777" w:rsidR="0073621A" w:rsidRPr="007704FA" w:rsidRDefault="007704FA" w:rsidP="007704FA">
    <w:pPr>
      <w:pStyle w:val="a4"/>
      <w:pBdr>
        <w:top w:val="single" w:sz="4" w:space="1" w:color="auto"/>
        <w:between w:val="single" w:sz="4" w:space="0" w:color="auto"/>
      </w:pBdr>
      <w:spacing w:after="60"/>
      <w:jc w:val="center"/>
      <w:rPr>
        <w:rFonts w:ascii="FrankRuehl" w:hAnsi="FrankRuehl" w:cs="FrankRuehl"/>
        <w:color w:val="000000"/>
      </w:rPr>
    </w:pPr>
    <w:r w:rsidRPr="007704FA">
      <w:rPr>
        <w:rFonts w:ascii="FrankRuehl" w:hAnsi="FrankRuehl" w:cs="FrankRuehl"/>
        <w:color w:val="000000"/>
      </w:rPr>
      <w:pict w14:anchorId="70184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18536" w14:textId="77777777" w:rsidR="0094794B" w:rsidRDefault="0094794B">
      <w:pPr>
        <w:rPr>
          <w:rFonts w:cs="Arial"/>
          <w:szCs w:val="20"/>
        </w:rPr>
      </w:pPr>
      <w:r>
        <w:separator/>
      </w:r>
    </w:p>
  </w:footnote>
  <w:footnote w:type="continuationSeparator" w:id="0">
    <w:p w14:paraId="27D767C7" w14:textId="77777777" w:rsidR="0094794B" w:rsidRDefault="0094794B">
      <w:pPr>
        <w:rPr>
          <w:rFonts w:cs="Arial"/>
          <w:szCs w:val="20"/>
        </w:rPr>
      </w:pPr>
      <w:r>
        <w:continuationSeparator/>
      </w:r>
    </w:p>
  </w:footnote>
  <w:footnote w:id="1">
    <w:p w14:paraId="6E0E5484" w14:textId="77777777" w:rsidR="0073621A" w:rsidRDefault="007704FA">
      <w:pPr>
        <w:pStyle w:val="a6"/>
      </w:pPr>
      <w:r>
        <w:rPr>
          <w:rStyle w:val="a8"/>
        </w:rPr>
        <w:footnoteRef/>
      </w:r>
      <w:r>
        <w:rPr>
          <w:rtl/>
        </w:rPr>
        <w:t xml:space="preserve"> </w:t>
      </w:r>
      <w:r>
        <w:rPr>
          <w:rFonts w:hint="cs"/>
          <w:rtl/>
        </w:rPr>
        <w:tab/>
        <w:t>כתב האישום תוקן קודם להודיית הנאשם תיקון שאינו נוגע לעובדות;</w:t>
      </w:r>
    </w:p>
  </w:footnote>
  <w:footnote w:id="2">
    <w:p w14:paraId="36CD3F6B" w14:textId="77777777" w:rsidR="0073621A" w:rsidRDefault="007704FA">
      <w:pPr>
        <w:pStyle w:val="a6"/>
        <w:rPr>
          <w:rtl/>
        </w:rPr>
      </w:pPr>
      <w:r>
        <w:rPr>
          <w:rStyle w:val="a8"/>
        </w:rPr>
        <w:footnoteRef/>
      </w:r>
      <w:r>
        <w:rPr>
          <w:rtl/>
        </w:rPr>
        <w:t xml:space="preserve"> </w:t>
      </w:r>
      <w:r>
        <w:rPr>
          <w:rFonts w:hint="cs"/>
          <w:rtl/>
        </w:rPr>
        <w:tab/>
        <w:t>הוגש ערעור על קולת העונש ב</w:t>
      </w:r>
      <w:hyperlink r:id="rId1" w:history="1">
        <w:r w:rsidRPr="007704FA">
          <w:rPr>
            <w:color w:val="0000FF"/>
            <w:u w:val="single"/>
            <w:rtl/>
          </w:rPr>
          <w:t>עפ"ג 31126-05-14</w:t>
        </w:r>
      </w:hyperlink>
      <w:r>
        <w:rPr>
          <w:rFonts w:hint="cs"/>
          <w:rtl/>
        </w:rPr>
        <w:t xml:space="preserve"> </w:t>
      </w:r>
      <w:r>
        <w:rPr>
          <w:rFonts w:hint="cs"/>
          <w:b/>
          <w:bCs/>
          <w:rtl/>
        </w:rPr>
        <w:t>מ.י. נ' חריט</w:t>
      </w:r>
      <w:r>
        <w:rPr>
          <w:rFonts w:hint="cs"/>
          <w:rtl/>
        </w:rPr>
        <w:t xml:space="preserve"> שטרם נדון;</w:t>
      </w:r>
    </w:p>
  </w:footnote>
  <w:footnote w:id="3">
    <w:p w14:paraId="7B06C243" w14:textId="77777777" w:rsidR="0073621A" w:rsidRDefault="007704FA">
      <w:pPr>
        <w:pStyle w:val="a6"/>
      </w:pPr>
      <w:r>
        <w:rPr>
          <w:rStyle w:val="a8"/>
        </w:rPr>
        <w:footnoteRef/>
      </w:r>
      <w:r>
        <w:rPr>
          <w:rtl/>
        </w:rPr>
        <w:t xml:space="preserve"> </w:t>
      </w:r>
      <w:r>
        <w:rPr>
          <w:rFonts w:hint="cs"/>
          <w:rtl/>
        </w:rPr>
        <w:tab/>
        <w:t>הוגש ערעור על חומרת העונש ב</w:t>
      </w:r>
      <w:hyperlink r:id="rId2" w:history="1">
        <w:r w:rsidRPr="007704FA">
          <w:rPr>
            <w:color w:val="0000FF"/>
            <w:u w:val="single"/>
            <w:rtl/>
          </w:rPr>
          <w:t>עפ"ג 39588-03-14</w:t>
        </w:r>
      </w:hyperlink>
      <w:r>
        <w:rPr>
          <w:rFonts w:hint="cs"/>
          <w:rtl/>
        </w:rPr>
        <w:t xml:space="preserve"> </w:t>
      </w:r>
      <w:r>
        <w:rPr>
          <w:rFonts w:hint="cs"/>
          <w:b/>
          <w:bCs/>
          <w:rtl/>
        </w:rPr>
        <w:t>דגן נ' מ.י.</w:t>
      </w:r>
      <w:r>
        <w:rPr>
          <w:rFonts w:hint="cs"/>
          <w:rtl/>
        </w:rPr>
        <w:t xml:space="preserve"> שטרם נדון;</w:t>
      </w:r>
    </w:p>
  </w:footnote>
  <w:footnote w:id="4">
    <w:p w14:paraId="4D576EBD" w14:textId="77777777" w:rsidR="0073621A" w:rsidRDefault="007704FA">
      <w:pPr>
        <w:pStyle w:val="a6"/>
        <w:rPr>
          <w:rtl/>
        </w:rPr>
      </w:pPr>
      <w:r>
        <w:rPr>
          <w:rStyle w:val="a8"/>
        </w:rPr>
        <w:footnoteRef/>
      </w:r>
      <w:r>
        <w:rPr>
          <w:rtl/>
        </w:rPr>
        <w:t xml:space="preserve"> </w:t>
      </w:r>
      <w:r>
        <w:rPr>
          <w:rFonts w:hint="cs"/>
          <w:rtl/>
        </w:rPr>
        <w:tab/>
        <w:t xml:space="preserve">ערעור שהוגש בעפ"ג 4971-12-13 </w:t>
      </w:r>
      <w:r>
        <w:rPr>
          <w:rFonts w:hint="cs"/>
          <w:b/>
          <w:bCs/>
          <w:rtl/>
        </w:rPr>
        <w:t xml:space="preserve">קדשני נ' מ.י. </w:t>
      </w:r>
      <w:r>
        <w:rPr>
          <w:rFonts w:hint="cs"/>
          <w:rtl/>
        </w:rPr>
        <w:t>(2014) נדחה;</w:t>
      </w:r>
    </w:p>
  </w:footnote>
  <w:footnote w:id="5">
    <w:p w14:paraId="2E401FCE" w14:textId="77777777" w:rsidR="0073621A" w:rsidRDefault="007704FA">
      <w:pPr>
        <w:pStyle w:val="a6"/>
        <w:rPr>
          <w:rtl/>
        </w:rPr>
      </w:pPr>
      <w:r>
        <w:rPr>
          <w:rStyle w:val="a8"/>
        </w:rPr>
        <w:footnoteRef/>
      </w:r>
      <w:r>
        <w:rPr>
          <w:rtl/>
        </w:rPr>
        <w:t xml:space="preserve"> </w:t>
      </w:r>
      <w:r>
        <w:rPr>
          <w:rFonts w:hint="cs"/>
          <w:rtl/>
        </w:rPr>
        <w:tab/>
        <w:t>מס' הרישוי נרשם בכתב האישום באופן לקוי;</w:t>
      </w:r>
    </w:p>
  </w:footnote>
  <w:footnote w:id="6">
    <w:p w14:paraId="6D10DED3" w14:textId="77777777" w:rsidR="0073621A" w:rsidRDefault="007704FA">
      <w:pPr>
        <w:pStyle w:val="a6"/>
      </w:pPr>
      <w:r>
        <w:rPr>
          <w:rStyle w:val="a8"/>
        </w:rPr>
        <w:footnoteRef/>
      </w:r>
      <w:r>
        <w:rPr>
          <w:rtl/>
        </w:rPr>
        <w:t xml:space="preserve"> </w:t>
      </w:r>
      <w:r>
        <w:rPr>
          <w:rFonts w:hint="cs"/>
          <w:rtl/>
        </w:rPr>
        <w:tab/>
        <w:t>סכומי המט"ח שחילוטם התבקש קטנים מסכומי המט"ח שנתפסו בפועל;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937B0" w14:textId="77777777" w:rsidR="007704FA" w:rsidRPr="007704FA" w:rsidRDefault="007704FA" w:rsidP="00770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17043-07-13</w:t>
    </w:r>
    <w:r>
      <w:rPr>
        <w:rFonts w:ascii="David" w:hAnsi="David"/>
        <w:color w:val="000000"/>
        <w:sz w:val="22"/>
        <w:szCs w:val="22"/>
        <w:rtl/>
      </w:rPr>
      <w:tab/>
      <w:t xml:space="preserve"> מדינת ישראל נ' אדי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78E1E" w14:textId="77777777" w:rsidR="007704FA" w:rsidRPr="007704FA" w:rsidRDefault="007704FA" w:rsidP="007704F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17043-07-13</w:t>
    </w:r>
    <w:r>
      <w:rPr>
        <w:rFonts w:ascii="David" w:hAnsi="David"/>
        <w:color w:val="000000"/>
        <w:sz w:val="22"/>
        <w:szCs w:val="22"/>
        <w:rtl/>
      </w:rPr>
      <w:tab/>
      <w:t xml:space="preserve"> מדינת ישראל נ' אדי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E691F"/>
    <w:multiLevelType w:val="hybridMultilevel"/>
    <w:tmpl w:val="3BB4F44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59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3621A"/>
    <w:rsid w:val="00316835"/>
    <w:rsid w:val="005E7CF3"/>
    <w:rsid w:val="0073621A"/>
    <w:rsid w:val="0075397E"/>
    <w:rsid w:val="007704FA"/>
    <w:rsid w:val="0094794B"/>
    <w:rsid w:val="00EF5C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1F68FC9"/>
  <w15:chartTrackingRefBased/>
  <w15:docId w15:val="{7E26AFF0-6BDD-4785-88BD-F30B32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3621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3621A"/>
    <w:pPr>
      <w:tabs>
        <w:tab w:val="center" w:pos="4153"/>
        <w:tab w:val="right" w:pos="8306"/>
      </w:tabs>
    </w:pPr>
  </w:style>
  <w:style w:type="paragraph" w:styleId="a4">
    <w:name w:val="footer"/>
    <w:basedOn w:val="a"/>
    <w:rsid w:val="0073621A"/>
    <w:pPr>
      <w:tabs>
        <w:tab w:val="center" w:pos="4153"/>
        <w:tab w:val="right" w:pos="8306"/>
      </w:tabs>
    </w:pPr>
  </w:style>
  <w:style w:type="character" w:styleId="a5">
    <w:name w:val="page number"/>
    <w:basedOn w:val="a0"/>
    <w:rsid w:val="0073621A"/>
  </w:style>
  <w:style w:type="paragraph" w:styleId="a6">
    <w:name w:val="footnote text"/>
    <w:basedOn w:val="a"/>
    <w:link w:val="a7"/>
    <w:rsid w:val="0073621A"/>
    <w:rPr>
      <w:sz w:val="20"/>
      <w:szCs w:val="20"/>
    </w:rPr>
  </w:style>
  <w:style w:type="character" w:customStyle="1" w:styleId="a7">
    <w:name w:val="טקסט הערת שוליים תו"/>
    <w:basedOn w:val="a0"/>
    <w:link w:val="a6"/>
    <w:rsid w:val="0073621A"/>
    <w:rPr>
      <w:rFonts w:cs="David"/>
      <w:lang w:val="en-US" w:eastAsia="en-US" w:bidi="he-IL"/>
    </w:rPr>
  </w:style>
  <w:style w:type="character" w:styleId="a8">
    <w:name w:val="footnote reference"/>
    <w:basedOn w:val="a0"/>
    <w:rsid w:val="0073621A"/>
    <w:rPr>
      <w:vertAlign w:val="superscript"/>
    </w:rPr>
  </w:style>
  <w:style w:type="paragraph" w:customStyle="1" w:styleId="ListParagraph">
    <w:name w:val="List Paragraph"/>
    <w:basedOn w:val="a"/>
    <w:rsid w:val="0073621A"/>
    <w:pPr>
      <w:ind w:left="720"/>
      <w:contextualSpacing/>
    </w:pPr>
  </w:style>
  <w:style w:type="character" w:styleId="Hyperlink">
    <w:name w:val="Hyperlink"/>
    <w:basedOn w:val="a0"/>
    <w:rsid w:val="00770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g" TargetMode="External"/><Relationship Id="rId13" Type="http://schemas.openxmlformats.org/officeDocument/2006/relationships/hyperlink" Target="http://www.nevo.co.il/case/4461922" TargetMode="External"/><Relationship Id="rId18" Type="http://schemas.openxmlformats.org/officeDocument/2006/relationships/hyperlink" Target="http://www.nevo.co.il/law/70301/40j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g" TargetMode="External"/><Relationship Id="rId7" Type="http://schemas.openxmlformats.org/officeDocument/2006/relationships/hyperlink" Target="http://www.nevo.co.il/law/70301" TargetMode="External"/><Relationship Id="rId12" Type="http://schemas.openxmlformats.org/officeDocument/2006/relationships/hyperlink" Target="http://www.nevo.co.il/case/5764704" TargetMode="External"/><Relationship Id="rId17" Type="http://schemas.openxmlformats.org/officeDocument/2006/relationships/hyperlink" Target="http://www.nevo.co.il/case/6473037"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4194972" TargetMode="External"/><Relationship Id="rId20" Type="http://schemas.openxmlformats.org/officeDocument/2006/relationships/hyperlink" Target="http://www.nevo.co.il/case/4048397"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236104" TargetMode="External"/><Relationship Id="rId23" Type="http://schemas.openxmlformats.org/officeDocument/2006/relationships/hyperlink" Target="http://www.nevo.co.il/law/4216/36a.b" TargetMode="External"/><Relationship Id="rId28"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law/703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7019026" TargetMode="External"/><Relationship Id="rId22" Type="http://schemas.openxmlformats.org/officeDocument/2006/relationships/hyperlink" Target="http://www.nevo.co.il/case/6104783"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13067614" TargetMode="External"/><Relationship Id="rId1" Type="http://schemas.openxmlformats.org/officeDocument/2006/relationships/hyperlink" Target="http://www.nevo.co.il/case/1693830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1861</Words>
  <Characters>9305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11144</CharactersWithSpaces>
  <SharedDoc>false</SharedDoc>
  <HLinks>
    <vt:vector size="126"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3276921</vt:i4>
      </vt:variant>
      <vt:variant>
        <vt:i4>45</vt:i4>
      </vt:variant>
      <vt:variant>
        <vt:i4>0</vt:i4>
      </vt:variant>
      <vt:variant>
        <vt:i4>5</vt:i4>
      </vt:variant>
      <vt:variant>
        <vt:lpwstr>http://www.nevo.co.il/case/6104783</vt:lpwstr>
      </vt:variant>
      <vt:variant>
        <vt:lpwstr/>
      </vt:variant>
      <vt:variant>
        <vt:i4>6619233</vt:i4>
      </vt:variant>
      <vt:variant>
        <vt:i4>42</vt:i4>
      </vt:variant>
      <vt:variant>
        <vt:i4>0</vt:i4>
      </vt:variant>
      <vt:variant>
        <vt:i4>5</vt:i4>
      </vt:variant>
      <vt:variant>
        <vt:lpwstr>http://www.nevo.co.il/law/70301/40g</vt:lpwstr>
      </vt:variant>
      <vt:variant>
        <vt:lpwstr/>
      </vt:variant>
      <vt:variant>
        <vt:i4>3407989</vt:i4>
      </vt:variant>
      <vt:variant>
        <vt:i4>39</vt:i4>
      </vt:variant>
      <vt:variant>
        <vt:i4>0</vt:i4>
      </vt:variant>
      <vt:variant>
        <vt:i4>5</vt:i4>
      </vt:variant>
      <vt:variant>
        <vt:lpwstr>http://www.nevo.co.il/case/4048397</vt:lpwstr>
      </vt:variant>
      <vt:variant>
        <vt:lpwstr/>
      </vt:variant>
      <vt:variant>
        <vt:i4>7995492</vt:i4>
      </vt:variant>
      <vt:variant>
        <vt:i4>36</vt:i4>
      </vt:variant>
      <vt:variant>
        <vt:i4>0</vt:i4>
      </vt:variant>
      <vt:variant>
        <vt:i4>5</vt:i4>
      </vt:variant>
      <vt:variant>
        <vt:lpwstr>http://www.nevo.co.il/law/70301</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3539062</vt:i4>
      </vt:variant>
      <vt:variant>
        <vt:i4>27</vt:i4>
      </vt:variant>
      <vt:variant>
        <vt:i4>0</vt:i4>
      </vt:variant>
      <vt:variant>
        <vt:i4>5</vt:i4>
      </vt:variant>
      <vt:variant>
        <vt:lpwstr>http://www.nevo.co.il/case/4194972</vt:lpwstr>
      </vt:variant>
      <vt:variant>
        <vt:lpwstr/>
      </vt:variant>
      <vt:variant>
        <vt:i4>3407984</vt:i4>
      </vt:variant>
      <vt:variant>
        <vt:i4>24</vt:i4>
      </vt:variant>
      <vt:variant>
        <vt:i4>0</vt:i4>
      </vt:variant>
      <vt:variant>
        <vt:i4>5</vt:i4>
      </vt:variant>
      <vt:variant>
        <vt:lpwstr>http://www.nevo.co.il/case/2236104</vt:lpwstr>
      </vt:variant>
      <vt:variant>
        <vt:lpwstr/>
      </vt:variant>
      <vt:variant>
        <vt:i4>3145855</vt:i4>
      </vt:variant>
      <vt:variant>
        <vt:i4>21</vt:i4>
      </vt:variant>
      <vt:variant>
        <vt:i4>0</vt:i4>
      </vt:variant>
      <vt:variant>
        <vt:i4>5</vt:i4>
      </vt:variant>
      <vt:variant>
        <vt:lpwstr>http://www.nevo.co.il/case/7019026</vt:lpwstr>
      </vt:variant>
      <vt:variant>
        <vt:lpwstr/>
      </vt:variant>
      <vt:variant>
        <vt:i4>3735667</vt:i4>
      </vt:variant>
      <vt:variant>
        <vt:i4>18</vt:i4>
      </vt:variant>
      <vt:variant>
        <vt:i4>0</vt:i4>
      </vt:variant>
      <vt:variant>
        <vt:i4>5</vt:i4>
      </vt:variant>
      <vt:variant>
        <vt:lpwstr>http://www.nevo.co.il/case/4461922</vt:lpwstr>
      </vt:variant>
      <vt:variant>
        <vt:lpwstr/>
      </vt:variant>
      <vt:variant>
        <vt:i4>3145847</vt:i4>
      </vt:variant>
      <vt:variant>
        <vt:i4>15</vt:i4>
      </vt:variant>
      <vt:variant>
        <vt:i4>0</vt:i4>
      </vt:variant>
      <vt:variant>
        <vt:i4>5</vt:i4>
      </vt:variant>
      <vt:variant>
        <vt:lpwstr>http://www.nevo.co.il/case/5764704</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8257637</vt:i4>
      </vt:variant>
      <vt:variant>
        <vt:i4>9</vt:i4>
      </vt:variant>
      <vt:variant>
        <vt:i4>0</vt:i4>
      </vt:variant>
      <vt:variant>
        <vt:i4>5</vt:i4>
      </vt:variant>
      <vt:variant>
        <vt:lpwstr>http://www.nevo.co.il/law/4216</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ariant>
        <vt:i4>3604599</vt:i4>
      </vt:variant>
      <vt:variant>
        <vt:i4>3</vt:i4>
      </vt:variant>
      <vt:variant>
        <vt:i4>0</vt:i4>
      </vt:variant>
      <vt:variant>
        <vt:i4>5</vt:i4>
      </vt:variant>
      <vt:variant>
        <vt:lpwstr>http://www.nevo.co.il/case/13067614</vt:lpwstr>
      </vt:variant>
      <vt:variant>
        <vt:lpwstr/>
      </vt:variant>
      <vt:variant>
        <vt:i4>3145842</vt:i4>
      </vt:variant>
      <vt:variant>
        <vt:i4>0</vt:i4>
      </vt:variant>
      <vt:variant>
        <vt:i4>0</vt:i4>
      </vt:variant>
      <vt:variant>
        <vt:i4>5</vt:i4>
      </vt:variant>
      <vt:variant>
        <vt:lpwstr>http://www.nevo.co.il/case/16938303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17043</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אדי עמר</vt:lpwstr>
  </property>
  <property fmtid="{D5CDD505-2E9C-101B-9397-08002B2CF9AE}" pid="10" name="LAWYER">
    <vt:lpwstr>יפעת זיו;שרון נהרי</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20140528</vt:lpwstr>
  </property>
  <property fmtid="{D5CDD505-2E9C-101B-9397-08002B2CF9AE}" pid="14" name="TYPE_N_DATE">
    <vt:lpwstr>38020140528</vt:lpwstr>
  </property>
  <property fmtid="{D5CDD505-2E9C-101B-9397-08002B2CF9AE}" pid="15" name="CASESLISTTMP1">
    <vt:lpwstr>5764704;4461922;7019026;2236104;4194972;6473037;4048397;6104783</vt:lpwstr>
  </property>
  <property fmtid="{D5CDD505-2E9C-101B-9397-08002B2CF9AE}" pid="16" name="CASENOTES1">
    <vt:lpwstr>ProcID=135&amp;PartA=4971&amp;PartB=12&amp;PartC=13</vt:lpwstr>
  </property>
  <property fmtid="{D5CDD505-2E9C-101B-9397-08002B2CF9AE}" pid="17" name="CASENOTES2">
    <vt:lpwstr>ProcID=133;209&amp;PartA=28219&amp;PartB=11&amp;PartC=13</vt:lpwstr>
  </property>
  <property fmtid="{D5CDD505-2E9C-101B-9397-08002B2CF9AE}" pid="18" name="WORDNUMPAGES">
    <vt:lpwstr>7</vt:lpwstr>
  </property>
  <property fmtid="{D5CDD505-2E9C-101B-9397-08002B2CF9AE}" pid="19" name="TYPE_ABS_DATE">
    <vt:lpwstr>380020140528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70301/40jc;040g</vt:lpwstr>
  </property>
  <property fmtid="{D5CDD505-2E9C-101B-9397-08002B2CF9AE}" pid="39" name="LAWLISTTMP2">
    <vt:lpwstr>4216/036a.b</vt:lpwstr>
  </property>
</Properties>
</file>