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31245A" w:rsidRPr="00017714" w14:paraId="42CDEFF3" w14:textId="77777777">
        <w:trPr>
          <w:trHeight w:hRule="exact" w:val="418"/>
          <w:jc w:val="center"/>
        </w:trPr>
        <w:tc>
          <w:tcPr>
            <w:tcW w:w="8721" w:type="dxa"/>
            <w:gridSpan w:val="2"/>
          </w:tcPr>
          <w:p w14:paraId="4B3B7395" w14:textId="77777777" w:rsidR="0031245A" w:rsidRPr="00017714" w:rsidRDefault="00017714">
            <w:pPr>
              <w:pStyle w:val="a3"/>
              <w:jc w:val="center"/>
              <w:rPr>
                <w:rFonts w:ascii="Tahoma" w:hAnsi="Tahoma" w:cs="Tahoma"/>
                <w:color w:val="000080"/>
                <w:rtl/>
              </w:rPr>
            </w:pPr>
            <w:bookmarkStart w:id="0" w:name="LastJudge"/>
            <w:r w:rsidRPr="00017714">
              <w:rPr>
                <w:rFonts w:ascii="Tahoma" w:hAnsi="Tahoma" w:cs="Tahoma"/>
                <w:b/>
                <w:bCs/>
                <w:color w:val="000080"/>
                <w:rtl/>
              </w:rPr>
              <w:t>בית משפט השלום בתל אביב - יפו</w:t>
            </w:r>
          </w:p>
        </w:tc>
      </w:tr>
      <w:tr w:rsidR="0031245A" w:rsidRPr="00017714" w14:paraId="26F67730" w14:textId="77777777">
        <w:trPr>
          <w:trHeight w:val="337"/>
          <w:jc w:val="center"/>
        </w:trPr>
        <w:tc>
          <w:tcPr>
            <w:tcW w:w="5057" w:type="dxa"/>
          </w:tcPr>
          <w:p w14:paraId="717B086D" w14:textId="77777777" w:rsidR="0031245A" w:rsidRPr="00017714" w:rsidRDefault="00017714">
            <w:pPr>
              <w:rPr>
                <w:rFonts w:cs="FrankRuehl"/>
                <w:sz w:val="28"/>
                <w:szCs w:val="28"/>
                <w:rtl/>
              </w:rPr>
            </w:pPr>
            <w:r w:rsidRPr="00017714">
              <w:rPr>
                <w:rFonts w:cs="FrankRuehl"/>
                <w:sz w:val="28"/>
                <w:szCs w:val="28"/>
                <w:rtl/>
              </w:rPr>
              <w:t>ת"פ</w:t>
            </w:r>
            <w:r w:rsidRPr="00017714">
              <w:rPr>
                <w:rFonts w:cs="FrankRuehl" w:hint="cs"/>
                <w:sz w:val="28"/>
                <w:szCs w:val="28"/>
                <w:rtl/>
              </w:rPr>
              <w:t xml:space="preserve"> </w:t>
            </w:r>
            <w:r w:rsidRPr="00017714">
              <w:rPr>
                <w:rFonts w:cs="FrankRuehl"/>
                <w:sz w:val="28"/>
                <w:szCs w:val="28"/>
                <w:rtl/>
              </w:rPr>
              <w:t>24251-07-13</w:t>
            </w:r>
            <w:r w:rsidRPr="00017714">
              <w:rPr>
                <w:rFonts w:cs="FrankRuehl" w:hint="cs"/>
                <w:sz w:val="28"/>
                <w:szCs w:val="28"/>
                <w:rtl/>
              </w:rPr>
              <w:t xml:space="preserve"> </w:t>
            </w:r>
            <w:r w:rsidRPr="00017714">
              <w:rPr>
                <w:rFonts w:cs="FrankRuehl"/>
                <w:sz w:val="28"/>
                <w:szCs w:val="28"/>
                <w:rtl/>
              </w:rPr>
              <w:t>מדינת ישראל נ' אבו סביח(עציר)</w:t>
            </w:r>
          </w:p>
          <w:p w14:paraId="17FF44EC" w14:textId="77777777" w:rsidR="0031245A" w:rsidRPr="00017714" w:rsidRDefault="0031245A">
            <w:pPr>
              <w:pStyle w:val="a3"/>
              <w:rPr>
                <w:rFonts w:cs="FrankRuehl"/>
                <w:sz w:val="28"/>
                <w:szCs w:val="28"/>
                <w:rtl/>
              </w:rPr>
            </w:pPr>
          </w:p>
        </w:tc>
        <w:tc>
          <w:tcPr>
            <w:tcW w:w="3664" w:type="dxa"/>
          </w:tcPr>
          <w:p w14:paraId="3703C702" w14:textId="77777777" w:rsidR="0031245A" w:rsidRPr="00017714" w:rsidRDefault="0031245A">
            <w:pPr>
              <w:pStyle w:val="a3"/>
              <w:jc w:val="right"/>
              <w:rPr>
                <w:rFonts w:cs="FrankRuehl"/>
                <w:sz w:val="28"/>
                <w:szCs w:val="28"/>
                <w:rtl/>
              </w:rPr>
            </w:pPr>
          </w:p>
        </w:tc>
      </w:tr>
    </w:tbl>
    <w:p w14:paraId="58472FA6" w14:textId="77777777" w:rsidR="0031245A" w:rsidRPr="00017714" w:rsidRDefault="00017714">
      <w:pPr>
        <w:pStyle w:val="a3"/>
        <w:rPr>
          <w:rtl/>
        </w:rPr>
      </w:pPr>
      <w:r w:rsidRPr="00017714">
        <w:rPr>
          <w:rFonts w:hint="cs"/>
          <w:rtl/>
        </w:rPr>
        <w:t xml:space="preserve"> </w:t>
      </w:r>
    </w:p>
    <w:p w14:paraId="3DFBCA86" w14:textId="77777777" w:rsidR="0031245A" w:rsidRPr="00017714" w:rsidRDefault="0031245A">
      <w:pPr>
        <w:spacing w:line="360" w:lineRule="auto"/>
        <w:rPr>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1245A" w:rsidRPr="00017714" w14:paraId="5198FABB" w14:textId="77777777">
        <w:trPr>
          <w:trHeight w:val="295"/>
          <w:jc w:val="center"/>
        </w:trPr>
        <w:tc>
          <w:tcPr>
            <w:tcW w:w="923" w:type="dxa"/>
            <w:tcBorders>
              <w:top w:val="nil"/>
              <w:left w:val="nil"/>
              <w:bottom w:val="nil"/>
              <w:right w:val="nil"/>
            </w:tcBorders>
          </w:tcPr>
          <w:p w14:paraId="7F953AA3" w14:textId="77777777" w:rsidR="0031245A" w:rsidRPr="00017714" w:rsidRDefault="00017714">
            <w:pPr>
              <w:spacing w:line="360" w:lineRule="auto"/>
              <w:jc w:val="both"/>
              <w:rPr>
                <w:rFonts w:ascii="Arial" w:hAnsi="Arial"/>
                <w:b/>
                <w:bCs/>
                <w:sz w:val="26"/>
                <w:szCs w:val="26"/>
              </w:rPr>
            </w:pPr>
            <w:r w:rsidRPr="00017714">
              <w:rPr>
                <w:rFonts w:ascii="Arial" w:hAnsi="Arial" w:hint="cs"/>
                <w:b/>
                <w:bCs/>
                <w:sz w:val="26"/>
                <w:szCs w:val="26"/>
                <w:rtl/>
              </w:rPr>
              <w:t>ב</w:t>
            </w:r>
            <w:r w:rsidRPr="00017714">
              <w:rPr>
                <w:rFonts w:ascii="Arial" w:hAnsi="Arial"/>
                <w:b/>
                <w:bCs/>
                <w:sz w:val="26"/>
                <w:szCs w:val="26"/>
                <w:rtl/>
              </w:rPr>
              <w:t xml:space="preserve">פני </w:t>
            </w:r>
          </w:p>
        </w:tc>
        <w:tc>
          <w:tcPr>
            <w:tcW w:w="7897" w:type="dxa"/>
            <w:gridSpan w:val="2"/>
            <w:tcBorders>
              <w:top w:val="nil"/>
              <w:left w:val="nil"/>
              <w:bottom w:val="nil"/>
              <w:right w:val="nil"/>
            </w:tcBorders>
          </w:tcPr>
          <w:p w14:paraId="1AF775C1" w14:textId="77777777" w:rsidR="0031245A" w:rsidRPr="00017714" w:rsidRDefault="00017714">
            <w:pPr>
              <w:spacing w:line="360" w:lineRule="auto"/>
              <w:rPr>
                <w:rFonts w:ascii="Arial" w:hAnsi="Arial"/>
                <w:b/>
                <w:bCs/>
                <w:sz w:val="26"/>
                <w:szCs w:val="26"/>
                <w:rtl/>
              </w:rPr>
            </w:pPr>
            <w:r w:rsidRPr="00017714">
              <w:rPr>
                <w:rFonts w:ascii="Arial" w:hAnsi="Arial" w:hint="cs"/>
                <w:b/>
                <w:bCs/>
                <w:sz w:val="26"/>
                <w:szCs w:val="26"/>
                <w:rtl/>
              </w:rPr>
              <w:t>כב' ה</w:t>
            </w:r>
            <w:r w:rsidRPr="00017714">
              <w:rPr>
                <w:rFonts w:hint="cs"/>
                <w:b/>
                <w:bCs/>
                <w:sz w:val="26"/>
                <w:szCs w:val="26"/>
                <w:rtl/>
              </w:rPr>
              <w:t>שופט</w:t>
            </w:r>
            <w:r w:rsidRPr="00017714">
              <w:rPr>
                <w:rFonts w:ascii="Arial" w:hAnsi="Arial" w:hint="cs"/>
                <w:b/>
                <w:bCs/>
                <w:sz w:val="26"/>
                <w:szCs w:val="26"/>
                <w:rtl/>
              </w:rPr>
              <w:t xml:space="preserve">  </w:t>
            </w:r>
            <w:r w:rsidRPr="00017714">
              <w:rPr>
                <w:rFonts w:hint="cs"/>
                <w:b/>
                <w:bCs/>
                <w:sz w:val="26"/>
                <w:szCs w:val="26"/>
                <w:rtl/>
              </w:rPr>
              <w:t>ד"ר שאול אבינור</w:t>
            </w:r>
          </w:p>
          <w:p w14:paraId="226D2E61" w14:textId="77777777" w:rsidR="0031245A" w:rsidRPr="00017714" w:rsidRDefault="0031245A">
            <w:pPr>
              <w:spacing w:line="360" w:lineRule="auto"/>
              <w:jc w:val="both"/>
              <w:rPr>
                <w:rFonts w:ascii="Arial" w:hAnsi="Arial"/>
                <w:b/>
                <w:bCs/>
                <w:sz w:val="26"/>
                <w:szCs w:val="26"/>
              </w:rPr>
            </w:pPr>
          </w:p>
        </w:tc>
      </w:tr>
      <w:tr w:rsidR="0031245A" w:rsidRPr="00017714" w14:paraId="6C53038F" w14:textId="77777777">
        <w:trPr>
          <w:trHeight w:val="355"/>
          <w:jc w:val="center"/>
        </w:trPr>
        <w:tc>
          <w:tcPr>
            <w:tcW w:w="923" w:type="dxa"/>
            <w:tcBorders>
              <w:top w:val="nil"/>
              <w:left w:val="nil"/>
              <w:bottom w:val="nil"/>
              <w:right w:val="nil"/>
            </w:tcBorders>
          </w:tcPr>
          <w:p w14:paraId="74D7BA50" w14:textId="77777777" w:rsidR="0031245A" w:rsidRPr="00017714" w:rsidRDefault="00017714">
            <w:pPr>
              <w:spacing w:line="360" w:lineRule="auto"/>
              <w:jc w:val="both"/>
              <w:rPr>
                <w:rFonts w:ascii="Arial" w:hAnsi="Arial"/>
                <w:b/>
                <w:bCs/>
                <w:sz w:val="26"/>
                <w:szCs w:val="26"/>
              </w:rPr>
            </w:pPr>
            <w:bookmarkStart w:id="1" w:name="FirstAppellant"/>
            <w:bookmarkStart w:id="2" w:name="FirstLawyer"/>
            <w:r w:rsidRPr="00017714">
              <w:rPr>
                <w:rFonts w:ascii="Arial" w:hAnsi="Arial" w:hint="cs"/>
                <w:b/>
                <w:bCs/>
                <w:sz w:val="26"/>
                <w:szCs w:val="26"/>
                <w:rtl/>
              </w:rPr>
              <w:t>בעניין:</w:t>
            </w:r>
          </w:p>
        </w:tc>
        <w:tc>
          <w:tcPr>
            <w:tcW w:w="4126" w:type="dxa"/>
            <w:tcBorders>
              <w:top w:val="nil"/>
              <w:left w:val="nil"/>
              <w:bottom w:val="nil"/>
              <w:right w:val="nil"/>
            </w:tcBorders>
          </w:tcPr>
          <w:p w14:paraId="13137BDD" w14:textId="77777777" w:rsidR="0031245A" w:rsidRPr="00017714" w:rsidRDefault="00017714">
            <w:pPr>
              <w:spacing w:line="360" w:lineRule="auto"/>
              <w:rPr>
                <w:b/>
                <w:bCs/>
                <w:sz w:val="26"/>
                <w:szCs w:val="26"/>
                <w:rtl/>
              </w:rPr>
            </w:pPr>
            <w:r w:rsidRPr="00017714">
              <w:rPr>
                <w:rFonts w:hint="cs"/>
                <w:b/>
                <w:bCs/>
                <w:sz w:val="26"/>
                <w:szCs w:val="26"/>
                <w:rtl/>
              </w:rPr>
              <w:t>מדינת ישראל</w:t>
            </w:r>
          </w:p>
          <w:p w14:paraId="6D8376DE" w14:textId="77777777" w:rsidR="0031245A" w:rsidRPr="00017714" w:rsidRDefault="00017714">
            <w:pPr>
              <w:spacing w:line="360" w:lineRule="auto"/>
              <w:rPr>
                <w:sz w:val="26"/>
                <w:szCs w:val="26"/>
              </w:rPr>
            </w:pPr>
            <w:r w:rsidRPr="00017714">
              <w:rPr>
                <w:rFonts w:hint="cs"/>
                <w:rtl/>
              </w:rPr>
              <w:t>ע"י ב"כ עו"ד ורד ליכטר-סול</w:t>
            </w:r>
          </w:p>
        </w:tc>
        <w:tc>
          <w:tcPr>
            <w:tcW w:w="3771" w:type="dxa"/>
            <w:tcBorders>
              <w:top w:val="nil"/>
              <w:left w:val="nil"/>
              <w:bottom w:val="nil"/>
              <w:right w:val="nil"/>
            </w:tcBorders>
          </w:tcPr>
          <w:p w14:paraId="67741B95" w14:textId="77777777" w:rsidR="0031245A" w:rsidRPr="00017714" w:rsidRDefault="0031245A">
            <w:pPr>
              <w:spacing w:line="360" w:lineRule="auto"/>
              <w:jc w:val="both"/>
              <w:rPr>
                <w:rFonts w:ascii="Arial" w:hAnsi="Arial"/>
                <w:b/>
                <w:bCs/>
                <w:sz w:val="26"/>
                <w:szCs w:val="26"/>
              </w:rPr>
            </w:pPr>
          </w:p>
        </w:tc>
      </w:tr>
      <w:bookmarkEnd w:id="1"/>
      <w:bookmarkEnd w:id="2"/>
      <w:tr w:rsidR="0031245A" w:rsidRPr="00017714" w14:paraId="72B3796B" w14:textId="77777777">
        <w:trPr>
          <w:trHeight w:val="355"/>
          <w:jc w:val="center"/>
        </w:trPr>
        <w:tc>
          <w:tcPr>
            <w:tcW w:w="923" w:type="dxa"/>
            <w:tcBorders>
              <w:top w:val="nil"/>
              <w:left w:val="nil"/>
              <w:bottom w:val="nil"/>
              <w:right w:val="nil"/>
            </w:tcBorders>
          </w:tcPr>
          <w:p w14:paraId="47BC7C63" w14:textId="77777777" w:rsidR="0031245A" w:rsidRPr="00017714" w:rsidRDefault="0031245A">
            <w:pPr>
              <w:spacing w:line="360" w:lineRule="auto"/>
              <w:jc w:val="both"/>
              <w:rPr>
                <w:rFonts w:ascii="Arial" w:hAnsi="Arial"/>
                <w:b/>
                <w:bCs/>
                <w:sz w:val="26"/>
                <w:szCs w:val="26"/>
                <w:rtl/>
              </w:rPr>
            </w:pPr>
          </w:p>
        </w:tc>
        <w:tc>
          <w:tcPr>
            <w:tcW w:w="4126" w:type="dxa"/>
            <w:tcBorders>
              <w:top w:val="nil"/>
              <w:left w:val="nil"/>
              <w:bottom w:val="nil"/>
              <w:right w:val="nil"/>
            </w:tcBorders>
          </w:tcPr>
          <w:p w14:paraId="24FCAA1F" w14:textId="77777777" w:rsidR="0031245A" w:rsidRPr="00017714" w:rsidRDefault="0031245A">
            <w:pPr>
              <w:spacing w:line="360" w:lineRule="auto"/>
              <w:jc w:val="both"/>
              <w:rPr>
                <w:b/>
                <w:bCs/>
                <w:sz w:val="26"/>
                <w:szCs w:val="26"/>
                <w:rtl/>
              </w:rPr>
            </w:pPr>
          </w:p>
        </w:tc>
        <w:tc>
          <w:tcPr>
            <w:tcW w:w="3771" w:type="dxa"/>
            <w:tcBorders>
              <w:top w:val="nil"/>
              <w:left w:val="nil"/>
              <w:bottom w:val="nil"/>
              <w:right w:val="nil"/>
            </w:tcBorders>
          </w:tcPr>
          <w:p w14:paraId="0C173E08" w14:textId="77777777" w:rsidR="0031245A" w:rsidRPr="00017714" w:rsidRDefault="00017714">
            <w:pPr>
              <w:spacing w:line="360" w:lineRule="auto"/>
              <w:jc w:val="right"/>
              <w:rPr>
                <w:rFonts w:ascii="Arial" w:hAnsi="Arial"/>
                <w:b/>
                <w:bCs/>
                <w:sz w:val="26"/>
                <w:szCs w:val="26"/>
                <w:rtl/>
              </w:rPr>
            </w:pPr>
            <w:r w:rsidRPr="00017714">
              <w:rPr>
                <w:rFonts w:ascii="Arial" w:hAnsi="Arial" w:hint="cs"/>
                <w:b/>
                <w:bCs/>
                <w:sz w:val="26"/>
                <w:szCs w:val="26"/>
                <w:rtl/>
              </w:rPr>
              <w:t>ה</w:t>
            </w:r>
            <w:r w:rsidRPr="00017714">
              <w:rPr>
                <w:rFonts w:hint="cs"/>
                <w:b/>
                <w:bCs/>
                <w:sz w:val="26"/>
                <w:szCs w:val="26"/>
                <w:rtl/>
              </w:rPr>
              <w:t>מאשימה</w:t>
            </w:r>
          </w:p>
        </w:tc>
      </w:tr>
      <w:tr w:rsidR="0031245A" w:rsidRPr="00017714" w14:paraId="132CBD88" w14:textId="77777777">
        <w:trPr>
          <w:trHeight w:val="355"/>
          <w:jc w:val="center"/>
        </w:trPr>
        <w:tc>
          <w:tcPr>
            <w:tcW w:w="923" w:type="dxa"/>
            <w:tcBorders>
              <w:top w:val="nil"/>
              <w:left w:val="nil"/>
              <w:bottom w:val="nil"/>
              <w:right w:val="nil"/>
            </w:tcBorders>
          </w:tcPr>
          <w:p w14:paraId="6A45E6C5" w14:textId="77777777" w:rsidR="0031245A" w:rsidRPr="00017714" w:rsidRDefault="0031245A">
            <w:pPr>
              <w:spacing w:line="360" w:lineRule="auto"/>
              <w:jc w:val="both"/>
              <w:rPr>
                <w:rFonts w:ascii="Arial" w:hAnsi="Arial"/>
                <w:b/>
                <w:bCs/>
                <w:sz w:val="26"/>
                <w:szCs w:val="26"/>
                <w:rtl/>
              </w:rPr>
            </w:pPr>
          </w:p>
        </w:tc>
        <w:tc>
          <w:tcPr>
            <w:tcW w:w="7897" w:type="dxa"/>
            <w:gridSpan w:val="2"/>
            <w:tcBorders>
              <w:top w:val="nil"/>
              <w:left w:val="nil"/>
              <w:bottom w:val="nil"/>
              <w:right w:val="nil"/>
            </w:tcBorders>
          </w:tcPr>
          <w:p w14:paraId="16B2F8CC" w14:textId="77777777" w:rsidR="0031245A" w:rsidRPr="00017714" w:rsidRDefault="0031245A">
            <w:pPr>
              <w:spacing w:line="360" w:lineRule="auto"/>
              <w:jc w:val="center"/>
              <w:rPr>
                <w:rFonts w:ascii="Arial" w:hAnsi="Arial"/>
                <w:b/>
                <w:bCs/>
                <w:sz w:val="26"/>
                <w:szCs w:val="26"/>
                <w:rtl/>
              </w:rPr>
            </w:pPr>
          </w:p>
          <w:p w14:paraId="6AFF6CCB" w14:textId="77777777" w:rsidR="0031245A" w:rsidRPr="00017714" w:rsidRDefault="00017714">
            <w:pPr>
              <w:spacing w:line="360" w:lineRule="auto"/>
              <w:jc w:val="center"/>
              <w:rPr>
                <w:rFonts w:ascii="Arial" w:hAnsi="Arial"/>
                <w:b/>
                <w:bCs/>
                <w:sz w:val="26"/>
                <w:szCs w:val="26"/>
                <w:rtl/>
              </w:rPr>
            </w:pPr>
            <w:r w:rsidRPr="00017714">
              <w:rPr>
                <w:rFonts w:ascii="Arial" w:hAnsi="Arial"/>
                <w:b/>
                <w:bCs/>
                <w:sz w:val="26"/>
                <w:szCs w:val="26"/>
                <w:rtl/>
              </w:rPr>
              <w:t>נגד</w:t>
            </w:r>
          </w:p>
          <w:p w14:paraId="63FD9AE9" w14:textId="77777777" w:rsidR="0031245A" w:rsidRPr="00017714" w:rsidRDefault="0031245A">
            <w:pPr>
              <w:spacing w:line="360" w:lineRule="auto"/>
              <w:jc w:val="both"/>
              <w:rPr>
                <w:rFonts w:ascii="Arial" w:hAnsi="Arial"/>
                <w:b/>
                <w:bCs/>
                <w:sz w:val="26"/>
                <w:szCs w:val="26"/>
              </w:rPr>
            </w:pPr>
          </w:p>
        </w:tc>
      </w:tr>
      <w:tr w:rsidR="0031245A" w:rsidRPr="00017714" w14:paraId="0D9E46C0" w14:textId="77777777">
        <w:trPr>
          <w:trHeight w:val="355"/>
          <w:jc w:val="center"/>
        </w:trPr>
        <w:tc>
          <w:tcPr>
            <w:tcW w:w="923" w:type="dxa"/>
            <w:tcBorders>
              <w:top w:val="nil"/>
              <w:left w:val="nil"/>
              <w:bottom w:val="nil"/>
              <w:right w:val="nil"/>
            </w:tcBorders>
          </w:tcPr>
          <w:p w14:paraId="366FB890" w14:textId="77777777" w:rsidR="0031245A" w:rsidRPr="00017714" w:rsidRDefault="0031245A">
            <w:pPr>
              <w:spacing w:line="360" w:lineRule="auto"/>
              <w:rPr>
                <w:rFonts w:ascii="Arial" w:hAnsi="Arial"/>
                <w:b/>
                <w:bCs/>
                <w:sz w:val="26"/>
                <w:szCs w:val="26"/>
                <w:rtl/>
              </w:rPr>
            </w:pPr>
          </w:p>
        </w:tc>
        <w:tc>
          <w:tcPr>
            <w:tcW w:w="4126" w:type="dxa"/>
            <w:tcBorders>
              <w:top w:val="nil"/>
              <w:left w:val="nil"/>
              <w:bottom w:val="nil"/>
              <w:right w:val="nil"/>
            </w:tcBorders>
          </w:tcPr>
          <w:p w14:paraId="770841F4" w14:textId="77777777" w:rsidR="0031245A" w:rsidRPr="00017714" w:rsidRDefault="00017714">
            <w:pPr>
              <w:spacing w:line="360" w:lineRule="auto"/>
              <w:rPr>
                <w:b/>
                <w:bCs/>
                <w:sz w:val="26"/>
                <w:szCs w:val="26"/>
                <w:rtl/>
              </w:rPr>
            </w:pPr>
            <w:r w:rsidRPr="00017714">
              <w:rPr>
                <w:rFonts w:hint="cs"/>
                <w:b/>
                <w:bCs/>
                <w:sz w:val="26"/>
                <w:szCs w:val="26"/>
                <w:rtl/>
              </w:rPr>
              <w:t>אחסאן אבו סביח (עציר)</w:t>
            </w:r>
          </w:p>
          <w:p w14:paraId="12D71F16" w14:textId="77777777" w:rsidR="0031245A" w:rsidRPr="00017714" w:rsidRDefault="00017714">
            <w:pPr>
              <w:spacing w:line="360" w:lineRule="auto"/>
              <w:rPr>
                <w:b/>
                <w:bCs/>
                <w:sz w:val="26"/>
                <w:szCs w:val="26"/>
                <w:rtl/>
              </w:rPr>
            </w:pPr>
            <w:r w:rsidRPr="00017714">
              <w:rPr>
                <w:rFonts w:hint="cs"/>
                <w:rtl/>
              </w:rPr>
              <w:t>ע"י ב"כ עו"ד עלא תלאווי</w:t>
            </w:r>
          </w:p>
        </w:tc>
        <w:tc>
          <w:tcPr>
            <w:tcW w:w="3771" w:type="dxa"/>
            <w:tcBorders>
              <w:top w:val="nil"/>
              <w:left w:val="nil"/>
              <w:bottom w:val="nil"/>
              <w:right w:val="nil"/>
            </w:tcBorders>
          </w:tcPr>
          <w:p w14:paraId="61D042C4" w14:textId="77777777" w:rsidR="0031245A" w:rsidRPr="00017714" w:rsidRDefault="0031245A">
            <w:pPr>
              <w:spacing w:line="360" w:lineRule="auto"/>
              <w:jc w:val="right"/>
              <w:rPr>
                <w:rFonts w:ascii="Arial" w:hAnsi="Arial"/>
                <w:b/>
                <w:bCs/>
                <w:sz w:val="26"/>
                <w:szCs w:val="26"/>
              </w:rPr>
            </w:pPr>
          </w:p>
        </w:tc>
      </w:tr>
      <w:tr w:rsidR="0031245A" w:rsidRPr="00017714" w14:paraId="2322A9BA" w14:textId="77777777">
        <w:trPr>
          <w:trHeight w:val="355"/>
          <w:jc w:val="center"/>
        </w:trPr>
        <w:tc>
          <w:tcPr>
            <w:tcW w:w="923" w:type="dxa"/>
            <w:tcBorders>
              <w:top w:val="nil"/>
              <w:left w:val="nil"/>
              <w:bottom w:val="nil"/>
              <w:right w:val="nil"/>
            </w:tcBorders>
          </w:tcPr>
          <w:p w14:paraId="0C0CFCA9" w14:textId="77777777" w:rsidR="0031245A" w:rsidRPr="00017714" w:rsidRDefault="0031245A">
            <w:pPr>
              <w:spacing w:line="360" w:lineRule="auto"/>
              <w:jc w:val="both"/>
              <w:rPr>
                <w:rFonts w:ascii="Arial" w:hAnsi="Arial"/>
                <w:b/>
                <w:bCs/>
                <w:sz w:val="26"/>
                <w:szCs w:val="26"/>
                <w:rtl/>
              </w:rPr>
            </w:pPr>
          </w:p>
        </w:tc>
        <w:tc>
          <w:tcPr>
            <w:tcW w:w="4126" w:type="dxa"/>
            <w:tcBorders>
              <w:top w:val="nil"/>
              <w:left w:val="nil"/>
              <w:bottom w:val="nil"/>
              <w:right w:val="nil"/>
            </w:tcBorders>
          </w:tcPr>
          <w:p w14:paraId="694588C1" w14:textId="77777777" w:rsidR="0031245A" w:rsidRPr="00017714" w:rsidRDefault="0031245A">
            <w:pPr>
              <w:spacing w:line="360" w:lineRule="auto"/>
              <w:jc w:val="both"/>
              <w:rPr>
                <w:b/>
                <w:bCs/>
                <w:sz w:val="26"/>
                <w:szCs w:val="26"/>
                <w:rtl/>
              </w:rPr>
            </w:pPr>
          </w:p>
        </w:tc>
        <w:tc>
          <w:tcPr>
            <w:tcW w:w="3771" w:type="dxa"/>
            <w:tcBorders>
              <w:top w:val="nil"/>
              <w:left w:val="nil"/>
              <w:bottom w:val="nil"/>
              <w:right w:val="nil"/>
            </w:tcBorders>
          </w:tcPr>
          <w:p w14:paraId="2B9C3825" w14:textId="77777777" w:rsidR="0031245A" w:rsidRPr="00017714" w:rsidRDefault="00017714">
            <w:pPr>
              <w:spacing w:line="360" w:lineRule="auto"/>
              <w:jc w:val="right"/>
              <w:rPr>
                <w:rFonts w:ascii="Arial" w:hAnsi="Arial"/>
                <w:b/>
                <w:bCs/>
                <w:sz w:val="26"/>
                <w:szCs w:val="26"/>
              </w:rPr>
            </w:pPr>
            <w:r w:rsidRPr="00017714">
              <w:rPr>
                <w:rFonts w:ascii="Arial" w:hAnsi="Arial" w:hint="cs"/>
                <w:b/>
                <w:bCs/>
                <w:sz w:val="26"/>
                <w:szCs w:val="26"/>
                <w:rtl/>
              </w:rPr>
              <w:t>ה</w:t>
            </w:r>
            <w:r w:rsidRPr="00017714">
              <w:rPr>
                <w:rFonts w:hint="cs"/>
                <w:b/>
                <w:bCs/>
                <w:sz w:val="26"/>
                <w:szCs w:val="26"/>
                <w:rtl/>
              </w:rPr>
              <w:t>נאשם</w:t>
            </w:r>
          </w:p>
        </w:tc>
      </w:tr>
    </w:tbl>
    <w:p w14:paraId="03D60696" w14:textId="77777777" w:rsidR="005C2FDA" w:rsidRPr="005C2FDA" w:rsidRDefault="005C2FDA" w:rsidP="005C2FDA">
      <w:pPr>
        <w:spacing w:after="120" w:line="240" w:lineRule="exact"/>
        <w:ind w:left="283" w:hanging="283"/>
        <w:jc w:val="both"/>
        <w:rPr>
          <w:rFonts w:ascii="FrankRuehl" w:hAnsi="FrankRuehl" w:cs="FrankRuehl"/>
          <w:rtl/>
        </w:rPr>
      </w:pPr>
      <w:bookmarkStart w:id="3" w:name="LawTable"/>
      <w:bookmarkEnd w:id="3"/>
    </w:p>
    <w:p w14:paraId="44C75CF1" w14:textId="77777777" w:rsidR="005C2FDA" w:rsidRPr="005C2FDA" w:rsidRDefault="005C2FDA" w:rsidP="005C2FDA">
      <w:pPr>
        <w:spacing w:after="120" w:line="240" w:lineRule="exact"/>
        <w:ind w:left="283" w:hanging="283"/>
        <w:jc w:val="both"/>
        <w:rPr>
          <w:rFonts w:ascii="FrankRuehl" w:hAnsi="FrankRuehl" w:cs="FrankRuehl"/>
          <w:rtl/>
        </w:rPr>
      </w:pPr>
      <w:r w:rsidRPr="005C2FDA">
        <w:rPr>
          <w:rFonts w:ascii="FrankRuehl" w:hAnsi="FrankRuehl" w:cs="FrankRuehl"/>
          <w:rtl/>
        </w:rPr>
        <w:t xml:space="preserve">חקיקה שאוזכרה: </w:t>
      </w:r>
    </w:p>
    <w:p w14:paraId="2F456916" w14:textId="77777777" w:rsidR="005C2FDA" w:rsidRPr="005C2FDA" w:rsidRDefault="005C2FDA" w:rsidP="005C2FDA">
      <w:pPr>
        <w:spacing w:after="120" w:line="240" w:lineRule="exact"/>
        <w:ind w:left="283" w:hanging="283"/>
        <w:jc w:val="both"/>
        <w:rPr>
          <w:rFonts w:ascii="FrankRuehl" w:hAnsi="FrankRuehl" w:cs="FrankRuehl"/>
          <w:rtl/>
        </w:rPr>
      </w:pPr>
      <w:hyperlink r:id="rId7" w:history="1">
        <w:r w:rsidRPr="005C2FDA">
          <w:rPr>
            <w:rFonts w:ascii="FrankRuehl" w:hAnsi="FrankRuehl" w:cs="FrankRuehl"/>
            <w:color w:val="0000FF"/>
            <w:u w:val="single"/>
            <w:rtl/>
          </w:rPr>
          <w:t>חוק העונשין, תשל"ז-1977</w:t>
        </w:r>
      </w:hyperlink>
      <w:r w:rsidRPr="005C2FDA">
        <w:rPr>
          <w:rFonts w:ascii="FrankRuehl" w:hAnsi="FrankRuehl" w:cs="FrankRuehl"/>
          <w:rtl/>
        </w:rPr>
        <w:t xml:space="preserve">: סע'  </w:t>
      </w:r>
      <w:hyperlink r:id="rId8" w:history="1">
        <w:r w:rsidRPr="005C2FDA">
          <w:rPr>
            <w:rFonts w:ascii="FrankRuehl" w:hAnsi="FrankRuehl" w:cs="FrankRuehl"/>
            <w:color w:val="0000FF"/>
            <w:u w:val="single"/>
            <w:rtl/>
          </w:rPr>
          <w:t>40ג</w:t>
        </w:r>
      </w:hyperlink>
      <w:r w:rsidRPr="005C2FDA">
        <w:rPr>
          <w:rFonts w:ascii="FrankRuehl" w:hAnsi="FrankRuehl" w:cs="FrankRuehl"/>
          <w:rtl/>
        </w:rPr>
        <w:t xml:space="preserve">, </w:t>
      </w:r>
      <w:hyperlink r:id="rId9" w:history="1">
        <w:r w:rsidRPr="005C2FDA">
          <w:rPr>
            <w:rFonts w:ascii="FrankRuehl" w:hAnsi="FrankRuehl" w:cs="FrankRuehl"/>
            <w:color w:val="0000FF"/>
            <w:u w:val="single"/>
            <w:rtl/>
          </w:rPr>
          <w:t>40ט</w:t>
        </w:r>
      </w:hyperlink>
      <w:r w:rsidRPr="005C2FDA">
        <w:rPr>
          <w:rFonts w:ascii="FrankRuehl" w:hAnsi="FrankRuehl" w:cs="FrankRuehl"/>
          <w:rtl/>
        </w:rPr>
        <w:t xml:space="preserve">, </w:t>
      </w:r>
      <w:hyperlink r:id="rId10" w:history="1">
        <w:r w:rsidRPr="005C2FDA">
          <w:rPr>
            <w:rFonts w:ascii="FrankRuehl" w:hAnsi="FrankRuehl" w:cs="FrankRuehl"/>
            <w:color w:val="0000FF"/>
            <w:u w:val="single"/>
            <w:rtl/>
          </w:rPr>
          <w:t>58</w:t>
        </w:r>
      </w:hyperlink>
      <w:r w:rsidRPr="005C2FDA">
        <w:rPr>
          <w:rFonts w:ascii="FrankRuehl" w:hAnsi="FrankRuehl" w:cs="FrankRuehl"/>
          <w:rtl/>
        </w:rPr>
        <w:t xml:space="preserve">, </w:t>
      </w:r>
      <w:hyperlink r:id="rId11" w:history="1">
        <w:r w:rsidRPr="005C2FDA">
          <w:rPr>
            <w:rFonts w:ascii="FrankRuehl" w:hAnsi="FrankRuehl" w:cs="FrankRuehl"/>
            <w:color w:val="0000FF"/>
            <w:u w:val="single"/>
            <w:rtl/>
          </w:rPr>
          <w:t>192</w:t>
        </w:r>
      </w:hyperlink>
      <w:r w:rsidRPr="005C2FDA">
        <w:rPr>
          <w:rFonts w:ascii="FrankRuehl" w:hAnsi="FrankRuehl" w:cs="FrankRuehl"/>
          <w:rtl/>
        </w:rPr>
        <w:t xml:space="preserve">, </w:t>
      </w:r>
      <w:hyperlink r:id="rId12" w:history="1">
        <w:r w:rsidRPr="005C2FDA">
          <w:rPr>
            <w:rFonts w:ascii="FrankRuehl" w:hAnsi="FrankRuehl" w:cs="FrankRuehl"/>
            <w:color w:val="0000FF"/>
            <w:u w:val="single"/>
            <w:rtl/>
          </w:rPr>
          <w:t>273</w:t>
        </w:r>
      </w:hyperlink>
      <w:r w:rsidRPr="005C2FDA">
        <w:rPr>
          <w:rFonts w:ascii="FrankRuehl" w:hAnsi="FrankRuehl" w:cs="FrankRuehl"/>
          <w:rtl/>
        </w:rPr>
        <w:t xml:space="preserve">, </w:t>
      </w:r>
      <w:hyperlink r:id="rId13" w:history="1">
        <w:r w:rsidRPr="005C2FDA">
          <w:rPr>
            <w:rFonts w:ascii="FrankRuehl" w:hAnsi="FrankRuehl" w:cs="FrankRuehl"/>
            <w:color w:val="0000FF"/>
            <w:u w:val="single"/>
            <w:rtl/>
          </w:rPr>
          <w:t>274(1)</w:t>
        </w:r>
      </w:hyperlink>
      <w:r w:rsidRPr="005C2FDA">
        <w:rPr>
          <w:rFonts w:ascii="FrankRuehl" w:hAnsi="FrankRuehl" w:cs="FrankRuehl"/>
          <w:rtl/>
        </w:rPr>
        <w:t xml:space="preserve">, </w:t>
      </w:r>
      <w:hyperlink r:id="rId14" w:history="1">
        <w:r w:rsidRPr="005C2FDA">
          <w:rPr>
            <w:rFonts w:ascii="FrankRuehl" w:hAnsi="FrankRuehl" w:cs="FrankRuehl"/>
            <w:color w:val="0000FF"/>
            <w:u w:val="single"/>
            <w:rtl/>
          </w:rPr>
          <w:t>275</w:t>
        </w:r>
      </w:hyperlink>
      <w:r w:rsidRPr="005C2FDA">
        <w:rPr>
          <w:rFonts w:ascii="FrankRuehl" w:hAnsi="FrankRuehl" w:cs="FrankRuehl"/>
          <w:rtl/>
        </w:rPr>
        <w:t xml:space="preserve">, </w:t>
      </w:r>
      <w:hyperlink r:id="rId15" w:history="1">
        <w:r w:rsidRPr="005C2FDA">
          <w:rPr>
            <w:rFonts w:ascii="FrankRuehl" w:hAnsi="FrankRuehl" w:cs="FrankRuehl"/>
            <w:color w:val="0000FF"/>
            <w:u w:val="single"/>
            <w:rtl/>
          </w:rPr>
          <w:t>380</w:t>
        </w:r>
      </w:hyperlink>
      <w:r w:rsidRPr="005C2FDA">
        <w:rPr>
          <w:rFonts w:ascii="FrankRuehl" w:hAnsi="FrankRuehl" w:cs="FrankRuehl"/>
          <w:rtl/>
        </w:rPr>
        <w:t xml:space="preserve">, </w:t>
      </w:r>
      <w:hyperlink r:id="rId16" w:history="1">
        <w:r w:rsidRPr="005C2FDA">
          <w:rPr>
            <w:rFonts w:ascii="FrankRuehl" w:hAnsi="FrankRuehl" w:cs="FrankRuehl"/>
            <w:color w:val="0000FF"/>
            <w:u w:val="single"/>
            <w:rtl/>
          </w:rPr>
          <w:t>40יא</w:t>
        </w:r>
      </w:hyperlink>
      <w:r w:rsidRPr="005C2FDA">
        <w:rPr>
          <w:rFonts w:ascii="FrankRuehl" w:hAnsi="FrankRuehl" w:cs="FrankRuehl"/>
          <w:rtl/>
        </w:rPr>
        <w:t xml:space="preserve">, </w:t>
      </w:r>
      <w:hyperlink r:id="rId17" w:history="1">
        <w:r w:rsidRPr="005C2FDA">
          <w:rPr>
            <w:rFonts w:ascii="FrankRuehl" w:hAnsi="FrankRuehl" w:cs="FrankRuehl"/>
            <w:color w:val="0000FF"/>
            <w:u w:val="single"/>
            <w:rtl/>
          </w:rPr>
          <w:t>40יג</w:t>
        </w:r>
      </w:hyperlink>
      <w:r w:rsidRPr="005C2FDA">
        <w:rPr>
          <w:rFonts w:ascii="FrankRuehl" w:hAnsi="FrankRuehl" w:cs="FrankRuehl"/>
          <w:rtl/>
        </w:rPr>
        <w:t xml:space="preserve">, </w:t>
      </w:r>
      <w:hyperlink r:id="rId18" w:history="1">
        <w:r w:rsidRPr="005C2FDA">
          <w:rPr>
            <w:rFonts w:ascii="FrankRuehl" w:hAnsi="FrankRuehl" w:cs="FrankRuehl"/>
            <w:color w:val="0000FF"/>
            <w:u w:val="single"/>
            <w:rtl/>
          </w:rPr>
          <w:t>40יג(ג)</w:t>
        </w:r>
      </w:hyperlink>
      <w:r w:rsidRPr="005C2FDA">
        <w:rPr>
          <w:rFonts w:ascii="FrankRuehl" w:hAnsi="FrankRuehl" w:cs="FrankRuehl"/>
          <w:rtl/>
        </w:rPr>
        <w:t xml:space="preserve">, </w:t>
      </w:r>
      <w:hyperlink r:id="rId19" w:history="1">
        <w:r w:rsidRPr="005C2FDA">
          <w:rPr>
            <w:rFonts w:ascii="FrankRuehl" w:hAnsi="FrankRuehl" w:cs="FrankRuehl"/>
            <w:color w:val="0000FF"/>
            <w:u w:val="single"/>
            <w:rtl/>
          </w:rPr>
          <w:t>ג' לפרק ט'</w:t>
        </w:r>
      </w:hyperlink>
    </w:p>
    <w:p w14:paraId="14DD3B2D" w14:textId="77777777" w:rsidR="005C2FDA" w:rsidRPr="005C2FDA" w:rsidRDefault="005C2FDA" w:rsidP="005C2FDA">
      <w:pPr>
        <w:spacing w:after="120" w:line="240" w:lineRule="exact"/>
        <w:ind w:left="283" w:hanging="283"/>
        <w:jc w:val="both"/>
        <w:rPr>
          <w:rFonts w:ascii="FrankRuehl" w:hAnsi="FrankRuehl" w:cs="FrankRuehl"/>
          <w:rtl/>
        </w:rPr>
      </w:pPr>
      <w:hyperlink r:id="rId20" w:history="1">
        <w:r w:rsidRPr="005C2FDA">
          <w:rPr>
            <w:rFonts w:ascii="FrankRuehl" w:hAnsi="FrankRuehl" w:cs="FrankRuehl"/>
            <w:color w:val="0000FF"/>
            <w:u w:val="single"/>
            <w:rtl/>
          </w:rPr>
          <w:t>פקודת הסמים המסוכנים [נוסח חדש], תשל"ג-1973</w:t>
        </w:r>
      </w:hyperlink>
      <w:r w:rsidRPr="005C2FDA">
        <w:rPr>
          <w:rFonts w:ascii="FrankRuehl" w:hAnsi="FrankRuehl" w:cs="FrankRuehl"/>
          <w:rtl/>
        </w:rPr>
        <w:t xml:space="preserve">: סע'  </w:t>
      </w:r>
      <w:hyperlink r:id="rId21" w:history="1">
        <w:r w:rsidRPr="005C2FDA">
          <w:rPr>
            <w:rFonts w:ascii="FrankRuehl" w:hAnsi="FrankRuehl" w:cs="FrankRuehl"/>
            <w:color w:val="0000FF"/>
            <w:u w:val="single"/>
            <w:rtl/>
          </w:rPr>
          <w:t>7(א)</w:t>
        </w:r>
      </w:hyperlink>
      <w:r w:rsidRPr="005C2FDA">
        <w:rPr>
          <w:rFonts w:ascii="FrankRuehl" w:hAnsi="FrankRuehl" w:cs="FrankRuehl"/>
          <w:rtl/>
        </w:rPr>
        <w:t xml:space="preserve">, </w:t>
      </w:r>
      <w:hyperlink r:id="rId22" w:history="1">
        <w:r w:rsidRPr="005C2FDA">
          <w:rPr>
            <w:rFonts w:ascii="FrankRuehl" w:hAnsi="FrankRuehl" w:cs="FrankRuehl"/>
            <w:color w:val="0000FF"/>
            <w:u w:val="single"/>
            <w:rtl/>
          </w:rPr>
          <w:t>7(ג)</w:t>
        </w:r>
      </w:hyperlink>
    </w:p>
    <w:p w14:paraId="0633DA15" w14:textId="77777777" w:rsidR="005C2FDA" w:rsidRPr="005C2FDA" w:rsidRDefault="005C2FDA" w:rsidP="005C2FDA">
      <w:pPr>
        <w:spacing w:after="120" w:line="240" w:lineRule="exact"/>
        <w:ind w:left="283" w:hanging="283"/>
        <w:jc w:val="both"/>
        <w:rPr>
          <w:rFonts w:ascii="FrankRuehl" w:hAnsi="FrankRuehl" w:cs="FrankRuehl"/>
          <w:rtl/>
        </w:rPr>
      </w:pPr>
      <w:hyperlink r:id="rId23" w:history="1">
        <w:r w:rsidRPr="005C2FDA">
          <w:rPr>
            <w:rFonts w:ascii="FrankRuehl" w:hAnsi="FrankRuehl" w:cs="FrankRuehl"/>
            <w:color w:val="0000FF"/>
            <w:u w:val="single"/>
            <w:rtl/>
          </w:rPr>
          <w:t>חוק סדר הדין הפלילי [נוסח משולב], תשמ"ב-1982</w:t>
        </w:r>
      </w:hyperlink>
      <w:r w:rsidRPr="005C2FDA">
        <w:rPr>
          <w:rFonts w:ascii="FrankRuehl" w:hAnsi="FrankRuehl" w:cs="FrankRuehl"/>
          <w:rtl/>
        </w:rPr>
        <w:t xml:space="preserve">: סע'  </w:t>
      </w:r>
      <w:hyperlink r:id="rId24" w:history="1">
        <w:r w:rsidRPr="005C2FDA">
          <w:rPr>
            <w:rFonts w:ascii="FrankRuehl" w:hAnsi="FrankRuehl" w:cs="FrankRuehl"/>
            <w:color w:val="0000FF"/>
            <w:u w:val="single"/>
            <w:rtl/>
          </w:rPr>
          <w:t>186</w:t>
        </w:r>
      </w:hyperlink>
    </w:p>
    <w:p w14:paraId="0E421BF8" w14:textId="77777777" w:rsidR="005C2FDA" w:rsidRPr="005C2FDA" w:rsidRDefault="005C2FDA" w:rsidP="005C2FDA">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1245A" w14:paraId="077808C1" w14:textId="77777777">
        <w:trPr>
          <w:trHeight w:val="355"/>
          <w:jc w:val="center"/>
        </w:trPr>
        <w:tc>
          <w:tcPr>
            <w:tcW w:w="8820" w:type="dxa"/>
            <w:tcBorders>
              <w:top w:val="nil"/>
              <w:left w:val="nil"/>
              <w:bottom w:val="nil"/>
              <w:right w:val="nil"/>
            </w:tcBorders>
          </w:tcPr>
          <w:p w14:paraId="19379F63" w14:textId="77777777" w:rsidR="00017714" w:rsidRPr="00017714" w:rsidRDefault="00017714" w:rsidP="00017714">
            <w:pPr>
              <w:spacing w:line="360" w:lineRule="auto"/>
              <w:jc w:val="center"/>
              <w:rPr>
                <w:rFonts w:ascii="Arial" w:hAnsi="Arial"/>
                <w:b/>
                <w:bCs/>
                <w:sz w:val="32"/>
                <w:szCs w:val="32"/>
                <w:u w:val="single"/>
                <w:rtl/>
              </w:rPr>
            </w:pPr>
            <w:bookmarkStart w:id="4" w:name="LawTable_End"/>
            <w:bookmarkStart w:id="5" w:name="PsakDin" w:colFirst="0" w:colLast="0"/>
            <w:bookmarkEnd w:id="0"/>
            <w:bookmarkEnd w:id="4"/>
            <w:r w:rsidRPr="00017714">
              <w:rPr>
                <w:rFonts w:ascii="Arial" w:hAnsi="Arial"/>
                <w:b/>
                <w:bCs/>
                <w:sz w:val="32"/>
                <w:szCs w:val="32"/>
                <w:u w:val="single"/>
                <w:rtl/>
              </w:rPr>
              <w:t>גזר דין</w:t>
            </w:r>
          </w:p>
          <w:p w14:paraId="05EA457A" w14:textId="77777777" w:rsidR="0031245A" w:rsidRPr="00017714" w:rsidRDefault="0031245A" w:rsidP="00017714">
            <w:pPr>
              <w:spacing w:line="360" w:lineRule="auto"/>
              <w:jc w:val="center"/>
              <w:rPr>
                <w:rFonts w:ascii="Arial" w:hAnsi="Arial"/>
                <w:b/>
                <w:bCs/>
                <w:sz w:val="26"/>
                <w:szCs w:val="26"/>
                <w:u w:val="single"/>
                <w:rtl/>
              </w:rPr>
            </w:pPr>
          </w:p>
        </w:tc>
      </w:tr>
      <w:bookmarkEnd w:id="5"/>
    </w:tbl>
    <w:p w14:paraId="22F486C4" w14:textId="77777777" w:rsidR="0031245A" w:rsidRDefault="0031245A">
      <w:pPr>
        <w:spacing w:after="120" w:line="360" w:lineRule="auto"/>
        <w:jc w:val="both"/>
        <w:rPr>
          <w:rFonts w:ascii="Tahoma" w:hAnsi="Tahoma"/>
        </w:rPr>
      </w:pPr>
    </w:p>
    <w:p w14:paraId="19E2DEF4" w14:textId="77777777" w:rsidR="0031245A" w:rsidRDefault="00017714">
      <w:pPr>
        <w:spacing w:after="120" w:line="360" w:lineRule="auto"/>
        <w:jc w:val="both"/>
        <w:rPr>
          <w:rFonts w:ascii="Tahoma" w:hAnsi="Tahoma"/>
          <w:b/>
          <w:bCs/>
          <w:u w:val="single"/>
          <w:rtl/>
        </w:rPr>
      </w:pPr>
      <w:r>
        <w:rPr>
          <w:rFonts w:ascii="Tahoma" w:hAnsi="Tahoma" w:hint="cs"/>
          <w:b/>
          <w:bCs/>
          <w:rtl/>
        </w:rPr>
        <w:t>א.</w:t>
      </w:r>
      <w:r>
        <w:rPr>
          <w:rFonts w:ascii="Tahoma" w:hAnsi="Tahoma" w:hint="cs"/>
          <w:b/>
          <w:bCs/>
          <w:rtl/>
        </w:rPr>
        <w:tab/>
      </w:r>
      <w:r>
        <w:rPr>
          <w:rFonts w:ascii="Tahoma" w:hAnsi="Tahoma" w:hint="cs"/>
          <w:b/>
          <w:bCs/>
          <w:u w:val="single"/>
          <w:rtl/>
        </w:rPr>
        <w:t>רקע כללי:</w:t>
      </w:r>
    </w:p>
    <w:p w14:paraId="2F8FF0A3" w14:textId="77777777" w:rsidR="0031245A" w:rsidRDefault="00017714">
      <w:pPr>
        <w:numPr>
          <w:ilvl w:val="0"/>
          <w:numId w:val="1"/>
        </w:numPr>
        <w:tabs>
          <w:tab w:val="num" w:pos="720"/>
        </w:tabs>
        <w:spacing w:after="120" w:line="360" w:lineRule="auto"/>
        <w:ind w:left="720"/>
        <w:jc w:val="both"/>
        <w:rPr>
          <w:rFonts w:ascii="Tahoma" w:hAnsi="Tahoma"/>
          <w:rtl/>
        </w:rPr>
      </w:pPr>
      <w:bookmarkStart w:id="6" w:name="ABSTRACT_START"/>
      <w:bookmarkEnd w:id="6"/>
      <w:r>
        <w:rPr>
          <w:rFonts w:ascii="Tahoma" w:hAnsi="Tahoma" w:hint="cs"/>
          <w:rtl/>
        </w:rPr>
        <w:t>הנאשם הורשע לפניי – במסגרת הסדר טיעון דיוני, ללא הסכמות לעניין העונש – על יסוד הודאתו בעובדות כתב האישום המתוקן בשנית, בעבירות בהן הואשם בכתב האישום המתוקן בשנית (להלן – התיק העיקרי). הנאשם גם ביקש לצרף שלושה תיקים נוספים, שלושתם מבית משפט השלום בירושלים (להלן – התיקים המצורפים).</w:t>
      </w:r>
    </w:p>
    <w:p w14:paraId="400F6752" w14:textId="77777777" w:rsidR="0031245A" w:rsidRDefault="00017714">
      <w:pPr>
        <w:numPr>
          <w:ilvl w:val="0"/>
          <w:numId w:val="1"/>
        </w:numPr>
        <w:tabs>
          <w:tab w:val="num" w:pos="720"/>
        </w:tabs>
        <w:spacing w:after="120" w:line="360" w:lineRule="auto"/>
        <w:ind w:left="720"/>
        <w:jc w:val="both"/>
        <w:rPr>
          <w:rFonts w:ascii="Tahoma" w:hAnsi="Tahoma"/>
        </w:rPr>
      </w:pPr>
      <w:bookmarkStart w:id="7" w:name="ABSTRACT_END"/>
      <w:bookmarkEnd w:id="7"/>
      <w:r>
        <w:rPr>
          <w:rFonts w:ascii="Tahoma" w:hAnsi="Tahoma" w:hint="cs"/>
          <w:rtl/>
        </w:rPr>
        <w:t xml:space="preserve">על פי עובדות כתב האישום המתוקן בשנית (בתיק העיקרי), ביום 6.7.13 בשעה 03:30 או בסמוך לכך, ברחבת היציאה של מועדון "דה גייט" בתל-אביב, תקף הנאשם את מתלוננת 1 בכך שהכה ברגלה, באזור הירך, וכן הניף שיפוד מברזל שהיה מונח על מנגל בסמוך אליו, </w:t>
      </w:r>
      <w:r>
        <w:rPr>
          <w:rFonts w:ascii="Tahoma" w:hAnsi="Tahoma" w:hint="cs"/>
          <w:rtl/>
        </w:rPr>
        <w:lastRenderedPageBreak/>
        <w:t xml:space="preserve">שרט את המתלוננת 1 ביד ימין וקרע את חולצתה באזור בטנה וזאת באמצעות השיפוד, באופן שנגרמה למתלוננת 1 חבלה של ממש בדמות סימון אדום בבטנה. </w:t>
      </w:r>
    </w:p>
    <w:p w14:paraId="29FB80EB" w14:textId="77777777" w:rsidR="0031245A" w:rsidRDefault="00017714">
      <w:pPr>
        <w:numPr>
          <w:ilvl w:val="0"/>
          <w:numId w:val="1"/>
        </w:numPr>
        <w:tabs>
          <w:tab w:val="num" w:pos="720"/>
        </w:tabs>
        <w:spacing w:after="120" w:line="360" w:lineRule="auto"/>
        <w:ind w:left="720"/>
        <w:jc w:val="both"/>
        <w:rPr>
          <w:rFonts w:ascii="Tahoma" w:hAnsi="Tahoma"/>
        </w:rPr>
      </w:pPr>
      <w:r>
        <w:rPr>
          <w:rFonts w:ascii="Tahoma" w:hAnsi="Tahoma" w:hint="cs"/>
          <w:rtl/>
        </w:rPr>
        <w:t>בהמשך הדברים הניף הנאשם את השיפוד לעבור העוברים והשבים במקום, תוך שהוא מגדף ומתפרע. הנאשם תקף גם את מתלוננת 2, בכך שדקר אותה בבטנה באמצעות השיפוד וגרם לה לחבלה של ממש בדמות סימן אדום בבטנה.</w:t>
      </w:r>
    </w:p>
    <w:p w14:paraId="308D7FD4" w14:textId="77777777" w:rsidR="0031245A" w:rsidRDefault="00017714">
      <w:pPr>
        <w:numPr>
          <w:ilvl w:val="0"/>
          <w:numId w:val="1"/>
        </w:numPr>
        <w:tabs>
          <w:tab w:val="num" w:pos="720"/>
        </w:tabs>
        <w:spacing w:after="120" w:line="360" w:lineRule="auto"/>
        <w:ind w:left="720"/>
        <w:jc w:val="both"/>
        <w:rPr>
          <w:rFonts w:ascii="Tahoma" w:hAnsi="Tahoma"/>
        </w:rPr>
      </w:pPr>
      <w:r>
        <w:rPr>
          <w:rFonts w:ascii="Tahoma" w:hAnsi="Tahoma" w:hint="cs"/>
          <w:rtl/>
        </w:rPr>
        <w:t xml:space="preserve">הנאשם הודה כאמור בעובדות הנ"ל, ועל יסוד הודאתו זו הורשע, בתיק העיקרי, בשתי עבירות של תקיפה הגורמת חבלה של ממש, לפי הוראת </w:t>
      </w:r>
      <w:hyperlink r:id="rId25" w:history="1">
        <w:r w:rsidR="007B11AE" w:rsidRPr="007B11AE">
          <w:rPr>
            <w:rFonts w:ascii="Tahoma" w:hAnsi="Tahoma"/>
            <w:color w:val="0000FF"/>
            <w:u w:val="single"/>
            <w:rtl/>
          </w:rPr>
          <w:t>סעיף 380</w:t>
        </w:r>
      </w:hyperlink>
      <w:r>
        <w:rPr>
          <w:rFonts w:ascii="Tahoma" w:hAnsi="Tahoma" w:hint="cs"/>
          <w:rtl/>
        </w:rPr>
        <w:t xml:space="preserve"> ל</w:t>
      </w:r>
      <w:hyperlink r:id="rId26" w:history="1">
        <w:r w:rsidRPr="00017714">
          <w:rPr>
            <w:rFonts w:ascii="Tahoma" w:hAnsi="Tahoma"/>
            <w:color w:val="0000FF"/>
            <w:u w:val="single"/>
            <w:rtl/>
          </w:rPr>
          <w:t>חוק העונשין</w:t>
        </w:r>
      </w:hyperlink>
      <w:r>
        <w:rPr>
          <w:rFonts w:ascii="Tahoma" w:hAnsi="Tahoma" w:hint="cs"/>
          <w:rtl/>
        </w:rPr>
        <w:t>, תשל"ז-1977 (להלן – חוק העונשין).</w:t>
      </w:r>
    </w:p>
    <w:p w14:paraId="3F6DB44B" w14:textId="77777777" w:rsidR="0031245A" w:rsidRDefault="00017714">
      <w:pPr>
        <w:numPr>
          <w:ilvl w:val="0"/>
          <w:numId w:val="1"/>
        </w:numPr>
        <w:tabs>
          <w:tab w:val="num" w:pos="720"/>
        </w:tabs>
        <w:spacing w:after="120" w:line="360" w:lineRule="auto"/>
        <w:ind w:left="720"/>
        <w:jc w:val="both"/>
        <w:rPr>
          <w:rFonts w:ascii="Tahoma" w:hAnsi="Tahoma"/>
        </w:rPr>
      </w:pPr>
      <w:r>
        <w:rPr>
          <w:rFonts w:ascii="Tahoma" w:hAnsi="Tahoma" w:hint="cs"/>
          <w:rtl/>
        </w:rPr>
        <w:t>כאמור, הנאשם צירף שלושה תיקים נוספים, כולם מבית משפט השלום בירושלים, תוך הודאה בעובדות כתבי האישום שהוגשו בהם; כלהלן:</w:t>
      </w:r>
    </w:p>
    <w:p w14:paraId="6EAA77A3" w14:textId="77777777" w:rsidR="0031245A" w:rsidRDefault="00017714">
      <w:pPr>
        <w:tabs>
          <w:tab w:val="num" w:pos="720"/>
        </w:tabs>
        <w:spacing w:after="120" w:line="360" w:lineRule="auto"/>
        <w:ind w:left="1440" w:hanging="720"/>
        <w:jc w:val="both"/>
        <w:rPr>
          <w:rFonts w:ascii="Tahoma" w:hAnsi="Tahoma"/>
        </w:rPr>
      </w:pPr>
      <w:r>
        <w:rPr>
          <w:rFonts w:ascii="Tahoma" w:hAnsi="Tahoma" w:hint="cs"/>
          <w:rtl/>
        </w:rPr>
        <w:t>(א)</w:t>
      </w:r>
      <w:r>
        <w:rPr>
          <w:rFonts w:ascii="Tahoma" w:hAnsi="Tahoma" w:hint="cs"/>
          <w:rtl/>
        </w:rPr>
        <w:tab/>
      </w:r>
      <w:hyperlink r:id="rId27" w:history="1">
        <w:r w:rsidRPr="00017714">
          <w:rPr>
            <w:rFonts w:ascii="Tahoma" w:hAnsi="Tahoma"/>
            <w:b/>
            <w:bCs/>
            <w:color w:val="0000FF"/>
            <w:u w:val="single"/>
            <w:rtl/>
          </w:rPr>
          <w:t>ת.פ. 19851-11-12</w:t>
        </w:r>
      </w:hyperlink>
      <w:r>
        <w:rPr>
          <w:rFonts w:ascii="Tahoma" w:hAnsi="Tahoma" w:hint="cs"/>
          <w:b/>
          <w:bCs/>
          <w:rtl/>
        </w:rPr>
        <w:t xml:space="preserve"> –</w:t>
      </w:r>
      <w:r>
        <w:rPr>
          <w:rFonts w:ascii="Tahoma" w:hAnsi="Tahoma" w:hint="cs"/>
          <w:rtl/>
        </w:rPr>
        <w:t xml:space="preserve"> על פי עובדות כתב האישום בתיק זה, ביום 10.6.09 בשעה 19:35 או בסמוך לכך, תקף הנאשם שלושה שוטרים. השוטרים עצרו את הנאשם, שנסע ברכב (בו נהג אחר) מבלי שחגר חגורת בטיחות. השוטרים נטלו מהנאשם את תעודת הזהות שלו, כדי לרשום לו דו"ח, והתיישבו בניידת המשטרה.</w:t>
      </w:r>
    </w:p>
    <w:p w14:paraId="1CBC929E" w14:textId="77777777" w:rsidR="0031245A" w:rsidRDefault="00017714">
      <w:pPr>
        <w:tabs>
          <w:tab w:val="num" w:pos="720"/>
        </w:tabs>
        <w:spacing w:after="120" w:line="360" w:lineRule="auto"/>
        <w:ind w:left="1440" w:hanging="720"/>
        <w:jc w:val="both"/>
        <w:rPr>
          <w:rFonts w:ascii="Tahoma" w:hAnsi="Tahoma"/>
          <w:rtl/>
        </w:rPr>
      </w:pPr>
      <w:r>
        <w:rPr>
          <w:rFonts w:ascii="Tahoma" w:hAnsi="Tahoma" w:hint="cs"/>
          <w:rtl/>
        </w:rPr>
        <w:tab/>
        <w:t>או אז הגיע הנאשם לניידת, הכניס את פלג גופו העליון לתוך הניידת והחל לצעוק על השוטר שרשם את הדו"ח, תוך שהוא מנסה למנוע ממנו לרשום את הדו"ח. שני השוטרים הנוספים ניסו להרחיק את הנאשם ובתגובה צעק עליהם הנאשם: "אני מצפצף עליכם ועל המשטרה", "מי אתם בכלל" ו-"אתה אפס". הנאשם אף דחף את השוטרים, חטף מידי השוטר שרשם את הדו"ח את תעודת הזהות שלו וניסה לברוח מהמקום. השוטרים ניסו לעצור את הנאשם והנאשם נאבק בהם, תוך שפגע במרפקו בחזהו של אחד השוטרים.</w:t>
      </w:r>
    </w:p>
    <w:p w14:paraId="0951682E" w14:textId="77777777" w:rsidR="0031245A" w:rsidRDefault="00017714">
      <w:pPr>
        <w:tabs>
          <w:tab w:val="num" w:pos="720"/>
        </w:tabs>
        <w:spacing w:after="120" w:line="360" w:lineRule="auto"/>
        <w:ind w:left="1440" w:hanging="720"/>
        <w:jc w:val="both"/>
        <w:rPr>
          <w:rFonts w:ascii="Tahoma" w:hAnsi="Tahoma"/>
          <w:rtl/>
        </w:rPr>
      </w:pPr>
      <w:r>
        <w:rPr>
          <w:rFonts w:ascii="Tahoma" w:hAnsi="Tahoma" w:hint="cs"/>
          <w:rtl/>
        </w:rPr>
        <w:tab/>
        <w:t xml:space="preserve">על יסוד הודאתו בעובדות הנ"ל הורשע הנאשם, לפניי, בעבירות בהן הואשם בתיק הנ"ל, דהיינו: תקיפת שוטר כדי להכשילו בתפקידו, לפי הוראות </w:t>
      </w:r>
      <w:hyperlink r:id="rId28" w:history="1">
        <w:r w:rsidR="007B11AE" w:rsidRPr="007B11AE">
          <w:rPr>
            <w:rFonts w:ascii="Tahoma" w:hAnsi="Tahoma"/>
            <w:color w:val="0000FF"/>
            <w:u w:val="single"/>
            <w:rtl/>
          </w:rPr>
          <w:t>סעיף 274(1)</w:t>
        </w:r>
      </w:hyperlink>
      <w:r>
        <w:rPr>
          <w:rFonts w:ascii="Tahoma" w:hAnsi="Tahoma" w:hint="cs"/>
          <w:rtl/>
        </w:rPr>
        <w:t xml:space="preserve"> ל</w:t>
      </w:r>
      <w:hyperlink r:id="rId29" w:history="1">
        <w:r w:rsidRPr="00017714">
          <w:rPr>
            <w:rFonts w:ascii="Tahoma" w:hAnsi="Tahoma"/>
            <w:color w:val="0000FF"/>
            <w:u w:val="single"/>
            <w:rtl/>
          </w:rPr>
          <w:t>חוק העונשין</w:t>
        </w:r>
      </w:hyperlink>
      <w:r>
        <w:rPr>
          <w:rFonts w:ascii="Tahoma" w:hAnsi="Tahoma" w:hint="cs"/>
          <w:rtl/>
        </w:rPr>
        <w:t xml:space="preserve">, והפרעה לשוטר בשעת מילוי תפקידו, לפי הוראות </w:t>
      </w:r>
      <w:hyperlink r:id="rId30" w:history="1">
        <w:r w:rsidR="007B11AE" w:rsidRPr="007B11AE">
          <w:rPr>
            <w:rFonts w:ascii="Tahoma" w:hAnsi="Tahoma"/>
            <w:color w:val="0000FF"/>
            <w:u w:val="single"/>
            <w:rtl/>
          </w:rPr>
          <w:t>סעיף 275</w:t>
        </w:r>
      </w:hyperlink>
      <w:r>
        <w:rPr>
          <w:rFonts w:ascii="Tahoma" w:hAnsi="Tahoma" w:hint="cs"/>
          <w:rtl/>
        </w:rPr>
        <w:t xml:space="preserve"> לחוק העונשין.</w:t>
      </w:r>
    </w:p>
    <w:p w14:paraId="131669B5" w14:textId="77777777" w:rsidR="0031245A" w:rsidRDefault="00017714">
      <w:pPr>
        <w:tabs>
          <w:tab w:val="num" w:pos="720"/>
        </w:tabs>
        <w:spacing w:after="120" w:line="360" w:lineRule="auto"/>
        <w:ind w:left="1440" w:hanging="720"/>
        <w:jc w:val="both"/>
        <w:rPr>
          <w:rFonts w:ascii="Tahoma" w:hAnsi="Tahoma"/>
          <w:rtl/>
        </w:rPr>
      </w:pPr>
      <w:r>
        <w:rPr>
          <w:rFonts w:ascii="Tahoma" w:hAnsi="Tahoma" w:hint="cs"/>
          <w:rtl/>
        </w:rPr>
        <w:t>(ב)</w:t>
      </w:r>
      <w:r>
        <w:rPr>
          <w:rFonts w:ascii="Tahoma" w:hAnsi="Tahoma" w:hint="cs"/>
          <w:rtl/>
        </w:rPr>
        <w:tab/>
      </w:r>
      <w:hyperlink r:id="rId31" w:history="1">
        <w:r w:rsidRPr="00017714">
          <w:rPr>
            <w:rFonts w:ascii="Tahoma" w:hAnsi="Tahoma"/>
            <w:b/>
            <w:bCs/>
            <w:color w:val="0000FF"/>
            <w:u w:val="single"/>
            <w:rtl/>
          </w:rPr>
          <w:t>ת.פ. 33481-12-12</w:t>
        </w:r>
      </w:hyperlink>
      <w:r>
        <w:rPr>
          <w:rFonts w:ascii="Tahoma" w:hAnsi="Tahoma" w:hint="cs"/>
          <w:b/>
          <w:bCs/>
          <w:rtl/>
        </w:rPr>
        <w:t xml:space="preserve"> –</w:t>
      </w:r>
      <w:r>
        <w:rPr>
          <w:rFonts w:ascii="Tahoma" w:hAnsi="Tahoma" w:hint="cs"/>
          <w:rtl/>
        </w:rPr>
        <w:t xml:space="preserve"> על פי עובדות כתב האישום המתוקן בתיק זה, ביום 11.7.11 החזיק הנאשם סמים מסוכנים מסוג חשיש, במשקל 19.34 גרם נטו, לצריכתו העצמית. על יסוד הודאתו בעובדות אלה הורשע הנאשם, לפניי, בעבירה בה הואשם בכתב האישום המתוקן בתיק הנ"ל, דהיינו: החזקת סמים לצריכה עצמית, לפי הוראות </w:t>
      </w:r>
      <w:hyperlink r:id="rId32" w:history="1">
        <w:r w:rsidR="007B11AE" w:rsidRPr="007B11AE">
          <w:rPr>
            <w:rFonts w:ascii="Tahoma" w:hAnsi="Tahoma"/>
            <w:color w:val="0000FF"/>
            <w:u w:val="single"/>
            <w:rtl/>
          </w:rPr>
          <w:t>סעיף 7(א)</w:t>
        </w:r>
      </w:hyperlink>
      <w:r>
        <w:rPr>
          <w:rFonts w:ascii="Tahoma" w:hAnsi="Tahoma" w:hint="cs"/>
          <w:rtl/>
        </w:rPr>
        <w:t xml:space="preserve"> יחד עם </w:t>
      </w:r>
      <w:hyperlink r:id="rId33" w:history="1">
        <w:r w:rsidR="007B11AE" w:rsidRPr="007B11AE">
          <w:rPr>
            <w:rFonts w:ascii="Tahoma" w:hAnsi="Tahoma"/>
            <w:color w:val="0000FF"/>
            <w:u w:val="single"/>
            <w:rtl/>
          </w:rPr>
          <w:t>סעיף 7(ג)</w:t>
        </w:r>
      </w:hyperlink>
      <w:r>
        <w:rPr>
          <w:rFonts w:ascii="Tahoma" w:hAnsi="Tahoma" w:hint="cs"/>
          <w:rtl/>
        </w:rPr>
        <w:t xml:space="preserve"> סיפא ל</w:t>
      </w:r>
      <w:hyperlink r:id="rId34" w:history="1">
        <w:r w:rsidRPr="00017714">
          <w:rPr>
            <w:rFonts w:ascii="Tahoma" w:hAnsi="Tahoma"/>
            <w:color w:val="0000FF"/>
            <w:u w:val="single"/>
            <w:rtl/>
          </w:rPr>
          <w:t>פקודת הסמים המסוכנים</w:t>
        </w:r>
      </w:hyperlink>
      <w:r>
        <w:rPr>
          <w:rFonts w:ascii="Tahoma" w:hAnsi="Tahoma" w:hint="cs"/>
          <w:rtl/>
        </w:rPr>
        <w:t xml:space="preserve"> [נוסח חדש], תשל"ג-1973.</w:t>
      </w:r>
    </w:p>
    <w:p w14:paraId="5DE1F2AF" w14:textId="77777777" w:rsidR="0031245A" w:rsidRDefault="00017714">
      <w:pPr>
        <w:tabs>
          <w:tab w:val="num" w:pos="720"/>
        </w:tabs>
        <w:spacing w:after="120" w:line="360" w:lineRule="auto"/>
        <w:ind w:left="1440" w:hanging="720"/>
        <w:jc w:val="both"/>
        <w:rPr>
          <w:rFonts w:ascii="Tahoma" w:hAnsi="Tahoma"/>
          <w:rtl/>
        </w:rPr>
      </w:pPr>
      <w:r>
        <w:rPr>
          <w:rFonts w:ascii="Tahoma" w:hAnsi="Tahoma" w:hint="cs"/>
          <w:rtl/>
        </w:rPr>
        <w:lastRenderedPageBreak/>
        <w:t>(ג)</w:t>
      </w:r>
      <w:r>
        <w:rPr>
          <w:rFonts w:ascii="Tahoma" w:hAnsi="Tahoma" w:hint="cs"/>
          <w:rtl/>
        </w:rPr>
        <w:tab/>
      </w:r>
      <w:hyperlink r:id="rId35" w:history="1">
        <w:r w:rsidRPr="00017714">
          <w:rPr>
            <w:rFonts w:ascii="Tahoma" w:hAnsi="Tahoma"/>
            <w:b/>
            <w:bCs/>
            <w:color w:val="0000FF"/>
            <w:u w:val="single"/>
            <w:rtl/>
          </w:rPr>
          <w:t>ת.פ. 21658-06-13</w:t>
        </w:r>
      </w:hyperlink>
      <w:r>
        <w:rPr>
          <w:rFonts w:ascii="Tahoma" w:hAnsi="Tahoma" w:hint="cs"/>
          <w:b/>
          <w:bCs/>
          <w:rtl/>
        </w:rPr>
        <w:t xml:space="preserve"> –</w:t>
      </w:r>
      <w:r>
        <w:rPr>
          <w:rFonts w:ascii="Tahoma" w:hAnsi="Tahoma" w:hint="cs"/>
          <w:rtl/>
        </w:rPr>
        <w:t xml:space="preserve"> על פי עובדות כתב האישום בתיק זה, ביום 7.2.09 בשעה 02:30 או בסמוך לכך, שהה הנאשם, יחד עם אחר – שהואשם אף הוא באותו כתב אישום – באזור מחלף מוצא. מתנדב משטרה ביקש לבדוק את תעודות הזהות של שני הנאשמים דשם. או אז אחז הנאשם במעילו של המתנדב, סובב אותו בחוזקה לכיוונו ואמר לו "עדיף לך שתחזיר לנו את התעודות לפני שיהיה לך בלגן ותסתבך". בהמשך הדברים השתוללו הנאשמים, והנאשם מנע מהמתנדב – שביקש לעצרם – לכבול את ידיו. הנאשם אף איים על המתלונן באומרו: "אני עוד אראה לך... אני כל הזמן בכלא".</w:t>
      </w:r>
    </w:p>
    <w:p w14:paraId="40280AAD" w14:textId="77777777" w:rsidR="0031245A" w:rsidRDefault="00017714">
      <w:pPr>
        <w:tabs>
          <w:tab w:val="num" w:pos="720"/>
        </w:tabs>
        <w:spacing w:after="120" w:line="360" w:lineRule="auto"/>
        <w:ind w:left="720" w:hanging="720"/>
        <w:jc w:val="both"/>
        <w:rPr>
          <w:rFonts w:ascii="Tahoma" w:hAnsi="Tahoma"/>
          <w:rtl/>
        </w:rPr>
      </w:pPr>
      <w:r>
        <w:rPr>
          <w:rFonts w:ascii="Tahoma" w:hAnsi="Tahoma" w:hint="cs"/>
          <w:rtl/>
        </w:rPr>
        <w:tab/>
        <w:t xml:space="preserve">על יסוד הודאתו בעובדות אלה הורשע הנאשם, לפניי, בעבירות בהן הואשם בתיק הנ"ל, דהיינו: איומים, לפי הוראות </w:t>
      </w:r>
      <w:hyperlink r:id="rId36" w:history="1">
        <w:r w:rsidR="007B11AE" w:rsidRPr="007B11AE">
          <w:rPr>
            <w:rFonts w:ascii="Tahoma" w:hAnsi="Tahoma"/>
            <w:color w:val="0000FF"/>
            <w:u w:val="single"/>
            <w:rtl/>
          </w:rPr>
          <w:t>סעיף 192</w:t>
        </w:r>
      </w:hyperlink>
      <w:r>
        <w:rPr>
          <w:rFonts w:ascii="Tahoma" w:hAnsi="Tahoma" w:hint="cs"/>
          <w:rtl/>
        </w:rPr>
        <w:t xml:space="preserve"> ל</w:t>
      </w:r>
      <w:hyperlink r:id="rId37" w:history="1">
        <w:r w:rsidRPr="00017714">
          <w:rPr>
            <w:rFonts w:ascii="Tahoma" w:hAnsi="Tahoma"/>
            <w:color w:val="0000FF"/>
            <w:u w:val="single"/>
            <w:rtl/>
          </w:rPr>
          <w:t>חוק העונשין</w:t>
        </w:r>
      </w:hyperlink>
      <w:r>
        <w:rPr>
          <w:rFonts w:ascii="Tahoma" w:hAnsi="Tahoma" w:hint="cs"/>
          <w:rtl/>
        </w:rPr>
        <w:t xml:space="preserve">, תקיפת שוטר בשעת מילוי תפקידו, לפי הוראות </w:t>
      </w:r>
      <w:hyperlink r:id="rId38" w:history="1">
        <w:r w:rsidR="007B11AE" w:rsidRPr="007B11AE">
          <w:rPr>
            <w:rFonts w:ascii="Tahoma" w:hAnsi="Tahoma"/>
            <w:color w:val="0000FF"/>
            <w:u w:val="single"/>
            <w:rtl/>
          </w:rPr>
          <w:t>סעיף 273</w:t>
        </w:r>
      </w:hyperlink>
      <w:r>
        <w:rPr>
          <w:rFonts w:ascii="Tahoma" w:hAnsi="Tahoma" w:hint="cs"/>
          <w:rtl/>
        </w:rPr>
        <w:t xml:space="preserve"> לחוק העונשין, והפרעה לשוטר בשעת מילוי תפקידו, לפי הוראות </w:t>
      </w:r>
      <w:hyperlink r:id="rId39" w:history="1">
        <w:r w:rsidR="007B11AE" w:rsidRPr="007B11AE">
          <w:rPr>
            <w:rFonts w:ascii="Tahoma" w:hAnsi="Tahoma"/>
            <w:color w:val="0000FF"/>
            <w:u w:val="single"/>
            <w:rtl/>
          </w:rPr>
          <w:t>סעיף 275</w:t>
        </w:r>
      </w:hyperlink>
      <w:r>
        <w:rPr>
          <w:rFonts w:ascii="Tahoma" w:hAnsi="Tahoma" w:hint="cs"/>
          <w:rtl/>
        </w:rPr>
        <w:t xml:space="preserve"> לחוק העונשין.</w:t>
      </w:r>
    </w:p>
    <w:p w14:paraId="5B2E664A" w14:textId="77777777" w:rsidR="0031245A" w:rsidRDefault="00017714">
      <w:pPr>
        <w:numPr>
          <w:ilvl w:val="0"/>
          <w:numId w:val="1"/>
        </w:numPr>
        <w:tabs>
          <w:tab w:val="num" w:pos="720"/>
        </w:tabs>
        <w:spacing w:after="120" w:line="360" w:lineRule="auto"/>
        <w:ind w:left="720"/>
        <w:jc w:val="both"/>
        <w:rPr>
          <w:rFonts w:ascii="Tahoma" w:hAnsi="Tahoma"/>
          <w:rtl/>
        </w:rPr>
      </w:pPr>
      <w:r>
        <w:rPr>
          <w:rFonts w:ascii="Tahoma" w:hAnsi="Tahoma" w:hint="cs"/>
          <w:rtl/>
        </w:rPr>
        <w:t>בסך הכל הורשע הנאשם לפניי, אם כן, בארבעה תיקים. התיק העיקרי הוא החמור והאחרון (בזמן) מבין התיקים, ועניינו כאמור בתקיפה סתמית בסמוך למועדון, ללא כל סיבה ורקע מקדים, של שתי המתלוננות, באופן שגרם להן לחבלות. התיקים המצורפים הינם ישנים יחסית (שניים מתייחסים לאירועים משנת 2009 ואחד לעבירה של החזקה לשימוש עצמי של סמים מסוכנים מסוג חשיש משנת 2011).</w:t>
      </w:r>
    </w:p>
    <w:p w14:paraId="1E16FDC0" w14:textId="77777777" w:rsidR="0031245A" w:rsidRDefault="0031245A">
      <w:pPr>
        <w:spacing w:after="120" w:line="360" w:lineRule="auto"/>
        <w:jc w:val="both"/>
        <w:rPr>
          <w:rFonts w:ascii="Tahoma" w:hAnsi="Tahoma"/>
        </w:rPr>
      </w:pPr>
    </w:p>
    <w:p w14:paraId="7311728F" w14:textId="77777777" w:rsidR="0031245A" w:rsidRDefault="00017714">
      <w:pPr>
        <w:spacing w:after="120" w:line="360" w:lineRule="auto"/>
        <w:jc w:val="both"/>
        <w:rPr>
          <w:rFonts w:ascii="Tahoma" w:hAnsi="Tahoma"/>
          <w:b/>
          <w:bCs/>
          <w:u w:val="single"/>
          <w:rtl/>
        </w:rPr>
      </w:pPr>
      <w:r>
        <w:rPr>
          <w:rFonts w:ascii="Tahoma" w:hAnsi="Tahoma" w:hint="cs"/>
          <w:b/>
          <w:bCs/>
          <w:rtl/>
        </w:rPr>
        <w:t>ב.</w:t>
      </w:r>
      <w:r>
        <w:rPr>
          <w:rFonts w:ascii="Tahoma" w:hAnsi="Tahoma" w:hint="cs"/>
          <w:b/>
          <w:bCs/>
          <w:rtl/>
        </w:rPr>
        <w:tab/>
      </w:r>
      <w:r>
        <w:rPr>
          <w:rFonts w:ascii="Tahoma" w:hAnsi="Tahoma" w:hint="cs"/>
          <w:b/>
          <w:bCs/>
          <w:u w:val="single"/>
          <w:rtl/>
        </w:rPr>
        <w:t>תסקיר שירות המבחן:</w:t>
      </w:r>
    </w:p>
    <w:p w14:paraId="7F64C08C" w14:textId="77777777" w:rsidR="0031245A" w:rsidRDefault="00017714">
      <w:pPr>
        <w:numPr>
          <w:ilvl w:val="0"/>
          <w:numId w:val="1"/>
        </w:numPr>
        <w:tabs>
          <w:tab w:val="num" w:pos="720"/>
        </w:tabs>
        <w:spacing w:after="120" w:line="360" w:lineRule="auto"/>
        <w:ind w:left="720"/>
        <w:jc w:val="both"/>
        <w:rPr>
          <w:rFonts w:ascii="Tahoma" w:hAnsi="Tahoma"/>
        </w:rPr>
      </w:pPr>
      <w:r>
        <w:rPr>
          <w:rFonts w:ascii="Tahoma" w:hAnsi="Tahoma" w:hint="cs"/>
          <w:rtl/>
        </w:rPr>
        <w:t>לאחר הרשעת הנאשם עתרה ההגנה לקבלת תסקיר שירות המבחן, ובית המשפט נעתר לבקשה (ר' ההחלטה בפרוטוקול, עמ' 13). התסקיר שהתקבל נערך, בין השאר, על סמך פגישה עם הנאשם, על סמך היכרות מוקדמת של השירות עם הנאשם ועל סמך מידע מגורמי הטיפול בבית המעצר.</w:t>
      </w:r>
    </w:p>
    <w:p w14:paraId="573BAA94" w14:textId="77777777" w:rsidR="0031245A" w:rsidRDefault="00017714">
      <w:pPr>
        <w:numPr>
          <w:ilvl w:val="0"/>
          <w:numId w:val="1"/>
        </w:numPr>
        <w:tabs>
          <w:tab w:val="num" w:pos="720"/>
        </w:tabs>
        <w:spacing w:after="120" w:line="360" w:lineRule="auto"/>
        <w:ind w:left="720"/>
        <w:jc w:val="both"/>
        <w:rPr>
          <w:rFonts w:ascii="Tahoma" w:hAnsi="Tahoma"/>
        </w:rPr>
      </w:pPr>
      <w:r>
        <w:rPr>
          <w:rFonts w:ascii="Tahoma" w:hAnsi="Tahoma" w:hint="cs"/>
          <w:rtl/>
        </w:rPr>
        <w:t>התסקיר (שנערך ביום 11.5.14) סקר בהרחבה את נסיבות חייו ועברו של הנאשם. בקצירת האומר יצוין כאן, כי הנאשם, יליד 1981, מעורב בפלילים מימי נערותו. הנאשם עזב את הלימודים בבית הספר אחרי 7 שנות לימוד בלבד, חבר לגורמים שוליים והחל להשתמש בסמים, לרבות קשים, בגיל צעיר. לחובתו של הנאשם 9 הרשעות קודמות, הוא נשפט בעבר לעונשי מאסר בפועל וממאסרו האחרון הוא השתחרר רק חודשים ספורים לפני שנעצר בתיק דנא.</w:t>
      </w:r>
    </w:p>
    <w:p w14:paraId="270BC303" w14:textId="77777777" w:rsidR="0031245A" w:rsidRDefault="00017714">
      <w:pPr>
        <w:numPr>
          <w:ilvl w:val="0"/>
          <w:numId w:val="1"/>
        </w:numPr>
        <w:tabs>
          <w:tab w:val="num" w:pos="720"/>
        </w:tabs>
        <w:spacing w:after="120" w:line="360" w:lineRule="auto"/>
        <w:ind w:left="720"/>
        <w:jc w:val="both"/>
        <w:rPr>
          <w:rFonts w:ascii="Tahoma" w:hAnsi="Tahoma"/>
        </w:rPr>
      </w:pPr>
      <w:r>
        <w:rPr>
          <w:rFonts w:ascii="Tahoma" w:hAnsi="Tahoma" w:hint="cs"/>
          <w:rtl/>
        </w:rPr>
        <w:t>שירות המבחן התרשם מהנאשם – בתסקירים אותם ערך בעבר – כאדם המתנהל בחוסר יציבות במהלך השנים, מאופיין בדפוסי התנהגות אלימים וקושי בולט לווסת את דחפיו, ונעדר מקורות תמיכה בחייו. כמו כן, שירות המבחן הביע את החשש שלנוכח מאפייניו האישיים של הנאשם נשקף סיכון גבוה להישנות התנהגות אלימה, בדרגת חומרה בינונית. שירות המבחן ציין סבר אפוא שהנאשם אינו מתאים להשתלב במסגרת קהילה טיפולית ונמנע מהמלצה לשחררו לחלופת מעצר.</w:t>
      </w:r>
    </w:p>
    <w:p w14:paraId="09451C5D" w14:textId="77777777" w:rsidR="0031245A" w:rsidRDefault="00017714">
      <w:pPr>
        <w:numPr>
          <w:ilvl w:val="0"/>
          <w:numId w:val="1"/>
        </w:numPr>
        <w:tabs>
          <w:tab w:val="num" w:pos="720"/>
        </w:tabs>
        <w:spacing w:after="120" w:line="360" w:lineRule="auto"/>
        <w:ind w:left="720"/>
        <w:jc w:val="both"/>
        <w:rPr>
          <w:rFonts w:ascii="Tahoma" w:hAnsi="Tahoma"/>
        </w:rPr>
      </w:pPr>
      <w:r>
        <w:rPr>
          <w:rFonts w:ascii="Tahoma" w:hAnsi="Tahoma" w:hint="cs"/>
          <w:rtl/>
        </w:rPr>
        <w:t>באשר לעבירות דנא, הנאשם טען בפני שירות המבחן כי בעת האירועים נשוא התיק העיקרי הוא צרך אלכוהול ועל כן אינו זוכר אותם. את העבירה של החזקת סמים מסוכנים מסוג חשיש (באחד התיקים המצורפים) הסביר על רקע שימוש בחשיש.</w:t>
      </w:r>
    </w:p>
    <w:p w14:paraId="3B5DE032" w14:textId="77777777" w:rsidR="0031245A" w:rsidRDefault="00017714">
      <w:pPr>
        <w:numPr>
          <w:ilvl w:val="0"/>
          <w:numId w:val="1"/>
        </w:numPr>
        <w:tabs>
          <w:tab w:val="num" w:pos="720"/>
        </w:tabs>
        <w:spacing w:after="120" w:line="360" w:lineRule="auto"/>
        <w:ind w:left="720"/>
        <w:jc w:val="both"/>
        <w:rPr>
          <w:rFonts w:ascii="Tahoma" w:hAnsi="Tahoma"/>
        </w:rPr>
      </w:pPr>
      <w:r>
        <w:rPr>
          <w:rFonts w:ascii="Tahoma" w:hAnsi="Tahoma" w:hint="cs"/>
          <w:rtl/>
        </w:rPr>
        <w:t>במסגרת מעצרו הנוכחי השתלב הנאשם בפרויקט "ראשית", המיועד לעצורים בעלי רקע התמכרותי לסמים. בהמשך השתלב בקבוצה לעזרה עצמית (</w:t>
      </w:r>
      <w:r>
        <w:t>N.A</w:t>
      </w:r>
      <w:r>
        <w:rPr>
          <w:rFonts w:ascii="Tahoma" w:hAnsi="Tahoma" w:hint="cs"/>
          <w:rtl/>
        </w:rPr>
        <w:t>) ובמסגרת חינוך, בה שיפר את שליטתו בקריאה וכתיבה. ואולם, לאחר שהיה מעורב בתקרית אלימה בבית המעצר הופסק הטיפול בנאשם במסגרת פרויקט "ראשית". על פי התרשמות גורמי הטיפול, על אף מוטיבציה מילולית שהביע הנאשם, בכל הקשור לעריכת שינויים בדפוסי התנהגותו ולהימנעות משימוש בסמים, הוא אינו מצליח לשנות את התנהלותו האלימה ולשלוט בכעסיו.</w:t>
      </w:r>
    </w:p>
    <w:p w14:paraId="1B6EB1C9" w14:textId="77777777" w:rsidR="0031245A" w:rsidRDefault="00017714">
      <w:pPr>
        <w:numPr>
          <w:ilvl w:val="0"/>
          <w:numId w:val="1"/>
        </w:numPr>
        <w:tabs>
          <w:tab w:val="num" w:pos="720"/>
        </w:tabs>
        <w:spacing w:after="120" w:line="360" w:lineRule="auto"/>
        <w:ind w:left="720"/>
        <w:jc w:val="both"/>
        <w:rPr>
          <w:rFonts w:ascii="Tahoma" w:hAnsi="Tahoma"/>
        </w:rPr>
      </w:pPr>
      <w:r>
        <w:rPr>
          <w:rFonts w:ascii="Tahoma" w:hAnsi="Tahoma" w:hint="cs"/>
          <w:rtl/>
        </w:rPr>
        <w:t>שירות המבחן התרשם אפוא כי, גם לעת הכנת התסקיר, התקיים סיכון משמעותי להישנות העבירה. לפיכך נמנע שירות המבחן ממתן המלצה טיפולית בעניינו של הנאשם, לרבות באמצעות שילובו במסגרת של קהילה טיפולית. שירות המבחן ציין עוד, כי ייתכן שהנאשם יוכל להיעזר בתכנית טיפולית במסגרת שב"ס.</w:t>
      </w:r>
    </w:p>
    <w:p w14:paraId="00A73AC6" w14:textId="77777777" w:rsidR="0031245A" w:rsidRDefault="0031245A">
      <w:pPr>
        <w:spacing w:after="120" w:line="360" w:lineRule="auto"/>
        <w:jc w:val="both"/>
        <w:rPr>
          <w:rFonts w:ascii="Tahoma" w:hAnsi="Tahoma"/>
        </w:rPr>
      </w:pPr>
    </w:p>
    <w:p w14:paraId="2A866DBC" w14:textId="77777777" w:rsidR="0031245A" w:rsidRDefault="00017714">
      <w:pPr>
        <w:spacing w:after="120" w:line="360" w:lineRule="auto"/>
        <w:jc w:val="both"/>
        <w:rPr>
          <w:rFonts w:ascii="Tahoma" w:hAnsi="Tahoma"/>
          <w:rtl/>
        </w:rPr>
      </w:pPr>
      <w:r>
        <w:rPr>
          <w:rFonts w:ascii="Tahoma" w:hAnsi="Tahoma" w:hint="cs"/>
          <w:b/>
          <w:bCs/>
          <w:rtl/>
        </w:rPr>
        <w:t>ג.</w:t>
      </w:r>
      <w:r>
        <w:rPr>
          <w:rFonts w:ascii="Tahoma" w:hAnsi="Tahoma" w:hint="cs"/>
          <w:b/>
          <w:bCs/>
          <w:rtl/>
        </w:rPr>
        <w:tab/>
      </w:r>
      <w:r>
        <w:rPr>
          <w:rFonts w:ascii="Tahoma" w:hAnsi="Tahoma" w:hint="cs"/>
          <w:b/>
          <w:bCs/>
          <w:u w:val="single"/>
          <w:rtl/>
        </w:rPr>
        <w:t>הראיות לקביעת העונש ועיקר טיעוני ב"כ הצדדים</w:t>
      </w:r>
      <w:r>
        <w:rPr>
          <w:rFonts w:ascii="Tahoma" w:hAnsi="Tahoma" w:hint="cs"/>
          <w:rtl/>
        </w:rPr>
        <w:t>:</w:t>
      </w:r>
    </w:p>
    <w:p w14:paraId="022C9ACC" w14:textId="77777777" w:rsidR="0031245A" w:rsidRDefault="00017714">
      <w:pPr>
        <w:numPr>
          <w:ilvl w:val="0"/>
          <w:numId w:val="1"/>
        </w:numPr>
        <w:tabs>
          <w:tab w:val="num" w:pos="720"/>
        </w:tabs>
        <w:spacing w:after="120" w:line="360" w:lineRule="auto"/>
        <w:ind w:left="720"/>
        <w:jc w:val="both"/>
        <w:rPr>
          <w:rFonts w:ascii="Tahoma" w:hAnsi="Tahoma"/>
        </w:rPr>
      </w:pPr>
      <w:r>
        <w:rPr>
          <w:rFonts w:ascii="Tahoma" w:hAnsi="Tahoma" w:hint="cs"/>
          <w:rtl/>
        </w:rPr>
        <w:t xml:space="preserve">כראיות לקביעת העונש הגישה ב"כ המאשימה את גיליון הרשעותיו הקודמות של הנאשם (ע/1). כעולה מגיליון זה, לנאשם, שהינו כאמור יליד 1981, 9 הרשעות קודמות, שעיקרן בעבירות אלימות שונות. הנאשם ריצה בעברו עונשי מאסר בפועל ואף תלויים ועומדים נגדו שני מאסרים מותנים בני הפעלה: </w:t>
      </w:r>
    </w:p>
    <w:p w14:paraId="043B2665" w14:textId="77777777" w:rsidR="0031245A" w:rsidRDefault="00017714">
      <w:pPr>
        <w:spacing w:after="120" w:line="360" w:lineRule="auto"/>
        <w:ind w:left="1440" w:hanging="720"/>
        <w:jc w:val="both"/>
        <w:rPr>
          <w:rFonts w:ascii="Tahoma" w:hAnsi="Tahoma"/>
        </w:rPr>
      </w:pPr>
      <w:r>
        <w:rPr>
          <w:rFonts w:ascii="Tahoma" w:hAnsi="Tahoma" w:hint="cs"/>
          <w:rtl/>
        </w:rPr>
        <w:t>(א)</w:t>
      </w:r>
      <w:r>
        <w:rPr>
          <w:rFonts w:ascii="Tahoma" w:hAnsi="Tahoma" w:hint="cs"/>
          <w:rtl/>
        </w:rPr>
        <w:tab/>
        <w:t>מאסר מותנה בן ארבעה חודשים, שנגזר על הנאשם בת"פ 1030/10 בבית משפט השלום בירושלים (ע/2).</w:t>
      </w:r>
    </w:p>
    <w:p w14:paraId="6C3C94D8" w14:textId="77777777" w:rsidR="0031245A" w:rsidRDefault="00017714">
      <w:pPr>
        <w:spacing w:after="120" w:line="360" w:lineRule="auto"/>
        <w:ind w:left="1440" w:hanging="720"/>
        <w:jc w:val="both"/>
        <w:rPr>
          <w:rFonts w:ascii="Tahoma" w:hAnsi="Tahoma"/>
        </w:rPr>
      </w:pPr>
      <w:r>
        <w:rPr>
          <w:rFonts w:ascii="Tahoma" w:hAnsi="Tahoma" w:hint="cs"/>
          <w:rtl/>
        </w:rPr>
        <w:t>(ב)</w:t>
      </w:r>
      <w:r>
        <w:rPr>
          <w:rFonts w:ascii="Tahoma" w:hAnsi="Tahoma" w:hint="cs"/>
          <w:rtl/>
        </w:rPr>
        <w:tab/>
        <w:t>מאסר מותנה בן שלושה חודשים, שנגזר על הנאשם ב</w:t>
      </w:r>
      <w:hyperlink r:id="rId40" w:history="1">
        <w:r w:rsidRPr="00017714">
          <w:rPr>
            <w:rFonts w:ascii="Tahoma" w:hAnsi="Tahoma"/>
            <w:color w:val="0000FF"/>
            <w:u w:val="single"/>
            <w:rtl/>
          </w:rPr>
          <w:t>ת.פ. 55245-02-12</w:t>
        </w:r>
      </w:hyperlink>
      <w:r>
        <w:rPr>
          <w:rFonts w:ascii="Tahoma" w:hAnsi="Tahoma" w:hint="cs"/>
          <w:rtl/>
        </w:rPr>
        <w:t xml:space="preserve"> בבית משפט השלום בירושלים (ע/3).</w:t>
      </w:r>
    </w:p>
    <w:p w14:paraId="6B2718BB" w14:textId="77777777" w:rsidR="0031245A" w:rsidRDefault="00017714">
      <w:pPr>
        <w:numPr>
          <w:ilvl w:val="0"/>
          <w:numId w:val="1"/>
        </w:numPr>
        <w:tabs>
          <w:tab w:val="num" w:pos="720"/>
        </w:tabs>
        <w:spacing w:after="120" w:line="360" w:lineRule="auto"/>
        <w:ind w:left="720"/>
        <w:jc w:val="both"/>
        <w:rPr>
          <w:rFonts w:ascii="Tahoma" w:hAnsi="Tahoma"/>
        </w:rPr>
      </w:pPr>
      <w:r>
        <w:rPr>
          <w:rFonts w:ascii="Tahoma" w:hAnsi="Tahoma" w:hint="cs"/>
          <w:rtl/>
        </w:rPr>
        <w:t>עוד הגישה ב"כ המאשימה, כראיות לקביעת העונש, תמונות של החבלות – סימן אדום – שנגרמו לאחת המתלוננות בעטיים של האירועים נשוא התיק העיקרי (ע/4).</w:t>
      </w:r>
    </w:p>
    <w:p w14:paraId="55ECB764" w14:textId="77777777" w:rsidR="0031245A" w:rsidRDefault="00017714">
      <w:pPr>
        <w:numPr>
          <w:ilvl w:val="0"/>
          <w:numId w:val="1"/>
        </w:numPr>
        <w:tabs>
          <w:tab w:val="num" w:pos="720"/>
        </w:tabs>
        <w:spacing w:after="120" w:line="360" w:lineRule="auto"/>
        <w:ind w:left="720"/>
        <w:jc w:val="both"/>
        <w:rPr>
          <w:rFonts w:ascii="Tahoma" w:hAnsi="Tahoma"/>
        </w:rPr>
      </w:pPr>
      <w:r>
        <w:rPr>
          <w:rFonts w:ascii="Tahoma" w:hAnsi="Tahoma" w:hint="cs"/>
          <w:rtl/>
        </w:rPr>
        <w:t>לעניין קביעת מתחמי העונש ההולמים הדגישה ב"כ המאשימה את הערכים החברתיים אשר נפגעו כתוצאה מביצוען של העבירות, בהן הורשע הנאשם, ובהם ההגנה על שלום הציבור ובטחונו, בכלל, וההגנה על אוכפי החוק, בפרט. באשר לנסיבות הקשורות לביצוע העבירות נשוא התיק העיקרי, הדגישה ב"כ המאשימה את העובדה שלנאשם לא הייתה היכרות מוקדמת כלשהי עם המתלוננות והוא תקף אותן באמצעות שיפוד, סתם כך, ללא כל סיבה.</w:t>
      </w:r>
    </w:p>
    <w:p w14:paraId="75446219" w14:textId="77777777" w:rsidR="0031245A" w:rsidRDefault="00017714">
      <w:pPr>
        <w:numPr>
          <w:ilvl w:val="0"/>
          <w:numId w:val="1"/>
        </w:numPr>
        <w:tabs>
          <w:tab w:val="num" w:pos="720"/>
        </w:tabs>
        <w:spacing w:after="120" w:line="360" w:lineRule="auto"/>
        <w:ind w:left="720"/>
        <w:jc w:val="both"/>
        <w:rPr>
          <w:rFonts w:ascii="Tahoma" w:hAnsi="Tahoma"/>
        </w:rPr>
      </w:pPr>
      <w:r>
        <w:rPr>
          <w:rFonts w:ascii="Tahoma" w:hAnsi="Tahoma" w:hint="cs"/>
          <w:rtl/>
        </w:rPr>
        <w:t>ב"כ המאשימה עתרה אפוא לקביעת מתחמי עונש הולמים מחמירים, כלהלן:</w:t>
      </w:r>
    </w:p>
    <w:p w14:paraId="5B745310" w14:textId="77777777" w:rsidR="0031245A" w:rsidRDefault="00017714">
      <w:pPr>
        <w:tabs>
          <w:tab w:val="num" w:pos="720"/>
        </w:tabs>
        <w:spacing w:after="120" w:line="360" w:lineRule="auto"/>
        <w:ind w:left="1440"/>
        <w:jc w:val="both"/>
        <w:rPr>
          <w:rFonts w:ascii="Tahoma" w:hAnsi="Tahoma"/>
        </w:rPr>
      </w:pPr>
      <w:r>
        <w:rPr>
          <w:rFonts w:ascii="Tahoma" w:hAnsi="Tahoma" w:hint="cs"/>
          <w:rtl/>
        </w:rPr>
        <w:t>בתיק העיקרי – שתי עבירות תקיפה הגורמת חבלה של ממש, במתחם שבין 10 חודשי מאסר בפועל לבין 20 חודשי המאסר בפועל.</w:t>
      </w:r>
    </w:p>
    <w:p w14:paraId="18A381EE" w14:textId="77777777" w:rsidR="0031245A" w:rsidRDefault="00017714">
      <w:pPr>
        <w:tabs>
          <w:tab w:val="num" w:pos="720"/>
        </w:tabs>
        <w:spacing w:after="120" w:line="360" w:lineRule="auto"/>
        <w:ind w:left="1440"/>
        <w:jc w:val="both"/>
        <w:rPr>
          <w:rFonts w:ascii="Tahoma" w:hAnsi="Tahoma"/>
        </w:rPr>
      </w:pPr>
      <w:r>
        <w:rPr>
          <w:rFonts w:ascii="Tahoma" w:hAnsi="Tahoma" w:hint="cs"/>
          <w:rtl/>
        </w:rPr>
        <w:t>ב</w:t>
      </w:r>
      <w:hyperlink r:id="rId41" w:history="1">
        <w:r w:rsidRPr="00017714">
          <w:rPr>
            <w:rFonts w:ascii="Tahoma" w:hAnsi="Tahoma"/>
            <w:color w:val="0000FF"/>
            <w:u w:val="single"/>
            <w:rtl/>
          </w:rPr>
          <w:t>ת.פ. 19851-11-12</w:t>
        </w:r>
      </w:hyperlink>
      <w:r>
        <w:rPr>
          <w:rFonts w:ascii="Tahoma" w:hAnsi="Tahoma" w:hint="cs"/>
          <w:rtl/>
        </w:rPr>
        <w:t xml:space="preserve"> וב</w:t>
      </w:r>
      <w:hyperlink r:id="rId42" w:history="1">
        <w:r w:rsidRPr="00017714">
          <w:rPr>
            <w:rFonts w:ascii="Tahoma" w:hAnsi="Tahoma"/>
            <w:color w:val="0000FF"/>
            <w:u w:val="single"/>
            <w:rtl/>
          </w:rPr>
          <w:t>ת.פ. 21658-06-13</w:t>
        </w:r>
      </w:hyperlink>
      <w:r>
        <w:rPr>
          <w:rFonts w:ascii="Tahoma" w:hAnsi="Tahoma" w:hint="cs"/>
          <w:rtl/>
        </w:rPr>
        <w:t xml:space="preserve"> (העבירות נגד שוטרים) – בין 6 חודשי מאסר בפועל לבין 18 חודשי המאסר בפועל.</w:t>
      </w:r>
    </w:p>
    <w:p w14:paraId="53BC3744" w14:textId="77777777" w:rsidR="0031245A" w:rsidRDefault="00017714">
      <w:pPr>
        <w:spacing w:after="120" w:line="360" w:lineRule="auto"/>
        <w:ind w:left="1440"/>
        <w:jc w:val="both"/>
        <w:rPr>
          <w:rFonts w:ascii="Tahoma" w:hAnsi="Tahoma"/>
        </w:rPr>
      </w:pPr>
      <w:r>
        <w:rPr>
          <w:rFonts w:ascii="Tahoma" w:hAnsi="Tahoma" w:hint="cs"/>
          <w:rtl/>
        </w:rPr>
        <w:t>ב</w:t>
      </w:r>
      <w:hyperlink r:id="rId43" w:history="1">
        <w:r w:rsidRPr="00017714">
          <w:rPr>
            <w:rFonts w:ascii="Tahoma" w:hAnsi="Tahoma"/>
            <w:color w:val="0000FF"/>
            <w:u w:val="single"/>
            <w:rtl/>
          </w:rPr>
          <w:t>ת.פ. 33481-12-12</w:t>
        </w:r>
      </w:hyperlink>
      <w:r>
        <w:rPr>
          <w:rFonts w:ascii="Tahoma" w:hAnsi="Tahoma" w:hint="cs"/>
          <w:rtl/>
        </w:rPr>
        <w:t xml:space="preserve"> (החזקת חשיש לצריכה עצמית) – בין ענישה צופה פני עתיד לבין תקופת מאסר קצרה.</w:t>
      </w:r>
    </w:p>
    <w:p w14:paraId="76A10131" w14:textId="77777777" w:rsidR="0031245A" w:rsidRDefault="00017714">
      <w:pPr>
        <w:numPr>
          <w:ilvl w:val="0"/>
          <w:numId w:val="1"/>
        </w:numPr>
        <w:tabs>
          <w:tab w:val="num" w:pos="720"/>
        </w:tabs>
        <w:spacing w:after="120" w:line="360" w:lineRule="auto"/>
        <w:ind w:left="720"/>
        <w:jc w:val="both"/>
        <w:rPr>
          <w:rFonts w:ascii="Tahoma" w:hAnsi="Tahoma"/>
        </w:rPr>
      </w:pPr>
      <w:r>
        <w:rPr>
          <w:rFonts w:ascii="Tahoma" w:hAnsi="Tahoma" w:hint="cs"/>
          <w:rtl/>
        </w:rPr>
        <w:t>באשר לגזירת דינו של הנאשם בתוך מתחמי העונש ההולמים הדגישה ב"כ המאשימה את עברו הפלילי המכביד של הנאשם, אשר השתחרר מעונש של מאסר בפועל חודשים ספורים עובר למעצרו הנוכחי. כמו כן הפנתה ב"כ המאשימה לקביעות השליליות שבתסקיר שירות המבחן, מהן עולה כי הנאשם משליך את התנהגותו על שימוש באלכוהול וסמים, מתקשה לבחון את מעשיו, מרוכז בעצמו ולא מגלה אמפתיה כלפי קורבנותיו. עוד הזכירה ב"כ המאשימה את הרחקתו של הנאשם מפרויקט "ראשית".</w:t>
      </w:r>
    </w:p>
    <w:p w14:paraId="19B7BEAC" w14:textId="77777777" w:rsidR="0031245A" w:rsidRDefault="00017714">
      <w:pPr>
        <w:numPr>
          <w:ilvl w:val="0"/>
          <w:numId w:val="1"/>
        </w:numPr>
        <w:tabs>
          <w:tab w:val="num" w:pos="720"/>
        </w:tabs>
        <w:spacing w:after="120" w:line="360" w:lineRule="auto"/>
        <w:ind w:left="720"/>
        <w:jc w:val="both"/>
        <w:rPr>
          <w:rFonts w:ascii="Tahoma" w:hAnsi="Tahoma"/>
        </w:rPr>
      </w:pPr>
      <w:r>
        <w:rPr>
          <w:rFonts w:ascii="Tahoma" w:hAnsi="Tahoma" w:hint="cs"/>
          <w:rtl/>
        </w:rPr>
        <w:t>ב"כ המאשימה ציינה כי בתחילה התכוונה לטעון לגזירת עונשו של הנאשם ברף העליון של המתחמים. יחד עם זאת הוסיפה, בהגינותה, כי נוכח הנתונים אודות השתלבות הנאשם בהליכים טיפוליים בכלא והצלחתו בהם – וזאת בתקופה האחרונה, כאשר התסקיר נערך כאמור בחודש מאי – יש מקום ללכת לקראתו של הנאשם ולגזור את עונשו באמצעם של מתחמי העונש ההולמים.</w:t>
      </w:r>
    </w:p>
    <w:p w14:paraId="391A885A" w14:textId="77777777" w:rsidR="0031245A" w:rsidRDefault="00017714">
      <w:pPr>
        <w:numPr>
          <w:ilvl w:val="0"/>
          <w:numId w:val="1"/>
        </w:numPr>
        <w:tabs>
          <w:tab w:val="num" w:pos="720"/>
        </w:tabs>
        <w:spacing w:after="120" w:line="360" w:lineRule="auto"/>
        <w:ind w:left="720"/>
        <w:jc w:val="both"/>
        <w:rPr>
          <w:rFonts w:ascii="Tahoma" w:hAnsi="Tahoma"/>
        </w:rPr>
      </w:pPr>
      <w:r>
        <w:rPr>
          <w:rFonts w:ascii="Tahoma" w:hAnsi="Tahoma" w:hint="cs"/>
          <w:rtl/>
        </w:rPr>
        <w:t>בד בבד הוסיפה ב"כ המאשימה וציינה כי בהיעדר תסקיר עדכני אין מקום להקל עוד עם הנאשם, בדרך של הפעלה חופפת של המאסרים המותנים, אלא יש להפעיל מאסרים מותנים אלה במצטבר לעונש המאסר שייגזר על הנאשם. לבסוף עתרה ב"כ המאשימה להשתת מאסר על תנאי ופיצויים למתלוננות.</w:t>
      </w:r>
    </w:p>
    <w:p w14:paraId="49EDC38E" w14:textId="77777777" w:rsidR="0031245A" w:rsidRDefault="00017714">
      <w:pPr>
        <w:numPr>
          <w:ilvl w:val="0"/>
          <w:numId w:val="1"/>
        </w:numPr>
        <w:tabs>
          <w:tab w:val="num" w:pos="720"/>
        </w:tabs>
        <w:spacing w:after="120" w:line="360" w:lineRule="auto"/>
        <w:ind w:left="720"/>
        <w:jc w:val="both"/>
        <w:rPr>
          <w:rFonts w:ascii="Tahoma" w:hAnsi="Tahoma"/>
        </w:rPr>
      </w:pPr>
      <w:r>
        <w:rPr>
          <w:rFonts w:ascii="Tahoma" w:hAnsi="Tahoma" w:hint="cs"/>
          <w:rtl/>
        </w:rPr>
        <w:t xml:space="preserve">ב"כ הנאשם, מצידו, ביקש להקל בדינו של הנאשם ועתר למתחמי עונש הולמים מקלים בהרבה מאלה להם טענה ב"כ המאשימה. ב"כ הנאשם הדגיש את הודאתו של הנאשם (שחסכה את הצורך בהעדת המתלוננות); את צירוף כל תיקיו של הנאשם במטרה ל"נקות שולחן" ולפתוח דף חדש בחייו; את נסיבותיו האישיות הקשות של הנאשם; ואת השתלבותו המוצלחת כל כך של הנאשם בהליכים הטיפוליים בכלא. </w:t>
      </w:r>
    </w:p>
    <w:p w14:paraId="4173F6C7" w14:textId="77777777" w:rsidR="0031245A" w:rsidRDefault="00017714">
      <w:pPr>
        <w:numPr>
          <w:ilvl w:val="0"/>
          <w:numId w:val="1"/>
        </w:numPr>
        <w:tabs>
          <w:tab w:val="num" w:pos="720"/>
        </w:tabs>
        <w:spacing w:after="120" w:line="360" w:lineRule="auto"/>
        <w:ind w:left="720"/>
        <w:jc w:val="both"/>
        <w:rPr>
          <w:rFonts w:ascii="Tahoma" w:hAnsi="Tahoma"/>
        </w:rPr>
      </w:pPr>
      <w:r>
        <w:rPr>
          <w:rFonts w:ascii="Tahoma" w:hAnsi="Tahoma" w:hint="cs"/>
          <w:rtl/>
        </w:rPr>
        <w:t xml:space="preserve">הנאשם עבר לכלא אחר מזה בו היה כלוא לראשונה, השתלב בתכנית </w:t>
      </w:r>
      <w:r>
        <w:t>N.A</w:t>
      </w:r>
      <w:r>
        <w:rPr>
          <w:rFonts w:ascii="Tahoma" w:hAnsi="Tahoma" w:hint="cs"/>
          <w:rtl/>
        </w:rPr>
        <w:t>, והוא מתמיד וממשיך בה. הנאשם אף השתתף בקורס השכלה והשלים אותו. כיום, רצונו הנחרץ של הנאשם – נוכח השינוי אותו הוא עבר במהלך מעצרו – הוא לשנות כיוון, לפתוח דף חדש ולשוב לחיים נורמטיביים לאחר שחרורו מן הכלא.</w:t>
      </w:r>
    </w:p>
    <w:p w14:paraId="18CF021E" w14:textId="77777777" w:rsidR="0031245A" w:rsidRDefault="00017714">
      <w:pPr>
        <w:numPr>
          <w:ilvl w:val="0"/>
          <w:numId w:val="1"/>
        </w:numPr>
        <w:tabs>
          <w:tab w:val="num" w:pos="720"/>
        </w:tabs>
        <w:spacing w:after="120" w:line="360" w:lineRule="auto"/>
        <w:ind w:left="720"/>
        <w:jc w:val="both"/>
        <w:rPr>
          <w:rFonts w:ascii="Tahoma" w:hAnsi="Tahoma"/>
        </w:rPr>
      </w:pPr>
      <w:r>
        <w:rPr>
          <w:rFonts w:ascii="Tahoma" w:hAnsi="Tahoma" w:hint="cs"/>
          <w:rtl/>
        </w:rPr>
        <w:t>לגופו של עניין מיקד ב"כ הנאשם את טיעונו באירועים נשוא התיק העיקרי. לשיטתו של ב"כ הנאשם, מדובר על פני הדברים באירוע אחד בלבד, הגם שיש שתי מתלוננות. עסקינן בהתרחשות שארכה מספר שניות, במקום מוגדר, כאשר שתי המתלוננות שהו במקום יחדיו. מכאן שמדובר, כאמור, באירוע אחד בלבד ועל כן יש לקבוע לגביו מתחם עונש הולם אחד.</w:t>
      </w:r>
    </w:p>
    <w:p w14:paraId="5890F9DC" w14:textId="77777777" w:rsidR="0031245A" w:rsidRDefault="00017714">
      <w:pPr>
        <w:numPr>
          <w:ilvl w:val="0"/>
          <w:numId w:val="1"/>
        </w:numPr>
        <w:tabs>
          <w:tab w:val="num" w:pos="720"/>
        </w:tabs>
        <w:spacing w:after="120" w:line="360" w:lineRule="auto"/>
        <w:ind w:left="720"/>
        <w:jc w:val="both"/>
        <w:rPr>
          <w:rFonts w:ascii="Tahoma" w:hAnsi="Tahoma"/>
        </w:rPr>
      </w:pPr>
      <w:r>
        <w:rPr>
          <w:rFonts w:ascii="Tahoma" w:hAnsi="Tahoma" w:hint="cs"/>
          <w:rtl/>
        </w:rPr>
        <w:t>לעניין נסיבות המקרה, הרי שמבלי להקל ראש כלל ועיקר בתקיפה, לטענת ב"כ הנאשם לא נגרם למתלוננות אלא נזק מועט בלבד, בדמות סימן אדום ושריטה, והן לא נזקקו לטיפול רפואי. מכאן, שמידת הפגיעה בערך החברתי של ההגנה על שלמות הגוף היתה במקרה זה נמוכה. בנוסף, ומצד שני, הנאשם פעל כשהוא מצוי תחת השפעת אלכוהול, לאחר בילוי במועדון. מנתון זה אין להתעלם, שכן יש בו כדי ללמד על מדרג אשמה נמוך, על גבול האחריות הפלילית.</w:t>
      </w:r>
    </w:p>
    <w:p w14:paraId="4CCE5945" w14:textId="77777777" w:rsidR="0031245A" w:rsidRDefault="00017714">
      <w:pPr>
        <w:numPr>
          <w:ilvl w:val="0"/>
          <w:numId w:val="1"/>
        </w:numPr>
        <w:tabs>
          <w:tab w:val="num" w:pos="720"/>
        </w:tabs>
        <w:spacing w:after="120" w:line="360" w:lineRule="auto"/>
        <w:ind w:left="720"/>
        <w:jc w:val="both"/>
        <w:rPr>
          <w:rFonts w:ascii="Tahoma" w:hAnsi="Tahoma"/>
        </w:rPr>
      </w:pPr>
      <w:r>
        <w:rPr>
          <w:rFonts w:ascii="Tahoma" w:hAnsi="Tahoma" w:hint="cs"/>
          <w:rtl/>
        </w:rPr>
        <w:t xml:space="preserve">ב"כ הנאשם הפנה לפסק דין, העוסק בענישה הראויה בגין עבירות חמורות מאלה בהן הורשע הנאשם לפניי, הוא </w:t>
      </w:r>
      <w:hyperlink r:id="rId44" w:history="1">
        <w:r w:rsidRPr="00017714">
          <w:rPr>
            <w:rFonts w:ascii="Tahoma" w:hAnsi="Tahoma"/>
            <w:color w:val="0000FF"/>
            <w:u w:val="single"/>
            <w:rtl/>
          </w:rPr>
          <w:t>ע"פ 772/13</w:t>
        </w:r>
      </w:hyperlink>
      <w:r>
        <w:rPr>
          <w:rFonts w:ascii="Tahoma" w:hAnsi="Tahoma" w:hint="cs"/>
          <w:rtl/>
        </w:rPr>
        <w:t xml:space="preserve"> </w:t>
      </w:r>
      <w:r>
        <w:rPr>
          <w:rFonts w:ascii="Tahoma" w:hAnsi="Tahoma" w:hint="cs"/>
          <w:b/>
          <w:bCs/>
          <w:rtl/>
        </w:rPr>
        <w:t>יחיא נ' מדינת ישראל</w:t>
      </w:r>
      <w:r>
        <w:rPr>
          <w:rFonts w:ascii="Tahoma" w:hAnsi="Tahoma" w:hint="cs"/>
          <w:rtl/>
        </w:rPr>
        <w:t xml:space="preserve"> (2014) (להלן – עניין </w:t>
      </w:r>
      <w:r>
        <w:rPr>
          <w:rFonts w:ascii="Tahoma" w:hAnsi="Tahoma" w:hint="cs"/>
          <w:b/>
          <w:bCs/>
          <w:rtl/>
        </w:rPr>
        <w:t>יחיא</w:t>
      </w:r>
      <w:r>
        <w:rPr>
          <w:rFonts w:ascii="Tahoma" w:hAnsi="Tahoma" w:hint="cs"/>
          <w:rtl/>
        </w:rPr>
        <w:t xml:space="preserve">). בעניין </w:t>
      </w:r>
      <w:r>
        <w:rPr>
          <w:rFonts w:ascii="Tahoma" w:hAnsi="Tahoma" w:hint="cs"/>
          <w:b/>
          <w:bCs/>
          <w:rtl/>
        </w:rPr>
        <w:t>יחיא</w:t>
      </w:r>
      <w:r>
        <w:rPr>
          <w:rFonts w:ascii="Tahoma" w:hAnsi="Tahoma" w:hint="cs"/>
          <w:rtl/>
        </w:rPr>
        <w:t xml:space="preserve"> נדונו עבירות של שוד ושהייה בלתי חוקית ונקבע לגביהן מתחם עונש הולם בטווח שבין שישה חודשי מאסר בפועל לבין 28 חודשי מאסר בפועל. ב"כ הנאשם ביקש לגזור מפסק דין זה </w:t>
      </w:r>
      <w:r>
        <w:rPr>
          <w:rFonts w:ascii="Tahoma" w:hAnsi="Tahoma"/>
          <w:rtl/>
        </w:rPr>
        <w:t>–</w:t>
      </w:r>
      <w:r>
        <w:rPr>
          <w:rFonts w:ascii="Tahoma" w:hAnsi="Tahoma" w:hint="cs"/>
          <w:rtl/>
        </w:rPr>
        <w:t xml:space="preserve"> שכאמור עוסק בעבירות חמורות מאלה שבענייננו </w:t>
      </w:r>
      <w:r>
        <w:rPr>
          <w:rFonts w:ascii="Tahoma" w:hAnsi="Tahoma"/>
          <w:rtl/>
        </w:rPr>
        <w:t>–</w:t>
      </w:r>
      <w:r>
        <w:rPr>
          <w:rFonts w:ascii="Tahoma" w:hAnsi="Tahoma" w:hint="cs"/>
          <w:rtl/>
        </w:rPr>
        <w:t xml:space="preserve"> מתחם עונש הולם מקל לאירועים נשוא התיק העיקרי.</w:t>
      </w:r>
    </w:p>
    <w:p w14:paraId="23437892" w14:textId="77777777" w:rsidR="0031245A" w:rsidRDefault="00017714">
      <w:pPr>
        <w:numPr>
          <w:ilvl w:val="0"/>
          <w:numId w:val="1"/>
        </w:numPr>
        <w:tabs>
          <w:tab w:val="num" w:pos="720"/>
        </w:tabs>
        <w:spacing w:after="120" w:line="360" w:lineRule="auto"/>
        <w:ind w:left="720"/>
        <w:jc w:val="both"/>
        <w:rPr>
          <w:rFonts w:ascii="Tahoma" w:hAnsi="Tahoma"/>
        </w:rPr>
      </w:pPr>
      <w:r>
        <w:rPr>
          <w:rFonts w:ascii="Tahoma" w:hAnsi="Tahoma" w:hint="cs"/>
          <w:rtl/>
        </w:rPr>
        <w:t>ב"כ הנאשם עתר אפוא לקביעת מתחם עונש הולם מקל בתיק העיקרי, שלשיטתו צריך להיות בטווח שבין מספר חודשי מאסר בפועל לבין 12 חודשי מאסר בפועל. ב"כ הנאשם הוסיף וטען כי התיקים המצורפים הינם ברף חומרה נמוך, ומתחם העונש ההולם בגינם צריך להיות בין ענישה צופה פני עתיד לבין מאסר בן מספר חודשים בלבד.</w:t>
      </w:r>
    </w:p>
    <w:p w14:paraId="6E753DF8" w14:textId="77777777" w:rsidR="0031245A" w:rsidRDefault="00017714">
      <w:pPr>
        <w:numPr>
          <w:ilvl w:val="0"/>
          <w:numId w:val="1"/>
        </w:numPr>
        <w:tabs>
          <w:tab w:val="num" w:pos="720"/>
        </w:tabs>
        <w:spacing w:after="120" w:line="360" w:lineRule="auto"/>
        <w:ind w:left="720"/>
        <w:jc w:val="both"/>
        <w:rPr>
          <w:rFonts w:ascii="Tahoma" w:hAnsi="Tahoma"/>
        </w:rPr>
      </w:pPr>
      <w:r>
        <w:rPr>
          <w:rFonts w:ascii="Tahoma" w:hAnsi="Tahoma" w:hint="cs"/>
          <w:rtl/>
        </w:rPr>
        <w:t>לבסוף הנאשם עצמו, בדברו האחרון לעונש, אמר:</w:t>
      </w:r>
    </w:p>
    <w:p w14:paraId="22D7577F" w14:textId="77777777" w:rsidR="0031245A" w:rsidRDefault="00017714">
      <w:pPr>
        <w:spacing w:after="120" w:line="360" w:lineRule="auto"/>
        <w:ind w:left="1440"/>
        <w:jc w:val="both"/>
        <w:rPr>
          <w:rFonts w:ascii="Tahoma" w:hAnsi="Tahoma"/>
        </w:rPr>
      </w:pPr>
      <w:r>
        <w:rPr>
          <w:rFonts w:ascii="Tahoma" w:hAnsi="Tahoma" w:hint="cs"/>
          <w:b/>
          <w:bCs/>
          <w:rtl/>
        </w:rPr>
        <w:t>אחרי תקופה מסוימת שהייתי בפרויקט ראשית ואחרי כמה חודשים אני הבנתי שיש חיים אחרת, שאני צריך להסתכל על החיים מזווית אחרת, אני מתרגש, אני עכשיו רואה את הדברים אחרת. אני בזבזתי המון זמן יקר שלי, בבית הסוהר, אני בן 34, וגיליתי שלא עשיתי כלום. לא למדתי לא עבדתי, לא יודע כלום. עכשיו אני יודע שאף פעם לא מאוחר. אני למדתי את הלקח, רציתי לנקות את השולחן על מנת שבע"ה לא אחזור לכאן</w:t>
      </w:r>
      <w:r>
        <w:rPr>
          <w:rFonts w:ascii="Tahoma" w:hAnsi="Tahoma" w:hint="cs"/>
          <w:rtl/>
        </w:rPr>
        <w:t xml:space="preserve"> (ר' בפרוטוקול, עמ' 21 שורה 29 ואילך).</w:t>
      </w:r>
    </w:p>
    <w:p w14:paraId="3A44551D" w14:textId="77777777" w:rsidR="0031245A" w:rsidRDefault="0031245A">
      <w:pPr>
        <w:spacing w:after="120" w:line="360" w:lineRule="auto"/>
        <w:jc w:val="both"/>
        <w:rPr>
          <w:rFonts w:ascii="Tahoma" w:hAnsi="Tahoma"/>
        </w:rPr>
      </w:pPr>
    </w:p>
    <w:p w14:paraId="6A82194B" w14:textId="77777777" w:rsidR="0031245A" w:rsidRDefault="00017714">
      <w:pPr>
        <w:spacing w:after="120" w:line="360" w:lineRule="auto"/>
        <w:jc w:val="both"/>
        <w:rPr>
          <w:rFonts w:ascii="Tahoma" w:hAnsi="Tahoma"/>
          <w:b/>
          <w:bCs/>
          <w:u w:val="single"/>
          <w:rtl/>
        </w:rPr>
      </w:pPr>
      <w:r>
        <w:rPr>
          <w:rFonts w:ascii="Tahoma" w:hAnsi="Tahoma" w:hint="cs"/>
          <w:b/>
          <w:bCs/>
          <w:rtl/>
        </w:rPr>
        <w:t>ד.</w:t>
      </w:r>
      <w:r>
        <w:rPr>
          <w:rFonts w:ascii="Tahoma" w:hAnsi="Tahoma" w:hint="cs"/>
          <w:b/>
          <w:bCs/>
          <w:rtl/>
        </w:rPr>
        <w:tab/>
      </w:r>
      <w:r>
        <w:rPr>
          <w:rFonts w:ascii="Tahoma" w:hAnsi="Tahoma" w:hint="cs"/>
          <w:b/>
          <w:bCs/>
          <w:u w:val="single"/>
          <w:rtl/>
        </w:rPr>
        <w:t>קביעת מתחמי העונש ההולמים:</w:t>
      </w:r>
    </w:p>
    <w:p w14:paraId="1C113155" w14:textId="77777777" w:rsidR="0031245A" w:rsidRDefault="00017714">
      <w:pPr>
        <w:numPr>
          <w:ilvl w:val="0"/>
          <w:numId w:val="1"/>
        </w:numPr>
        <w:tabs>
          <w:tab w:val="num" w:pos="720"/>
        </w:tabs>
        <w:spacing w:after="120" w:line="360" w:lineRule="auto"/>
        <w:ind w:left="720"/>
        <w:jc w:val="both"/>
        <w:rPr>
          <w:rFonts w:ascii="Tahoma" w:hAnsi="Tahoma"/>
        </w:rPr>
      </w:pPr>
      <w:r>
        <w:rPr>
          <w:rFonts w:hint="cs"/>
          <w:rtl/>
        </w:rPr>
        <w:t xml:space="preserve">בעת גזירת עונשו של נאשם על בית המשפט לקבוע, תחילה, את מתחם העונש ההולם לעבירות אותן ביצע הנאשם, ולאחר מכן לגזור את עונשו של הנאשם בתוך מתחם העונש ההולם; והכל כאמור בהוראות </w:t>
      </w:r>
      <w:hyperlink r:id="rId45" w:history="1">
        <w:r w:rsidR="007B11AE" w:rsidRPr="007B11AE">
          <w:rPr>
            <w:color w:val="0000FF"/>
            <w:u w:val="single"/>
            <w:rtl/>
          </w:rPr>
          <w:t>סעיף 40ג</w:t>
        </w:r>
      </w:hyperlink>
      <w:r>
        <w:rPr>
          <w:rFonts w:hint="cs"/>
          <w:rtl/>
        </w:rPr>
        <w:t xml:space="preserve"> ל</w:t>
      </w:r>
      <w:hyperlink r:id="rId46" w:history="1">
        <w:r w:rsidRPr="00017714">
          <w:rPr>
            <w:color w:val="0000FF"/>
            <w:u w:val="single"/>
            <w:rtl/>
          </w:rPr>
          <w:t>חוק העונשין</w:t>
        </w:r>
      </w:hyperlink>
      <w:r>
        <w:rPr>
          <w:rFonts w:hint="cs"/>
          <w:rtl/>
        </w:rPr>
        <w:t xml:space="preserve">. קביעת מתחם העונש ההולם תיעשה בהתאם </w:t>
      </w:r>
      <w:r>
        <w:rPr>
          <w:rFonts w:ascii="Tahoma" w:hAnsi="Tahoma" w:hint="cs"/>
          <w:rtl/>
        </w:rPr>
        <w:t xml:space="preserve">לעיקרון המנחה בענישה – הוא עקרון ההלימה – וזאת </w:t>
      </w:r>
      <w:r>
        <w:rPr>
          <w:rFonts w:hint="cs"/>
          <w:rtl/>
        </w:rPr>
        <w:t xml:space="preserve">תוך התחשבות בערך החברתי שנפגע מביצוע העבירות ובמידת הפגיעה בו, במדיניות הענישה הנהוגה ובנסיבות הקשורות בביצוע העבירות כמפורט בהוראות </w:t>
      </w:r>
      <w:hyperlink r:id="rId47" w:history="1">
        <w:r w:rsidR="007B11AE" w:rsidRPr="007B11AE">
          <w:rPr>
            <w:color w:val="0000FF"/>
            <w:u w:val="single"/>
            <w:rtl/>
          </w:rPr>
          <w:t>סעיף 40ט</w:t>
        </w:r>
      </w:hyperlink>
      <w:r>
        <w:rPr>
          <w:rFonts w:hint="cs"/>
          <w:rtl/>
        </w:rPr>
        <w:t xml:space="preserve"> ל</w:t>
      </w:r>
      <w:hyperlink r:id="rId48" w:history="1">
        <w:r w:rsidRPr="00017714">
          <w:rPr>
            <w:color w:val="0000FF"/>
            <w:u w:val="single"/>
            <w:rtl/>
          </w:rPr>
          <w:t>חוק העונשין</w:t>
        </w:r>
      </w:hyperlink>
      <w:r>
        <w:rPr>
          <w:rFonts w:hint="cs"/>
          <w:rtl/>
        </w:rPr>
        <w:t>.</w:t>
      </w:r>
    </w:p>
    <w:p w14:paraId="5A9E509C" w14:textId="77777777" w:rsidR="0031245A" w:rsidRDefault="00017714">
      <w:pPr>
        <w:numPr>
          <w:ilvl w:val="0"/>
          <w:numId w:val="1"/>
        </w:numPr>
        <w:tabs>
          <w:tab w:val="num" w:pos="720"/>
        </w:tabs>
        <w:spacing w:after="120" w:line="360" w:lineRule="auto"/>
        <w:ind w:left="720"/>
        <w:jc w:val="both"/>
        <w:rPr>
          <w:rFonts w:ascii="Tahoma" w:hAnsi="Tahoma"/>
        </w:rPr>
      </w:pPr>
      <w:r>
        <w:rPr>
          <w:rFonts w:hint="cs"/>
          <w:rtl/>
        </w:rPr>
        <w:t xml:space="preserve">האירועים נשוא התיק העיקרי הם אירועים חמורים, שעניינם בעבירות תקיפה הגורמת חבלה של ממש, באמצעות השיפוד, </w:t>
      </w:r>
      <w:r>
        <w:rPr>
          <w:rFonts w:ascii="Tahoma" w:hAnsi="Tahoma" w:hint="cs"/>
          <w:rtl/>
        </w:rPr>
        <w:t>עבירות שביצוען פוגע בערכים חברתיים כפי שטענה ב"כ המאשימה. אכן, למרבה המזל הפגיעה במתלוננות היתה ברף הנמוך, שיקול שכטענת ב"כ הנאשם אמנם יש לקחת בחשבון בקביעת מתחם העונש ההולם.</w:t>
      </w:r>
    </w:p>
    <w:p w14:paraId="06875C7F" w14:textId="77777777" w:rsidR="0031245A" w:rsidRDefault="00017714">
      <w:pPr>
        <w:numPr>
          <w:ilvl w:val="0"/>
          <w:numId w:val="1"/>
        </w:numPr>
        <w:tabs>
          <w:tab w:val="num" w:pos="720"/>
        </w:tabs>
        <w:spacing w:after="120" w:line="360" w:lineRule="auto"/>
        <w:ind w:left="720"/>
        <w:jc w:val="both"/>
        <w:rPr>
          <w:rFonts w:ascii="Tahoma" w:hAnsi="Tahoma"/>
        </w:rPr>
      </w:pPr>
      <w:r>
        <w:rPr>
          <w:rFonts w:ascii="Tahoma" w:hAnsi="Tahoma" w:hint="cs"/>
          <w:rtl/>
        </w:rPr>
        <w:t>יחד עם זאת, העובדה שמדובר בתקיפה אלימה, שבוצעה סתם כך וללא סיבה, הינה נסיבה מחמירה עד מאוד, שכן יש בה כדי ללמד שמדובר במעשה המהווה חלק מתת-תרבות האגרוף והסכין, הפושה למרבה הצער במקומותינו. עוד יש להעיר, כי הגם שנטען שהנאשם פעל בהשפעת אלכוהול, לא הוצגו לפניי ראיות המצביעות על מידת שכרותו הנטענת.</w:t>
      </w:r>
    </w:p>
    <w:p w14:paraId="11F4363A" w14:textId="77777777" w:rsidR="0031245A" w:rsidRDefault="00017714">
      <w:pPr>
        <w:numPr>
          <w:ilvl w:val="0"/>
          <w:numId w:val="1"/>
        </w:numPr>
        <w:tabs>
          <w:tab w:val="num" w:pos="720"/>
        </w:tabs>
        <w:spacing w:after="120" w:line="360" w:lineRule="auto"/>
        <w:ind w:left="720"/>
        <w:jc w:val="both"/>
        <w:rPr>
          <w:rFonts w:ascii="Tahoma" w:hAnsi="Tahoma"/>
        </w:rPr>
      </w:pPr>
      <w:r>
        <w:rPr>
          <w:rFonts w:ascii="Tahoma" w:hAnsi="Tahoma" w:hint="cs"/>
          <w:rtl/>
        </w:rPr>
        <w:t xml:space="preserve">בנסיבות אלה, ובהתחשב בפסיקה המקובלת בכגון דא, אני קובע את מתחם העונש ההולם לעבירות התקיפה נשוא התיק העיקרי </w:t>
      </w:r>
      <w:r>
        <w:rPr>
          <w:rFonts w:hint="cs"/>
          <w:rtl/>
        </w:rPr>
        <w:t xml:space="preserve">בין 8 חודשי מאסר בפועל לבין 16 חודשי מאסר בפועל. לא למותר להעיר עוד, בהקשר זה, כי המקרה נשוא פסק הדין בעניין </w:t>
      </w:r>
      <w:r>
        <w:rPr>
          <w:rFonts w:hint="cs"/>
          <w:b/>
          <w:bCs/>
          <w:rtl/>
        </w:rPr>
        <w:t>יחיא</w:t>
      </w:r>
      <w:r>
        <w:rPr>
          <w:rFonts w:hint="cs"/>
          <w:rtl/>
        </w:rPr>
        <w:t xml:space="preserve"> הינו שונה בתכלית מענייננו, ואין ללמוד ממנו לענייננו הן באשר לרף התחתון של מתחם העונש ההולם והן באשר לרף העליון.</w:t>
      </w:r>
    </w:p>
    <w:p w14:paraId="60D10A7D" w14:textId="77777777" w:rsidR="0031245A" w:rsidRDefault="00017714">
      <w:pPr>
        <w:numPr>
          <w:ilvl w:val="0"/>
          <w:numId w:val="1"/>
        </w:numPr>
        <w:tabs>
          <w:tab w:val="num" w:pos="720"/>
        </w:tabs>
        <w:spacing w:after="120" w:line="360" w:lineRule="auto"/>
        <w:ind w:left="720"/>
        <w:jc w:val="both"/>
        <w:rPr>
          <w:rFonts w:ascii="Tahoma" w:hAnsi="Tahoma"/>
        </w:rPr>
      </w:pPr>
      <w:r>
        <w:rPr>
          <w:rFonts w:ascii="Tahoma" w:hAnsi="Tahoma" w:hint="cs"/>
          <w:rtl/>
        </w:rPr>
        <w:t xml:space="preserve">בקביעה הנ"ל אין די, שכן מדובר בשתי מתלוננות (בתיק העיקרי) ועל כן יש להכריע בשאלה אם מדובר ב"אירוע" אחד, כטענת ההגנה, או בשני אירועים, כטענת המאשימה; וכל זאת לצורך קביעת עונשו של הנאשם בהתאם להוראות </w:t>
      </w:r>
      <w:hyperlink r:id="rId49" w:history="1">
        <w:r w:rsidR="007B11AE" w:rsidRPr="007B11AE">
          <w:rPr>
            <w:rFonts w:ascii="Tahoma" w:hAnsi="Tahoma"/>
            <w:color w:val="0000FF"/>
            <w:u w:val="single"/>
            <w:rtl/>
          </w:rPr>
          <w:t>סעיף 40יג</w:t>
        </w:r>
      </w:hyperlink>
      <w:r>
        <w:rPr>
          <w:rFonts w:ascii="Tahoma" w:hAnsi="Tahoma" w:hint="cs"/>
          <w:rtl/>
        </w:rPr>
        <w:t xml:space="preserve"> ל</w:t>
      </w:r>
      <w:hyperlink r:id="rId50" w:history="1">
        <w:r w:rsidRPr="00017714">
          <w:rPr>
            <w:rFonts w:ascii="Tahoma" w:hAnsi="Tahoma"/>
            <w:color w:val="0000FF"/>
            <w:u w:val="single"/>
            <w:rtl/>
          </w:rPr>
          <w:t>חוק העונשין</w:t>
        </w:r>
      </w:hyperlink>
      <w:r>
        <w:rPr>
          <w:rFonts w:ascii="Tahoma" w:hAnsi="Tahoma" w:hint="cs"/>
          <w:rtl/>
        </w:rPr>
        <w:t>.</w:t>
      </w:r>
    </w:p>
    <w:p w14:paraId="4E8C38D2" w14:textId="77777777" w:rsidR="0031245A" w:rsidRDefault="00017714">
      <w:pPr>
        <w:numPr>
          <w:ilvl w:val="0"/>
          <w:numId w:val="1"/>
        </w:numPr>
        <w:tabs>
          <w:tab w:val="num" w:pos="720"/>
        </w:tabs>
        <w:spacing w:after="120" w:line="360" w:lineRule="auto"/>
        <w:ind w:left="720"/>
        <w:jc w:val="both"/>
        <w:rPr>
          <w:rFonts w:ascii="Tahoma" w:hAnsi="Tahoma"/>
        </w:rPr>
      </w:pPr>
      <w:r>
        <w:rPr>
          <w:rFonts w:ascii="Tahoma" w:hAnsi="Tahoma" w:hint="cs"/>
          <w:rtl/>
        </w:rPr>
        <w:t>כפי שעולה מעובדות התיק העיקרי, המתוארות לעיל, ברי כי תיק זה עוסק, כפי שטען ב"כ הנאשם בצדק, ברצף התרחשויות אחד שאירע במקום אחד תוך פרק זמן קצר, דהיינו: ברצף התרחשויות שאירעו בקרבת זמן ומקום. דא עקא, שברצף התרחשויות אחד זה נפגעו באופן פיסי שתי מתלוננות. לא ניתן אפוא לומר שמדובר במעשה אחד, שהרי המשפט הפלילי רואה בחומרה יתירה פגיעה פיסית בכל אדם אינדיבידואלי, באשר הוא.</w:t>
      </w:r>
    </w:p>
    <w:p w14:paraId="746CC134" w14:textId="77777777" w:rsidR="0031245A" w:rsidRDefault="00017714">
      <w:pPr>
        <w:numPr>
          <w:ilvl w:val="0"/>
          <w:numId w:val="1"/>
        </w:numPr>
        <w:tabs>
          <w:tab w:val="num" w:pos="720"/>
        </w:tabs>
        <w:spacing w:after="120" w:line="360" w:lineRule="auto"/>
        <w:ind w:left="720"/>
        <w:jc w:val="both"/>
        <w:rPr>
          <w:rFonts w:ascii="Tahoma" w:hAnsi="Tahoma"/>
        </w:rPr>
      </w:pPr>
      <w:r>
        <w:rPr>
          <w:rFonts w:ascii="Tahoma" w:hAnsi="Tahoma" w:hint="cs"/>
          <w:rtl/>
        </w:rPr>
        <w:t>וכך פסק בית המשפט העליון, במקרה בו בוצע ירי אוטומטי כלפי קבוצת בני אדם:</w:t>
      </w:r>
    </w:p>
    <w:p w14:paraId="0B3CDDD5" w14:textId="77777777" w:rsidR="0031245A" w:rsidRDefault="00017714">
      <w:pPr>
        <w:spacing w:after="120" w:line="360" w:lineRule="auto"/>
        <w:ind w:left="1440"/>
        <w:jc w:val="both"/>
        <w:rPr>
          <w:rFonts w:ascii="Tahoma" w:hAnsi="Tahoma"/>
        </w:rPr>
      </w:pPr>
      <w:r>
        <w:rPr>
          <w:rFonts w:ascii="Tahoma" w:hAnsi="Tahoma" w:hint="cs"/>
          <w:b/>
          <w:bCs/>
          <w:rtl/>
        </w:rPr>
        <w:t xml:space="preserve">...גם כאשר הירי הוא אוטומטי, קיימת אפשרות פיזית לשלוט במספר הנפגעים על ידי אופן כיוון הנשק... זאת ועוד: </w:t>
      </w:r>
      <w:r>
        <w:rPr>
          <w:rFonts w:ascii="Tahoma" w:hAnsi="Tahoma"/>
          <w:b/>
          <w:bCs/>
          <w:rtl/>
        </w:rPr>
        <w:t>כאשר מדובר במעשי אלימות קיים לכל אחד מן הנפגעים אינטרס עצמאי לשלמות גופו. הפגיעה בשלמות גופו של אחד אינה מהווה פגיעה בשלמות גופו של אחר. גם אם מבחינה "טכנית" מדובר ברצף אחד של מעשים שגרם לקורבנות מספר, יש להתייחס לכך כאל מעשי פגיעה נפרדים</w:t>
      </w:r>
      <w:r>
        <w:rPr>
          <w:rFonts w:ascii="Tahoma" w:hAnsi="Tahoma" w:hint="cs"/>
          <w:rtl/>
        </w:rPr>
        <w:t xml:space="preserve"> (</w:t>
      </w:r>
      <w:hyperlink r:id="rId51" w:history="1">
        <w:r w:rsidRPr="00017714">
          <w:rPr>
            <w:rFonts w:ascii="Tahoma" w:hAnsi="Tahoma"/>
            <w:color w:val="0000FF"/>
            <w:u w:val="single"/>
            <w:rtl/>
          </w:rPr>
          <w:t>ע"פ 1742/91 פופר נ' מדינת ישראל, פ"ד נא</w:t>
        </w:r>
      </w:hyperlink>
      <w:r>
        <w:rPr>
          <w:rFonts w:ascii="Tahoma" w:hAnsi="Tahoma"/>
          <w:rtl/>
        </w:rPr>
        <w:t>(5) 289</w:t>
      </w:r>
      <w:r>
        <w:rPr>
          <w:rFonts w:ascii="Tahoma" w:hAnsi="Tahoma" w:hint="cs"/>
          <w:rtl/>
        </w:rPr>
        <w:t>, 303 (1997)).</w:t>
      </w:r>
    </w:p>
    <w:p w14:paraId="3916E442" w14:textId="77777777" w:rsidR="0031245A" w:rsidRDefault="00017714">
      <w:pPr>
        <w:numPr>
          <w:ilvl w:val="0"/>
          <w:numId w:val="1"/>
        </w:numPr>
        <w:tabs>
          <w:tab w:val="num" w:pos="720"/>
        </w:tabs>
        <w:spacing w:after="120" w:line="360" w:lineRule="auto"/>
        <w:ind w:left="720"/>
        <w:jc w:val="both"/>
        <w:rPr>
          <w:rFonts w:ascii="Tahoma" w:hAnsi="Tahoma"/>
        </w:rPr>
      </w:pPr>
      <w:r>
        <w:rPr>
          <w:rFonts w:ascii="Tahoma" w:hAnsi="Tahoma" w:hint="cs"/>
          <w:rtl/>
        </w:rPr>
        <w:t xml:space="preserve">הפסיקה הנ"ל עניינה בפרשנות המונח "מעשה", שבהוראות </w:t>
      </w:r>
      <w:hyperlink r:id="rId52" w:history="1">
        <w:r w:rsidR="005C2FDA" w:rsidRPr="005C2FDA">
          <w:rPr>
            <w:rFonts w:ascii="Tahoma" w:hAnsi="Tahoma"/>
            <w:color w:val="0000FF"/>
            <w:u w:val="single"/>
            <w:rtl/>
          </w:rPr>
          <w:t>סעיף 186</w:t>
        </w:r>
      </w:hyperlink>
      <w:r>
        <w:rPr>
          <w:rFonts w:ascii="Tahoma" w:hAnsi="Tahoma" w:hint="cs"/>
          <w:rtl/>
        </w:rPr>
        <w:t xml:space="preserve"> ל</w:t>
      </w:r>
      <w:hyperlink r:id="rId53" w:history="1">
        <w:r w:rsidRPr="00017714">
          <w:rPr>
            <w:rFonts w:ascii="Tahoma" w:hAnsi="Tahoma"/>
            <w:color w:val="0000FF"/>
            <w:u w:val="single"/>
            <w:rtl/>
          </w:rPr>
          <w:t>חוק סדר הדין הפלילי</w:t>
        </w:r>
      </w:hyperlink>
      <w:r>
        <w:rPr>
          <w:rFonts w:ascii="Tahoma" w:hAnsi="Tahoma" w:hint="cs"/>
          <w:rtl/>
        </w:rPr>
        <w:t xml:space="preserve"> [נוסח משולב], תשמ"ב-1982, וכמובן נשאלת השאלה מהי משמעותה כאשר עוסקים בפרשנות המונח החקיקתי החדש "אירוע", המונח הרלוואנטי לענייננו אשר מופיע בהוראות </w:t>
      </w:r>
      <w:hyperlink r:id="rId54" w:history="1">
        <w:r w:rsidR="005C2FDA" w:rsidRPr="005C2FDA">
          <w:rPr>
            <w:rFonts w:ascii="Tahoma" w:hAnsi="Tahoma"/>
            <w:color w:val="0000FF"/>
            <w:u w:val="single"/>
            <w:rtl/>
          </w:rPr>
          <w:t>סעיף 40יג</w:t>
        </w:r>
      </w:hyperlink>
      <w:r>
        <w:rPr>
          <w:rFonts w:ascii="Tahoma" w:hAnsi="Tahoma" w:hint="cs"/>
          <w:rtl/>
        </w:rPr>
        <w:t xml:space="preserve"> ל</w:t>
      </w:r>
      <w:hyperlink r:id="rId55" w:history="1">
        <w:r w:rsidRPr="00017714">
          <w:rPr>
            <w:rFonts w:ascii="Tahoma" w:hAnsi="Tahoma"/>
            <w:color w:val="0000FF"/>
            <w:u w:val="single"/>
            <w:rtl/>
          </w:rPr>
          <w:t>חוק העונשין</w:t>
        </w:r>
      </w:hyperlink>
      <w:r>
        <w:rPr>
          <w:rFonts w:ascii="Tahoma" w:hAnsi="Tahoma" w:hint="cs"/>
          <w:rtl/>
        </w:rPr>
        <w:t>.</w:t>
      </w:r>
    </w:p>
    <w:p w14:paraId="3E3F9470" w14:textId="77777777" w:rsidR="0031245A" w:rsidRDefault="00017714">
      <w:pPr>
        <w:numPr>
          <w:ilvl w:val="0"/>
          <w:numId w:val="1"/>
        </w:numPr>
        <w:tabs>
          <w:tab w:val="num" w:pos="720"/>
        </w:tabs>
        <w:spacing w:after="120" w:line="360" w:lineRule="auto"/>
        <w:ind w:left="720"/>
        <w:jc w:val="both"/>
        <w:rPr>
          <w:rFonts w:ascii="Tahoma" w:hAnsi="Tahoma"/>
        </w:rPr>
      </w:pPr>
      <w:r>
        <w:rPr>
          <w:rFonts w:ascii="Tahoma" w:hAnsi="Tahoma" w:hint="cs"/>
          <w:rtl/>
        </w:rPr>
        <w:t xml:space="preserve">לאחרונה נדרש בית המשפט העליון לסוגיה זו וקבע שכאשר מדובר בעבירות של אלימות כלפי הגוף, אשר בוצעו ברצף של זמן ומקום, מדובר אמנם ב"אירוע" אחד, אך במספר "מעשים", ועל כן על הענישה להיות בהתאם (ר' </w:t>
      </w:r>
      <w:hyperlink r:id="rId56" w:history="1">
        <w:r w:rsidRPr="00017714">
          <w:rPr>
            <w:rFonts w:ascii="Tahoma" w:hAnsi="Tahoma"/>
            <w:color w:val="0000FF"/>
            <w:u w:val="single"/>
            <w:rtl/>
          </w:rPr>
          <w:t>ע"פ 4910/13</w:t>
        </w:r>
      </w:hyperlink>
      <w:r>
        <w:rPr>
          <w:rFonts w:ascii="Tahoma" w:hAnsi="Tahoma" w:hint="cs"/>
          <w:rtl/>
        </w:rPr>
        <w:t xml:space="preserve"> </w:t>
      </w:r>
      <w:r>
        <w:rPr>
          <w:rFonts w:ascii="Tahoma" w:hAnsi="Tahoma" w:hint="cs"/>
          <w:b/>
          <w:bCs/>
          <w:rtl/>
        </w:rPr>
        <w:t>בני ג'באר נ' מדינת ישראל</w:t>
      </w:r>
      <w:r>
        <w:rPr>
          <w:rFonts w:ascii="Tahoma" w:hAnsi="Tahoma" w:hint="cs"/>
          <w:rtl/>
        </w:rPr>
        <w:t xml:space="preserve"> (29.10.14)). הנה כי כן, גם אם תאמר כי במקרה דנא עסקינן באירוע אחד בלבד, יש להעניש את הנאשם בגין הפגיעה בכל אחת משתי המתלוננות.</w:t>
      </w:r>
    </w:p>
    <w:p w14:paraId="282E6C13" w14:textId="77777777" w:rsidR="0031245A" w:rsidRDefault="00017714">
      <w:pPr>
        <w:numPr>
          <w:ilvl w:val="0"/>
          <w:numId w:val="1"/>
        </w:numPr>
        <w:tabs>
          <w:tab w:val="num" w:pos="720"/>
        </w:tabs>
        <w:spacing w:after="120" w:line="360" w:lineRule="auto"/>
        <w:ind w:left="720"/>
        <w:jc w:val="both"/>
        <w:rPr>
          <w:rFonts w:ascii="Tahoma" w:hAnsi="Tahoma"/>
        </w:rPr>
      </w:pPr>
      <w:r>
        <w:rPr>
          <w:rFonts w:ascii="Tahoma" w:hAnsi="Tahoma" w:hint="cs"/>
          <w:rtl/>
        </w:rPr>
        <w:t xml:space="preserve">באשר לתיקים המצורפים, התיקים שעניינם בעבירות כלפי שוטרים עוסקים באירועים חמורים. לפיכך, גם בהתחשב בנסיבות המקלות שציין ב"כ הנאשם, לא ניתן לקבל את עתירת ההגנה באשר לקביעת מתחם העונש ההולם בתיקים אלה. אני קובע אפוא את מתחם העונש ההולם בכל אחד מתיקים אלה </w:t>
      </w:r>
      <w:r>
        <w:rPr>
          <w:rFonts w:ascii="Tahoma" w:hAnsi="Tahoma"/>
          <w:rtl/>
        </w:rPr>
        <w:t>–</w:t>
      </w:r>
      <w:r>
        <w:rPr>
          <w:rFonts w:ascii="Tahoma" w:hAnsi="Tahoma" w:hint="cs"/>
          <w:rtl/>
        </w:rPr>
        <w:t xml:space="preserve"> בהתחשב במכלול נסיבותיו </w:t>
      </w:r>
      <w:r>
        <w:rPr>
          <w:rFonts w:ascii="Tahoma" w:hAnsi="Tahoma"/>
          <w:rtl/>
        </w:rPr>
        <w:t>–</w:t>
      </w:r>
      <w:r>
        <w:rPr>
          <w:rFonts w:ascii="Tahoma" w:hAnsi="Tahoma" w:hint="cs"/>
          <w:rtl/>
        </w:rPr>
        <w:t xml:space="preserve"> בטווח ש</w:t>
      </w:r>
      <w:r>
        <w:rPr>
          <w:rFonts w:hint="cs"/>
          <w:rtl/>
        </w:rPr>
        <w:t>בין 6 חודשי מאסר בפועל (שניתן לרצותם בדרך של עבירות שירות) לבין 12 חודשי מאסר בפועל. באשר לתיק המצורף, שעניינו בהחזקת סמים מסוג חשיש לצריכה עצמית, לא היתה מחלוקת בעניין מתחם העונש ההולם, שהינו אכן כפי שנטען על ידי ב"כ המאשימה.</w:t>
      </w:r>
    </w:p>
    <w:p w14:paraId="17F4D126" w14:textId="77777777" w:rsidR="0031245A" w:rsidRDefault="0031245A">
      <w:pPr>
        <w:spacing w:after="120" w:line="360" w:lineRule="auto"/>
        <w:jc w:val="both"/>
        <w:rPr>
          <w:rFonts w:ascii="Tahoma" w:hAnsi="Tahoma"/>
          <w:rtl/>
        </w:rPr>
      </w:pPr>
    </w:p>
    <w:p w14:paraId="260853C8" w14:textId="77777777" w:rsidR="0031245A" w:rsidRDefault="00017714">
      <w:pPr>
        <w:spacing w:after="120" w:line="360" w:lineRule="auto"/>
        <w:jc w:val="both"/>
        <w:rPr>
          <w:rFonts w:ascii="Tahoma" w:hAnsi="Tahoma"/>
          <w:b/>
          <w:bCs/>
          <w:u w:val="single"/>
          <w:rtl/>
        </w:rPr>
      </w:pPr>
      <w:r>
        <w:rPr>
          <w:rFonts w:ascii="Tahoma" w:hAnsi="Tahoma" w:hint="cs"/>
          <w:b/>
          <w:bCs/>
          <w:rtl/>
        </w:rPr>
        <w:t>ה.</w:t>
      </w:r>
      <w:r>
        <w:rPr>
          <w:rFonts w:ascii="Tahoma" w:hAnsi="Tahoma" w:hint="cs"/>
          <w:b/>
          <w:bCs/>
          <w:rtl/>
        </w:rPr>
        <w:tab/>
      </w:r>
      <w:r>
        <w:rPr>
          <w:rFonts w:ascii="Tahoma" w:hAnsi="Tahoma" w:hint="cs"/>
          <w:b/>
          <w:bCs/>
          <w:u w:val="single"/>
          <w:rtl/>
        </w:rPr>
        <w:t>גזירת עונשו של הנאשם בתוך מתחם העונש ההולם:</w:t>
      </w:r>
    </w:p>
    <w:p w14:paraId="2882E33E" w14:textId="77777777" w:rsidR="0031245A" w:rsidRDefault="00017714">
      <w:pPr>
        <w:numPr>
          <w:ilvl w:val="0"/>
          <w:numId w:val="1"/>
        </w:numPr>
        <w:tabs>
          <w:tab w:val="num" w:pos="720"/>
        </w:tabs>
        <w:spacing w:after="120" w:line="360" w:lineRule="auto"/>
        <w:ind w:left="720"/>
        <w:jc w:val="both"/>
        <w:rPr>
          <w:rFonts w:ascii="Tahoma" w:hAnsi="Tahoma"/>
        </w:rPr>
      </w:pPr>
      <w:r>
        <w:rPr>
          <w:rFonts w:ascii="Tahoma" w:hAnsi="Tahoma" w:hint="cs"/>
          <w:rtl/>
        </w:rPr>
        <w:t xml:space="preserve">לאחר קביעת מתחם העונש ההולם על בית המשפט לגזור את עונשו של הנאשם בתוך מתחם זה – למעט במקרים יוצאי דופן, בהם הוא רשאי לחרוג מכך, שאין עניינם לכאן – וזאת תוך התחשבות בנסיבות שאינן קשורות בביצוע העבירות, כמפורט בהוראות </w:t>
      </w:r>
      <w:hyperlink r:id="rId57" w:history="1">
        <w:r w:rsidR="005C2FDA" w:rsidRPr="005C2FDA">
          <w:rPr>
            <w:rFonts w:ascii="Tahoma" w:hAnsi="Tahoma"/>
            <w:color w:val="0000FF"/>
            <w:u w:val="single"/>
            <w:rtl/>
          </w:rPr>
          <w:t>סעיף 40יא</w:t>
        </w:r>
      </w:hyperlink>
      <w:r>
        <w:rPr>
          <w:rFonts w:ascii="Tahoma" w:hAnsi="Tahoma" w:hint="cs"/>
          <w:rtl/>
        </w:rPr>
        <w:t xml:space="preserve"> ל</w:t>
      </w:r>
      <w:hyperlink r:id="rId58" w:history="1">
        <w:r w:rsidRPr="00017714">
          <w:rPr>
            <w:rFonts w:ascii="Tahoma" w:hAnsi="Tahoma"/>
            <w:color w:val="0000FF"/>
            <w:u w:val="single"/>
            <w:rtl/>
          </w:rPr>
          <w:t>חוק העונשין</w:t>
        </w:r>
      </w:hyperlink>
      <w:r>
        <w:rPr>
          <w:rFonts w:ascii="Tahoma" w:hAnsi="Tahoma" w:hint="cs"/>
          <w:rtl/>
        </w:rPr>
        <w:t>.</w:t>
      </w:r>
    </w:p>
    <w:p w14:paraId="40549538" w14:textId="77777777" w:rsidR="0031245A" w:rsidRDefault="00017714">
      <w:pPr>
        <w:numPr>
          <w:ilvl w:val="0"/>
          <w:numId w:val="1"/>
        </w:numPr>
        <w:tabs>
          <w:tab w:val="num" w:pos="720"/>
        </w:tabs>
        <w:spacing w:after="120" w:line="360" w:lineRule="auto"/>
        <w:ind w:left="720"/>
        <w:jc w:val="both"/>
        <w:rPr>
          <w:rFonts w:ascii="Tahoma" w:hAnsi="Tahoma"/>
        </w:rPr>
      </w:pPr>
      <w:r>
        <w:rPr>
          <w:rFonts w:ascii="Tahoma" w:hAnsi="Tahoma" w:hint="cs"/>
          <w:rtl/>
        </w:rPr>
        <w:t>באשר לנאשם שלפניי, השיקולים הרלוואנטיים לגזירת עונשו הם כלהלן:</w:t>
      </w:r>
    </w:p>
    <w:p w14:paraId="07ED5B11" w14:textId="77777777" w:rsidR="0031245A" w:rsidRDefault="00017714">
      <w:pPr>
        <w:spacing w:after="120" w:line="360" w:lineRule="auto"/>
        <w:ind w:left="1440"/>
        <w:jc w:val="both"/>
        <w:rPr>
          <w:rFonts w:ascii="Tahoma" w:hAnsi="Tahoma"/>
          <w:rtl/>
        </w:rPr>
      </w:pPr>
      <w:r>
        <w:rPr>
          <w:rFonts w:ascii="Tahoma" w:hAnsi="Tahoma" w:hint="cs"/>
          <w:b/>
          <w:bCs/>
          <w:rtl/>
        </w:rPr>
        <w:t>עברו הפלילי של הנאשם</w:t>
      </w:r>
      <w:r>
        <w:rPr>
          <w:rFonts w:ascii="Tahoma" w:hAnsi="Tahoma" w:hint="cs"/>
          <w:rtl/>
        </w:rPr>
        <w:t xml:space="preserve"> – כאמור, לנאשם (יליד 1981) עבר פלילי מכביד הכולל תשע הרשעות, מרביתן בעבירות אלימות שונות.</w:t>
      </w:r>
      <w:r>
        <w:rPr>
          <w:rFonts w:hint="cs"/>
          <w:rtl/>
        </w:rPr>
        <w:t xml:space="preserve"> נתון זה הינו בעל משמעות מהותית, שכן ניתן ללמוד ממנו כי עסקינן בנאשם החוזר ומבצע עבירות, הפוגעות בציבור, וכי העונשים שהושתו עליו בעבר לא הרתיעו אותו מלשוב לסורו. זאת ועוד: לא מדובר במקרה בו עומד הנאשם בפעם הראשונה בפני עונש של מאסר בפועל, וכפועל יוצא מכך אין מקום להתחשבות, הננקטת בנסיבות המתאימות, כלפי מי שעומד לראשונה בחייו בפני עונש מאסר. </w:t>
      </w:r>
      <w:r>
        <w:rPr>
          <w:rFonts w:ascii="Tahoma" w:hAnsi="Tahoma" w:hint="cs"/>
          <w:rtl/>
        </w:rPr>
        <w:t>בנוסף, נגד הנאשם תלויים שני מאסרים מותנים בני הפעלה, שאף בהם לא היה כדי להרתיעו מלהמשיך ולבצע עבירות.</w:t>
      </w:r>
    </w:p>
    <w:p w14:paraId="37CB46DC" w14:textId="77777777" w:rsidR="0031245A" w:rsidRDefault="00017714">
      <w:pPr>
        <w:snapToGrid w:val="0"/>
        <w:spacing w:after="120" w:line="360" w:lineRule="auto"/>
        <w:ind w:left="1440"/>
        <w:jc w:val="both"/>
        <w:rPr>
          <w:rtl/>
        </w:rPr>
      </w:pPr>
      <w:r>
        <w:rPr>
          <w:rFonts w:hint="cs"/>
          <w:b/>
          <w:bCs/>
          <w:rtl/>
        </w:rPr>
        <w:t xml:space="preserve">הודאה ונטילת אחריות </w:t>
      </w:r>
      <w:r>
        <w:rPr>
          <w:b/>
          <w:bCs/>
          <w:rtl/>
        </w:rPr>
        <w:t>–</w:t>
      </w:r>
      <w:r>
        <w:rPr>
          <w:rFonts w:hint="cs"/>
          <w:rtl/>
        </w:rPr>
        <w:t xml:space="preserve"> הנאשם הודה בעובדות כתב האישום המתוקן, צירף את שלושת התיקים המצורפים ונטל אחריות על מעשיו. בכך חסך הנאשם מזמנם של העדים, הצדדים ובית המשפט. פשיטא כי את נסיבות אלה, ובמיוחד את הוויתור על העדתן של המתלוננות, יש לזקוף לזכותו של הנאשם. </w:t>
      </w:r>
    </w:p>
    <w:p w14:paraId="0C6A3BCB" w14:textId="77777777" w:rsidR="0031245A" w:rsidRDefault="00017714">
      <w:pPr>
        <w:spacing w:after="120" w:line="360" w:lineRule="auto"/>
        <w:ind w:left="1440"/>
        <w:jc w:val="both"/>
        <w:rPr>
          <w:rFonts w:ascii="Tahoma" w:hAnsi="Tahoma"/>
          <w:rtl/>
        </w:rPr>
      </w:pPr>
      <w:r>
        <w:rPr>
          <w:rFonts w:ascii="Tahoma" w:hAnsi="Tahoma" w:hint="cs"/>
          <w:b/>
          <w:bCs/>
          <w:rtl/>
        </w:rPr>
        <w:t xml:space="preserve">נסיבות חייו של הנאשם ונתוניו האישיים </w:t>
      </w:r>
      <w:r>
        <w:rPr>
          <w:rFonts w:ascii="Tahoma" w:hAnsi="Tahoma" w:hint="cs"/>
          <w:rtl/>
        </w:rPr>
        <w:t>– נסיבות חייו של הנאשם אינן קלות. כפי שעולה מתסקיר שירות המבחן הנאשם גדל בתנאי מצוקה והתדרדר לפשע בגיל צעיר. הנאשם הצהיר לפניי כי כיום רצונו הוא לערוך שינוי בחייו, ותמיכה להצהרה זו ניתן למצוא בעובדה שהנאשם צירף את כל תיקיו הפתוחים ו"ניקה שולחן". יש כמובן לזקוף נתונים אלה לזכותו של הנאשם.</w:t>
      </w:r>
    </w:p>
    <w:p w14:paraId="6284945D" w14:textId="77777777" w:rsidR="0031245A" w:rsidRDefault="00017714">
      <w:pPr>
        <w:spacing w:after="120" w:line="360" w:lineRule="auto"/>
        <w:ind w:left="1440"/>
        <w:jc w:val="both"/>
        <w:rPr>
          <w:rFonts w:ascii="Tahoma" w:hAnsi="Tahoma"/>
          <w:rtl/>
        </w:rPr>
      </w:pPr>
      <w:r>
        <w:rPr>
          <w:rFonts w:ascii="Tahoma" w:hAnsi="Tahoma" w:hint="cs"/>
          <w:rtl/>
        </w:rPr>
        <w:t xml:space="preserve">עוד יש לזקוף לזכותו של הנאשם, בהקשר זה, את השתלבותו והתקדמותו בהליכים טיפוליים בכלא. תסקיר שירות המבחן שנערך אמנם אינו אופטימי במיוחד, אך מדובר בתסקיר שנערך לפני כחצי שנה, כאשר בדיון </w:t>
      </w:r>
      <w:r>
        <w:rPr>
          <w:rFonts w:ascii="Tahoma" w:hAnsi="Tahoma"/>
          <w:rtl/>
        </w:rPr>
        <w:t>–</w:t>
      </w:r>
      <w:r>
        <w:rPr>
          <w:rFonts w:ascii="Tahoma" w:hAnsi="Tahoma" w:hint="cs"/>
          <w:rtl/>
        </w:rPr>
        <w:t xml:space="preserve"> שנערך לפניי לאחרונה </w:t>
      </w:r>
      <w:r>
        <w:rPr>
          <w:rFonts w:ascii="Tahoma" w:hAnsi="Tahoma"/>
          <w:rtl/>
        </w:rPr>
        <w:t>–</w:t>
      </w:r>
      <w:r>
        <w:rPr>
          <w:rFonts w:ascii="Tahoma" w:hAnsi="Tahoma" w:hint="cs"/>
          <w:rtl/>
        </w:rPr>
        <w:t xml:space="preserve"> לא היתה מחלוקת אודות השתלבותו של הנאשם בהליכים כאמור.</w:t>
      </w:r>
    </w:p>
    <w:p w14:paraId="133CA7C7" w14:textId="77777777" w:rsidR="0031245A" w:rsidRDefault="0031245A">
      <w:pPr>
        <w:spacing w:after="120" w:line="360" w:lineRule="auto"/>
        <w:jc w:val="both"/>
        <w:rPr>
          <w:rFonts w:ascii="Tahoma" w:hAnsi="Tahoma"/>
          <w:rtl/>
        </w:rPr>
      </w:pPr>
    </w:p>
    <w:p w14:paraId="18FD37AA" w14:textId="77777777" w:rsidR="0031245A" w:rsidRDefault="00017714">
      <w:pPr>
        <w:spacing w:after="120" w:line="360" w:lineRule="auto"/>
        <w:jc w:val="both"/>
        <w:rPr>
          <w:rFonts w:ascii="Tahoma" w:hAnsi="Tahoma"/>
          <w:b/>
          <w:bCs/>
        </w:rPr>
      </w:pPr>
      <w:r>
        <w:rPr>
          <w:rFonts w:ascii="Tahoma" w:hAnsi="Tahoma" w:hint="cs"/>
          <w:b/>
          <w:bCs/>
          <w:rtl/>
        </w:rPr>
        <w:t>ו.</w:t>
      </w:r>
      <w:r>
        <w:rPr>
          <w:rFonts w:ascii="Tahoma" w:hAnsi="Tahoma" w:hint="cs"/>
          <w:b/>
          <w:bCs/>
          <w:rtl/>
        </w:rPr>
        <w:tab/>
      </w:r>
      <w:r>
        <w:rPr>
          <w:rFonts w:ascii="Tahoma" w:hAnsi="Tahoma" w:hint="cs"/>
          <w:b/>
          <w:bCs/>
          <w:u w:val="single"/>
          <w:rtl/>
        </w:rPr>
        <w:t>דיון והכרעה:</w:t>
      </w:r>
    </w:p>
    <w:p w14:paraId="454D3B57" w14:textId="77777777" w:rsidR="0031245A" w:rsidRDefault="00017714">
      <w:pPr>
        <w:numPr>
          <w:ilvl w:val="0"/>
          <w:numId w:val="1"/>
        </w:numPr>
        <w:tabs>
          <w:tab w:val="num" w:pos="720"/>
        </w:tabs>
        <w:spacing w:after="120" w:line="360" w:lineRule="auto"/>
        <w:ind w:left="720"/>
        <w:jc w:val="both"/>
        <w:rPr>
          <w:rFonts w:ascii="Tahoma" w:hAnsi="Tahoma"/>
        </w:rPr>
      </w:pPr>
      <w:r>
        <w:rPr>
          <w:rFonts w:hint="cs"/>
          <w:rtl/>
        </w:rPr>
        <w:t xml:space="preserve">עסקינן בריבוי אירועים ומעשים, שבמקרה דנא יש לנקוט לגביהם בדרך של גזירת עונש אחד, אשר ישמור על יחס הולם בין חומרת מכלול האירועים והמעשים ומידת אשמו של הנאשם, מחד גיסא, לבין תקופת המאסר שתיגזר עליו, מאידך גיסא; והכל בהתאם להוראות </w:t>
      </w:r>
      <w:hyperlink r:id="rId59" w:history="1">
        <w:r w:rsidR="005C2FDA" w:rsidRPr="005C2FDA">
          <w:rPr>
            <w:color w:val="0000FF"/>
            <w:u w:val="single"/>
            <w:rtl/>
          </w:rPr>
          <w:t>סעיף 40יג(ג)</w:t>
        </w:r>
      </w:hyperlink>
      <w:r>
        <w:rPr>
          <w:rFonts w:hint="cs"/>
          <w:rtl/>
        </w:rPr>
        <w:t xml:space="preserve"> ל</w:t>
      </w:r>
      <w:hyperlink r:id="rId60" w:history="1">
        <w:r w:rsidRPr="00017714">
          <w:rPr>
            <w:color w:val="0000FF"/>
            <w:u w:val="single"/>
            <w:rtl/>
          </w:rPr>
          <w:t>חוק העונשין</w:t>
        </w:r>
      </w:hyperlink>
      <w:r>
        <w:rPr>
          <w:rFonts w:hint="cs"/>
          <w:rtl/>
        </w:rPr>
        <w:t>.</w:t>
      </w:r>
    </w:p>
    <w:p w14:paraId="3EEA567E" w14:textId="77777777" w:rsidR="0031245A" w:rsidRDefault="00017714">
      <w:pPr>
        <w:numPr>
          <w:ilvl w:val="0"/>
          <w:numId w:val="1"/>
        </w:numPr>
        <w:tabs>
          <w:tab w:val="num" w:pos="720"/>
        </w:tabs>
        <w:spacing w:after="120" w:line="360" w:lineRule="auto"/>
        <w:ind w:left="720"/>
        <w:jc w:val="both"/>
        <w:rPr>
          <w:rFonts w:ascii="Tahoma" w:hAnsi="Tahoma"/>
        </w:rPr>
      </w:pPr>
      <w:r>
        <w:rPr>
          <w:rFonts w:hint="cs"/>
          <w:rtl/>
        </w:rPr>
        <w:t xml:space="preserve">בתיק העיקרי מדובר בשני מעשים של תקיפה הגורמת חבלה של ממש, לשתי המתלוננות. בתיקים המצורפים, הגם שמדובר בתיקים ישנים, האירועים הכוללים עבירות נגד שוטרים הינם כאמור אירועים חמורים. בנסיבות אלה </w:t>
      </w:r>
      <w:r>
        <w:rPr>
          <w:rtl/>
        </w:rPr>
        <w:t>–</w:t>
      </w:r>
      <w:r>
        <w:rPr>
          <w:rFonts w:hint="cs"/>
          <w:rtl/>
        </w:rPr>
        <w:t xml:space="preserve"> ובהתחשב בשיקולים לכף חומרה ולכף קולה, אשר צוינו לעיל, כמו גם בריבוי האירועים והמעשים </w:t>
      </w:r>
      <w:r>
        <w:rPr>
          <w:rtl/>
        </w:rPr>
        <w:t>–</w:t>
      </w:r>
      <w:r>
        <w:rPr>
          <w:rFonts w:hint="cs"/>
          <w:rtl/>
        </w:rPr>
        <w:t xml:space="preserve"> אני גוזר את דינו של הנאשם, ברכיב הענישה של מאסר בפועל, לעונש מאסר בפועל בן 21 חודשים.</w:t>
      </w:r>
    </w:p>
    <w:p w14:paraId="3F04EA1A" w14:textId="77777777" w:rsidR="0031245A" w:rsidRDefault="00017714">
      <w:pPr>
        <w:numPr>
          <w:ilvl w:val="0"/>
          <w:numId w:val="1"/>
        </w:numPr>
        <w:tabs>
          <w:tab w:val="num" w:pos="720"/>
        </w:tabs>
        <w:spacing w:after="120" w:line="360" w:lineRule="auto"/>
        <w:ind w:left="720"/>
        <w:jc w:val="both"/>
        <w:rPr>
          <w:rFonts w:ascii="Tahoma" w:hAnsi="Tahoma"/>
        </w:rPr>
      </w:pPr>
      <w:r>
        <w:rPr>
          <w:rFonts w:hint="cs"/>
          <w:rtl/>
        </w:rPr>
        <w:t xml:space="preserve">באשר לעונשי המאסר המותנים, התלויים ועומדים נגד הנאשם, יש לפעול לפי הכלל, הקבוע בהוראות </w:t>
      </w:r>
      <w:hyperlink r:id="rId61" w:history="1">
        <w:r w:rsidR="005C2FDA" w:rsidRPr="005C2FDA">
          <w:rPr>
            <w:color w:val="0000FF"/>
            <w:u w:val="single"/>
            <w:rtl/>
          </w:rPr>
          <w:t>סעיף 58</w:t>
        </w:r>
      </w:hyperlink>
      <w:r>
        <w:rPr>
          <w:rFonts w:hint="cs"/>
          <w:rtl/>
        </w:rPr>
        <w:t xml:space="preserve"> ל</w:t>
      </w:r>
      <w:hyperlink r:id="rId62" w:history="1">
        <w:r w:rsidRPr="00017714">
          <w:rPr>
            <w:color w:val="0000FF"/>
            <w:u w:val="single"/>
            <w:rtl/>
          </w:rPr>
          <w:t>חוק העונשין</w:t>
        </w:r>
      </w:hyperlink>
      <w:r>
        <w:rPr>
          <w:rFonts w:hint="cs"/>
          <w:rtl/>
        </w:rPr>
        <w:t>, שלפיו עונש מאסר מותנה יופעל במצטבר לעונש מאסר בפועל הנגזר על הנאשם. לא למותר להזכיר, כי על פי הדין נדרשות נסיבות מיוחדות, שעל בית המשפט לפרט בגזר הדין את טעמיהן, על מנת לסטות מכלל זה. מכל מקום במקרה דנא, בהתחשב במכלול נסיבותיו כמו גם בעברו הפלילי של הנאשם והעובדה שחזר לסורו זמן קצר יחסית לאחר שחרורו מעונש מאסר קודם, אין מקום לסטות מכלל תחיקתי זה, שהגיונו בצידו.</w:t>
      </w:r>
    </w:p>
    <w:p w14:paraId="3A95C87A" w14:textId="77777777" w:rsidR="0031245A" w:rsidRDefault="00017714">
      <w:pPr>
        <w:numPr>
          <w:ilvl w:val="0"/>
          <w:numId w:val="1"/>
        </w:numPr>
        <w:tabs>
          <w:tab w:val="num" w:pos="720"/>
        </w:tabs>
        <w:spacing w:after="120" w:line="360" w:lineRule="auto"/>
        <w:ind w:left="720"/>
        <w:jc w:val="both"/>
        <w:rPr>
          <w:rFonts w:ascii="Tahoma" w:hAnsi="Tahoma"/>
        </w:rPr>
      </w:pPr>
      <w:r>
        <w:rPr>
          <w:rFonts w:hint="cs"/>
          <w:rtl/>
        </w:rPr>
        <w:t>נוכח תקופת המאסר הנגזרת בזה על הנאשם יש לנקוט בדרך מתונה בכל הקשור לענישה ולפיצויים. יחד עם זאת, נוכח הפגיעות במתלוננות אין מקום לוותר על פיצויים וענישה כלכלית מתונה.</w:t>
      </w:r>
    </w:p>
    <w:p w14:paraId="1F38D2C7" w14:textId="77777777" w:rsidR="0031245A" w:rsidRDefault="00017714">
      <w:pPr>
        <w:numPr>
          <w:ilvl w:val="0"/>
          <w:numId w:val="1"/>
        </w:numPr>
        <w:tabs>
          <w:tab w:val="num" w:pos="720"/>
        </w:tabs>
        <w:spacing w:after="120" w:line="360" w:lineRule="auto"/>
        <w:ind w:left="720"/>
        <w:jc w:val="both"/>
        <w:rPr>
          <w:rFonts w:ascii="Tahoma" w:hAnsi="Tahoma"/>
          <w:rtl/>
        </w:rPr>
      </w:pPr>
      <w:r>
        <w:rPr>
          <w:rFonts w:hint="cs"/>
          <w:rtl/>
        </w:rPr>
        <w:t>אשר על כן ולאור כל האמור לעיל אני גוזר על הנאשם את העונשים הבאים:</w:t>
      </w:r>
    </w:p>
    <w:p w14:paraId="61FAE9B1" w14:textId="77777777" w:rsidR="0031245A" w:rsidRDefault="00017714">
      <w:pPr>
        <w:spacing w:after="120" w:line="360" w:lineRule="auto"/>
        <w:ind w:left="1440" w:hanging="720"/>
        <w:jc w:val="both"/>
        <w:rPr>
          <w:rFonts w:ascii="Tahoma" w:hAnsi="Tahoma"/>
        </w:rPr>
      </w:pPr>
      <w:r>
        <w:rPr>
          <w:rFonts w:hint="cs"/>
          <w:rtl/>
        </w:rPr>
        <w:t>(א)</w:t>
      </w:r>
      <w:r>
        <w:rPr>
          <w:rFonts w:hint="cs"/>
          <w:rtl/>
        </w:rPr>
        <w:tab/>
        <w:t>21 חודשי מאסר לריצוי בפועל, החל מיום מעצרו (6.7.13).</w:t>
      </w:r>
    </w:p>
    <w:p w14:paraId="71E41D7D" w14:textId="77777777" w:rsidR="0031245A" w:rsidRDefault="00017714">
      <w:pPr>
        <w:spacing w:after="120" w:line="360" w:lineRule="auto"/>
        <w:ind w:left="1440" w:hanging="720"/>
        <w:jc w:val="both"/>
        <w:rPr>
          <w:rFonts w:ascii="Tahoma" w:hAnsi="Tahoma"/>
          <w:rtl/>
        </w:rPr>
      </w:pPr>
      <w:r>
        <w:rPr>
          <w:rFonts w:ascii="Tahoma" w:hAnsi="Tahoma" w:hint="cs"/>
          <w:rtl/>
        </w:rPr>
        <w:t>(ב)</w:t>
      </w:r>
      <w:r>
        <w:rPr>
          <w:rFonts w:ascii="Tahoma" w:hAnsi="Tahoma" w:hint="cs"/>
          <w:rtl/>
        </w:rPr>
        <w:tab/>
        <w:t>המאסר המותנה, בן ארבעה חודשים, שנגזר על הנאשם בת"פ 1030/10 בבית משפט השלום בירושלים (ע/2), והמאסר המותנה בן שלושה חודשים, שנגזר על הנאשם ב</w:t>
      </w:r>
      <w:hyperlink r:id="rId63" w:history="1">
        <w:r w:rsidRPr="00017714">
          <w:rPr>
            <w:rFonts w:ascii="Tahoma" w:hAnsi="Tahoma"/>
            <w:color w:val="0000FF"/>
            <w:u w:val="single"/>
            <w:rtl/>
          </w:rPr>
          <w:t>ת.פ. 55245-02-12</w:t>
        </w:r>
      </w:hyperlink>
      <w:r>
        <w:rPr>
          <w:rFonts w:ascii="Tahoma" w:hAnsi="Tahoma" w:hint="cs"/>
          <w:rtl/>
        </w:rPr>
        <w:t xml:space="preserve"> בבית משפט השלום בירושלים (ע/3) מופעלים בזה במצטבר לעונש המאסר בפועל שנגזר כאמור לעיל.</w:t>
      </w:r>
    </w:p>
    <w:p w14:paraId="574C3DB8" w14:textId="77777777" w:rsidR="0031245A" w:rsidRDefault="00017714">
      <w:pPr>
        <w:spacing w:after="120" w:line="360" w:lineRule="auto"/>
        <w:ind w:left="1440"/>
        <w:jc w:val="both"/>
        <w:rPr>
          <w:rFonts w:ascii="Tahoma" w:hAnsi="Tahoma"/>
          <w:b/>
          <w:bCs/>
        </w:rPr>
      </w:pPr>
      <w:r>
        <w:rPr>
          <w:rFonts w:hint="cs"/>
          <w:b/>
          <w:bCs/>
          <w:rtl/>
        </w:rPr>
        <w:t>בסך הכל ירצה אפוא הנאשם 28 חודשי מאסר, החל מיום מעצרו (6.7.13). כמו כן יש לנכות מתקופת המאסר את הימים בהם היה הנאשם עצור בגין התיקים שצורפו, דהיינו: מיום 10.6.09 עד יום 12.6.09; ויום 7.2.09.</w:t>
      </w:r>
      <w:bookmarkStart w:id="8" w:name="_GoBack"/>
      <w:bookmarkEnd w:id="8"/>
    </w:p>
    <w:p w14:paraId="22E898AF" w14:textId="77777777" w:rsidR="0031245A" w:rsidRDefault="00017714">
      <w:pPr>
        <w:spacing w:after="120" w:line="360" w:lineRule="auto"/>
        <w:ind w:left="1440" w:hanging="720"/>
        <w:jc w:val="both"/>
        <w:rPr>
          <w:rFonts w:ascii="Tahoma" w:hAnsi="Tahoma"/>
        </w:rPr>
      </w:pPr>
      <w:r>
        <w:rPr>
          <w:rFonts w:hint="cs"/>
          <w:rtl/>
        </w:rPr>
        <w:t>(ג)</w:t>
      </w:r>
      <w:r>
        <w:rPr>
          <w:rFonts w:hint="cs"/>
          <w:rtl/>
        </w:rPr>
        <w:tab/>
        <w:t>מאסר על תנאי למשך 8 חודשים, אותו לא יישא הנאשם אלא אם כן יעבור, תוך שלוש שנים מיום שחרורו מן המאסר, עבירה של אלימות כלפי הגוף.</w:t>
      </w:r>
    </w:p>
    <w:p w14:paraId="50362713" w14:textId="77777777" w:rsidR="0031245A" w:rsidRDefault="00017714">
      <w:pPr>
        <w:spacing w:after="120" w:line="360" w:lineRule="auto"/>
        <w:ind w:left="1440" w:hanging="720"/>
        <w:jc w:val="both"/>
        <w:rPr>
          <w:rFonts w:ascii="Tahoma" w:hAnsi="Tahoma"/>
        </w:rPr>
      </w:pPr>
      <w:r>
        <w:rPr>
          <w:rFonts w:hint="cs"/>
          <w:rtl/>
        </w:rPr>
        <w:t>(ד)</w:t>
      </w:r>
      <w:r>
        <w:rPr>
          <w:rFonts w:hint="cs"/>
          <w:rtl/>
        </w:rPr>
        <w:tab/>
        <w:t xml:space="preserve">מאסר על תנאי למשך 4 חודשים, אותו לא יישא הנאשם אלא אם כן יעבור, תוך שלוש שנים מיום שחרורו מן המאסר, עבירה לפי </w:t>
      </w:r>
      <w:hyperlink r:id="rId64" w:history="1">
        <w:r w:rsidR="005C2FDA" w:rsidRPr="005C2FDA">
          <w:rPr>
            <w:color w:val="0000FF"/>
            <w:u w:val="single"/>
            <w:rtl/>
          </w:rPr>
          <w:t>סימן ג' לפרק ט'</w:t>
        </w:r>
      </w:hyperlink>
      <w:r>
        <w:rPr>
          <w:rFonts w:hint="cs"/>
          <w:rtl/>
        </w:rPr>
        <w:t xml:space="preserve"> ל</w:t>
      </w:r>
      <w:hyperlink r:id="rId65" w:history="1">
        <w:r w:rsidRPr="00017714">
          <w:rPr>
            <w:color w:val="0000FF"/>
            <w:u w:val="single"/>
            <w:rtl/>
          </w:rPr>
          <w:t>חוק העונשין</w:t>
        </w:r>
      </w:hyperlink>
      <w:r>
        <w:rPr>
          <w:rFonts w:hint="cs"/>
          <w:rtl/>
        </w:rPr>
        <w:t>.</w:t>
      </w:r>
    </w:p>
    <w:p w14:paraId="4885D1E7" w14:textId="77777777" w:rsidR="0031245A" w:rsidRDefault="00017714">
      <w:pPr>
        <w:spacing w:after="120" w:line="360" w:lineRule="auto"/>
        <w:ind w:left="1440" w:hanging="720"/>
        <w:jc w:val="both"/>
        <w:rPr>
          <w:rFonts w:ascii="Tahoma" w:hAnsi="Tahoma"/>
        </w:rPr>
      </w:pPr>
      <w:r>
        <w:rPr>
          <w:rFonts w:hint="cs"/>
          <w:rtl/>
        </w:rPr>
        <w:t>(ה)</w:t>
      </w:r>
      <w:r>
        <w:rPr>
          <w:rFonts w:hint="cs"/>
          <w:rtl/>
        </w:rPr>
        <w:tab/>
        <w:t>קנס בסך 1,000 ₪ או 10 ימי מאסר תמורתו.</w:t>
      </w:r>
    </w:p>
    <w:p w14:paraId="50D26821" w14:textId="77777777" w:rsidR="0031245A" w:rsidRDefault="00017714">
      <w:pPr>
        <w:spacing w:after="120" w:line="360" w:lineRule="auto"/>
        <w:ind w:left="1440"/>
        <w:jc w:val="both"/>
        <w:rPr>
          <w:rFonts w:ascii="Tahoma" w:hAnsi="Tahoma"/>
        </w:rPr>
      </w:pPr>
      <w:r>
        <w:rPr>
          <w:rFonts w:hint="cs"/>
          <w:rtl/>
        </w:rPr>
        <w:t>הקנס ישולם ב-4 תשלומים חודשיים שווים ורצופים, החל מיום 1.7.15 ובכל ראשון לחודש שלאחריו. היה והנאשם לא ישלם את אחד התשלומים במועד, תועמד כל יתרת הקנס לפירעון מידי.</w:t>
      </w:r>
    </w:p>
    <w:p w14:paraId="32F19254" w14:textId="77777777" w:rsidR="0031245A" w:rsidRDefault="00017714">
      <w:pPr>
        <w:tabs>
          <w:tab w:val="num" w:pos="720"/>
        </w:tabs>
        <w:spacing w:after="120" w:line="360" w:lineRule="auto"/>
        <w:ind w:left="1440" w:hanging="720"/>
        <w:jc w:val="both"/>
        <w:rPr>
          <w:rFonts w:ascii="Tahoma" w:hAnsi="Tahoma"/>
        </w:rPr>
      </w:pPr>
      <w:r>
        <w:rPr>
          <w:rFonts w:hint="cs"/>
          <w:rtl/>
        </w:rPr>
        <w:t>(ו)</w:t>
      </w:r>
      <w:r>
        <w:rPr>
          <w:rFonts w:hint="cs"/>
          <w:rtl/>
        </w:rPr>
        <w:tab/>
        <w:t xml:space="preserve">פיצויים למתלוננת, עדת תביעה מס' 1, בסך של 1,000 ₪, ופיצויים למתלוננת, עדת תביעה מס' 4, בסך של 1,000 ₪. סכום הפיצויים הכולל (2,000 ₪) יופקד על ידי הנאשם בקופת בית המשפט עד ולא יאוחר מיום </w:t>
      </w:r>
      <w:r>
        <w:rPr>
          <w:rFonts w:ascii="Tahoma" w:hAnsi="Tahoma" w:hint="cs"/>
          <w:rtl/>
        </w:rPr>
        <w:t>1.7.15.</w:t>
      </w:r>
    </w:p>
    <w:p w14:paraId="78878045" w14:textId="77777777" w:rsidR="0031245A" w:rsidRDefault="00017714">
      <w:pPr>
        <w:spacing w:after="120" w:line="360" w:lineRule="auto"/>
        <w:ind w:left="1440" w:hanging="720"/>
        <w:jc w:val="both"/>
        <w:rPr>
          <w:rFonts w:ascii="Tahoma" w:hAnsi="Tahoma"/>
        </w:rPr>
      </w:pPr>
      <w:r>
        <w:rPr>
          <w:rFonts w:hint="cs"/>
          <w:rtl/>
        </w:rPr>
        <w:t>(ז)</w:t>
      </w:r>
      <w:r>
        <w:rPr>
          <w:rFonts w:hint="cs"/>
          <w:rtl/>
        </w:rPr>
        <w:tab/>
        <w:t xml:space="preserve">ניתן בזה צו כללי, לעניין מוצגים, לשיקול דעתו של קצין משטרה. </w:t>
      </w:r>
    </w:p>
    <w:p w14:paraId="0150DC85" w14:textId="77777777" w:rsidR="0031245A" w:rsidRDefault="0031245A">
      <w:pPr>
        <w:snapToGrid w:val="0"/>
        <w:spacing w:after="120" w:line="360" w:lineRule="auto"/>
        <w:jc w:val="both"/>
        <w:rPr>
          <w:rtl/>
        </w:rPr>
      </w:pPr>
    </w:p>
    <w:p w14:paraId="16287AC3" w14:textId="77777777" w:rsidR="0031245A" w:rsidRDefault="00017714">
      <w:pPr>
        <w:snapToGrid w:val="0"/>
        <w:spacing w:after="120" w:line="360" w:lineRule="auto"/>
        <w:jc w:val="both"/>
        <w:rPr>
          <w:rtl/>
        </w:rPr>
      </w:pPr>
      <w:r>
        <w:rPr>
          <w:rFonts w:hint="cs"/>
          <w:rtl/>
        </w:rPr>
        <w:t>זכות ערעור בתוך 45 יום מהיום.</w:t>
      </w:r>
    </w:p>
    <w:p w14:paraId="29FA5745" w14:textId="77777777" w:rsidR="0031245A" w:rsidRDefault="0031245A">
      <w:pPr>
        <w:rPr>
          <w:rtl/>
        </w:rPr>
      </w:pPr>
    </w:p>
    <w:p w14:paraId="03F2BB8A" w14:textId="77777777" w:rsidR="0031245A" w:rsidRPr="00017714" w:rsidRDefault="00017714">
      <w:pPr>
        <w:rPr>
          <w:color w:val="FFFFFF"/>
          <w:sz w:val="2"/>
          <w:szCs w:val="2"/>
          <w:rtl/>
        </w:rPr>
      </w:pPr>
      <w:r w:rsidRPr="00017714">
        <w:rPr>
          <w:color w:val="FFFFFF"/>
          <w:sz w:val="2"/>
          <w:szCs w:val="2"/>
          <w:rtl/>
        </w:rPr>
        <w:t>5129371</w:t>
      </w:r>
    </w:p>
    <w:p w14:paraId="12114137" w14:textId="77777777" w:rsidR="0031245A" w:rsidRDefault="00017714">
      <w:pPr>
        <w:rPr>
          <w:rFonts w:cs="FrankRuehl"/>
          <w:sz w:val="28"/>
          <w:szCs w:val="28"/>
          <w:rtl/>
        </w:rPr>
      </w:pPr>
      <w:r w:rsidRPr="00017714">
        <w:rPr>
          <w:rFonts w:ascii="Arial" w:hAnsi="Arial"/>
          <w:color w:val="FFFFFF"/>
          <w:sz w:val="2"/>
          <w:szCs w:val="2"/>
          <w:rtl/>
        </w:rPr>
        <w:t>54678313</w:t>
      </w:r>
      <w:r>
        <w:rPr>
          <w:rFonts w:ascii="Arial" w:hAnsi="Arial"/>
          <w:rtl/>
        </w:rPr>
        <w:t xml:space="preserve">ניתן היום,  ח' כסלו תשע"ה, 30 נובמבר 2014, בהעדר הצדדים. </w:t>
      </w:r>
    </w:p>
    <w:p w14:paraId="3AFF8CEC" w14:textId="77777777" w:rsidR="0031245A" w:rsidRDefault="0001771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8CE02D3" w14:textId="77777777" w:rsidR="0031245A" w:rsidRDefault="0031245A">
      <w:pPr>
        <w:jc w:val="center"/>
        <w:rPr>
          <w:rFonts w:ascii="Arial" w:hAnsi="Arial" w:cs="FrankRuehl"/>
          <w:sz w:val="28"/>
          <w:szCs w:val="28"/>
          <w:rtl/>
        </w:rPr>
      </w:pPr>
    </w:p>
    <w:p w14:paraId="124F4CF2" w14:textId="77777777" w:rsidR="0031245A" w:rsidRDefault="0031245A">
      <w:pPr>
        <w:rPr>
          <w:rFonts w:cs="FrankRuehl"/>
          <w:sz w:val="28"/>
          <w:szCs w:val="28"/>
          <w:rtl/>
        </w:rPr>
      </w:pPr>
    </w:p>
    <w:p w14:paraId="07478FCC" w14:textId="77777777" w:rsidR="0031245A" w:rsidRDefault="0031245A">
      <w:pPr>
        <w:pStyle w:val="a3"/>
        <w:jc w:val="center"/>
        <w:rPr>
          <w:rtl/>
        </w:rPr>
      </w:pPr>
    </w:p>
    <w:p w14:paraId="5F643B35" w14:textId="77777777" w:rsidR="00017714" w:rsidRPr="00017714" w:rsidRDefault="00017714" w:rsidP="00017714">
      <w:pPr>
        <w:keepNext/>
        <w:rPr>
          <w:rFonts w:ascii="David" w:hAnsi="David"/>
          <w:color w:val="000000"/>
          <w:sz w:val="22"/>
          <w:szCs w:val="22"/>
          <w:rtl/>
        </w:rPr>
      </w:pPr>
    </w:p>
    <w:p w14:paraId="23403FA4" w14:textId="77777777" w:rsidR="00017714" w:rsidRPr="00017714" w:rsidRDefault="00017714" w:rsidP="00017714">
      <w:pPr>
        <w:keepNext/>
        <w:rPr>
          <w:rFonts w:ascii="David" w:hAnsi="David"/>
          <w:color w:val="000000"/>
          <w:sz w:val="22"/>
          <w:szCs w:val="22"/>
          <w:rtl/>
        </w:rPr>
      </w:pPr>
      <w:r w:rsidRPr="00017714">
        <w:rPr>
          <w:rFonts w:ascii="David" w:hAnsi="David"/>
          <w:color w:val="000000"/>
          <w:sz w:val="22"/>
          <w:szCs w:val="22"/>
          <w:rtl/>
        </w:rPr>
        <w:t>ד"ר שאול אבינור 54678313</w:t>
      </w:r>
    </w:p>
    <w:p w14:paraId="72D632D1" w14:textId="77777777" w:rsidR="00017714" w:rsidRDefault="00017714" w:rsidP="00017714">
      <w:r w:rsidRPr="00017714">
        <w:rPr>
          <w:color w:val="000000"/>
          <w:rtl/>
        </w:rPr>
        <w:t>נוסח מסמך זה כפוף לשינויי ניסוח ועריכה</w:t>
      </w:r>
    </w:p>
    <w:p w14:paraId="1E687DA1" w14:textId="77777777" w:rsidR="00017714" w:rsidRDefault="00017714" w:rsidP="00017714">
      <w:pPr>
        <w:rPr>
          <w:rtl/>
        </w:rPr>
      </w:pPr>
    </w:p>
    <w:p w14:paraId="29A84D26" w14:textId="77777777" w:rsidR="00017714" w:rsidRDefault="00017714" w:rsidP="00017714">
      <w:pPr>
        <w:jc w:val="center"/>
        <w:rPr>
          <w:color w:val="0000FF"/>
          <w:u w:val="single"/>
        </w:rPr>
      </w:pPr>
      <w:hyperlink r:id="rId66" w:history="1">
        <w:r>
          <w:rPr>
            <w:color w:val="0000FF"/>
            <w:u w:val="single"/>
            <w:rtl/>
          </w:rPr>
          <w:t>בעניין עריכה ושינויים במסמכי פסיקה, חקיקה ועוד באתר נבו – הקש כאן</w:t>
        </w:r>
      </w:hyperlink>
    </w:p>
    <w:p w14:paraId="38A48578" w14:textId="77777777" w:rsidR="0031245A" w:rsidRPr="00017714" w:rsidRDefault="0031245A" w:rsidP="00017714">
      <w:pPr>
        <w:jc w:val="center"/>
        <w:rPr>
          <w:color w:val="0000FF"/>
          <w:u w:val="single"/>
        </w:rPr>
      </w:pPr>
    </w:p>
    <w:sectPr w:rsidR="0031245A" w:rsidRPr="00017714" w:rsidSect="00017714">
      <w:headerReference w:type="even" r:id="rId67"/>
      <w:headerReference w:type="default" r:id="rId68"/>
      <w:footerReference w:type="even" r:id="rId69"/>
      <w:footerReference w:type="default" r:id="rId7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74E10" w14:textId="77777777" w:rsidR="00D25DB0" w:rsidRPr="00437BA6" w:rsidRDefault="00D25DB0">
      <w:pPr>
        <w:rPr>
          <w:rFonts w:cs="Arial"/>
          <w:szCs w:val="20"/>
        </w:rPr>
      </w:pPr>
      <w:r>
        <w:separator/>
      </w:r>
    </w:p>
  </w:endnote>
  <w:endnote w:type="continuationSeparator" w:id="0">
    <w:p w14:paraId="01C847F9" w14:textId="77777777" w:rsidR="00D25DB0" w:rsidRPr="00437BA6" w:rsidRDefault="00D25DB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2CA4F" w14:textId="77777777" w:rsidR="00017714" w:rsidRDefault="00017714" w:rsidP="0001771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D682305" w14:textId="77777777" w:rsidR="0031245A" w:rsidRPr="00017714" w:rsidRDefault="00017714" w:rsidP="00017714">
    <w:pPr>
      <w:pStyle w:val="a4"/>
      <w:pBdr>
        <w:top w:val="single" w:sz="4" w:space="1" w:color="auto"/>
        <w:between w:val="single" w:sz="4" w:space="0" w:color="auto"/>
      </w:pBdr>
      <w:spacing w:after="60"/>
      <w:jc w:val="center"/>
      <w:rPr>
        <w:rFonts w:ascii="FrankRuehl" w:hAnsi="FrankRuehl" w:cs="FrankRuehl"/>
        <w:color w:val="000000"/>
      </w:rPr>
    </w:pPr>
    <w:r w:rsidRPr="0001771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6DD1E" w14:textId="77777777" w:rsidR="00017714" w:rsidRDefault="00017714" w:rsidP="0001771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55A3A">
      <w:rPr>
        <w:rFonts w:ascii="FrankRuehl" w:hAnsi="FrankRuehl" w:cs="FrankRuehl"/>
        <w:noProof/>
        <w:rtl/>
      </w:rPr>
      <w:t>1</w:t>
    </w:r>
    <w:r>
      <w:rPr>
        <w:rFonts w:ascii="FrankRuehl" w:hAnsi="FrankRuehl" w:cs="FrankRuehl"/>
        <w:rtl/>
      </w:rPr>
      <w:fldChar w:fldCharType="end"/>
    </w:r>
  </w:p>
  <w:p w14:paraId="4B4D9EAA" w14:textId="77777777" w:rsidR="0031245A" w:rsidRPr="00017714" w:rsidRDefault="00017714" w:rsidP="00017714">
    <w:pPr>
      <w:pStyle w:val="a4"/>
      <w:pBdr>
        <w:top w:val="single" w:sz="4" w:space="1" w:color="auto"/>
        <w:between w:val="single" w:sz="4" w:space="0" w:color="auto"/>
      </w:pBdr>
      <w:spacing w:after="60"/>
      <w:jc w:val="center"/>
      <w:rPr>
        <w:rFonts w:ascii="FrankRuehl" w:hAnsi="FrankRuehl" w:cs="FrankRuehl"/>
        <w:color w:val="000000"/>
      </w:rPr>
    </w:pPr>
    <w:r w:rsidRPr="00017714">
      <w:rPr>
        <w:rFonts w:ascii="FrankRuehl" w:hAnsi="FrankRuehl" w:cs="FrankRuehl"/>
        <w:color w:val="000000"/>
      </w:rPr>
      <w:pict w14:anchorId="189B33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01039" w14:textId="77777777" w:rsidR="00D25DB0" w:rsidRPr="00437BA6" w:rsidRDefault="00D25DB0">
      <w:pPr>
        <w:rPr>
          <w:rFonts w:cs="Arial"/>
          <w:szCs w:val="20"/>
        </w:rPr>
      </w:pPr>
      <w:r>
        <w:separator/>
      </w:r>
    </w:p>
  </w:footnote>
  <w:footnote w:type="continuationSeparator" w:id="0">
    <w:p w14:paraId="380C3D77" w14:textId="77777777" w:rsidR="00D25DB0" w:rsidRPr="00437BA6" w:rsidRDefault="00D25DB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32496" w14:textId="77777777" w:rsidR="00017714" w:rsidRPr="00017714" w:rsidRDefault="00017714" w:rsidP="0001771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24251-07-13</w:t>
    </w:r>
    <w:r>
      <w:rPr>
        <w:rFonts w:ascii="David" w:hAnsi="David"/>
        <w:color w:val="000000"/>
        <w:sz w:val="22"/>
        <w:szCs w:val="22"/>
        <w:rtl/>
      </w:rPr>
      <w:tab/>
      <w:t xml:space="preserve"> מדינת ישראל נ' אחסאן אבו סביח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795A9" w14:textId="77777777" w:rsidR="00017714" w:rsidRPr="00017714" w:rsidRDefault="00017714" w:rsidP="0001771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24251-07-13</w:t>
    </w:r>
    <w:r>
      <w:rPr>
        <w:rFonts w:ascii="David" w:hAnsi="David"/>
        <w:color w:val="000000"/>
        <w:sz w:val="22"/>
        <w:szCs w:val="22"/>
        <w:rtl/>
      </w:rPr>
      <w:tab/>
      <w:t xml:space="preserve"> מדינת ישראל נ' אחסאן אבו סביח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281BE8"/>
    <w:multiLevelType w:val="hybridMultilevel"/>
    <w:tmpl w:val="B3F8CF30"/>
    <w:lvl w:ilvl="0" w:tplc="1E087016">
      <w:start w:val="1"/>
      <w:numFmt w:val="decimal"/>
      <w:lvlText w:val="%1."/>
      <w:lvlJc w:val="left"/>
      <w:pPr>
        <w:tabs>
          <w:tab w:val="num" w:pos="1080"/>
        </w:tabs>
        <w:ind w:left="1080" w:hanging="720"/>
      </w:pPr>
      <w:rPr>
        <w:rFonts w:cs="David"/>
        <w:b w:val="0"/>
        <w:bCs w:val="0"/>
        <w:lang w:val="en-U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1722538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1245A"/>
    <w:rsid w:val="00017714"/>
    <w:rsid w:val="00155A3A"/>
    <w:rsid w:val="0031245A"/>
    <w:rsid w:val="005C2FDA"/>
    <w:rsid w:val="0063048F"/>
    <w:rsid w:val="007B11AE"/>
    <w:rsid w:val="00875DEB"/>
    <w:rsid w:val="00D25D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A19A5AF"/>
  <w15:chartTrackingRefBased/>
  <w15:docId w15:val="{AF246305-4458-4312-88C4-40DFF9B5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245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1245A"/>
    <w:pPr>
      <w:tabs>
        <w:tab w:val="center" w:pos="4153"/>
        <w:tab w:val="right" w:pos="8306"/>
      </w:tabs>
    </w:pPr>
  </w:style>
  <w:style w:type="paragraph" w:styleId="a4">
    <w:name w:val="footer"/>
    <w:basedOn w:val="a"/>
    <w:rsid w:val="0031245A"/>
    <w:pPr>
      <w:tabs>
        <w:tab w:val="center" w:pos="4153"/>
        <w:tab w:val="right" w:pos="8306"/>
      </w:tabs>
    </w:pPr>
  </w:style>
  <w:style w:type="character" w:styleId="a5">
    <w:name w:val="page number"/>
    <w:basedOn w:val="a0"/>
    <w:rsid w:val="0031245A"/>
  </w:style>
  <w:style w:type="character" w:styleId="Hyperlink">
    <w:name w:val="Hyperlink"/>
    <w:basedOn w:val="a0"/>
    <w:rsid w:val="000177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4216/7.a" TargetMode="External"/><Relationship Id="rId42" Type="http://schemas.openxmlformats.org/officeDocument/2006/relationships/hyperlink" Target="http://www.nevo.co.il/case/7865743" TargetMode="External"/><Relationship Id="rId47" Type="http://schemas.openxmlformats.org/officeDocument/2006/relationships/hyperlink" Target="http://www.nevo.co.il/law/70301/40i" TargetMode="External"/><Relationship Id="rId63" Type="http://schemas.openxmlformats.org/officeDocument/2006/relationships/hyperlink" Target="http://www.nevo.co.il/case/4178510" TargetMode="External"/><Relationship Id="rId68" Type="http://schemas.openxmlformats.org/officeDocument/2006/relationships/header" Target="header2.xml"/><Relationship Id="rId7" Type="http://schemas.openxmlformats.org/officeDocument/2006/relationships/hyperlink" Target="http://www.nevo.co.il/law/70301"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40ja"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92" TargetMode="External"/><Relationship Id="rId24" Type="http://schemas.openxmlformats.org/officeDocument/2006/relationships/hyperlink" Target="http://www.nevo.co.il/law/74903/186" TargetMode="External"/><Relationship Id="rId32" Type="http://schemas.openxmlformats.org/officeDocument/2006/relationships/hyperlink" Target="http://www.nevo.co.il/law/4216/7.a"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4178510" TargetMode="External"/><Relationship Id="rId45" Type="http://schemas.openxmlformats.org/officeDocument/2006/relationships/hyperlink" Target="http://www.nevo.co.il/law/70301/40c" TargetMode="External"/><Relationship Id="rId53" Type="http://schemas.openxmlformats.org/officeDocument/2006/relationships/hyperlink" Target="http://www.nevo.co.il/law/74903" TargetMode="External"/><Relationship Id="rId58" Type="http://schemas.openxmlformats.org/officeDocument/2006/relationships/hyperlink" Target="http://www.nevo.co.il/law/70301" TargetMode="External"/><Relationship Id="rId66"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hyperlink" Target="http://www.nevo.co.il/law/70301/58" TargetMode="External"/><Relationship Id="rId19" Type="http://schemas.openxmlformats.org/officeDocument/2006/relationships/hyperlink" Target="http://www.nevo.co.il/law/70301/iCcS" TargetMode="External"/><Relationship Id="rId14" Type="http://schemas.openxmlformats.org/officeDocument/2006/relationships/hyperlink" Target="http://www.nevo.co.il/law/70301/275" TargetMode="External"/><Relationship Id="rId22" Type="http://schemas.openxmlformats.org/officeDocument/2006/relationships/hyperlink" Target="http://www.nevo.co.il/law/4216/7.c" TargetMode="External"/><Relationship Id="rId27" Type="http://schemas.openxmlformats.org/officeDocument/2006/relationships/hyperlink" Target="http://www.nevo.co.il/case/4035291" TargetMode="External"/><Relationship Id="rId30" Type="http://schemas.openxmlformats.org/officeDocument/2006/relationships/hyperlink" Target="http://www.nevo.co.il/law/70301/275" TargetMode="External"/><Relationship Id="rId35" Type="http://schemas.openxmlformats.org/officeDocument/2006/relationships/hyperlink" Target="http://www.nevo.co.il/case/7865743" TargetMode="External"/><Relationship Id="rId43" Type="http://schemas.openxmlformats.org/officeDocument/2006/relationships/hyperlink" Target="http://www.nevo.co.il/case/4108811"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13093721" TargetMode="External"/><Relationship Id="rId64" Type="http://schemas.openxmlformats.org/officeDocument/2006/relationships/hyperlink" Target="http://www.nevo.co.il/law/70301/iCcS" TargetMode="External"/><Relationship Id="rId69" Type="http://schemas.openxmlformats.org/officeDocument/2006/relationships/footer" Target="footer1.xml"/><Relationship Id="rId8" Type="http://schemas.openxmlformats.org/officeDocument/2006/relationships/hyperlink" Target="http://www.nevo.co.il/law/70301/40c" TargetMode="External"/><Relationship Id="rId51" Type="http://schemas.openxmlformats.org/officeDocument/2006/relationships/hyperlink" Target="http://www.nevo.co.il/case/5788915"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273" TargetMode="External"/><Relationship Id="rId17" Type="http://schemas.openxmlformats.org/officeDocument/2006/relationships/hyperlink" Target="http://www.nevo.co.il/law/70301/40jc" TargetMode="External"/><Relationship Id="rId25" Type="http://schemas.openxmlformats.org/officeDocument/2006/relationships/hyperlink" Target="http://www.nevo.co.il/law/70301/380" TargetMode="External"/><Relationship Id="rId33" Type="http://schemas.openxmlformats.org/officeDocument/2006/relationships/hyperlink" Target="http://www.nevo.co.il/law/4216/7.c" TargetMode="External"/><Relationship Id="rId38" Type="http://schemas.openxmlformats.org/officeDocument/2006/relationships/hyperlink" Target="http://www.nevo.co.il/law/70301/273" TargetMode="External"/><Relationship Id="rId46" Type="http://schemas.openxmlformats.org/officeDocument/2006/relationships/hyperlink" Target="http://www.nevo.co.il/law/70301" TargetMode="External"/><Relationship Id="rId59" Type="http://schemas.openxmlformats.org/officeDocument/2006/relationships/hyperlink" Target="http://www.nevo.co.il/law/70301/40jc.c" TargetMode="External"/><Relationship Id="rId67" Type="http://schemas.openxmlformats.org/officeDocument/2006/relationships/header" Target="header1.xml"/><Relationship Id="rId20" Type="http://schemas.openxmlformats.org/officeDocument/2006/relationships/hyperlink" Target="http://www.nevo.co.il/law/4216" TargetMode="External"/><Relationship Id="rId41" Type="http://schemas.openxmlformats.org/officeDocument/2006/relationships/hyperlink" Target="http://www.nevo.co.il/case/4035291" TargetMode="External"/><Relationship Id="rId54" Type="http://schemas.openxmlformats.org/officeDocument/2006/relationships/hyperlink" Target="http://www.nevo.co.il/law/70301/40jc" TargetMode="External"/><Relationship Id="rId62" Type="http://schemas.openxmlformats.org/officeDocument/2006/relationships/hyperlink" Target="http://www.nevo.co.il/law/70301" TargetMode="External"/><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80" TargetMode="External"/><Relationship Id="rId23" Type="http://schemas.openxmlformats.org/officeDocument/2006/relationships/hyperlink" Target="http://www.nevo.co.il/law/74903" TargetMode="External"/><Relationship Id="rId28" Type="http://schemas.openxmlformats.org/officeDocument/2006/relationships/hyperlink" Target="http://www.nevo.co.il/law/70301/274.1" TargetMode="External"/><Relationship Id="rId36" Type="http://schemas.openxmlformats.org/officeDocument/2006/relationships/hyperlink" Target="http://www.nevo.co.il/law/70301/192" TargetMode="External"/><Relationship Id="rId49" Type="http://schemas.openxmlformats.org/officeDocument/2006/relationships/hyperlink" Target="http://www.nevo.co.il/law/70301/40jc" TargetMode="External"/><Relationship Id="rId57" Type="http://schemas.openxmlformats.org/officeDocument/2006/relationships/hyperlink" Target="http://www.nevo.co.il/law/70301/40ja" TargetMode="External"/><Relationship Id="rId10" Type="http://schemas.openxmlformats.org/officeDocument/2006/relationships/hyperlink" Target="http://www.nevo.co.il/law/70301/58" TargetMode="External"/><Relationship Id="rId31" Type="http://schemas.openxmlformats.org/officeDocument/2006/relationships/hyperlink" Target="http://www.nevo.co.il/case/4108811" TargetMode="External"/><Relationship Id="rId44" Type="http://schemas.openxmlformats.org/officeDocument/2006/relationships/hyperlink" Target="http://www.nevo.co.il/case/5172599" TargetMode="External"/><Relationship Id="rId52" Type="http://schemas.openxmlformats.org/officeDocument/2006/relationships/hyperlink" Target="http://www.nevo.co.il/law/74903/186" TargetMode="External"/><Relationship Id="rId60" Type="http://schemas.openxmlformats.org/officeDocument/2006/relationships/hyperlink" Target="http://www.nevo.co.il/law/70301" TargetMode="External"/><Relationship Id="rId65"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40i" TargetMode="External"/><Relationship Id="rId13" Type="http://schemas.openxmlformats.org/officeDocument/2006/relationships/hyperlink" Target="http://www.nevo.co.il/law/70301/274.1" TargetMode="External"/><Relationship Id="rId18" Type="http://schemas.openxmlformats.org/officeDocument/2006/relationships/hyperlink" Target="http://www.nevo.co.il/law/70301/40jc.c" TargetMode="External"/><Relationship Id="rId39" Type="http://schemas.openxmlformats.org/officeDocument/2006/relationships/hyperlink" Target="http://www.nevo.co.il/law/70301/275" TargetMode="External"/><Relationship Id="rId34" Type="http://schemas.openxmlformats.org/officeDocument/2006/relationships/hyperlink" Target="http://www.nevo.co.il/law/4216"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3688</Words>
  <Characters>18441</Characters>
  <Application>Microsoft Office Word</Application>
  <DocSecurity>0</DocSecurity>
  <Lines>153</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22085</CharactersWithSpaces>
  <SharedDoc>false</SharedDoc>
  <HLinks>
    <vt:vector size="360" baseType="variant">
      <vt:variant>
        <vt:i4>393283</vt:i4>
      </vt:variant>
      <vt:variant>
        <vt:i4>177</vt:i4>
      </vt:variant>
      <vt:variant>
        <vt:i4>0</vt:i4>
      </vt:variant>
      <vt:variant>
        <vt:i4>5</vt:i4>
      </vt:variant>
      <vt:variant>
        <vt:lpwstr>http://www.nevo.co.il/advertisements/nevo-100.doc</vt:lpwstr>
      </vt:variant>
      <vt:variant>
        <vt:lpwstr/>
      </vt:variant>
      <vt:variant>
        <vt:i4>7995492</vt:i4>
      </vt:variant>
      <vt:variant>
        <vt:i4>174</vt:i4>
      </vt:variant>
      <vt:variant>
        <vt:i4>0</vt:i4>
      </vt:variant>
      <vt:variant>
        <vt:i4>5</vt:i4>
      </vt:variant>
      <vt:variant>
        <vt:lpwstr>http://www.nevo.co.il/law/70301</vt:lpwstr>
      </vt:variant>
      <vt:variant>
        <vt:lpwstr/>
      </vt:variant>
      <vt:variant>
        <vt:i4>4522079</vt:i4>
      </vt:variant>
      <vt:variant>
        <vt:i4>171</vt:i4>
      </vt:variant>
      <vt:variant>
        <vt:i4>0</vt:i4>
      </vt:variant>
      <vt:variant>
        <vt:i4>5</vt:i4>
      </vt:variant>
      <vt:variant>
        <vt:lpwstr>http://www.nevo.co.il/law/70301/iCcS</vt:lpwstr>
      </vt:variant>
      <vt:variant>
        <vt:lpwstr/>
      </vt:variant>
      <vt:variant>
        <vt:i4>3539068</vt:i4>
      </vt:variant>
      <vt:variant>
        <vt:i4>168</vt:i4>
      </vt:variant>
      <vt:variant>
        <vt:i4>0</vt:i4>
      </vt:variant>
      <vt:variant>
        <vt:i4>5</vt:i4>
      </vt:variant>
      <vt:variant>
        <vt:lpwstr>http://www.nevo.co.il/case/4178510</vt:lpwstr>
      </vt:variant>
      <vt:variant>
        <vt:lpwstr/>
      </vt:variant>
      <vt:variant>
        <vt:i4>7995492</vt:i4>
      </vt:variant>
      <vt:variant>
        <vt:i4>165</vt:i4>
      </vt:variant>
      <vt:variant>
        <vt:i4>0</vt:i4>
      </vt:variant>
      <vt:variant>
        <vt:i4>5</vt:i4>
      </vt:variant>
      <vt:variant>
        <vt:lpwstr>http://www.nevo.co.il/law/70301</vt:lpwstr>
      </vt:variant>
      <vt:variant>
        <vt:lpwstr/>
      </vt:variant>
      <vt:variant>
        <vt:i4>7143520</vt:i4>
      </vt:variant>
      <vt:variant>
        <vt:i4>162</vt:i4>
      </vt:variant>
      <vt:variant>
        <vt:i4>0</vt:i4>
      </vt:variant>
      <vt:variant>
        <vt:i4>5</vt:i4>
      </vt:variant>
      <vt:variant>
        <vt:lpwstr>http://www.nevo.co.il/law/70301/58</vt:lpwstr>
      </vt:variant>
      <vt:variant>
        <vt:lpwstr/>
      </vt:variant>
      <vt:variant>
        <vt:i4>7995492</vt:i4>
      </vt:variant>
      <vt:variant>
        <vt:i4>159</vt:i4>
      </vt:variant>
      <vt:variant>
        <vt:i4>0</vt:i4>
      </vt:variant>
      <vt:variant>
        <vt:i4>5</vt:i4>
      </vt:variant>
      <vt:variant>
        <vt:lpwstr>http://www.nevo.co.il/law/70301</vt:lpwstr>
      </vt:variant>
      <vt:variant>
        <vt:lpwstr/>
      </vt:variant>
      <vt:variant>
        <vt:i4>6619173</vt:i4>
      </vt:variant>
      <vt:variant>
        <vt:i4>156</vt:i4>
      </vt:variant>
      <vt:variant>
        <vt:i4>0</vt:i4>
      </vt:variant>
      <vt:variant>
        <vt:i4>5</vt:i4>
      </vt:variant>
      <vt:variant>
        <vt:lpwstr>http://www.nevo.co.il/law/70301/40jc.c</vt:lpwstr>
      </vt:variant>
      <vt:variant>
        <vt:lpwstr/>
      </vt:variant>
      <vt:variant>
        <vt:i4>7995492</vt:i4>
      </vt:variant>
      <vt:variant>
        <vt:i4>153</vt:i4>
      </vt:variant>
      <vt:variant>
        <vt:i4>0</vt:i4>
      </vt:variant>
      <vt:variant>
        <vt:i4>5</vt:i4>
      </vt:variant>
      <vt:variant>
        <vt:lpwstr>http://www.nevo.co.il/law/70301</vt:lpwstr>
      </vt:variant>
      <vt:variant>
        <vt:lpwstr/>
      </vt:variant>
      <vt:variant>
        <vt:i4>262155</vt:i4>
      </vt:variant>
      <vt:variant>
        <vt:i4>150</vt:i4>
      </vt:variant>
      <vt:variant>
        <vt:i4>0</vt:i4>
      </vt:variant>
      <vt:variant>
        <vt:i4>5</vt:i4>
      </vt:variant>
      <vt:variant>
        <vt:lpwstr>http://www.nevo.co.il/law/70301/40ja</vt:lpwstr>
      </vt:variant>
      <vt:variant>
        <vt:lpwstr/>
      </vt:variant>
      <vt:variant>
        <vt:i4>3145849</vt:i4>
      </vt:variant>
      <vt:variant>
        <vt:i4>147</vt:i4>
      </vt:variant>
      <vt:variant>
        <vt:i4>0</vt:i4>
      </vt:variant>
      <vt:variant>
        <vt:i4>5</vt:i4>
      </vt:variant>
      <vt:variant>
        <vt:lpwstr>http://www.nevo.co.il/case/13093721</vt:lpwstr>
      </vt:variant>
      <vt:variant>
        <vt:lpwstr/>
      </vt:variant>
      <vt:variant>
        <vt:i4>7995492</vt:i4>
      </vt:variant>
      <vt:variant>
        <vt:i4>144</vt:i4>
      </vt:variant>
      <vt:variant>
        <vt:i4>0</vt:i4>
      </vt:variant>
      <vt:variant>
        <vt:i4>5</vt:i4>
      </vt:variant>
      <vt:variant>
        <vt:lpwstr>http://www.nevo.co.il/law/70301</vt:lpwstr>
      </vt:variant>
      <vt:variant>
        <vt:lpwstr/>
      </vt:variant>
      <vt:variant>
        <vt:i4>393227</vt:i4>
      </vt:variant>
      <vt:variant>
        <vt:i4>141</vt:i4>
      </vt:variant>
      <vt:variant>
        <vt:i4>0</vt:i4>
      </vt:variant>
      <vt:variant>
        <vt:i4>5</vt:i4>
      </vt:variant>
      <vt:variant>
        <vt:lpwstr>http://www.nevo.co.il/law/70301/40jc</vt:lpwstr>
      </vt:variant>
      <vt:variant>
        <vt:lpwstr/>
      </vt:variant>
      <vt:variant>
        <vt:i4>8257646</vt:i4>
      </vt:variant>
      <vt:variant>
        <vt:i4>138</vt:i4>
      </vt:variant>
      <vt:variant>
        <vt:i4>0</vt:i4>
      </vt:variant>
      <vt:variant>
        <vt:i4>5</vt:i4>
      </vt:variant>
      <vt:variant>
        <vt:lpwstr>http://www.nevo.co.il/law/74903</vt:lpwstr>
      </vt:variant>
      <vt:variant>
        <vt:lpwstr/>
      </vt:variant>
      <vt:variant>
        <vt:i4>6881388</vt:i4>
      </vt:variant>
      <vt:variant>
        <vt:i4>135</vt:i4>
      </vt:variant>
      <vt:variant>
        <vt:i4>0</vt:i4>
      </vt:variant>
      <vt:variant>
        <vt:i4>5</vt:i4>
      </vt:variant>
      <vt:variant>
        <vt:lpwstr>http://www.nevo.co.il/law/74903/186</vt:lpwstr>
      </vt:variant>
      <vt:variant>
        <vt:lpwstr/>
      </vt:variant>
      <vt:variant>
        <vt:i4>3211386</vt:i4>
      </vt:variant>
      <vt:variant>
        <vt:i4>132</vt:i4>
      </vt:variant>
      <vt:variant>
        <vt:i4>0</vt:i4>
      </vt:variant>
      <vt:variant>
        <vt:i4>5</vt:i4>
      </vt:variant>
      <vt:variant>
        <vt:lpwstr>http://www.nevo.co.il/case/5788915</vt:lpwstr>
      </vt:variant>
      <vt:variant>
        <vt:lpwstr/>
      </vt:variant>
      <vt:variant>
        <vt:i4>7995492</vt:i4>
      </vt:variant>
      <vt:variant>
        <vt:i4>129</vt:i4>
      </vt:variant>
      <vt:variant>
        <vt:i4>0</vt:i4>
      </vt:variant>
      <vt:variant>
        <vt:i4>5</vt:i4>
      </vt:variant>
      <vt:variant>
        <vt:lpwstr>http://www.nevo.co.il/law/70301</vt:lpwstr>
      </vt:variant>
      <vt:variant>
        <vt:lpwstr/>
      </vt:variant>
      <vt:variant>
        <vt:i4>393227</vt:i4>
      </vt:variant>
      <vt:variant>
        <vt:i4>126</vt:i4>
      </vt:variant>
      <vt:variant>
        <vt:i4>0</vt:i4>
      </vt:variant>
      <vt:variant>
        <vt:i4>5</vt:i4>
      </vt:variant>
      <vt:variant>
        <vt:lpwstr>http://www.nevo.co.il/law/70301/40jc</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6619233</vt:i4>
      </vt:variant>
      <vt:variant>
        <vt:i4>120</vt:i4>
      </vt:variant>
      <vt:variant>
        <vt:i4>0</vt:i4>
      </vt:variant>
      <vt:variant>
        <vt:i4>5</vt:i4>
      </vt:variant>
      <vt:variant>
        <vt:lpwstr>http://www.nevo.co.il/law/70301/40i</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6619233</vt:i4>
      </vt:variant>
      <vt:variant>
        <vt:i4>114</vt:i4>
      </vt:variant>
      <vt:variant>
        <vt:i4>0</vt:i4>
      </vt:variant>
      <vt:variant>
        <vt:i4>5</vt:i4>
      </vt:variant>
      <vt:variant>
        <vt:lpwstr>http://www.nevo.co.il/law/70301/40c</vt:lpwstr>
      </vt:variant>
      <vt:variant>
        <vt:lpwstr/>
      </vt:variant>
      <vt:variant>
        <vt:i4>4063358</vt:i4>
      </vt:variant>
      <vt:variant>
        <vt:i4>111</vt:i4>
      </vt:variant>
      <vt:variant>
        <vt:i4>0</vt:i4>
      </vt:variant>
      <vt:variant>
        <vt:i4>5</vt:i4>
      </vt:variant>
      <vt:variant>
        <vt:lpwstr>http://www.nevo.co.il/case/5172599</vt:lpwstr>
      </vt:variant>
      <vt:variant>
        <vt:lpwstr/>
      </vt:variant>
      <vt:variant>
        <vt:i4>3997820</vt:i4>
      </vt:variant>
      <vt:variant>
        <vt:i4>108</vt:i4>
      </vt:variant>
      <vt:variant>
        <vt:i4>0</vt:i4>
      </vt:variant>
      <vt:variant>
        <vt:i4>5</vt:i4>
      </vt:variant>
      <vt:variant>
        <vt:lpwstr>http://www.nevo.co.il/case/4108811</vt:lpwstr>
      </vt:variant>
      <vt:variant>
        <vt:lpwstr/>
      </vt:variant>
      <vt:variant>
        <vt:i4>3473533</vt:i4>
      </vt:variant>
      <vt:variant>
        <vt:i4>105</vt:i4>
      </vt:variant>
      <vt:variant>
        <vt:i4>0</vt:i4>
      </vt:variant>
      <vt:variant>
        <vt:i4>5</vt:i4>
      </vt:variant>
      <vt:variant>
        <vt:lpwstr>http://www.nevo.co.il/case/7865743</vt:lpwstr>
      </vt:variant>
      <vt:variant>
        <vt:lpwstr/>
      </vt:variant>
      <vt:variant>
        <vt:i4>3407992</vt:i4>
      </vt:variant>
      <vt:variant>
        <vt:i4>102</vt:i4>
      </vt:variant>
      <vt:variant>
        <vt:i4>0</vt:i4>
      </vt:variant>
      <vt:variant>
        <vt:i4>5</vt:i4>
      </vt:variant>
      <vt:variant>
        <vt:lpwstr>http://www.nevo.co.il/case/4035291</vt:lpwstr>
      </vt:variant>
      <vt:variant>
        <vt:lpwstr/>
      </vt:variant>
      <vt:variant>
        <vt:i4>3539068</vt:i4>
      </vt:variant>
      <vt:variant>
        <vt:i4>99</vt:i4>
      </vt:variant>
      <vt:variant>
        <vt:i4>0</vt:i4>
      </vt:variant>
      <vt:variant>
        <vt:i4>5</vt:i4>
      </vt:variant>
      <vt:variant>
        <vt:lpwstr>http://www.nevo.co.il/case/4178510</vt:lpwstr>
      </vt:variant>
      <vt:variant>
        <vt:lpwstr/>
      </vt:variant>
      <vt:variant>
        <vt:i4>6422631</vt:i4>
      </vt:variant>
      <vt:variant>
        <vt:i4>96</vt:i4>
      </vt:variant>
      <vt:variant>
        <vt:i4>0</vt:i4>
      </vt:variant>
      <vt:variant>
        <vt:i4>5</vt:i4>
      </vt:variant>
      <vt:variant>
        <vt:lpwstr>http://www.nevo.co.il/law/70301/275</vt:lpwstr>
      </vt:variant>
      <vt:variant>
        <vt:lpwstr/>
      </vt:variant>
      <vt:variant>
        <vt:i4>6422631</vt:i4>
      </vt:variant>
      <vt:variant>
        <vt:i4>93</vt:i4>
      </vt:variant>
      <vt:variant>
        <vt:i4>0</vt:i4>
      </vt:variant>
      <vt:variant>
        <vt:i4>5</vt:i4>
      </vt:variant>
      <vt:variant>
        <vt:lpwstr>http://www.nevo.co.il/law/70301/273</vt:lpwstr>
      </vt:variant>
      <vt:variant>
        <vt:lpwstr/>
      </vt:variant>
      <vt:variant>
        <vt:i4>7995492</vt:i4>
      </vt:variant>
      <vt:variant>
        <vt:i4>90</vt:i4>
      </vt:variant>
      <vt:variant>
        <vt:i4>0</vt:i4>
      </vt:variant>
      <vt:variant>
        <vt:i4>5</vt:i4>
      </vt:variant>
      <vt:variant>
        <vt:lpwstr>http://www.nevo.co.il/law/70301</vt:lpwstr>
      </vt:variant>
      <vt:variant>
        <vt:lpwstr/>
      </vt:variant>
      <vt:variant>
        <vt:i4>7077988</vt:i4>
      </vt:variant>
      <vt:variant>
        <vt:i4>87</vt:i4>
      </vt:variant>
      <vt:variant>
        <vt:i4>0</vt:i4>
      </vt:variant>
      <vt:variant>
        <vt:i4>5</vt:i4>
      </vt:variant>
      <vt:variant>
        <vt:lpwstr>http://www.nevo.co.il/law/70301/192</vt:lpwstr>
      </vt:variant>
      <vt:variant>
        <vt:lpwstr/>
      </vt:variant>
      <vt:variant>
        <vt:i4>3473533</vt:i4>
      </vt:variant>
      <vt:variant>
        <vt:i4>84</vt:i4>
      </vt:variant>
      <vt:variant>
        <vt:i4>0</vt:i4>
      </vt:variant>
      <vt:variant>
        <vt:i4>5</vt:i4>
      </vt:variant>
      <vt:variant>
        <vt:lpwstr>http://www.nevo.co.il/case/7865743</vt:lpwstr>
      </vt:variant>
      <vt:variant>
        <vt:lpwstr/>
      </vt:variant>
      <vt:variant>
        <vt:i4>8257637</vt:i4>
      </vt:variant>
      <vt:variant>
        <vt:i4>81</vt:i4>
      </vt:variant>
      <vt:variant>
        <vt:i4>0</vt:i4>
      </vt:variant>
      <vt:variant>
        <vt:i4>5</vt:i4>
      </vt:variant>
      <vt:variant>
        <vt:lpwstr>http://www.nevo.co.il/law/4216</vt:lpwstr>
      </vt:variant>
      <vt:variant>
        <vt:lpwstr/>
      </vt:variant>
      <vt:variant>
        <vt:i4>2752612</vt:i4>
      </vt:variant>
      <vt:variant>
        <vt:i4>78</vt:i4>
      </vt:variant>
      <vt:variant>
        <vt:i4>0</vt:i4>
      </vt:variant>
      <vt:variant>
        <vt:i4>5</vt:i4>
      </vt:variant>
      <vt:variant>
        <vt:lpwstr>http://www.nevo.co.il/law/4216/7.c</vt:lpwstr>
      </vt:variant>
      <vt:variant>
        <vt:lpwstr/>
      </vt:variant>
      <vt:variant>
        <vt:i4>2621540</vt:i4>
      </vt:variant>
      <vt:variant>
        <vt:i4>75</vt:i4>
      </vt:variant>
      <vt:variant>
        <vt:i4>0</vt:i4>
      </vt:variant>
      <vt:variant>
        <vt:i4>5</vt:i4>
      </vt:variant>
      <vt:variant>
        <vt:lpwstr>http://www.nevo.co.il/law/4216/7.a</vt:lpwstr>
      </vt:variant>
      <vt:variant>
        <vt:lpwstr/>
      </vt:variant>
      <vt:variant>
        <vt:i4>3997820</vt:i4>
      </vt:variant>
      <vt:variant>
        <vt:i4>72</vt:i4>
      </vt:variant>
      <vt:variant>
        <vt:i4>0</vt:i4>
      </vt:variant>
      <vt:variant>
        <vt:i4>5</vt:i4>
      </vt:variant>
      <vt:variant>
        <vt:lpwstr>http://www.nevo.co.il/case/4108811</vt:lpwstr>
      </vt:variant>
      <vt:variant>
        <vt:lpwstr/>
      </vt:variant>
      <vt:variant>
        <vt:i4>6422631</vt:i4>
      </vt:variant>
      <vt:variant>
        <vt:i4>69</vt:i4>
      </vt:variant>
      <vt:variant>
        <vt:i4>0</vt:i4>
      </vt:variant>
      <vt:variant>
        <vt:i4>5</vt:i4>
      </vt:variant>
      <vt:variant>
        <vt:lpwstr>http://www.nevo.co.il/law/70301/275</vt:lpwstr>
      </vt:variant>
      <vt:variant>
        <vt:lpwstr/>
      </vt:variant>
      <vt:variant>
        <vt:i4>7995492</vt:i4>
      </vt:variant>
      <vt:variant>
        <vt:i4>66</vt:i4>
      </vt:variant>
      <vt:variant>
        <vt:i4>0</vt:i4>
      </vt:variant>
      <vt:variant>
        <vt:i4>5</vt:i4>
      </vt:variant>
      <vt:variant>
        <vt:lpwstr>http://www.nevo.co.il/law/70301</vt:lpwstr>
      </vt:variant>
      <vt:variant>
        <vt:lpwstr/>
      </vt:variant>
      <vt:variant>
        <vt:i4>4980819</vt:i4>
      </vt:variant>
      <vt:variant>
        <vt:i4>63</vt:i4>
      </vt:variant>
      <vt:variant>
        <vt:i4>0</vt:i4>
      </vt:variant>
      <vt:variant>
        <vt:i4>5</vt:i4>
      </vt:variant>
      <vt:variant>
        <vt:lpwstr>http://www.nevo.co.il/law/70301/274.1</vt:lpwstr>
      </vt:variant>
      <vt:variant>
        <vt:lpwstr/>
      </vt:variant>
      <vt:variant>
        <vt:i4>3407992</vt:i4>
      </vt:variant>
      <vt:variant>
        <vt:i4>60</vt:i4>
      </vt:variant>
      <vt:variant>
        <vt:i4>0</vt:i4>
      </vt:variant>
      <vt:variant>
        <vt:i4>5</vt:i4>
      </vt:variant>
      <vt:variant>
        <vt:lpwstr>http://www.nevo.co.il/case/4035291</vt:lpwstr>
      </vt:variant>
      <vt:variant>
        <vt:lpwstr/>
      </vt:variant>
      <vt:variant>
        <vt:i4>7995492</vt:i4>
      </vt:variant>
      <vt:variant>
        <vt:i4>57</vt:i4>
      </vt:variant>
      <vt:variant>
        <vt:i4>0</vt:i4>
      </vt:variant>
      <vt:variant>
        <vt:i4>5</vt:i4>
      </vt:variant>
      <vt:variant>
        <vt:lpwstr>http://www.nevo.co.il/law/70301</vt:lpwstr>
      </vt:variant>
      <vt:variant>
        <vt:lpwstr/>
      </vt:variant>
      <vt:variant>
        <vt:i4>7143526</vt:i4>
      </vt:variant>
      <vt:variant>
        <vt:i4>54</vt:i4>
      </vt:variant>
      <vt:variant>
        <vt:i4>0</vt:i4>
      </vt:variant>
      <vt:variant>
        <vt:i4>5</vt:i4>
      </vt:variant>
      <vt:variant>
        <vt:lpwstr>http://www.nevo.co.il/law/70301/380</vt:lpwstr>
      </vt:variant>
      <vt:variant>
        <vt:lpwstr/>
      </vt:variant>
      <vt:variant>
        <vt:i4>6881388</vt:i4>
      </vt:variant>
      <vt:variant>
        <vt:i4>51</vt:i4>
      </vt:variant>
      <vt:variant>
        <vt:i4>0</vt:i4>
      </vt:variant>
      <vt:variant>
        <vt:i4>5</vt:i4>
      </vt:variant>
      <vt:variant>
        <vt:lpwstr>http://www.nevo.co.il/law/74903/186</vt:lpwstr>
      </vt:variant>
      <vt:variant>
        <vt:lpwstr/>
      </vt:variant>
      <vt:variant>
        <vt:i4>8257646</vt:i4>
      </vt:variant>
      <vt:variant>
        <vt:i4>48</vt:i4>
      </vt:variant>
      <vt:variant>
        <vt:i4>0</vt:i4>
      </vt:variant>
      <vt:variant>
        <vt:i4>5</vt:i4>
      </vt:variant>
      <vt:variant>
        <vt:lpwstr>http://www.nevo.co.il/law/74903</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8257637</vt:i4>
      </vt:variant>
      <vt:variant>
        <vt:i4>39</vt:i4>
      </vt:variant>
      <vt:variant>
        <vt:i4>0</vt:i4>
      </vt:variant>
      <vt:variant>
        <vt:i4>5</vt:i4>
      </vt:variant>
      <vt:variant>
        <vt:lpwstr>http://www.nevo.co.il/law/4216</vt:lpwstr>
      </vt:variant>
      <vt:variant>
        <vt:lpwstr/>
      </vt:variant>
      <vt:variant>
        <vt:i4>4522079</vt:i4>
      </vt:variant>
      <vt:variant>
        <vt:i4>36</vt:i4>
      </vt:variant>
      <vt:variant>
        <vt:i4>0</vt:i4>
      </vt:variant>
      <vt:variant>
        <vt:i4>5</vt:i4>
      </vt:variant>
      <vt:variant>
        <vt:lpwstr>http://www.nevo.co.il/law/70301/iCcS</vt:lpwstr>
      </vt:variant>
      <vt:variant>
        <vt:lpwstr/>
      </vt:variant>
      <vt:variant>
        <vt:i4>6619173</vt:i4>
      </vt:variant>
      <vt:variant>
        <vt:i4>33</vt:i4>
      </vt:variant>
      <vt:variant>
        <vt:i4>0</vt:i4>
      </vt:variant>
      <vt:variant>
        <vt:i4>5</vt:i4>
      </vt:variant>
      <vt:variant>
        <vt:lpwstr>http://www.nevo.co.il/law/70301/40jc.c</vt:lpwstr>
      </vt:variant>
      <vt:variant>
        <vt:lpwstr/>
      </vt:variant>
      <vt:variant>
        <vt:i4>393227</vt:i4>
      </vt:variant>
      <vt:variant>
        <vt:i4>30</vt:i4>
      </vt:variant>
      <vt:variant>
        <vt:i4>0</vt:i4>
      </vt:variant>
      <vt:variant>
        <vt:i4>5</vt:i4>
      </vt:variant>
      <vt:variant>
        <vt:lpwstr>http://www.nevo.co.il/law/70301/40jc</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7143526</vt:i4>
      </vt:variant>
      <vt:variant>
        <vt:i4>24</vt:i4>
      </vt:variant>
      <vt:variant>
        <vt:i4>0</vt:i4>
      </vt:variant>
      <vt:variant>
        <vt:i4>5</vt:i4>
      </vt:variant>
      <vt:variant>
        <vt:lpwstr>http://www.nevo.co.il/law/70301/380</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4980819</vt:i4>
      </vt:variant>
      <vt:variant>
        <vt:i4>18</vt:i4>
      </vt:variant>
      <vt:variant>
        <vt:i4>0</vt:i4>
      </vt:variant>
      <vt:variant>
        <vt:i4>5</vt:i4>
      </vt:variant>
      <vt:variant>
        <vt:lpwstr>http://www.nevo.co.il/law/70301/274.1</vt:lpwstr>
      </vt:variant>
      <vt:variant>
        <vt:lpwstr/>
      </vt:variant>
      <vt:variant>
        <vt:i4>6422631</vt:i4>
      </vt:variant>
      <vt:variant>
        <vt:i4>15</vt:i4>
      </vt:variant>
      <vt:variant>
        <vt:i4>0</vt:i4>
      </vt:variant>
      <vt:variant>
        <vt:i4>5</vt:i4>
      </vt:variant>
      <vt:variant>
        <vt:lpwstr>http://www.nevo.co.il/law/70301/273</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7143520</vt:i4>
      </vt:variant>
      <vt:variant>
        <vt:i4>9</vt:i4>
      </vt:variant>
      <vt:variant>
        <vt:i4>0</vt:i4>
      </vt:variant>
      <vt:variant>
        <vt:i4>5</vt:i4>
      </vt:variant>
      <vt:variant>
        <vt:lpwstr>http://www.nevo.co.il/law/70301/58</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2025-04-22T22:05:00Z</dcterms:created>
  <dcterms:modified xsi:type="dcterms:W3CDTF">2025-04-22T22:05:00Z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24251</vt:lpwstr>
  </property>
  <property fmtid="{D5CDD505-2E9C-101B-9397-08002B2CF9AE}" pid="6" name="NEWPARTB">
    <vt:lpwstr>07</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אחסאן אבו סביח</vt:lpwstr>
  </property>
  <property fmtid="{D5CDD505-2E9C-101B-9397-08002B2CF9AE}" pid="10" name="LAWYER">
    <vt:lpwstr>ורד ליכטר סול;עלא תלאווי</vt:lpwstr>
  </property>
  <property fmtid="{D5CDD505-2E9C-101B-9397-08002B2CF9AE}" pid="11" name="JUDGE">
    <vt:lpwstr>ד#ר שאול אבינור</vt:lpwstr>
  </property>
  <property fmtid="{D5CDD505-2E9C-101B-9397-08002B2CF9AE}" pid="12" name="CITY">
    <vt:lpwstr>ת"א</vt:lpwstr>
  </property>
  <property fmtid="{D5CDD505-2E9C-101B-9397-08002B2CF9AE}" pid="13" name="DATE">
    <vt:lpwstr>20141130</vt:lpwstr>
  </property>
  <property fmtid="{D5CDD505-2E9C-101B-9397-08002B2CF9AE}" pid="14" name="TYPE_N_DATE">
    <vt:lpwstr>38020141130</vt:lpwstr>
  </property>
  <property fmtid="{D5CDD505-2E9C-101B-9397-08002B2CF9AE}" pid="15" name="CASESLISTTMP1">
    <vt:lpwstr>4035291:2;4108811:2;7865743:2;4178510:2;5172599;5788915;13093721</vt:lpwstr>
  </property>
  <property fmtid="{D5CDD505-2E9C-101B-9397-08002B2CF9AE}" pid="16" name="CASENOTES1">
    <vt:lpwstr>ProcID=209&amp;PartA=1030&amp;PartC=10</vt:lpwstr>
  </property>
  <property fmtid="{D5CDD505-2E9C-101B-9397-08002B2CF9AE}" pid="17" name="WORDNUMPAGES">
    <vt:lpwstr>11</vt:lpwstr>
  </property>
  <property fmtid="{D5CDD505-2E9C-101B-9397-08002B2CF9AE}" pid="18" name="TYPE_ABS_DATE">
    <vt:lpwstr>380020141130</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70301/380;274.1;275;192;273;040c;040i;40jc;40ja;40jc.c;058;iCcS</vt:lpwstr>
  </property>
  <property fmtid="{D5CDD505-2E9C-101B-9397-08002B2CF9AE}" pid="38" name="LAWLISTTMP2">
    <vt:lpwstr>4216/007.a;007.c</vt:lpwstr>
  </property>
  <property fmtid="{D5CDD505-2E9C-101B-9397-08002B2CF9AE}" pid="39" name="LAWLISTTMP3">
    <vt:lpwstr>74903/186</vt:lpwstr>
  </property>
</Properties>
</file>