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219A6" w:rsidRPr="000E4649" w14:paraId="373105DE" w14:textId="77777777">
        <w:trPr>
          <w:trHeight w:hRule="exact" w:val="418"/>
          <w:jc w:val="center"/>
        </w:trPr>
        <w:tc>
          <w:tcPr>
            <w:tcW w:w="8721" w:type="dxa"/>
            <w:gridSpan w:val="2"/>
          </w:tcPr>
          <w:p w14:paraId="0EC859FD" w14:textId="77777777" w:rsidR="008219A6" w:rsidRPr="000E4649" w:rsidRDefault="000E4649">
            <w:pPr>
              <w:pStyle w:val="a3"/>
              <w:jc w:val="center"/>
              <w:rPr>
                <w:rFonts w:ascii="Tahoma" w:hAnsi="Tahoma" w:cs="Tahoma"/>
                <w:color w:val="000080"/>
                <w:rtl/>
              </w:rPr>
            </w:pPr>
            <w:bookmarkStart w:id="0" w:name="FirstLawyer"/>
            <w:bookmarkStart w:id="1" w:name="LastJudge"/>
            <w:r w:rsidRPr="000E4649">
              <w:rPr>
                <w:rFonts w:ascii="Tahoma" w:hAnsi="Tahoma" w:cs="Tahoma"/>
                <w:b/>
                <w:bCs/>
                <w:color w:val="000080"/>
                <w:rtl/>
              </w:rPr>
              <w:t>בית משפט השלום ברמלה</w:t>
            </w:r>
          </w:p>
        </w:tc>
      </w:tr>
      <w:tr w:rsidR="008219A6" w:rsidRPr="000E4649" w14:paraId="2A599C47" w14:textId="77777777">
        <w:trPr>
          <w:trHeight w:val="337"/>
          <w:jc w:val="center"/>
        </w:trPr>
        <w:tc>
          <w:tcPr>
            <w:tcW w:w="5060" w:type="dxa"/>
          </w:tcPr>
          <w:p w14:paraId="6EBAF002" w14:textId="77777777" w:rsidR="008219A6" w:rsidRPr="000E4649" w:rsidRDefault="000E4649">
            <w:pPr>
              <w:rPr>
                <w:rFonts w:cs="FrankRuehl"/>
                <w:sz w:val="28"/>
                <w:szCs w:val="28"/>
                <w:rtl/>
              </w:rPr>
            </w:pPr>
            <w:hyperlink r:id="rId7" w:history="1">
              <w:r w:rsidRPr="000E4649">
                <w:rPr>
                  <w:rFonts w:cs="FrankRuehl"/>
                  <w:color w:val="0000FF"/>
                  <w:sz w:val="28"/>
                  <w:szCs w:val="28"/>
                  <w:u w:val="single"/>
                  <w:rtl/>
                </w:rPr>
                <w:t>ת"פ 13335-08-13</w:t>
              </w:r>
            </w:hyperlink>
            <w:r w:rsidRPr="000E4649">
              <w:rPr>
                <w:rFonts w:cs="FrankRuehl" w:hint="cs"/>
                <w:sz w:val="28"/>
                <w:szCs w:val="28"/>
                <w:rtl/>
              </w:rPr>
              <w:t xml:space="preserve"> </w:t>
            </w:r>
            <w:r w:rsidRPr="000E4649">
              <w:rPr>
                <w:rFonts w:cs="FrankRuehl"/>
                <w:sz w:val="28"/>
                <w:szCs w:val="28"/>
                <w:rtl/>
              </w:rPr>
              <w:t>משטרת ישראל תביעות- שלוחת רמלה נ' לימנסקי(עציר)</w:t>
            </w:r>
          </w:p>
          <w:p w14:paraId="14967F2E" w14:textId="77777777" w:rsidR="008219A6" w:rsidRPr="000E4649" w:rsidRDefault="008219A6">
            <w:pPr>
              <w:pStyle w:val="a3"/>
              <w:rPr>
                <w:rFonts w:cs="FrankRuehl"/>
                <w:sz w:val="28"/>
                <w:szCs w:val="28"/>
                <w:rtl/>
              </w:rPr>
            </w:pPr>
          </w:p>
          <w:p w14:paraId="6C99C453" w14:textId="77777777" w:rsidR="008219A6" w:rsidRPr="000E4649" w:rsidRDefault="000E4649">
            <w:pPr>
              <w:rPr>
                <w:rFonts w:cs="FrankRuehl"/>
                <w:sz w:val="28"/>
                <w:szCs w:val="28"/>
                <w:rtl/>
              </w:rPr>
            </w:pPr>
            <w:hyperlink r:id="rId8" w:history="1">
              <w:r w:rsidRPr="000E4649">
                <w:rPr>
                  <w:rFonts w:cs="FrankRuehl"/>
                  <w:color w:val="0000FF"/>
                  <w:sz w:val="28"/>
                  <w:szCs w:val="28"/>
                  <w:u w:val="single"/>
                  <w:rtl/>
                </w:rPr>
                <w:t>ת"פ 4346-11-12</w:t>
              </w:r>
            </w:hyperlink>
            <w:r w:rsidRPr="000E4649">
              <w:rPr>
                <w:rFonts w:cs="FrankRuehl" w:hint="cs"/>
                <w:sz w:val="28"/>
                <w:szCs w:val="28"/>
                <w:rtl/>
              </w:rPr>
              <w:t xml:space="preserve"> </w:t>
            </w:r>
            <w:r w:rsidRPr="000E4649">
              <w:rPr>
                <w:rFonts w:cs="FrankRuehl"/>
                <w:sz w:val="28"/>
                <w:szCs w:val="28"/>
                <w:rtl/>
              </w:rPr>
              <w:t>מדינת ישראל נ' לימנסקי(עציר)</w:t>
            </w:r>
          </w:p>
          <w:p w14:paraId="620DA254" w14:textId="77777777" w:rsidR="008219A6" w:rsidRPr="000E4649" w:rsidRDefault="008219A6">
            <w:pPr>
              <w:pStyle w:val="a3"/>
              <w:rPr>
                <w:rFonts w:cs="FrankRuehl"/>
                <w:sz w:val="28"/>
                <w:szCs w:val="28"/>
                <w:rtl/>
              </w:rPr>
            </w:pPr>
          </w:p>
        </w:tc>
        <w:tc>
          <w:tcPr>
            <w:tcW w:w="3661" w:type="dxa"/>
          </w:tcPr>
          <w:p w14:paraId="40196C39" w14:textId="77777777" w:rsidR="008219A6" w:rsidRPr="000E4649" w:rsidRDefault="008219A6">
            <w:pPr>
              <w:pStyle w:val="a3"/>
              <w:jc w:val="right"/>
              <w:rPr>
                <w:rFonts w:cs="FrankRuehl"/>
                <w:sz w:val="28"/>
                <w:szCs w:val="28"/>
                <w:rtl/>
              </w:rPr>
            </w:pPr>
          </w:p>
        </w:tc>
      </w:tr>
    </w:tbl>
    <w:p w14:paraId="4ACD13E7" w14:textId="77777777" w:rsidR="008219A6" w:rsidRPr="000E4649" w:rsidRDefault="000E4649">
      <w:pPr>
        <w:pStyle w:val="a3"/>
        <w:rPr>
          <w:rtl/>
        </w:rPr>
      </w:pPr>
      <w:r w:rsidRPr="000E4649">
        <w:rPr>
          <w:rFonts w:hint="cs"/>
          <w:rtl/>
        </w:rPr>
        <w:t xml:space="preserve"> </w:t>
      </w:r>
    </w:p>
    <w:p w14:paraId="38816307" w14:textId="77777777" w:rsidR="008219A6" w:rsidRPr="000E4649" w:rsidRDefault="008219A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8219A6" w:rsidRPr="000E4649" w14:paraId="77580C45" w14:textId="77777777">
        <w:trPr>
          <w:trHeight w:val="295"/>
          <w:jc w:val="center"/>
        </w:trPr>
        <w:tc>
          <w:tcPr>
            <w:tcW w:w="923" w:type="dxa"/>
            <w:tcBorders>
              <w:top w:val="nil"/>
              <w:left w:val="nil"/>
              <w:bottom w:val="nil"/>
              <w:right w:val="nil"/>
            </w:tcBorders>
          </w:tcPr>
          <w:p w14:paraId="56C0E2C7" w14:textId="77777777" w:rsidR="008219A6" w:rsidRPr="000E4649" w:rsidRDefault="000E4649">
            <w:pPr>
              <w:jc w:val="both"/>
              <w:rPr>
                <w:rFonts w:ascii="Arial" w:hAnsi="Arial"/>
                <w:b/>
                <w:bCs/>
                <w:sz w:val="28"/>
                <w:szCs w:val="28"/>
              </w:rPr>
            </w:pPr>
            <w:r w:rsidRPr="000E4649">
              <w:rPr>
                <w:rFonts w:ascii="Arial" w:hAnsi="Arial" w:hint="cs"/>
                <w:b/>
                <w:bCs/>
                <w:sz w:val="28"/>
                <w:szCs w:val="28"/>
                <w:rtl/>
              </w:rPr>
              <w:t>ב</w:t>
            </w:r>
            <w:r w:rsidRPr="000E4649">
              <w:rPr>
                <w:rFonts w:ascii="Arial" w:hAnsi="Arial"/>
                <w:b/>
                <w:bCs/>
                <w:sz w:val="28"/>
                <w:szCs w:val="28"/>
                <w:rtl/>
              </w:rPr>
              <w:t xml:space="preserve">פני </w:t>
            </w:r>
          </w:p>
        </w:tc>
        <w:tc>
          <w:tcPr>
            <w:tcW w:w="7897" w:type="dxa"/>
            <w:gridSpan w:val="2"/>
            <w:tcBorders>
              <w:top w:val="nil"/>
              <w:left w:val="nil"/>
              <w:bottom w:val="nil"/>
              <w:right w:val="nil"/>
            </w:tcBorders>
          </w:tcPr>
          <w:p w14:paraId="40C8C0F6" w14:textId="77777777" w:rsidR="008219A6" w:rsidRPr="000E4649" w:rsidRDefault="000E4649">
            <w:pPr>
              <w:rPr>
                <w:rFonts w:ascii="Arial" w:hAnsi="Arial"/>
                <w:b/>
                <w:bCs/>
                <w:sz w:val="28"/>
                <w:szCs w:val="28"/>
                <w:rtl/>
              </w:rPr>
            </w:pPr>
            <w:r w:rsidRPr="000E4649">
              <w:rPr>
                <w:rFonts w:ascii="Arial" w:hAnsi="Arial" w:hint="cs"/>
                <w:b/>
                <w:bCs/>
                <w:sz w:val="28"/>
                <w:szCs w:val="28"/>
                <w:rtl/>
              </w:rPr>
              <w:t>כב' ה</w:t>
            </w:r>
            <w:r w:rsidRPr="000E4649">
              <w:rPr>
                <w:rFonts w:hint="cs"/>
                <w:b/>
                <w:bCs/>
                <w:sz w:val="28"/>
                <w:szCs w:val="28"/>
                <w:rtl/>
              </w:rPr>
              <w:t>שופט</w:t>
            </w:r>
            <w:r w:rsidRPr="000E4649">
              <w:rPr>
                <w:rFonts w:ascii="Arial" w:hAnsi="Arial" w:hint="cs"/>
                <w:b/>
                <w:bCs/>
                <w:sz w:val="28"/>
                <w:szCs w:val="28"/>
                <w:rtl/>
              </w:rPr>
              <w:t xml:space="preserve">  </w:t>
            </w:r>
            <w:r w:rsidRPr="000E4649">
              <w:rPr>
                <w:rFonts w:hint="cs"/>
                <w:b/>
                <w:bCs/>
                <w:sz w:val="28"/>
                <w:szCs w:val="28"/>
                <w:rtl/>
              </w:rPr>
              <w:t>הישאם  אבו שחאדה</w:t>
            </w:r>
          </w:p>
          <w:p w14:paraId="709F80F2" w14:textId="77777777" w:rsidR="008219A6" w:rsidRPr="000E4649" w:rsidRDefault="008219A6">
            <w:pPr>
              <w:rPr>
                <w:b/>
                <w:bCs/>
                <w:sz w:val="28"/>
                <w:szCs w:val="28"/>
                <w:rtl/>
              </w:rPr>
            </w:pPr>
          </w:p>
          <w:p w14:paraId="3222AD1D" w14:textId="77777777" w:rsidR="008219A6" w:rsidRPr="000E4649" w:rsidRDefault="008219A6">
            <w:pPr>
              <w:jc w:val="both"/>
              <w:rPr>
                <w:rFonts w:ascii="Arial" w:hAnsi="Arial"/>
                <w:b/>
                <w:bCs/>
                <w:sz w:val="28"/>
                <w:szCs w:val="28"/>
              </w:rPr>
            </w:pPr>
          </w:p>
        </w:tc>
      </w:tr>
      <w:tr w:rsidR="008219A6" w:rsidRPr="000E4649" w14:paraId="43E02448" w14:textId="77777777">
        <w:trPr>
          <w:trHeight w:val="355"/>
          <w:jc w:val="center"/>
        </w:trPr>
        <w:tc>
          <w:tcPr>
            <w:tcW w:w="923" w:type="dxa"/>
            <w:tcBorders>
              <w:top w:val="nil"/>
              <w:left w:val="nil"/>
              <w:bottom w:val="nil"/>
              <w:right w:val="nil"/>
            </w:tcBorders>
          </w:tcPr>
          <w:p w14:paraId="07DBB200" w14:textId="77777777" w:rsidR="008219A6" w:rsidRPr="000E4649" w:rsidRDefault="000E4649">
            <w:pPr>
              <w:jc w:val="both"/>
              <w:rPr>
                <w:rFonts w:ascii="Arial" w:hAnsi="Arial"/>
                <w:b/>
                <w:bCs/>
                <w:sz w:val="28"/>
                <w:szCs w:val="28"/>
              </w:rPr>
            </w:pPr>
            <w:bookmarkStart w:id="2" w:name="FirstAppellant"/>
            <w:r w:rsidRPr="000E4649">
              <w:rPr>
                <w:rFonts w:ascii="Arial" w:hAnsi="Arial" w:hint="cs"/>
                <w:b/>
                <w:bCs/>
                <w:sz w:val="28"/>
                <w:szCs w:val="28"/>
                <w:rtl/>
              </w:rPr>
              <w:t>בעניין:</w:t>
            </w:r>
          </w:p>
        </w:tc>
        <w:tc>
          <w:tcPr>
            <w:tcW w:w="4126" w:type="dxa"/>
            <w:tcBorders>
              <w:top w:val="nil"/>
              <w:left w:val="nil"/>
              <w:bottom w:val="nil"/>
              <w:right w:val="nil"/>
            </w:tcBorders>
          </w:tcPr>
          <w:p w14:paraId="12485217" w14:textId="77777777" w:rsidR="008219A6" w:rsidRPr="000E4649" w:rsidRDefault="000E4649">
            <w:pPr>
              <w:rPr>
                <w:b/>
                <w:bCs/>
                <w:sz w:val="28"/>
                <w:szCs w:val="28"/>
              </w:rPr>
            </w:pPr>
            <w:r w:rsidRPr="000E4649">
              <w:rPr>
                <w:rFonts w:hint="cs"/>
                <w:b/>
                <w:bCs/>
                <w:sz w:val="28"/>
                <w:szCs w:val="28"/>
                <w:rtl/>
              </w:rPr>
              <w:t xml:space="preserve">המאשימה – מדינת ישראל </w:t>
            </w:r>
            <w:r w:rsidRPr="000E4649">
              <w:rPr>
                <w:rFonts w:hint="cs"/>
                <w:b/>
                <w:bCs/>
                <w:sz w:val="28"/>
                <w:szCs w:val="28"/>
                <w:rtl/>
              </w:rPr>
              <w:br/>
              <w:t xml:space="preserve">באמצעות משטרת ישראל </w:t>
            </w:r>
            <w:r w:rsidRPr="000E4649">
              <w:rPr>
                <w:rFonts w:hint="cs"/>
                <w:b/>
                <w:bCs/>
                <w:sz w:val="28"/>
                <w:szCs w:val="28"/>
                <w:rtl/>
              </w:rPr>
              <w:br/>
              <w:t xml:space="preserve">ע"י עוה"ד זהר שקורי שוורץ </w:t>
            </w:r>
          </w:p>
        </w:tc>
        <w:tc>
          <w:tcPr>
            <w:tcW w:w="3771" w:type="dxa"/>
            <w:tcBorders>
              <w:top w:val="nil"/>
              <w:left w:val="nil"/>
              <w:bottom w:val="nil"/>
              <w:right w:val="nil"/>
            </w:tcBorders>
          </w:tcPr>
          <w:p w14:paraId="7B81F6A5" w14:textId="77777777" w:rsidR="008219A6" w:rsidRPr="000E4649" w:rsidRDefault="008219A6">
            <w:pPr>
              <w:jc w:val="both"/>
              <w:rPr>
                <w:rFonts w:ascii="Arial" w:hAnsi="Arial"/>
                <w:sz w:val="28"/>
                <w:szCs w:val="28"/>
              </w:rPr>
            </w:pPr>
          </w:p>
        </w:tc>
      </w:tr>
      <w:bookmarkEnd w:id="2"/>
      <w:tr w:rsidR="008219A6" w:rsidRPr="000E4649" w14:paraId="17C7B516" w14:textId="77777777">
        <w:trPr>
          <w:gridAfter w:val="2"/>
          <w:wAfter w:w="7875" w:type="dxa"/>
          <w:trHeight w:val="355"/>
          <w:jc w:val="center"/>
        </w:trPr>
        <w:tc>
          <w:tcPr>
            <w:tcW w:w="923" w:type="dxa"/>
            <w:tcBorders>
              <w:top w:val="nil"/>
              <w:left w:val="nil"/>
              <w:bottom w:val="nil"/>
              <w:right w:val="nil"/>
            </w:tcBorders>
          </w:tcPr>
          <w:p w14:paraId="08DCC03E" w14:textId="77777777" w:rsidR="008219A6" w:rsidRPr="000E4649" w:rsidRDefault="008219A6">
            <w:pPr>
              <w:jc w:val="both"/>
              <w:rPr>
                <w:rFonts w:ascii="Arial" w:hAnsi="Arial"/>
                <w:b/>
                <w:bCs/>
                <w:sz w:val="28"/>
                <w:szCs w:val="28"/>
                <w:rtl/>
              </w:rPr>
            </w:pPr>
          </w:p>
        </w:tc>
      </w:tr>
      <w:tr w:rsidR="008219A6" w:rsidRPr="000E4649" w14:paraId="0D48A116" w14:textId="77777777">
        <w:trPr>
          <w:trHeight w:val="355"/>
          <w:jc w:val="center"/>
        </w:trPr>
        <w:tc>
          <w:tcPr>
            <w:tcW w:w="923" w:type="dxa"/>
            <w:tcBorders>
              <w:top w:val="nil"/>
              <w:left w:val="nil"/>
              <w:bottom w:val="nil"/>
              <w:right w:val="nil"/>
            </w:tcBorders>
          </w:tcPr>
          <w:p w14:paraId="637AC70F" w14:textId="77777777" w:rsidR="008219A6" w:rsidRPr="000E4649" w:rsidRDefault="008219A6">
            <w:pPr>
              <w:jc w:val="both"/>
              <w:rPr>
                <w:rFonts w:ascii="Arial" w:hAnsi="Arial"/>
                <w:b/>
                <w:bCs/>
                <w:sz w:val="28"/>
                <w:szCs w:val="28"/>
                <w:rtl/>
              </w:rPr>
            </w:pPr>
          </w:p>
        </w:tc>
        <w:tc>
          <w:tcPr>
            <w:tcW w:w="7897" w:type="dxa"/>
            <w:gridSpan w:val="2"/>
            <w:tcBorders>
              <w:top w:val="nil"/>
              <w:left w:val="nil"/>
              <w:bottom w:val="nil"/>
              <w:right w:val="nil"/>
            </w:tcBorders>
          </w:tcPr>
          <w:p w14:paraId="783381E2" w14:textId="77777777" w:rsidR="008219A6" w:rsidRPr="000E4649" w:rsidRDefault="008219A6">
            <w:pPr>
              <w:jc w:val="center"/>
              <w:rPr>
                <w:rFonts w:ascii="Arial" w:hAnsi="Arial"/>
                <w:b/>
                <w:bCs/>
                <w:sz w:val="28"/>
                <w:szCs w:val="28"/>
                <w:rtl/>
              </w:rPr>
            </w:pPr>
          </w:p>
          <w:p w14:paraId="6B0AA978" w14:textId="77777777" w:rsidR="008219A6" w:rsidRPr="000E4649" w:rsidRDefault="000E4649">
            <w:pPr>
              <w:jc w:val="center"/>
              <w:rPr>
                <w:rFonts w:ascii="Arial" w:hAnsi="Arial"/>
                <w:b/>
                <w:bCs/>
                <w:sz w:val="28"/>
                <w:szCs w:val="28"/>
                <w:rtl/>
              </w:rPr>
            </w:pPr>
            <w:r w:rsidRPr="000E4649">
              <w:rPr>
                <w:rFonts w:ascii="Arial" w:hAnsi="Arial"/>
                <w:b/>
                <w:bCs/>
                <w:sz w:val="28"/>
                <w:szCs w:val="28"/>
                <w:rtl/>
              </w:rPr>
              <w:t>נגד</w:t>
            </w:r>
          </w:p>
          <w:p w14:paraId="13144FDE" w14:textId="77777777" w:rsidR="008219A6" w:rsidRPr="000E4649" w:rsidRDefault="008219A6">
            <w:pPr>
              <w:jc w:val="both"/>
              <w:rPr>
                <w:rFonts w:ascii="Arial" w:hAnsi="Arial"/>
                <w:b/>
                <w:bCs/>
                <w:sz w:val="28"/>
                <w:szCs w:val="28"/>
              </w:rPr>
            </w:pPr>
          </w:p>
        </w:tc>
      </w:tr>
      <w:tr w:rsidR="008219A6" w:rsidRPr="000E4649" w14:paraId="31512887" w14:textId="77777777">
        <w:trPr>
          <w:trHeight w:val="355"/>
          <w:jc w:val="center"/>
        </w:trPr>
        <w:tc>
          <w:tcPr>
            <w:tcW w:w="923" w:type="dxa"/>
            <w:tcBorders>
              <w:top w:val="nil"/>
              <w:left w:val="nil"/>
              <w:bottom w:val="nil"/>
              <w:right w:val="nil"/>
            </w:tcBorders>
          </w:tcPr>
          <w:p w14:paraId="36588DA1" w14:textId="77777777" w:rsidR="008219A6" w:rsidRPr="000E4649" w:rsidRDefault="008219A6">
            <w:pPr>
              <w:rPr>
                <w:rFonts w:ascii="Arial" w:hAnsi="Arial"/>
                <w:b/>
                <w:bCs/>
                <w:sz w:val="28"/>
                <w:szCs w:val="28"/>
                <w:rtl/>
              </w:rPr>
            </w:pPr>
          </w:p>
        </w:tc>
        <w:tc>
          <w:tcPr>
            <w:tcW w:w="4126" w:type="dxa"/>
            <w:tcBorders>
              <w:top w:val="nil"/>
              <w:left w:val="nil"/>
              <w:bottom w:val="nil"/>
              <w:right w:val="nil"/>
            </w:tcBorders>
          </w:tcPr>
          <w:p w14:paraId="7E3E1BA6" w14:textId="77777777" w:rsidR="008219A6" w:rsidRPr="000E4649" w:rsidRDefault="000E4649">
            <w:pPr>
              <w:rPr>
                <w:b/>
                <w:bCs/>
                <w:sz w:val="28"/>
                <w:szCs w:val="28"/>
                <w:rtl/>
              </w:rPr>
            </w:pPr>
            <w:r w:rsidRPr="000E4649">
              <w:rPr>
                <w:rFonts w:hint="cs"/>
                <w:b/>
                <w:bCs/>
                <w:sz w:val="28"/>
                <w:szCs w:val="28"/>
                <w:rtl/>
              </w:rPr>
              <w:t xml:space="preserve">הנאשם </w:t>
            </w:r>
            <w:r w:rsidR="00835BD3">
              <w:rPr>
                <w:b/>
                <w:bCs/>
                <w:sz w:val="28"/>
                <w:szCs w:val="28"/>
                <w:rtl/>
              </w:rPr>
              <w:t>–</w:t>
            </w:r>
            <w:r w:rsidRPr="000E4649">
              <w:rPr>
                <w:rFonts w:hint="cs"/>
                <w:b/>
                <w:bCs/>
                <w:sz w:val="28"/>
                <w:szCs w:val="28"/>
                <w:rtl/>
              </w:rPr>
              <w:t xml:space="preserve"> </w:t>
            </w:r>
            <w:r w:rsidR="00835BD3">
              <w:rPr>
                <w:rFonts w:hint="cs"/>
                <w:b/>
                <w:bCs/>
                <w:sz w:val="28"/>
                <w:szCs w:val="28"/>
                <w:rtl/>
              </w:rPr>
              <w:t>ו.ל</w:t>
            </w:r>
            <w:r w:rsidRPr="000E4649">
              <w:rPr>
                <w:rFonts w:hint="cs"/>
                <w:b/>
                <w:bCs/>
                <w:sz w:val="28"/>
                <w:szCs w:val="28"/>
                <w:rtl/>
              </w:rPr>
              <w:t xml:space="preserve">  </w:t>
            </w:r>
            <w:r w:rsidRPr="000E4649">
              <w:rPr>
                <w:rFonts w:hint="cs"/>
                <w:b/>
                <w:bCs/>
                <w:sz w:val="28"/>
                <w:szCs w:val="28"/>
                <w:rtl/>
              </w:rPr>
              <w:br/>
              <w:t xml:space="preserve">הובא באמצעות שב"ס </w:t>
            </w:r>
          </w:p>
        </w:tc>
        <w:tc>
          <w:tcPr>
            <w:tcW w:w="3771" w:type="dxa"/>
            <w:tcBorders>
              <w:top w:val="nil"/>
              <w:left w:val="nil"/>
              <w:bottom w:val="nil"/>
              <w:right w:val="nil"/>
            </w:tcBorders>
          </w:tcPr>
          <w:p w14:paraId="2FB7980E" w14:textId="77777777" w:rsidR="008219A6" w:rsidRPr="000E4649" w:rsidRDefault="008219A6">
            <w:pPr>
              <w:jc w:val="right"/>
              <w:rPr>
                <w:rFonts w:ascii="Arial" w:hAnsi="Arial"/>
                <w:sz w:val="28"/>
                <w:szCs w:val="28"/>
              </w:rPr>
            </w:pPr>
          </w:p>
        </w:tc>
      </w:tr>
      <w:tr w:rsidR="008219A6" w:rsidRPr="000E4649" w14:paraId="4A1933BD" w14:textId="77777777">
        <w:trPr>
          <w:gridAfter w:val="1"/>
          <w:wAfter w:w="3759" w:type="dxa"/>
          <w:trHeight w:val="355"/>
          <w:jc w:val="center"/>
        </w:trPr>
        <w:tc>
          <w:tcPr>
            <w:tcW w:w="923" w:type="dxa"/>
            <w:tcBorders>
              <w:top w:val="nil"/>
              <w:left w:val="nil"/>
              <w:bottom w:val="nil"/>
              <w:right w:val="nil"/>
            </w:tcBorders>
          </w:tcPr>
          <w:p w14:paraId="118C9BE9" w14:textId="77777777" w:rsidR="008219A6" w:rsidRPr="000E4649" w:rsidRDefault="008219A6">
            <w:pPr>
              <w:jc w:val="both"/>
              <w:rPr>
                <w:rFonts w:ascii="Arial" w:hAnsi="Arial"/>
                <w:b/>
                <w:bCs/>
                <w:sz w:val="28"/>
                <w:szCs w:val="28"/>
                <w:rtl/>
              </w:rPr>
            </w:pPr>
          </w:p>
        </w:tc>
        <w:tc>
          <w:tcPr>
            <w:tcW w:w="4126" w:type="dxa"/>
            <w:tcBorders>
              <w:top w:val="nil"/>
              <w:left w:val="nil"/>
              <w:bottom w:val="nil"/>
              <w:right w:val="nil"/>
            </w:tcBorders>
          </w:tcPr>
          <w:p w14:paraId="5A45FD74" w14:textId="77777777" w:rsidR="008219A6" w:rsidRPr="000E4649" w:rsidRDefault="000E4649">
            <w:pPr>
              <w:jc w:val="both"/>
              <w:rPr>
                <w:b/>
                <w:bCs/>
                <w:sz w:val="28"/>
                <w:szCs w:val="28"/>
                <w:rtl/>
              </w:rPr>
            </w:pPr>
            <w:r w:rsidRPr="000E4649">
              <w:rPr>
                <w:rFonts w:hint="cs"/>
                <w:b/>
                <w:bCs/>
                <w:sz w:val="28"/>
                <w:szCs w:val="28"/>
                <w:rtl/>
              </w:rPr>
              <w:t xml:space="preserve">ע"י עוה"ד יעל מסיקה </w:t>
            </w:r>
          </w:p>
        </w:tc>
      </w:tr>
    </w:tbl>
    <w:p w14:paraId="43E2C961" w14:textId="77777777" w:rsidR="008219A6" w:rsidRDefault="008219A6">
      <w:pPr>
        <w:rPr>
          <w:rFonts w:hint="cs"/>
          <w:rtl/>
        </w:rPr>
      </w:pPr>
    </w:p>
    <w:p w14:paraId="6E546168" w14:textId="77777777" w:rsidR="00CD6063" w:rsidRPr="00CD6063" w:rsidRDefault="00CD6063" w:rsidP="00CD6063">
      <w:pPr>
        <w:spacing w:after="120" w:line="240" w:lineRule="exact"/>
        <w:ind w:left="283" w:hanging="283"/>
        <w:jc w:val="both"/>
        <w:rPr>
          <w:rFonts w:ascii="FrankRuehl" w:hAnsi="FrankRuehl" w:cs="FrankRuehl"/>
          <w:rtl/>
        </w:rPr>
      </w:pPr>
      <w:r w:rsidRPr="00CD6063">
        <w:rPr>
          <w:rFonts w:ascii="FrankRuehl" w:hAnsi="FrankRuehl" w:cs="FrankRuehl"/>
          <w:rtl/>
        </w:rPr>
        <w:t xml:space="preserve">חקיקה שאוזכרה: </w:t>
      </w:r>
    </w:p>
    <w:p w14:paraId="3629C473" w14:textId="77777777" w:rsidR="00CD6063" w:rsidRPr="00CD6063" w:rsidRDefault="00CD6063" w:rsidP="00CD6063">
      <w:pPr>
        <w:spacing w:after="120" w:line="240" w:lineRule="exact"/>
        <w:ind w:left="283" w:hanging="283"/>
        <w:jc w:val="both"/>
        <w:rPr>
          <w:rFonts w:ascii="FrankRuehl" w:hAnsi="FrankRuehl" w:cs="FrankRuehl"/>
          <w:rtl/>
        </w:rPr>
      </w:pPr>
      <w:hyperlink r:id="rId9" w:history="1">
        <w:r w:rsidRPr="00CD6063">
          <w:rPr>
            <w:rFonts w:ascii="FrankRuehl" w:hAnsi="FrankRuehl" w:cs="FrankRuehl"/>
            <w:color w:val="0000FF"/>
            <w:u w:val="single"/>
            <w:rtl/>
          </w:rPr>
          <w:t>חוק העונשין, תשל"ז-1977</w:t>
        </w:r>
      </w:hyperlink>
      <w:r w:rsidRPr="00CD6063">
        <w:rPr>
          <w:rFonts w:ascii="FrankRuehl" w:hAnsi="FrankRuehl" w:cs="FrankRuehl"/>
          <w:rtl/>
        </w:rPr>
        <w:t xml:space="preserve">: סע'  </w:t>
      </w:r>
      <w:hyperlink r:id="rId10" w:history="1">
        <w:r w:rsidRPr="00CD6063">
          <w:rPr>
            <w:rFonts w:ascii="FrankRuehl" w:hAnsi="FrankRuehl" w:cs="FrankRuehl"/>
            <w:color w:val="0000FF"/>
            <w:u w:val="single"/>
            <w:rtl/>
          </w:rPr>
          <w:t>186</w:t>
        </w:r>
      </w:hyperlink>
      <w:r w:rsidRPr="00CD6063">
        <w:rPr>
          <w:rFonts w:ascii="FrankRuehl" w:hAnsi="FrankRuehl" w:cs="FrankRuehl"/>
          <w:rtl/>
        </w:rPr>
        <w:t xml:space="preserve">, </w:t>
      </w:r>
      <w:hyperlink r:id="rId11" w:history="1">
        <w:r w:rsidRPr="00CD6063">
          <w:rPr>
            <w:rFonts w:ascii="FrankRuehl" w:hAnsi="FrankRuehl" w:cs="FrankRuehl"/>
            <w:color w:val="0000FF"/>
            <w:u w:val="single"/>
            <w:rtl/>
          </w:rPr>
          <w:t>186(א)</w:t>
        </w:r>
      </w:hyperlink>
      <w:r w:rsidRPr="00CD6063">
        <w:rPr>
          <w:rFonts w:ascii="FrankRuehl" w:hAnsi="FrankRuehl" w:cs="FrankRuehl"/>
          <w:rtl/>
        </w:rPr>
        <w:t xml:space="preserve">, </w:t>
      </w:r>
      <w:hyperlink r:id="rId12" w:history="1">
        <w:r w:rsidRPr="00CD6063">
          <w:rPr>
            <w:rFonts w:ascii="FrankRuehl" w:hAnsi="FrankRuehl" w:cs="FrankRuehl"/>
            <w:color w:val="0000FF"/>
            <w:u w:val="single"/>
            <w:rtl/>
          </w:rPr>
          <w:t>287(א)</w:t>
        </w:r>
      </w:hyperlink>
      <w:r w:rsidRPr="00CD6063">
        <w:rPr>
          <w:rFonts w:ascii="FrankRuehl" w:hAnsi="FrankRuehl" w:cs="FrankRuehl"/>
          <w:rtl/>
        </w:rPr>
        <w:t xml:space="preserve">, </w:t>
      </w:r>
      <w:hyperlink r:id="rId13" w:history="1">
        <w:r w:rsidRPr="00CD6063">
          <w:rPr>
            <w:rFonts w:ascii="FrankRuehl" w:hAnsi="FrankRuehl" w:cs="FrankRuehl"/>
            <w:color w:val="0000FF"/>
            <w:u w:val="single"/>
            <w:rtl/>
          </w:rPr>
          <w:t>379</w:t>
        </w:r>
      </w:hyperlink>
      <w:r w:rsidRPr="00CD6063">
        <w:rPr>
          <w:rFonts w:ascii="FrankRuehl" w:hAnsi="FrankRuehl" w:cs="FrankRuehl"/>
          <w:rtl/>
        </w:rPr>
        <w:t xml:space="preserve">, </w:t>
      </w:r>
      <w:hyperlink r:id="rId14" w:history="1">
        <w:r w:rsidRPr="00CD6063">
          <w:rPr>
            <w:rFonts w:ascii="FrankRuehl" w:hAnsi="FrankRuehl" w:cs="FrankRuehl"/>
            <w:color w:val="0000FF"/>
            <w:u w:val="single"/>
            <w:rtl/>
          </w:rPr>
          <w:t>382(ב)(1)</w:t>
        </w:r>
      </w:hyperlink>
      <w:r w:rsidRPr="00CD6063">
        <w:rPr>
          <w:rFonts w:ascii="FrankRuehl" w:hAnsi="FrankRuehl" w:cs="FrankRuehl"/>
          <w:rtl/>
        </w:rPr>
        <w:t xml:space="preserve">, </w:t>
      </w:r>
      <w:hyperlink r:id="rId15" w:history="1">
        <w:r w:rsidRPr="00CD6063">
          <w:rPr>
            <w:rFonts w:ascii="FrankRuehl" w:hAnsi="FrankRuehl" w:cs="FrankRuehl"/>
            <w:color w:val="0000FF"/>
            <w:u w:val="single"/>
            <w:rtl/>
          </w:rPr>
          <w:t>384</w:t>
        </w:r>
      </w:hyperlink>
      <w:r w:rsidRPr="00CD6063">
        <w:rPr>
          <w:rFonts w:ascii="FrankRuehl" w:hAnsi="FrankRuehl" w:cs="FrankRuehl"/>
          <w:rtl/>
        </w:rPr>
        <w:t xml:space="preserve">, </w:t>
      </w:r>
      <w:hyperlink r:id="rId16" w:history="1">
        <w:r w:rsidRPr="00CD6063">
          <w:rPr>
            <w:rFonts w:ascii="FrankRuehl" w:hAnsi="FrankRuehl" w:cs="FrankRuehl"/>
            <w:color w:val="0000FF"/>
            <w:u w:val="single"/>
            <w:rtl/>
          </w:rPr>
          <w:t>40יג(ב)</w:t>
        </w:r>
      </w:hyperlink>
      <w:r w:rsidRPr="00CD6063">
        <w:rPr>
          <w:rFonts w:ascii="FrankRuehl" w:hAnsi="FrankRuehl" w:cs="FrankRuehl"/>
          <w:rtl/>
        </w:rPr>
        <w:t xml:space="preserve">, </w:t>
      </w:r>
      <w:hyperlink r:id="rId17" w:history="1">
        <w:r w:rsidRPr="00CD6063">
          <w:rPr>
            <w:rFonts w:ascii="FrankRuehl" w:hAnsi="FrankRuehl" w:cs="FrankRuehl"/>
            <w:color w:val="0000FF"/>
            <w:u w:val="single"/>
            <w:rtl/>
          </w:rPr>
          <w:t>(ג)</w:t>
        </w:r>
      </w:hyperlink>
      <w:r w:rsidRPr="00CD6063">
        <w:rPr>
          <w:rFonts w:ascii="FrankRuehl" w:hAnsi="FrankRuehl" w:cs="FrankRuehl"/>
          <w:rtl/>
        </w:rPr>
        <w:t xml:space="preserve">, </w:t>
      </w:r>
      <w:hyperlink r:id="rId18" w:history="1">
        <w:r w:rsidRPr="00CD6063">
          <w:rPr>
            <w:rFonts w:ascii="FrankRuehl" w:hAnsi="FrankRuehl" w:cs="FrankRuehl"/>
            <w:color w:val="0000FF"/>
            <w:u w:val="single"/>
            <w:rtl/>
          </w:rPr>
          <w:t>413</w:t>
        </w:r>
      </w:hyperlink>
      <w:r w:rsidRPr="00CD6063">
        <w:rPr>
          <w:rFonts w:ascii="FrankRuehl" w:hAnsi="FrankRuehl" w:cs="FrankRuehl"/>
          <w:rtl/>
        </w:rPr>
        <w:t xml:space="preserve">, </w:t>
      </w:r>
      <w:hyperlink r:id="rId19" w:history="1">
        <w:r w:rsidRPr="00CD6063">
          <w:rPr>
            <w:rFonts w:ascii="FrankRuehl" w:hAnsi="FrankRuehl" w:cs="FrankRuehl"/>
            <w:color w:val="0000FF"/>
            <w:u w:val="single"/>
            <w:rtl/>
          </w:rPr>
          <w:t>447</w:t>
        </w:r>
      </w:hyperlink>
      <w:r w:rsidRPr="00CD6063">
        <w:rPr>
          <w:rFonts w:ascii="FrankRuehl" w:hAnsi="FrankRuehl" w:cs="FrankRuehl"/>
          <w:rtl/>
        </w:rPr>
        <w:t xml:space="preserve">, </w:t>
      </w:r>
      <w:hyperlink r:id="rId20" w:history="1">
        <w:r w:rsidRPr="00CD6063">
          <w:rPr>
            <w:rFonts w:ascii="FrankRuehl" w:hAnsi="FrankRuehl" w:cs="FrankRuehl"/>
            <w:color w:val="0000FF"/>
            <w:u w:val="single"/>
            <w:rtl/>
          </w:rPr>
          <w:t>452</w:t>
        </w:r>
      </w:hyperlink>
    </w:p>
    <w:p w14:paraId="7B623861" w14:textId="77777777" w:rsidR="00CD6063" w:rsidRPr="00CD6063" w:rsidRDefault="00CD6063" w:rsidP="00CD6063">
      <w:pPr>
        <w:spacing w:after="120" w:line="240" w:lineRule="exact"/>
        <w:ind w:left="283" w:hanging="283"/>
        <w:jc w:val="both"/>
        <w:rPr>
          <w:rFonts w:ascii="FrankRuehl" w:hAnsi="FrankRuehl" w:cs="FrankRuehl"/>
          <w:rtl/>
        </w:rPr>
      </w:pPr>
      <w:hyperlink r:id="rId21" w:history="1">
        <w:r w:rsidRPr="00CD6063">
          <w:rPr>
            <w:rFonts w:ascii="FrankRuehl" w:hAnsi="FrankRuehl" w:cs="FrankRuehl"/>
            <w:color w:val="0000FF"/>
            <w:u w:val="single"/>
            <w:rtl/>
          </w:rPr>
          <w:t>פקודת הסמים המסוכנים [נוסח חדש], תשל"ג-1973</w:t>
        </w:r>
      </w:hyperlink>
      <w:r w:rsidRPr="00CD6063">
        <w:rPr>
          <w:rFonts w:ascii="FrankRuehl" w:hAnsi="FrankRuehl" w:cs="FrankRuehl"/>
          <w:rtl/>
        </w:rPr>
        <w:t xml:space="preserve">: סע'  </w:t>
      </w:r>
      <w:hyperlink r:id="rId22" w:history="1">
        <w:r w:rsidRPr="00CD6063">
          <w:rPr>
            <w:rFonts w:ascii="FrankRuehl" w:hAnsi="FrankRuehl" w:cs="FrankRuehl"/>
            <w:color w:val="0000FF"/>
            <w:u w:val="single"/>
            <w:rtl/>
          </w:rPr>
          <w:t>7(א)</w:t>
        </w:r>
      </w:hyperlink>
      <w:r w:rsidRPr="00CD6063">
        <w:rPr>
          <w:rFonts w:ascii="FrankRuehl" w:hAnsi="FrankRuehl" w:cs="FrankRuehl"/>
          <w:rtl/>
        </w:rPr>
        <w:t xml:space="preserve">, </w:t>
      </w:r>
      <w:hyperlink r:id="rId23" w:history="1">
        <w:r w:rsidRPr="00CD6063">
          <w:rPr>
            <w:rFonts w:ascii="FrankRuehl" w:hAnsi="FrankRuehl" w:cs="FrankRuehl"/>
            <w:color w:val="0000FF"/>
            <w:u w:val="single"/>
            <w:rtl/>
          </w:rPr>
          <w:t>7(ג)</w:t>
        </w:r>
      </w:hyperlink>
    </w:p>
    <w:p w14:paraId="0219E1D2" w14:textId="77777777" w:rsidR="00CD6063" w:rsidRPr="000E4649" w:rsidRDefault="00CD6063">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19A6" w:rsidRPr="000E4649" w14:paraId="27460D0E" w14:textId="77777777">
        <w:trPr>
          <w:trHeight w:val="355"/>
          <w:jc w:val="center"/>
        </w:trPr>
        <w:tc>
          <w:tcPr>
            <w:tcW w:w="8820" w:type="dxa"/>
            <w:tcBorders>
              <w:top w:val="nil"/>
              <w:left w:val="nil"/>
              <w:bottom w:val="nil"/>
              <w:right w:val="nil"/>
            </w:tcBorders>
          </w:tcPr>
          <w:p w14:paraId="35F8DD14" w14:textId="77777777" w:rsidR="008219A6" w:rsidRPr="000E4649" w:rsidRDefault="000E4649">
            <w:pPr>
              <w:jc w:val="center"/>
              <w:rPr>
                <w:rFonts w:ascii="Arial" w:hAnsi="Arial"/>
                <w:sz w:val="32"/>
                <w:szCs w:val="32"/>
                <w:rtl/>
              </w:rPr>
            </w:pPr>
            <w:bookmarkStart w:id="3" w:name="PsakDin"/>
            <w:r w:rsidRPr="000E4649">
              <w:rPr>
                <w:rFonts w:ascii="Arial" w:hAnsi="Arial" w:hint="cs"/>
                <w:b/>
                <w:bCs/>
                <w:sz w:val="32"/>
                <w:szCs w:val="32"/>
                <w:rtl/>
              </w:rPr>
              <w:t xml:space="preserve">ג ז ר </w:t>
            </w:r>
            <w:r w:rsidRPr="000E4649">
              <w:rPr>
                <w:rFonts w:ascii="Arial" w:hAnsi="Arial"/>
                <w:b/>
                <w:bCs/>
                <w:sz w:val="32"/>
                <w:szCs w:val="32"/>
                <w:rtl/>
              </w:rPr>
              <w:t>–</w:t>
            </w:r>
            <w:r w:rsidRPr="000E4649">
              <w:rPr>
                <w:rFonts w:ascii="Arial" w:hAnsi="Arial" w:hint="cs"/>
                <w:b/>
                <w:bCs/>
                <w:sz w:val="32"/>
                <w:szCs w:val="32"/>
                <w:rtl/>
              </w:rPr>
              <w:t xml:space="preserve"> ד י ן</w:t>
            </w:r>
            <w:bookmarkEnd w:id="3"/>
          </w:p>
        </w:tc>
      </w:tr>
    </w:tbl>
    <w:p w14:paraId="456F92D3" w14:textId="77777777" w:rsidR="008219A6" w:rsidRPr="000E4649" w:rsidRDefault="008219A6">
      <w:pPr>
        <w:rPr>
          <w:rFonts w:ascii="Arial" w:hAnsi="Arial"/>
          <w:rtl/>
        </w:rPr>
      </w:pPr>
    </w:p>
    <w:p w14:paraId="64608017" w14:textId="77777777" w:rsidR="008219A6" w:rsidRPr="000E4649" w:rsidRDefault="008219A6">
      <w:pPr>
        <w:rPr>
          <w:rFonts w:ascii="Arial" w:hAnsi="Arial"/>
          <w:rtl/>
        </w:rPr>
      </w:pPr>
    </w:p>
    <w:p w14:paraId="651EF195" w14:textId="77777777" w:rsidR="008219A6" w:rsidRPr="000E4649" w:rsidRDefault="000E4649">
      <w:pPr>
        <w:rPr>
          <w:b/>
          <w:bCs/>
          <w:sz w:val="28"/>
          <w:szCs w:val="28"/>
          <w:rtl/>
        </w:rPr>
      </w:pPr>
      <w:r w:rsidRPr="000E4649">
        <w:rPr>
          <w:b/>
          <w:bCs/>
          <w:sz w:val="28"/>
          <w:szCs w:val="28"/>
          <w:rtl/>
        </w:rPr>
        <w:t>כתב אישום ב</w:t>
      </w:r>
      <w:hyperlink r:id="rId24" w:history="1">
        <w:r w:rsidRPr="000E4649">
          <w:rPr>
            <w:b/>
            <w:bCs/>
            <w:color w:val="0000FF"/>
            <w:sz w:val="28"/>
            <w:szCs w:val="28"/>
            <w:u w:val="single"/>
            <w:rtl/>
          </w:rPr>
          <w:t>ת"פ 13335-08-13</w:t>
        </w:r>
      </w:hyperlink>
      <w:r w:rsidRPr="000E4649">
        <w:rPr>
          <w:b/>
          <w:bCs/>
          <w:sz w:val="28"/>
          <w:szCs w:val="28"/>
          <w:rtl/>
        </w:rPr>
        <w:t xml:space="preserve"> </w:t>
      </w:r>
    </w:p>
    <w:p w14:paraId="6F26CB4D" w14:textId="77777777" w:rsidR="008219A6" w:rsidRPr="000E4649" w:rsidRDefault="008219A6">
      <w:pPr>
        <w:spacing w:line="360" w:lineRule="auto"/>
        <w:jc w:val="both"/>
        <w:rPr>
          <w:rtl/>
        </w:rPr>
      </w:pPr>
    </w:p>
    <w:p w14:paraId="3E523193" w14:textId="77777777" w:rsidR="008219A6" w:rsidRPr="000E4649" w:rsidRDefault="000E4649" w:rsidP="00075AE2">
      <w:pPr>
        <w:spacing w:line="360" w:lineRule="auto"/>
        <w:ind w:left="720" w:hanging="720"/>
        <w:jc w:val="both"/>
        <w:rPr>
          <w:rtl/>
        </w:rPr>
      </w:pPr>
      <w:r w:rsidRPr="000E4649">
        <w:rPr>
          <w:rtl/>
        </w:rPr>
        <w:t>1.</w:t>
      </w:r>
      <w:r w:rsidRPr="000E4649">
        <w:rPr>
          <w:rtl/>
        </w:rPr>
        <w:tab/>
      </w:r>
      <w:bookmarkStart w:id="4" w:name="ABSTRACT_START"/>
      <w:bookmarkEnd w:id="4"/>
      <w:r w:rsidRPr="000E4649">
        <w:rPr>
          <w:rtl/>
        </w:rPr>
        <w:t xml:space="preserve">כנגד הנאשם הוגש כתב אישום המייחס לו את ביצוען של העבירות הבאות: הפרת הוראה חוקית לפי </w:t>
      </w:r>
      <w:hyperlink r:id="rId25" w:history="1">
        <w:r w:rsidR="00CD6063" w:rsidRPr="00CD6063">
          <w:rPr>
            <w:color w:val="0000FF"/>
            <w:u w:val="single"/>
            <w:rtl/>
          </w:rPr>
          <w:t>סעיף 287(א)</w:t>
        </w:r>
      </w:hyperlink>
      <w:r w:rsidRPr="000E4649">
        <w:rPr>
          <w:rtl/>
        </w:rPr>
        <w:t xml:space="preserve"> ל</w:t>
      </w:r>
      <w:hyperlink r:id="rId26" w:history="1">
        <w:r w:rsidRPr="000E4649">
          <w:rPr>
            <w:color w:val="0000FF"/>
            <w:u w:val="single"/>
            <w:rtl/>
          </w:rPr>
          <w:t>חוק העונשין</w:t>
        </w:r>
      </w:hyperlink>
      <w:r w:rsidRPr="000E4649">
        <w:rPr>
          <w:rtl/>
        </w:rPr>
        <w:t xml:space="preserve"> תשל"ז – 1977 (להלן: </w:t>
      </w:r>
      <w:r w:rsidRPr="000E4649">
        <w:rPr>
          <w:b/>
          <w:bCs/>
          <w:rtl/>
        </w:rPr>
        <w:t>חוק העונשין</w:t>
      </w:r>
      <w:r w:rsidRPr="000E4649">
        <w:rPr>
          <w:rtl/>
        </w:rPr>
        <w:t xml:space="preserve">) וכן תקיפת בת זוג לפי </w:t>
      </w:r>
      <w:hyperlink r:id="rId27" w:history="1">
        <w:r w:rsidR="00CD6063" w:rsidRPr="00CD6063">
          <w:rPr>
            <w:color w:val="0000FF"/>
            <w:u w:val="single"/>
            <w:rtl/>
          </w:rPr>
          <w:t>סעיף 379</w:t>
        </w:r>
      </w:hyperlink>
      <w:r w:rsidRPr="000E4649">
        <w:rPr>
          <w:rtl/>
        </w:rPr>
        <w:t xml:space="preserve"> ו-</w:t>
      </w:r>
      <w:hyperlink r:id="rId28" w:history="1">
        <w:r w:rsidR="00CD6063" w:rsidRPr="00CD6063">
          <w:rPr>
            <w:color w:val="0000FF"/>
            <w:u w:val="single"/>
            <w:rtl/>
          </w:rPr>
          <w:t>382(ב)(1)</w:t>
        </w:r>
      </w:hyperlink>
      <w:r w:rsidRPr="000E4649">
        <w:rPr>
          <w:rtl/>
        </w:rPr>
        <w:t xml:space="preserve"> לחוק העונשין. על פי עובדות כתב האישום הנאשם והגברת </w:t>
      </w:r>
      <w:r w:rsidR="00075AE2">
        <w:rPr>
          <w:rFonts w:hint="cs"/>
          <w:rtl/>
        </w:rPr>
        <w:t>פלונית</w:t>
      </w:r>
      <w:r w:rsidRPr="000E4649">
        <w:rPr>
          <w:rtl/>
        </w:rPr>
        <w:t xml:space="preserve"> (להלן: </w:t>
      </w:r>
      <w:r w:rsidR="00075AE2">
        <w:rPr>
          <w:rFonts w:hint="cs"/>
          <w:b/>
          <w:bCs/>
          <w:rtl/>
        </w:rPr>
        <w:t>פלונית</w:t>
      </w:r>
      <w:r w:rsidRPr="000E4649">
        <w:rPr>
          <w:rtl/>
        </w:rPr>
        <w:t>) היו בני זוג במועד הרלוונטי לכתב האישום. בנוסף, הנאשם היה אמור להיות ביום 5.8.13 בשעה 20:30 במעצר בית בעקבות החלטה שניתנה ב</w:t>
      </w:r>
      <w:hyperlink r:id="rId29" w:history="1">
        <w:r w:rsidRPr="000E4649">
          <w:rPr>
            <w:color w:val="0000FF"/>
            <w:u w:val="single"/>
            <w:rtl/>
          </w:rPr>
          <w:t>מ"ת 2045-11-12</w:t>
        </w:r>
      </w:hyperlink>
      <w:r w:rsidRPr="000E4649">
        <w:rPr>
          <w:rtl/>
        </w:rPr>
        <w:t xml:space="preserve"> של בית משפט השלום בראשון לציון. ביום 5.8.13, בשעה 20:30, בעוד הנאשם וה</w:t>
      </w:r>
      <w:r w:rsidR="00075AE2">
        <w:rPr>
          <w:rtl/>
        </w:rPr>
        <w:t>פלונית</w:t>
      </w:r>
      <w:r w:rsidRPr="000E4649">
        <w:rPr>
          <w:rtl/>
        </w:rPr>
        <w:t xml:space="preserve"> הולכים ברחוב תלמים 22 בעיר לוד, ובעקבות דין ודברים ביניהם, תקף אותה הנאשם שלא כדין וללא הסכמתה בכך שהצמידה לחומה והיכה בפניה, בברכיה ובבטנה בסטירות ובאגרופים, והכל תוך שהיא בוכה ומנסה להתרחק ממנו והוא מושך אותה. </w:t>
      </w:r>
    </w:p>
    <w:p w14:paraId="72449DC1" w14:textId="77777777" w:rsidR="008219A6" w:rsidRPr="000E4649" w:rsidRDefault="008219A6">
      <w:pPr>
        <w:spacing w:line="360" w:lineRule="auto"/>
        <w:jc w:val="both"/>
        <w:rPr>
          <w:rtl/>
        </w:rPr>
      </w:pPr>
      <w:bookmarkStart w:id="5" w:name="ABSTRACT_END"/>
      <w:bookmarkEnd w:id="5"/>
    </w:p>
    <w:p w14:paraId="4D64EEA6" w14:textId="77777777" w:rsidR="008219A6" w:rsidRPr="000E4649" w:rsidRDefault="000E4649">
      <w:pPr>
        <w:numPr>
          <w:ilvl w:val="0"/>
          <w:numId w:val="1"/>
        </w:numPr>
        <w:spacing w:line="360" w:lineRule="auto"/>
        <w:jc w:val="both"/>
        <w:rPr>
          <w:rtl/>
        </w:rPr>
      </w:pPr>
      <w:r w:rsidRPr="000E4649">
        <w:rPr>
          <w:rtl/>
        </w:rPr>
        <w:t xml:space="preserve">הנאשם כפר בכתב האישום ונשמעו הראיות בתיק לגבי העבירה של תקיפת בת זוג. הנאשם הודה בעבירה של הפרת הוראה חוקית.  לאחר שמיעת הראיות, החלטתי להרשיע את הנאשם בשתי העבירות האמורות. </w:t>
      </w:r>
    </w:p>
    <w:p w14:paraId="342421C2" w14:textId="77777777" w:rsidR="008219A6" w:rsidRPr="000E4649" w:rsidRDefault="008219A6">
      <w:pPr>
        <w:spacing w:line="360" w:lineRule="auto"/>
        <w:jc w:val="both"/>
        <w:rPr>
          <w:rtl/>
        </w:rPr>
      </w:pPr>
    </w:p>
    <w:p w14:paraId="692FE5F1" w14:textId="77777777" w:rsidR="008219A6" w:rsidRPr="000E4649" w:rsidRDefault="008219A6">
      <w:pPr>
        <w:spacing w:line="360" w:lineRule="auto"/>
        <w:jc w:val="both"/>
        <w:rPr>
          <w:rtl/>
        </w:rPr>
      </w:pPr>
    </w:p>
    <w:p w14:paraId="6D953FEA" w14:textId="77777777" w:rsidR="008219A6" w:rsidRPr="000E4649" w:rsidRDefault="000E4649">
      <w:pPr>
        <w:spacing w:line="360" w:lineRule="auto"/>
        <w:jc w:val="both"/>
        <w:rPr>
          <w:b/>
          <w:bCs/>
          <w:sz w:val="28"/>
          <w:szCs w:val="28"/>
          <w:rtl/>
        </w:rPr>
      </w:pPr>
      <w:r w:rsidRPr="000E4649">
        <w:rPr>
          <w:b/>
          <w:bCs/>
          <w:sz w:val="28"/>
          <w:szCs w:val="28"/>
          <w:rtl/>
        </w:rPr>
        <w:t xml:space="preserve">תיקי הצירוף </w:t>
      </w:r>
    </w:p>
    <w:p w14:paraId="11C1ED65" w14:textId="77777777" w:rsidR="008219A6" w:rsidRPr="000E4649" w:rsidRDefault="008219A6">
      <w:pPr>
        <w:spacing w:line="360" w:lineRule="auto"/>
        <w:jc w:val="both"/>
        <w:rPr>
          <w:rtl/>
        </w:rPr>
      </w:pPr>
    </w:p>
    <w:p w14:paraId="57BCF90E" w14:textId="77777777" w:rsidR="008219A6" w:rsidRPr="000E4649" w:rsidRDefault="000E4649">
      <w:pPr>
        <w:spacing w:line="360" w:lineRule="auto"/>
        <w:ind w:left="360" w:hanging="360"/>
        <w:jc w:val="both"/>
        <w:rPr>
          <w:rtl/>
        </w:rPr>
      </w:pPr>
      <w:r w:rsidRPr="000E4649">
        <w:rPr>
          <w:rFonts w:hint="cs"/>
          <w:rtl/>
        </w:rPr>
        <w:t>3.</w:t>
      </w:r>
      <w:r w:rsidRPr="000E4649">
        <w:rPr>
          <w:rFonts w:hint="cs"/>
          <w:rtl/>
        </w:rPr>
        <w:tab/>
      </w:r>
      <w:r w:rsidRPr="000E4649">
        <w:rPr>
          <w:rtl/>
        </w:rPr>
        <w:t>לאחר שהנאשם הורשע בעבירות נשוא כתב האישום ב</w:t>
      </w:r>
      <w:hyperlink r:id="rId30" w:history="1">
        <w:r w:rsidRPr="000E4649">
          <w:rPr>
            <w:color w:val="0000FF"/>
            <w:u w:val="single"/>
            <w:rtl/>
          </w:rPr>
          <w:t>ת"פ 13335-08-13</w:t>
        </w:r>
      </w:hyperlink>
      <w:r w:rsidRPr="000E4649">
        <w:rPr>
          <w:rtl/>
        </w:rPr>
        <w:t xml:space="preserve">, הנאשם צרף את התיקים הבאים: </w:t>
      </w:r>
    </w:p>
    <w:bookmarkEnd w:id="0"/>
    <w:bookmarkEnd w:id="1"/>
    <w:p w14:paraId="07AB853A" w14:textId="77777777" w:rsidR="008219A6" w:rsidRDefault="008219A6">
      <w:pPr>
        <w:spacing w:line="360" w:lineRule="auto"/>
        <w:jc w:val="both"/>
        <w:rPr>
          <w:rtl/>
        </w:rPr>
      </w:pPr>
    </w:p>
    <w:p w14:paraId="5A22AE34" w14:textId="77777777" w:rsidR="008219A6" w:rsidRDefault="000E4649">
      <w:pPr>
        <w:numPr>
          <w:ilvl w:val="0"/>
          <w:numId w:val="2"/>
        </w:numPr>
        <w:spacing w:line="360" w:lineRule="auto"/>
        <w:jc w:val="both"/>
      </w:pPr>
      <w:hyperlink r:id="rId31" w:history="1">
        <w:r w:rsidRPr="000E4649">
          <w:rPr>
            <w:color w:val="0000FF"/>
            <w:u w:val="single"/>
            <w:rtl/>
          </w:rPr>
          <w:t>ת"פ 4346-11-12</w:t>
        </w:r>
      </w:hyperlink>
      <w:r>
        <w:rPr>
          <w:rtl/>
        </w:rPr>
        <w:t xml:space="preserve"> של בית משפט השלום ברמלה ועניינו עבירה של החזקת סם לצריכה עצמית לפי </w:t>
      </w:r>
      <w:hyperlink r:id="rId32" w:history="1">
        <w:r w:rsidR="00CD6063" w:rsidRPr="00CD6063">
          <w:rPr>
            <w:color w:val="0000FF"/>
            <w:u w:val="single"/>
            <w:rtl/>
          </w:rPr>
          <w:t>סעיף 7(א)</w:t>
        </w:r>
      </w:hyperlink>
      <w:r>
        <w:rPr>
          <w:rtl/>
        </w:rPr>
        <w:t xml:space="preserve"> ו-</w:t>
      </w:r>
      <w:hyperlink r:id="rId33" w:history="1">
        <w:r w:rsidR="00CD6063" w:rsidRPr="00CD6063">
          <w:rPr>
            <w:color w:val="0000FF"/>
            <w:u w:val="single"/>
            <w:rtl/>
          </w:rPr>
          <w:t>7(ג)</w:t>
        </w:r>
      </w:hyperlink>
      <w:r>
        <w:rPr>
          <w:rtl/>
        </w:rPr>
        <w:t xml:space="preserve"> ל</w:t>
      </w:r>
      <w:hyperlink r:id="rId34" w:history="1">
        <w:r w:rsidRPr="000E4649">
          <w:rPr>
            <w:color w:val="0000FF"/>
            <w:u w:val="single"/>
            <w:rtl/>
          </w:rPr>
          <w:t>פקודת הסמים המסוכנים</w:t>
        </w:r>
      </w:hyperlink>
      <w:r>
        <w:rPr>
          <w:rtl/>
        </w:rPr>
        <w:t xml:space="preserve"> [נוסח חדש] התשל"ג – 1973. על פי עובדות כתב האישום, ביום 25.10.11 החזיק הנאשם בכיס מכנסיו בסם מסוכ</w:t>
      </w:r>
      <w:r>
        <w:rPr>
          <w:rFonts w:hint="cs"/>
          <w:rtl/>
        </w:rPr>
        <w:t xml:space="preserve">ן </w:t>
      </w:r>
      <w:r>
        <w:rPr>
          <w:rtl/>
        </w:rPr>
        <w:t xml:space="preserve">מסוג הירואין במשקל כולל של 1.7587 גרם נטו המחולק לשתי יחידות וכן גם בסם מסוכן מסוג קוקאין במשקל של 0.0933 גרם נטו. </w:t>
      </w:r>
    </w:p>
    <w:p w14:paraId="7F81DA34" w14:textId="77777777" w:rsidR="008219A6" w:rsidRDefault="008219A6">
      <w:pPr>
        <w:spacing w:line="360" w:lineRule="auto"/>
        <w:ind w:left="360"/>
        <w:jc w:val="both"/>
        <w:rPr>
          <w:rtl/>
        </w:rPr>
      </w:pPr>
    </w:p>
    <w:p w14:paraId="339CEA83" w14:textId="77777777" w:rsidR="008219A6" w:rsidRDefault="000E4649">
      <w:pPr>
        <w:numPr>
          <w:ilvl w:val="0"/>
          <w:numId w:val="2"/>
        </w:numPr>
        <w:spacing w:line="360" w:lineRule="auto"/>
        <w:jc w:val="both"/>
      </w:pPr>
      <w:hyperlink r:id="rId35" w:history="1">
        <w:r w:rsidRPr="000E4649">
          <w:rPr>
            <w:color w:val="0000FF"/>
            <w:u w:val="single"/>
            <w:rtl/>
          </w:rPr>
          <w:t>ת"פ 2008-11-12</w:t>
        </w:r>
      </w:hyperlink>
      <w:r>
        <w:rPr>
          <w:rtl/>
        </w:rPr>
        <w:t xml:space="preserve"> של בית משפט השלום בראשון לציון ועניינו עבירות של החזקת סכין שלא כדין לפי </w:t>
      </w:r>
      <w:hyperlink r:id="rId36" w:history="1">
        <w:r w:rsidR="00CD6063" w:rsidRPr="00CD6063">
          <w:rPr>
            <w:color w:val="0000FF"/>
            <w:u w:val="single"/>
            <w:rtl/>
          </w:rPr>
          <w:t>סעיף 186(א)</w:t>
        </w:r>
      </w:hyperlink>
      <w:r>
        <w:rPr>
          <w:rtl/>
        </w:rPr>
        <w:t xml:space="preserve"> ל</w:t>
      </w:r>
      <w:hyperlink r:id="rId37" w:history="1">
        <w:r w:rsidRPr="000E4649">
          <w:rPr>
            <w:color w:val="0000FF"/>
            <w:u w:val="single"/>
            <w:rtl/>
          </w:rPr>
          <w:t>חוק העונשין</w:t>
        </w:r>
      </w:hyperlink>
      <w:r>
        <w:rPr>
          <w:rtl/>
        </w:rPr>
        <w:t xml:space="preserve">, הסגת גבול כדי לעבור עבירה לפי </w:t>
      </w:r>
      <w:hyperlink r:id="rId38" w:history="1">
        <w:r w:rsidR="00CD6063" w:rsidRPr="00CD6063">
          <w:rPr>
            <w:color w:val="0000FF"/>
            <w:u w:val="single"/>
            <w:rtl/>
          </w:rPr>
          <w:t>סעיף 447</w:t>
        </w:r>
      </w:hyperlink>
      <w:r>
        <w:rPr>
          <w:rtl/>
        </w:rPr>
        <w:t xml:space="preserve"> לחוק העונשין, היזק לרכוש במזיד לפי </w:t>
      </w:r>
      <w:hyperlink r:id="rId39" w:history="1">
        <w:r w:rsidR="00CD6063" w:rsidRPr="00CD6063">
          <w:rPr>
            <w:color w:val="0000FF"/>
            <w:u w:val="single"/>
            <w:rtl/>
          </w:rPr>
          <w:t>סעיף 452</w:t>
        </w:r>
      </w:hyperlink>
      <w:r>
        <w:rPr>
          <w:rtl/>
        </w:rPr>
        <w:t xml:space="preserve"> לחוק העונשין  וכן גניבה לפי </w:t>
      </w:r>
      <w:hyperlink r:id="rId40" w:history="1">
        <w:r w:rsidR="00CD6063" w:rsidRPr="00CD6063">
          <w:rPr>
            <w:color w:val="0000FF"/>
            <w:u w:val="single"/>
            <w:rtl/>
          </w:rPr>
          <w:t>סעיף 384</w:t>
        </w:r>
      </w:hyperlink>
      <w:r>
        <w:rPr>
          <w:rtl/>
        </w:rPr>
        <w:t xml:space="preserve"> לחוק העונשין. על פי עובדות כתב האישום, ביום 31.10.12 הנאשם החזיק סכין מחוץ לתחום ביתו ועקב כך עוכב לתחנת המשטרה בראשון לציון לצורך חקירה. לאחר חקירתו ניגש הנאשם אל חדר המטבחון של תחנת המשטרה, הנמצא בסמוך ליומן המשטרה והחל ליטול חפצים שונים ולהכניסם לתיקו ולשקית תוך שהוא שובר את מנעול ארונות המטבחון. הנאשם נטל את החפצים שלהלן: </w:t>
      </w:r>
    </w:p>
    <w:p w14:paraId="25DD738A" w14:textId="77777777" w:rsidR="008219A6" w:rsidRDefault="008219A6">
      <w:pPr>
        <w:spacing w:line="360" w:lineRule="auto"/>
        <w:ind w:left="1080"/>
        <w:jc w:val="both"/>
      </w:pPr>
    </w:p>
    <w:p w14:paraId="3BA647B4" w14:textId="77777777" w:rsidR="008219A6" w:rsidRDefault="000E4649">
      <w:pPr>
        <w:spacing w:line="360" w:lineRule="auto"/>
        <w:ind w:left="1440" w:hanging="720"/>
        <w:jc w:val="both"/>
        <w:rPr>
          <w:rtl/>
        </w:rPr>
      </w:pPr>
      <w:r>
        <w:rPr>
          <w:rtl/>
        </w:rPr>
        <w:t xml:space="preserve">ב.1 </w:t>
      </w:r>
      <w:r>
        <w:rPr>
          <w:rtl/>
        </w:rPr>
        <w:tab/>
        <w:t xml:space="preserve">ביגוד – 6 חולצות מדי משטרה, 6 חולצות בעלות הדפס "הלב הכחול, חולצת ביטחון קהילתי, 2 חולצות המשמר האזרחי, חגורה שחורה, חגור, שעון יד, סיכות משטרה, אפוד זוהר של פרשי משטרה, מעיל שחור, מכנס קצר ונעלי קרוקס. </w:t>
      </w:r>
    </w:p>
    <w:p w14:paraId="7519A4AC" w14:textId="77777777" w:rsidR="008219A6" w:rsidRDefault="008219A6">
      <w:pPr>
        <w:spacing w:line="360" w:lineRule="auto"/>
        <w:jc w:val="both"/>
        <w:rPr>
          <w:rtl/>
        </w:rPr>
      </w:pPr>
    </w:p>
    <w:p w14:paraId="73CF43FB" w14:textId="77777777" w:rsidR="008219A6" w:rsidRDefault="000E4649">
      <w:pPr>
        <w:spacing w:line="360" w:lineRule="auto"/>
        <w:ind w:left="1440" w:hanging="720"/>
        <w:jc w:val="both"/>
        <w:rPr>
          <w:rtl/>
        </w:rPr>
      </w:pPr>
      <w:r>
        <w:rPr>
          <w:rtl/>
        </w:rPr>
        <w:t xml:space="preserve">ב.2 </w:t>
      </w:r>
      <w:r>
        <w:rPr>
          <w:rtl/>
        </w:rPr>
        <w:tab/>
        <w:t xml:space="preserve">ציוד משטרתי שאינו ביגוד – פנקסים כלי כתיבה, 3 פנסים קטנים, מצפנים, מסמכים שונים ונרתיק לנשק. </w:t>
      </w:r>
    </w:p>
    <w:p w14:paraId="716FEACB" w14:textId="77777777" w:rsidR="008219A6" w:rsidRDefault="008219A6">
      <w:pPr>
        <w:spacing w:line="360" w:lineRule="auto"/>
        <w:ind w:left="1440" w:hanging="720"/>
        <w:jc w:val="both"/>
        <w:rPr>
          <w:rtl/>
        </w:rPr>
      </w:pPr>
    </w:p>
    <w:p w14:paraId="6D8F5C43" w14:textId="77777777" w:rsidR="008219A6" w:rsidRDefault="000E4649">
      <w:pPr>
        <w:spacing w:line="360" w:lineRule="auto"/>
        <w:ind w:left="1440" w:hanging="720"/>
        <w:jc w:val="both"/>
        <w:rPr>
          <w:rtl/>
        </w:rPr>
      </w:pPr>
      <w:r>
        <w:rPr>
          <w:rtl/>
        </w:rPr>
        <w:t xml:space="preserve">ב.3 </w:t>
      </w:r>
      <w:r>
        <w:rPr>
          <w:rtl/>
        </w:rPr>
        <w:tab/>
        <w:t xml:space="preserve">ציוד חשמלי – מטענים, כבלי חשמל שונים, מכונת גילוח, ארבעה פלאפונים מסוגים שונים ושלט. </w:t>
      </w:r>
    </w:p>
    <w:p w14:paraId="2FD3738C" w14:textId="77777777" w:rsidR="008219A6" w:rsidRDefault="008219A6">
      <w:pPr>
        <w:spacing w:line="360" w:lineRule="auto"/>
        <w:ind w:left="1440" w:hanging="720"/>
        <w:jc w:val="both"/>
        <w:rPr>
          <w:rtl/>
        </w:rPr>
      </w:pPr>
    </w:p>
    <w:p w14:paraId="5E04896A" w14:textId="77777777" w:rsidR="008219A6" w:rsidRDefault="000E4649">
      <w:pPr>
        <w:spacing w:line="360" w:lineRule="auto"/>
        <w:ind w:left="1440" w:hanging="720"/>
        <w:jc w:val="both"/>
      </w:pPr>
      <w:r>
        <w:rPr>
          <w:rtl/>
        </w:rPr>
        <w:t xml:space="preserve">ב.4 </w:t>
      </w:r>
      <w:r>
        <w:rPr>
          <w:rtl/>
        </w:rPr>
        <w:tab/>
        <w:t xml:space="preserve">ציוד אחר – דגל ישראל, מנעול ומפתח, מחזיקי מפתחות, שיפודי מתכת, שתי מפות שולחן, חומרים שונים המשמשים להכנת קפה (סוכר, קפה ועוד), מפיץ ריח, פסלון פיל, דיסק שמע, תיק קטן, ארבעה כדורי אופטלגין, פינצטה, שני כרטיסים מגנטיים ותיק כחול. </w:t>
      </w:r>
    </w:p>
    <w:p w14:paraId="6F189341" w14:textId="77777777" w:rsidR="008219A6" w:rsidRDefault="008219A6">
      <w:pPr>
        <w:spacing w:line="360" w:lineRule="auto"/>
        <w:jc w:val="both"/>
        <w:rPr>
          <w:rtl/>
        </w:rPr>
      </w:pPr>
    </w:p>
    <w:p w14:paraId="1CD60619" w14:textId="77777777" w:rsidR="008219A6" w:rsidRDefault="000E4649">
      <w:pPr>
        <w:spacing w:line="360" w:lineRule="auto"/>
        <w:jc w:val="both"/>
        <w:rPr>
          <w:b/>
          <w:bCs/>
          <w:sz w:val="28"/>
          <w:szCs w:val="28"/>
          <w:u w:val="single"/>
          <w:rtl/>
        </w:rPr>
      </w:pPr>
      <w:r>
        <w:rPr>
          <w:b/>
          <w:bCs/>
          <w:sz w:val="28"/>
          <w:szCs w:val="28"/>
          <w:u w:val="single"/>
          <w:rtl/>
        </w:rPr>
        <w:t xml:space="preserve"> רישום פלילי </w:t>
      </w:r>
    </w:p>
    <w:p w14:paraId="59B4ACB2" w14:textId="77777777" w:rsidR="008219A6" w:rsidRDefault="008219A6">
      <w:pPr>
        <w:spacing w:line="360" w:lineRule="auto"/>
        <w:jc w:val="both"/>
        <w:rPr>
          <w:rtl/>
        </w:rPr>
      </w:pPr>
    </w:p>
    <w:p w14:paraId="03520AAD" w14:textId="77777777" w:rsidR="008219A6" w:rsidRDefault="000E4649">
      <w:pPr>
        <w:pStyle w:val="a6"/>
        <w:ind w:left="720" w:hanging="720"/>
        <w:rPr>
          <w:rFonts w:cs="David"/>
          <w:rtl/>
        </w:rPr>
      </w:pPr>
      <w:r>
        <w:rPr>
          <w:rFonts w:cs="David" w:hint="cs"/>
          <w:rtl/>
        </w:rPr>
        <w:t>4.</w:t>
      </w:r>
      <w:r>
        <w:rPr>
          <w:rFonts w:cs="David" w:hint="cs"/>
          <w:rtl/>
        </w:rPr>
        <w:tab/>
      </w:r>
      <w:r>
        <w:rPr>
          <w:rFonts w:cs="David"/>
          <w:rtl/>
        </w:rPr>
        <w:t xml:space="preserve">לחובתו של הנאשם 2 הרשעות קודמות של בית הדין הצבאי המחוזי בצפון בגין היעדרות מהשירות הצבאי שלא ברשות, שניהם משנת 2004. במילים אחרות, לנאשם אין רישום פלילי קודם בעבירות שבהן הורשע בהליך שבפני, קרי, עבירות אלימות, סמים ורכוש. </w:t>
      </w:r>
    </w:p>
    <w:p w14:paraId="7D70326F" w14:textId="77777777" w:rsidR="008219A6" w:rsidRDefault="008219A6">
      <w:pPr>
        <w:spacing w:line="360" w:lineRule="auto"/>
        <w:jc w:val="both"/>
        <w:rPr>
          <w:rtl/>
        </w:rPr>
      </w:pPr>
    </w:p>
    <w:p w14:paraId="544BD73E" w14:textId="77777777" w:rsidR="008219A6" w:rsidRDefault="000E4649">
      <w:pPr>
        <w:spacing w:line="360" w:lineRule="auto"/>
        <w:jc w:val="both"/>
        <w:rPr>
          <w:b/>
          <w:bCs/>
          <w:sz w:val="28"/>
          <w:szCs w:val="28"/>
          <w:u w:val="single"/>
          <w:rtl/>
        </w:rPr>
      </w:pPr>
      <w:r>
        <w:rPr>
          <w:b/>
          <w:bCs/>
          <w:sz w:val="28"/>
          <w:szCs w:val="28"/>
          <w:u w:val="single"/>
          <w:rtl/>
        </w:rPr>
        <w:t>תסקירי שירות המבחן וטענות הצדדים</w:t>
      </w:r>
    </w:p>
    <w:p w14:paraId="7C8D4D4C" w14:textId="77777777" w:rsidR="008219A6" w:rsidRDefault="008219A6">
      <w:pPr>
        <w:spacing w:line="360" w:lineRule="auto"/>
        <w:jc w:val="both"/>
        <w:rPr>
          <w:rtl/>
        </w:rPr>
      </w:pPr>
    </w:p>
    <w:p w14:paraId="53DB4C67" w14:textId="77777777" w:rsidR="008219A6" w:rsidRDefault="000E4649">
      <w:pPr>
        <w:spacing w:line="360" w:lineRule="auto"/>
        <w:ind w:left="720" w:hanging="720"/>
        <w:jc w:val="both"/>
        <w:rPr>
          <w:rtl/>
        </w:rPr>
      </w:pPr>
      <w:r>
        <w:rPr>
          <w:rFonts w:hint="cs"/>
          <w:rtl/>
        </w:rPr>
        <w:t>5.</w:t>
      </w:r>
      <w:r>
        <w:rPr>
          <w:rFonts w:hint="cs"/>
          <w:rtl/>
        </w:rPr>
        <w:tab/>
      </w:r>
      <w:r>
        <w:rPr>
          <w:rtl/>
        </w:rPr>
        <w:t xml:space="preserve">מתסקירי שירות המבחן שהתקבלו בעניינו של הנאשם הובא פירוט לגבי המסגרת החברתית שבה גדל. בנוסף, שירות המבחן מציין שהנאשם מכור לסמים קשים מזה מספר שנים. הנאשם כיום נמצא בתנאי מעצר עד תום ההליכים ובתקופת מעצרו השתלב במסגרת לטיפול גמילה מסמים. מהתסקיר העדכני שהתקבל בשלב הטיעונים לעונש עולה שהנאשם ביטא נכונות להמשיך את הטיפול בתוכנית, וזאת על אף עליות ומורדות בהליך הטיפול.  </w:t>
      </w:r>
    </w:p>
    <w:p w14:paraId="1F0EE58F" w14:textId="77777777" w:rsidR="008219A6" w:rsidRDefault="008219A6">
      <w:pPr>
        <w:spacing w:line="360" w:lineRule="auto"/>
        <w:jc w:val="both"/>
        <w:rPr>
          <w:rtl/>
        </w:rPr>
      </w:pPr>
    </w:p>
    <w:p w14:paraId="19896622" w14:textId="77777777" w:rsidR="008219A6" w:rsidRDefault="000E4649">
      <w:pPr>
        <w:spacing w:line="360" w:lineRule="auto"/>
        <w:ind w:left="720" w:hanging="720"/>
        <w:jc w:val="both"/>
        <w:rPr>
          <w:rtl/>
        </w:rPr>
      </w:pPr>
      <w:r>
        <w:rPr>
          <w:rFonts w:hint="cs"/>
          <w:rtl/>
        </w:rPr>
        <w:t>6.</w:t>
      </w:r>
      <w:r>
        <w:rPr>
          <w:rFonts w:hint="cs"/>
          <w:rtl/>
        </w:rPr>
        <w:tab/>
      </w:r>
      <w:r>
        <w:rPr>
          <w:rtl/>
        </w:rPr>
        <w:t xml:space="preserve">המאשימה טענה שיש להשית על הנאשם ענישה מרתיעה בדמות מאסר בפועל לתקופה משמעותית וזאת לאור מגוון העבירות שבוצעו וחומרתן. מנגד, ההגנה טענה שיש להסתפק בתקופת מעצרו תוך הפניה גם לבעיותיו הכלכליות של הנאשם לאור חובותיו הרבים בלשכות ההוצאה לפועל. הנאשם בדבריו האחרונים ציין שניסה מספר פעמים בעבר להיגמל אך לא הצליח, ולכן במסגרת מעצרו ביקש להשתלב במסגרת טיפולית לגמילה מסמים וזאת במטרה לעלות על דרך חדשה הרחק מעולם הסמים. </w:t>
      </w:r>
    </w:p>
    <w:p w14:paraId="471FEF42" w14:textId="77777777" w:rsidR="008219A6" w:rsidRDefault="008219A6">
      <w:pPr>
        <w:spacing w:line="360" w:lineRule="auto"/>
        <w:jc w:val="both"/>
        <w:rPr>
          <w:rtl/>
        </w:rPr>
      </w:pPr>
    </w:p>
    <w:p w14:paraId="2F2A86B4" w14:textId="77777777" w:rsidR="008219A6" w:rsidRDefault="000E4649">
      <w:pPr>
        <w:spacing w:line="360" w:lineRule="auto"/>
        <w:jc w:val="both"/>
        <w:rPr>
          <w:b/>
          <w:bCs/>
          <w:sz w:val="28"/>
          <w:szCs w:val="28"/>
          <w:u w:val="single"/>
          <w:rtl/>
        </w:rPr>
      </w:pPr>
      <w:r>
        <w:rPr>
          <w:b/>
          <w:bCs/>
          <w:sz w:val="28"/>
          <w:szCs w:val="28"/>
          <w:u w:val="single"/>
          <w:rtl/>
        </w:rPr>
        <w:t xml:space="preserve">הגדרת מתחמי העונש </w:t>
      </w:r>
    </w:p>
    <w:p w14:paraId="0D7E650F" w14:textId="77777777" w:rsidR="008219A6" w:rsidRDefault="008219A6">
      <w:pPr>
        <w:spacing w:line="360" w:lineRule="auto"/>
        <w:jc w:val="both"/>
        <w:rPr>
          <w:rtl/>
        </w:rPr>
      </w:pPr>
    </w:p>
    <w:p w14:paraId="44F7B6BB" w14:textId="77777777" w:rsidR="008219A6" w:rsidRDefault="000E4649">
      <w:pPr>
        <w:spacing w:line="360" w:lineRule="auto"/>
        <w:ind w:left="720" w:hanging="720"/>
        <w:jc w:val="both"/>
        <w:rPr>
          <w:rtl/>
        </w:rPr>
      </w:pPr>
      <w:r>
        <w:rPr>
          <w:rFonts w:hint="cs"/>
          <w:rtl/>
        </w:rPr>
        <w:t>7.</w:t>
      </w:r>
      <w:r>
        <w:rPr>
          <w:rFonts w:hint="cs"/>
          <w:rtl/>
        </w:rPr>
        <w:tab/>
      </w:r>
      <w:r>
        <w:rPr>
          <w:rtl/>
        </w:rPr>
        <w:t xml:space="preserve">לצורך הגדרת מתחמי העונש למכלול האירועים שבהם הורשע הנאשם יש לפצל כל אירוע בנפרד ולקבוע לגביו את המתחם הרלוונטי ולאחר מכן אקבע את העונש הראוי בתוך במתחם העונש ההולם למכלול האירועים (ראו לשון </w:t>
      </w:r>
      <w:hyperlink r:id="rId41" w:history="1">
        <w:r w:rsidR="00CD6063" w:rsidRPr="00CD6063">
          <w:rPr>
            <w:color w:val="0000FF"/>
            <w:u w:val="single"/>
            <w:rtl/>
          </w:rPr>
          <w:t>סעיף 40יג(ב)</w:t>
        </w:r>
      </w:hyperlink>
      <w:r>
        <w:rPr>
          <w:rtl/>
        </w:rPr>
        <w:t xml:space="preserve"> ו-</w:t>
      </w:r>
      <w:hyperlink r:id="rId42" w:history="1">
        <w:r w:rsidR="00CD6063" w:rsidRPr="00CD6063">
          <w:rPr>
            <w:color w:val="0000FF"/>
            <w:u w:val="single"/>
            <w:rtl/>
          </w:rPr>
          <w:t>(ג)</w:t>
        </w:r>
      </w:hyperlink>
      <w:r>
        <w:rPr>
          <w:rtl/>
        </w:rPr>
        <w:t xml:space="preserve"> ל</w:t>
      </w:r>
      <w:hyperlink r:id="rId43" w:history="1">
        <w:r w:rsidRPr="000E4649">
          <w:rPr>
            <w:color w:val="0000FF"/>
            <w:u w:val="single"/>
            <w:rtl/>
          </w:rPr>
          <w:t>חוק העונשין</w:t>
        </w:r>
      </w:hyperlink>
      <w:r>
        <w:rPr>
          <w:rtl/>
        </w:rPr>
        <w:t xml:space="preserve">). </w:t>
      </w:r>
    </w:p>
    <w:p w14:paraId="6E2A0C4E" w14:textId="77777777" w:rsidR="008219A6" w:rsidRDefault="008219A6">
      <w:pPr>
        <w:spacing w:line="360" w:lineRule="auto"/>
        <w:jc w:val="both"/>
        <w:rPr>
          <w:rtl/>
        </w:rPr>
      </w:pPr>
    </w:p>
    <w:p w14:paraId="5E270D83" w14:textId="77777777" w:rsidR="008219A6" w:rsidRDefault="000E4649">
      <w:pPr>
        <w:spacing w:line="360" w:lineRule="auto"/>
        <w:ind w:left="720" w:hanging="720"/>
        <w:jc w:val="both"/>
        <w:rPr>
          <w:rtl/>
        </w:rPr>
      </w:pPr>
      <w:r>
        <w:rPr>
          <w:rFonts w:hint="cs"/>
          <w:rtl/>
        </w:rPr>
        <w:t>8.</w:t>
      </w:r>
      <w:r>
        <w:rPr>
          <w:rFonts w:hint="cs"/>
          <w:rtl/>
        </w:rPr>
        <w:tab/>
      </w:r>
      <w:r>
        <w:rPr>
          <w:rtl/>
        </w:rPr>
        <w:t>לאחר בדיקת מדיניות הענישה הנוהגת</w:t>
      </w:r>
      <w:r>
        <w:rPr>
          <w:rFonts w:hint="cs"/>
          <w:rtl/>
        </w:rPr>
        <w:t xml:space="preserve">, </w:t>
      </w:r>
      <w:r>
        <w:rPr>
          <w:rtl/>
        </w:rPr>
        <w:t>להלן המתחמים שרלוונטיים ל</w:t>
      </w:r>
      <w:r>
        <w:rPr>
          <w:rFonts w:hint="cs"/>
          <w:rtl/>
        </w:rPr>
        <w:t>אירועים נשוא גזר הדין</w:t>
      </w:r>
      <w:r>
        <w:rPr>
          <w:rtl/>
        </w:rPr>
        <w:t>:</w:t>
      </w:r>
    </w:p>
    <w:p w14:paraId="1B3E3A20" w14:textId="77777777" w:rsidR="008219A6" w:rsidRDefault="008219A6">
      <w:pPr>
        <w:spacing w:line="360" w:lineRule="auto"/>
        <w:ind w:left="720" w:hanging="720"/>
        <w:jc w:val="both"/>
        <w:rPr>
          <w:rtl/>
        </w:rPr>
      </w:pPr>
    </w:p>
    <w:p w14:paraId="3D48A7CE" w14:textId="77777777" w:rsidR="008219A6" w:rsidRDefault="000E4649">
      <w:pPr>
        <w:numPr>
          <w:ilvl w:val="0"/>
          <w:numId w:val="3"/>
        </w:numPr>
        <w:spacing w:line="360" w:lineRule="auto"/>
        <w:jc w:val="both"/>
      </w:pPr>
      <w:r>
        <w:rPr>
          <w:rtl/>
        </w:rPr>
        <w:t>לגבי האירוע של תקיפת בת זוג והפרת הוראה חוקית ב</w:t>
      </w:r>
      <w:hyperlink r:id="rId44" w:history="1">
        <w:r w:rsidRPr="000E4649">
          <w:rPr>
            <w:color w:val="0000FF"/>
            <w:u w:val="single"/>
            <w:rtl/>
          </w:rPr>
          <w:t>ת"פ 13335-08-13</w:t>
        </w:r>
      </w:hyperlink>
      <w:r>
        <w:rPr>
          <w:rtl/>
        </w:rPr>
        <w:t xml:space="preserve"> הנני קובע כי מתחם העונש ההולם </w:t>
      </w:r>
      <w:r>
        <w:rPr>
          <w:u w:val="single"/>
          <w:rtl/>
        </w:rPr>
        <w:t>נע בין מאסר על תנאי ל-15 חודשי מאסר בפועל.</w:t>
      </w:r>
      <w:r>
        <w:rPr>
          <w:rtl/>
        </w:rPr>
        <w:t xml:space="preserve"> למדיניות הענישה הנוהגת ראו: </w:t>
      </w:r>
      <w:hyperlink r:id="rId45" w:history="1">
        <w:r w:rsidRPr="000E4649">
          <w:rPr>
            <w:color w:val="0000FF"/>
            <w:u w:val="single"/>
            <w:rtl/>
          </w:rPr>
          <w:t>רע"פ 7720/12</w:t>
        </w:r>
      </w:hyperlink>
      <w:r>
        <w:rPr>
          <w:rtl/>
        </w:rPr>
        <w:t xml:space="preserve"> </w:t>
      </w:r>
      <w:r>
        <w:rPr>
          <w:b/>
          <w:bCs/>
          <w:rtl/>
        </w:rPr>
        <w:t>פלוני נ' מדינת ישראל</w:t>
      </w:r>
      <w:r>
        <w:rPr>
          <w:rtl/>
        </w:rPr>
        <w:t xml:space="preserve"> [פורסם בנבו] (12.11.12); </w:t>
      </w:r>
      <w:hyperlink r:id="rId46" w:history="1">
        <w:r w:rsidRPr="000E4649">
          <w:rPr>
            <w:color w:val="0000FF"/>
            <w:u w:val="single"/>
            <w:rtl/>
          </w:rPr>
          <w:t>רע"פ 8323/12</w:t>
        </w:r>
      </w:hyperlink>
      <w:r>
        <w:rPr>
          <w:rtl/>
        </w:rPr>
        <w:t xml:space="preserve"> </w:t>
      </w:r>
      <w:r>
        <w:rPr>
          <w:b/>
          <w:bCs/>
          <w:rtl/>
        </w:rPr>
        <w:t>שוקרון נ' מדינת ישראל</w:t>
      </w:r>
      <w:r>
        <w:rPr>
          <w:rtl/>
        </w:rPr>
        <w:t xml:space="preserve"> [פורסם בנבו] (19.11.12); </w:t>
      </w:r>
      <w:hyperlink r:id="rId47" w:history="1">
        <w:r w:rsidRPr="000E4649">
          <w:rPr>
            <w:color w:val="0000FF"/>
            <w:u w:val="single"/>
            <w:rtl/>
          </w:rPr>
          <w:t>רע"פ 182/13</w:t>
        </w:r>
      </w:hyperlink>
      <w:r>
        <w:rPr>
          <w:rtl/>
        </w:rPr>
        <w:t xml:space="preserve"> </w:t>
      </w:r>
      <w:r>
        <w:rPr>
          <w:b/>
          <w:bCs/>
          <w:rtl/>
        </w:rPr>
        <w:t>משה נ' מדינת ישראל</w:t>
      </w:r>
      <w:r>
        <w:rPr>
          <w:rtl/>
        </w:rPr>
        <w:t xml:space="preserve"> [פורסם בנבו] (21.1.13); </w:t>
      </w:r>
      <w:hyperlink r:id="rId48" w:history="1">
        <w:r w:rsidRPr="000E4649">
          <w:rPr>
            <w:color w:val="0000FF"/>
            <w:u w:val="single"/>
            <w:rtl/>
          </w:rPr>
          <w:t>ע"פ 4800/12</w:t>
        </w:r>
      </w:hyperlink>
      <w:r>
        <w:rPr>
          <w:rtl/>
        </w:rPr>
        <w:t xml:space="preserve"> </w:t>
      </w:r>
      <w:r>
        <w:rPr>
          <w:b/>
          <w:bCs/>
          <w:rtl/>
        </w:rPr>
        <w:t>סולומון נ' מדינת ישראל</w:t>
      </w:r>
      <w:r>
        <w:rPr>
          <w:rtl/>
        </w:rPr>
        <w:t xml:space="preserve"> [פורסם בנבו] (12.2.13). </w:t>
      </w:r>
    </w:p>
    <w:p w14:paraId="275A5CEF" w14:textId="77777777" w:rsidR="008219A6" w:rsidRDefault="008219A6">
      <w:pPr>
        <w:spacing w:line="360" w:lineRule="auto"/>
        <w:ind w:left="1080"/>
        <w:jc w:val="both"/>
        <w:rPr>
          <w:rtl/>
        </w:rPr>
      </w:pPr>
    </w:p>
    <w:p w14:paraId="50AC0128" w14:textId="77777777" w:rsidR="008219A6" w:rsidRDefault="000E4649">
      <w:pPr>
        <w:numPr>
          <w:ilvl w:val="0"/>
          <w:numId w:val="3"/>
        </w:numPr>
        <w:spacing w:line="360" w:lineRule="auto"/>
        <w:jc w:val="both"/>
      </w:pPr>
      <w:r>
        <w:rPr>
          <w:rtl/>
        </w:rPr>
        <w:t>לגבי האירוע של החזקת סכין שב-</w:t>
      </w:r>
      <w:hyperlink r:id="rId49" w:history="1">
        <w:r w:rsidRPr="000E4649">
          <w:rPr>
            <w:color w:val="0000FF"/>
            <w:u w:val="single"/>
            <w:rtl/>
          </w:rPr>
          <w:t>ת"פ 2008-11-12</w:t>
        </w:r>
      </w:hyperlink>
      <w:r>
        <w:rPr>
          <w:rtl/>
        </w:rPr>
        <w:t xml:space="preserve"> הנני קובע כי מתחם העונש ההולם נע בין </w:t>
      </w:r>
      <w:r>
        <w:rPr>
          <w:u w:val="single"/>
          <w:rtl/>
        </w:rPr>
        <w:t>מאסר על תנאי ועד שמונה חודשי מאסר בפועל</w:t>
      </w:r>
      <w:r>
        <w:rPr>
          <w:rtl/>
        </w:rPr>
        <w:t xml:space="preserve">. למדיניות הענישה הנוהגת ראו את הפסיקה שלהלן: </w:t>
      </w:r>
      <w:hyperlink r:id="rId50" w:history="1">
        <w:r w:rsidRPr="000E4649">
          <w:rPr>
            <w:color w:val="0000FF"/>
            <w:u w:val="single"/>
            <w:rtl/>
          </w:rPr>
          <w:t>רע"פ 2932/08</w:t>
        </w:r>
      </w:hyperlink>
      <w:r>
        <w:rPr>
          <w:rtl/>
        </w:rPr>
        <w:t xml:space="preserve"> </w:t>
      </w:r>
      <w:r>
        <w:rPr>
          <w:b/>
          <w:bCs/>
          <w:rtl/>
        </w:rPr>
        <w:t>מרגאן נ' מדינת ישראל</w:t>
      </w:r>
      <w:r>
        <w:rPr>
          <w:rtl/>
        </w:rPr>
        <w:t xml:space="preserve"> [פורסם בנבו] (12.6.08); </w:t>
      </w:r>
      <w:hyperlink r:id="rId51" w:history="1">
        <w:r w:rsidRPr="000E4649">
          <w:rPr>
            <w:color w:val="0000FF"/>
            <w:u w:val="single"/>
            <w:rtl/>
          </w:rPr>
          <w:t>רע"פ 5127/09</w:t>
        </w:r>
      </w:hyperlink>
      <w:r>
        <w:rPr>
          <w:rtl/>
        </w:rPr>
        <w:t xml:space="preserve"> </w:t>
      </w:r>
      <w:r>
        <w:rPr>
          <w:b/>
          <w:bCs/>
          <w:rtl/>
        </w:rPr>
        <w:t>יפקח נ' מדינת ישראל</w:t>
      </w:r>
      <w:r>
        <w:rPr>
          <w:rtl/>
        </w:rPr>
        <w:t xml:space="preserve"> [פורסם באתר בתי המשפט] (19.7.09); </w:t>
      </w:r>
      <w:hyperlink r:id="rId52" w:history="1">
        <w:r w:rsidRPr="000E4649">
          <w:rPr>
            <w:color w:val="0000FF"/>
            <w:u w:val="single"/>
            <w:rtl/>
          </w:rPr>
          <w:t>רע"פ 3446/10</w:t>
        </w:r>
      </w:hyperlink>
      <w:r>
        <w:rPr>
          <w:rtl/>
        </w:rPr>
        <w:t xml:space="preserve"> </w:t>
      </w:r>
      <w:r>
        <w:rPr>
          <w:b/>
          <w:bCs/>
          <w:rtl/>
        </w:rPr>
        <w:t>סאלח עבד אל חלים מדינת ישראל</w:t>
      </w:r>
      <w:r>
        <w:rPr>
          <w:rtl/>
        </w:rPr>
        <w:t xml:space="preserve"> [פורסם בנבו] (6.4.11); </w:t>
      </w:r>
      <w:hyperlink r:id="rId53" w:history="1">
        <w:r w:rsidRPr="000E4649">
          <w:rPr>
            <w:color w:val="0000FF"/>
            <w:u w:val="single"/>
            <w:rtl/>
          </w:rPr>
          <w:t>רע"פ 2968/12</w:t>
        </w:r>
      </w:hyperlink>
      <w:r>
        <w:rPr>
          <w:rtl/>
        </w:rPr>
        <w:t xml:space="preserve"> </w:t>
      </w:r>
      <w:r>
        <w:rPr>
          <w:b/>
          <w:bCs/>
          <w:rtl/>
        </w:rPr>
        <w:t xml:space="preserve">אלזיד נ' מדינת ישראל </w:t>
      </w:r>
      <w:r>
        <w:rPr>
          <w:rtl/>
        </w:rPr>
        <w:t xml:space="preserve">[פורסם באתר בתי המשפט] (6.5.12); </w:t>
      </w:r>
      <w:hyperlink r:id="rId54" w:history="1">
        <w:r w:rsidRPr="000E4649">
          <w:rPr>
            <w:color w:val="0000FF"/>
            <w:u w:val="single"/>
            <w:rtl/>
          </w:rPr>
          <w:t>רע"פ 4200/12</w:t>
        </w:r>
      </w:hyperlink>
      <w:r>
        <w:rPr>
          <w:rtl/>
        </w:rPr>
        <w:t xml:space="preserve"> </w:t>
      </w:r>
      <w:r>
        <w:rPr>
          <w:b/>
          <w:bCs/>
          <w:rtl/>
        </w:rPr>
        <w:t>אבו זניד נ' מדינת ישראל</w:t>
      </w:r>
      <w:r>
        <w:rPr>
          <w:rtl/>
        </w:rPr>
        <w:t xml:space="preserve"> [פורסם בנבו] (27.6.12); </w:t>
      </w:r>
      <w:hyperlink r:id="rId55" w:history="1">
        <w:r w:rsidRPr="000E4649">
          <w:rPr>
            <w:color w:val="0000FF"/>
            <w:u w:val="single"/>
            <w:rtl/>
          </w:rPr>
          <w:t>רע"פ 1490/12</w:t>
        </w:r>
      </w:hyperlink>
      <w:r>
        <w:rPr>
          <w:rtl/>
        </w:rPr>
        <w:t xml:space="preserve"> </w:t>
      </w:r>
      <w:r>
        <w:rPr>
          <w:b/>
          <w:bCs/>
          <w:rtl/>
        </w:rPr>
        <w:t>אבו גוש נ' מדינת ישראל</w:t>
      </w:r>
      <w:r>
        <w:rPr>
          <w:rtl/>
        </w:rPr>
        <w:t xml:space="preserve"> [פורסם בנבו] (15.7.12); </w:t>
      </w:r>
      <w:hyperlink r:id="rId56" w:history="1">
        <w:r w:rsidRPr="000E4649">
          <w:rPr>
            <w:color w:val="0000FF"/>
            <w:u w:val="single"/>
            <w:rtl/>
          </w:rPr>
          <w:t>רע"פ 2609/12</w:t>
        </w:r>
      </w:hyperlink>
      <w:r>
        <w:rPr>
          <w:rtl/>
        </w:rPr>
        <w:t xml:space="preserve"> </w:t>
      </w:r>
      <w:r>
        <w:rPr>
          <w:b/>
          <w:bCs/>
          <w:rtl/>
        </w:rPr>
        <w:t>עובדיה חלבי נ' מדינת ישראל</w:t>
      </w:r>
      <w:r>
        <w:rPr>
          <w:rtl/>
        </w:rPr>
        <w:t xml:space="preserve"> [פורסם בנבו] (19.8.12). </w:t>
      </w:r>
    </w:p>
    <w:p w14:paraId="71B54E8B" w14:textId="77777777" w:rsidR="008219A6" w:rsidRDefault="008219A6">
      <w:pPr>
        <w:spacing w:line="360" w:lineRule="auto"/>
        <w:ind w:left="1080"/>
        <w:jc w:val="both"/>
      </w:pPr>
    </w:p>
    <w:p w14:paraId="539323BB" w14:textId="77777777" w:rsidR="008219A6" w:rsidRDefault="000E4649">
      <w:pPr>
        <w:numPr>
          <w:ilvl w:val="0"/>
          <w:numId w:val="3"/>
        </w:numPr>
        <w:spacing w:line="360" w:lineRule="auto"/>
        <w:jc w:val="both"/>
      </w:pPr>
      <w:r>
        <w:rPr>
          <w:rtl/>
        </w:rPr>
        <w:t>לגבי האירוע של היזק לרכוש במזיד, הסגת גבול וגניבה שב</w:t>
      </w:r>
      <w:r>
        <w:rPr>
          <w:rFonts w:hint="cs"/>
          <w:rtl/>
        </w:rPr>
        <w:t>-</w:t>
      </w:r>
      <w:hyperlink r:id="rId57" w:history="1">
        <w:r w:rsidRPr="000E4649">
          <w:rPr>
            <w:color w:val="0000FF"/>
            <w:u w:val="single"/>
            <w:rtl/>
          </w:rPr>
          <w:t>ת"פ 2008-11-12</w:t>
        </w:r>
      </w:hyperlink>
      <w:r>
        <w:rPr>
          <w:rtl/>
        </w:rPr>
        <w:t xml:space="preserve"> הנני קובע כי מתחם העונש ההולם נע בין </w:t>
      </w:r>
      <w:r>
        <w:rPr>
          <w:u w:val="single"/>
          <w:rtl/>
        </w:rPr>
        <w:t>מאסר על תנאי ועד שישה חודשי מאסר.</w:t>
      </w:r>
      <w:r>
        <w:rPr>
          <w:rtl/>
        </w:rPr>
        <w:t xml:space="preserve"> בעת קביעת המתחם, לקחתי בחשבון מצד אחד את התעוזה שבמעשיו של הנאשם בגניבה מתוך תחנת המשטרה שבה נחקר ומצד שני, העובדה שהרכוש כולו נתפס ולא נלקח מתוך תחנת המשטרה בסופו של יום. </w:t>
      </w:r>
    </w:p>
    <w:p w14:paraId="4ECE92E0" w14:textId="77777777" w:rsidR="008219A6" w:rsidRDefault="008219A6">
      <w:pPr>
        <w:spacing w:line="360" w:lineRule="auto"/>
        <w:ind w:left="1080"/>
        <w:jc w:val="both"/>
      </w:pPr>
    </w:p>
    <w:p w14:paraId="65E58253" w14:textId="77777777" w:rsidR="008219A6" w:rsidRDefault="000E4649">
      <w:pPr>
        <w:numPr>
          <w:ilvl w:val="0"/>
          <w:numId w:val="3"/>
        </w:numPr>
        <w:spacing w:line="360" w:lineRule="auto"/>
        <w:jc w:val="both"/>
      </w:pPr>
      <w:r>
        <w:rPr>
          <w:rtl/>
        </w:rPr>
        <w:t>לגבי האירוע של החזקת סם לצריכה עצמית ב</w:t>
      </w:r>
      <w:hyperlink r:id="rId58" w:history="1">
        <w:r w:rsidRPr="000E4649">
          <w:rPr>
            <w:color w:val="0000FF"/>
            <w:u w:val="single"/>
            <w:rtl/>
          </w:rPr>
          <w:t>ת"פ 4346-11-12</w:t>
        </w:r>
      </w:hyperlink>
      <w:r>
        <w:rPr>
          <w:rtl/>
        </w:rPr>
        <w:t xml:space="preserve"> הנני קובע כי מתחם העונש ההולם נע בין מאסר על תנאי לשישה חודשי מאסר בפועל. בעת קביעת המתחם לקחתי בחשבון את סוג הסם וכמות הסם שבהם החזיק הנאשם ובנוסף את העובדה שהנאשם היה מכור לסמים קשים ומטרת ההחזקה היתה לצריכתו העצמית ולא למטרות של סחר. </w:t>
      </w:r>
    </w:p>
    <w:p w14:paraId="30C59A06" w14:textId="77777777" w:rsidR="008219A6" w:rsidRDefault="008219A6">
      <w:pPr>
        <w:spacing w:line="360" w:lineRule="auto"/>
        <w:jc w:val="both"/>
        <w:rPr>
          <w:rtl/>
        </w:rPr>
      </w:pPr>
    </w:p>
    <w:p w14:paraId="27B292ED" w14:textId="77777777" w:rsidR="008219A6" w:rsidRDefault="000E4649">
      <w:pPr>
        <w:spacing w:line="360" w:lineRule="auto"/>
        <w:jc w:val="both"/>
        <w:rPr>
          <w:b/>
          <w:bCs/>
          <w:sz w:val="28"/>
          <w:szCs w:val="28"/>
          <w:u w:val="single"/>
          <w:rtl/>
        </w:rPr>
      </w:pPr>
      <w:r>
        <w:rPr>
          <w:b/>
          <w:bCs/>
          <w:sz w:val="28"/>
          <w:szCs w:val="28"/>
          <w:u w:val="single"/>
          <w:rtl/>
        </w:rPr>
        <w:t>העונש המתאים בתוך מתחם העונש ההולם</w:t>
      </w:r>
    </w:p>
    <w:p w14:paraId="08BB512A" w14:textId="77777777" w:rsidR="008219A6" w:rsidRDefault="008219A6">
      <w:pPr>
        <w:spacing w:line="360" w:lineRule="auto"/>
        <w:jc w:val="both"/>
        <w:rPr>
          <w:rtl/>
        </w:rPr>
      </w:pPr>
    </w:p>
    <w:p w14:paraId="15255B2D" w14:textId="77777777" w:rsidR="008219A6" w:rsidRDefault="000E4649">
      <w:pPr>
        <w:spacing w:line="360" w:lineRule="auto"/>
        <w:ind w:left="720" w:hanging="720"/>
        <w:jc w:val="both"/>
        <w:rPr>
          <w:rtl/>
        </w:rPr>
      </w:pPr>
      <w:r>
        <w:rPr>
          <w:rFonts w:hint="cs"/>
          <w:rtl/>
        </w:rPr>
        <w:t>9.</w:t>
      </w:r>
      <w:r>
        <w:rPr>
          <w:rFonts w:hint="cs"/>
          <w:rtl/>
        </w:rPr>
        <w:tab/>
      </w:r>
      <w:r>
        <w:rPr>
          <w:rtl/>
        </w:rPr>
        <w:t>בעת קביעת העונש הסופי שיושת על הנאשם, לקחתי בחשבון את כל הנתו</w:t>
      </w:r>
      <w:r>
        <w:rPr>
          <w:rFonts w:hint="cs"/>
          <w:rtl/>
        </w:rPr>
        <w:t>נ</w:t>
      </w:r>
      <w:r>
        <w:rPr>
          <w:rtl/>
        </w:rPr>
        <w:t>ים שלהלן: העדר עבר פלילי רלוונטי; העובדה שהנאשם החל בתהליך טיפולי שיקומי לגמילה מסמים במסגרת המעצר וזאת מתוך גישה חיובית לצאת ממעגל הסמים ולהפסיק את מעורבותו בעולם הפלילי.</w:t>
      </w:r>
    </w:p>
    <w:p w14:paraId="5527998C" w14:textId="77777777" w:rsidR="008219A6" w:rsidRDefault="008219A6">
      <w:pPr>
        <w:spacing w:line="360" w:lineRule="auto"/>
        <w:jc w:val="both"/>
        <w:rPr>
          <w:rtl/>
        </w:rPr>
      </w:pPr>
    </w:p>
    <w:p w14:paraId="6B3A85A5" w14:textId="77777777" w:rsidR="008219A6" w:rsidRDefault="000E4649">
      <w:pPr>
        <w:spacing w:line="360" w:lineRule="auto"/>
        <w:jc w:val="both"/>
        <w:rPr>
          <w:rtl/>
        </w:rPr>
      </w:pPr>
      <w:r>
        <w:rPr>
          <w:rFonts w:hint="cs"/>
          <w:rtl/>
        </w:rPr>
        <w:t>10.</w:t>
      </w:r>
      <w:r>
        <w:rPr>
          <w:rFonts w:hint="cs"/>
          <w:rtl/>
        </w:rPr>
        <w:tab/>
      </w:r>
      <w:r>
        <w:rPr>
          <w:rtl/>
        </w:rPr>
        <w:t>לאור כל האמור לעיל, הנני משית על הנאשם את העונשים הבאים:</w:t>
      </w:r>
    </w:p>
    <w:p w14:paraId="3F25F976" w14:textId="77777777" w:rsidR="008219A6" w:rsidRDefault="008219A6">
      <w:pPr>
        <w:spacing w:line="360" w:lineRule="auto"/>
        <w:jc w:val="both"/>
        <w:rPr>
          <w:rtl/>
        </w:rPr>
      </w:pPr>
    </w:p>
    <w:p w14:paraId="2EDFFAB6" w14:textId="77777777" w:rsidR="008219A6" w:rsidRDefault="000E4649">
      <w:pPr>
        <w:pStyle w:val="a6"/>
        <w:numPr>
          <w:ilvl w:val="0"/>
          <w:numId w:val="4"/>
        </w:numPr>
        <w:rPr>
          <w:rFonts w:cs="David"/>
        </w:rPr>
      </w:pPr>
      <w:r>
        <w:rPr>
          <w:rFonts w:cs="David"/>
          <w:rtl/>
        </w:rPr>
        <w:t xml:space="preserve">12 חודשי מאסר בפועל בניכוי ימי מעצרו מיום 31.10.12 ועד 18.11.12 וכן מיום 5.8.13 ועד היום. </w:t>
      </w:r>
    </w:p>
    <w:p w14:paraId="61A1DF99" w14:textId="77777777" w:rsidR="008219A6" w:rsidRDefault="008219A6">
      <w:pPr>
        <w:pStyle w:val="a6"/>
        <w:ind w:left="1080"/>
        <w:rPr>
          <w:rFonts w:cs="David"/>
          <w:rtl/>
        </w:rPr>
      </w:pPr>
    </w:p>
    <w:p w14:paraId="1A0BD55D" w14:textId="77777777" w:rsidR="008219A6" w:rsidRDefault="000E4649">
      <w:pPr>
        <w:pStyle w:val="a6"/>
        <w:numPr>
          <w:ilvl w:val="0"/>
          <w:numId w:val="4"/>
        </w:numPr>
        <w:rPr>
          <w:rFonts w:cs="David"/>
        </w:rPr>
      </w:pPr>
      <w:r>
        <w:rPr>
          <w:rFonts w:cs="David"/>
          <w:rtl/>
        </w:rPr>
        <w:t xml:space="preserve">5 חודשי מאסר על תנאי והתנאי הוא שבמשך 3 שנים ממועד שחרורו לא יבצע את אחת העבירות שלהלן: </w:t>
      </w:r>
    </w:p>
    <w:p w14:paraId="53051006" w14:textId="77777777" w:rsidR="008219A6" w:rsidRDefault="008219A6">
      <w:pPr>
        <w:pStyle w:val="a6"/>
        <w:ind w:left="1080"/>
        <w:rPr>
          <w:rFonts w:cs="David"/>
        </w:rPr>
      </w:pPr>
    </w:p>
    <w:p w14:paraId="04449BB6" w14:textId="77777777" w:rsidR="008219A6" w:rsidRDefault="000E4649">
      <w:pPr>
        <w:pStyle w:val="a6"/>
        <w:ind w:left="720" w:firstLine="360"/>
        <w:rPr>
          <w:rFonts w:cs="David"/>
          <w:rtl/>
        </w:rPr>
      </w:pPr>
      <w:r>
        <w:rPr>
          <w:rFonts w:cs="David"/>
          <w:rtl/>
        </w:rPr>
        <w:t>ב.1.</w:t>
      </w:r>
      <w:r>
        <w:rPr>
          <w:rFonts w:cs="David" w:hint="cs"/>
          <w:rtl/>
        </w:rPr>
        <w:tab/>
      </w:r>
      <w:r>
        <w:rPr>
          <w:rFonts w:cs="David"/>
          <w:rtl/>
        </w:rPr>
        <w:tab/>
        <w:t xml:space="preserve">עבירה לפי </w:t>
      </w:r>
      <w:hyperlink r:id="rId59" w:history="1">
        <w:r w:rsidRPr="000E4649">
          <w:rPr>
            <w:rFonts w:cs="David"/>
            <w:color w:val="0000FF"/>
            <w:u w:val="single"/>
            <w:rtl/>
          </w:rPr>
          <w:t>פקודת הסמים המסוכנים</w:t>
        </w:r>
      </w:hyperlink>
      <w:r>
        <w:rPr>
          <w:rFonts w:cs="David"/>
          <w:rtl/>
        </w:rPr>
        <w:t xml:space="preserve">, מסוג עוון או פשע. </w:t>
      </w:r>
    </w:p>
    <w:p w14:paraId="57164D50" w14:textId="77777777" w:rsidR="008219A6" w:rsidRDefault="000E4649">
      <w:pPr>
        <w:pStyle w:val="a6"/>
        <w:ind w:left="720" w:firstLine="360"/>
        <w:rPr>
          <w:rFonts w:cs="David"/>
          <w:rtl/>
        </w:rPr>
      </w:pPr>
      <w:r>
        <w:rPr>
          <w:rFonts w:cs="David"/>
          <w:rtl/>
        </w:rPr>
        <w:t>ב.2.</w:t>
      </w:r>
      <w:r>
        <w:rPr>
          <w:rFonts w:cs="David" w:hint="cs"/>
          <w:rtl/>
        </w:rPr>
        <w:tab/>
      </w:r>
      <w:r>
        <w:rPr>
          <w:rFonts w:cs="David"/>
          <w:rtl/>
        </w:rPr>
        <w:tab/>
        <w:t>עבירת אלימות.</w:t>
      </w:r>
    </w:p>
    <w:p w14:paraId="0DA0D8BF" w14:textId="77777777" w:rsidR="008219A6" w:rsidRDefault="000E4649">
      <w:pPr>
        <w:pStyle w:val="a6"/>
        <w:ind w:left="720" w:firstLine="360"/>
        <w:rPr>
          <w:rFonts w:cs="David"/>
          <w:rtl/>
        </w:rPr>
      </w:pPr>
      <w:r>
        <w:rPr>
          <w:rFonts w:cs="David"/>
          <w:rtl/>
        </w:rPr>
        <w:t>ב.3.</w:t>
      </w:r>
      <w:r>
        <w:rPr>
          <w:rFonts w:cs="David" w:hint="cs"/>
          <w:rtl/>
        </w:rPr>
        <w:tab/>
      </w:r>
      <w:r>
        <w:rPr>
          <w:rFonts w:cs="David"/>
          <w:rtl/>
        </w:rPr>
        <w:tab/>
        <w:t xml:space="preserve">עבירה של החזקת סכין לפי </w:t>
      </w:r>
      <w:hyperlink r:id="rId60" w:history="1">
        <w:r w:rsidR="00CD6063" w:rsidRPr="00CD6063">
          <w:rPr>
            <w:rFonts w:cs="David"/>
            <w:color w:val="0000FF"/>
            <w:u w:val="single"/>
            <w:rtl/>
          </w:rPr>
          <w:t>סעיף 186</w:t>
        </w:r>
      </w:hyperlink>
      <w:r>
        <w:rPr>
          <w:rFonts w:cs="David"/>
          <w:rtl/>
        </w:rPr>
        <w:t xml:space="preserve"> ל</w:t>
      </w:r>
      <w:hyperlink r:id="rId61" w:history="1">
        <w:r w:rsidRPr="000E4649">
          <w:rPr>
            <w:rFonts w:cs="David"/>
            <w:color w:val="0000FF"/>
            <w:u w:val="single"/>
            <w:rtl/>
          </w:rPr>
          <w:t>חוק העונשין</w:t>
        </w:r>
      </w:hyperlink>
      <w:r>
        <w:rPr>
          <w:rFonts w:cs="David" w:hint="cs"/>
          <w:rtl/>
        </w:rPr>
        <w:t>.</w:t>
      </w:r>
    </w:p>
    <w:p w14:paraId="6EA7D354" w14:textId="77777777" w:rsidR="008219A6" w:rsidRDefault="000E4649">
      <w:pPr>
        <w:pStyle w:val="a6"/>
        <w:ind w:left="720" w:firstLine="360"/>
        <w:rPr>
          <w:rFonts w:cs="David"/>
          <w:rtl/>
        </w:rPr>
      </w:pPr>
      <w:r>
        <w:rPr>
          <w:rFonts w:cs="David"/>
          <w:rtl/>
        </w:rPr>
        <w:t>ב.4.</w:t>
      </w:r>
      <w:r>
        <w:rPr>
          <w:rFonts w:cs="David" w:hint="cs"/>
          <w:rtl/>
        </w:rPr>
        <w:tab/>
      </w:r>
      <w:r>
        <w:rPr>
          <w:rFonts w:cs="David"/>
          <w:rtl/>
        </w:rPr>
        <w:tab/>
        <w:t xml:space="preserve">עבירת רכוש (למעט עבירה לפי </w:t>
      </w:r>
      <w:hyperlink r:id="rId62" w:history="1">
        <w:r w:rsidR="00CD6063" w:rsidRPr="00CD6063">
          <w:rPr>
            <w:rFonts w:cs="David"/>
            <w:color w:val="0000FF"/>
            <w:u w:val="single"/>
            <w:rtl/>
          </w:rPr>
          <w:t>סעיף 413</w:t>
        </w:r>
      </w:hyperlink>
      <w:r>
        <w:rPr>
          <w:rFonts w:cs="David"/>
          <w:rtl/>
        </w:rPr>
        <w:t xml:space="preserve"> ל</w:t>
      </w:r>
      <w:hyperlink r:id="rId63" w:history="1">
        <w:r w:rsidRPr="000E4649">
          <w:rPr>
            <w:rFonts w:cs="David"/>
            <w:color w:val="0000FF"/>
            <w:u w:val="single"/>
            <w:rtl/>
          </w:rPr>
          <w:t>חוק העונשין</w:t>
        </w:r>
      </w:hyperlink>
      <w:r>
        <w:rPr>
          <w:rFonts w:cs="David"/>
          <w:rtl/>
        </w:rPr>
        <w:t>)</w:t>
      </w:r>
      <w:r>
        <w:rPr>
          <w:rFonts w:cs="David" w:hint="cs"/>
          <w:rtl/>
        </w:rPr>
        <w:t>.</w:t>
      </w:r>
      <w:bookmarkStart w:id="6" w:name="_GoBack"/>
      <w:bookmarkEnd w:id="6"/>
    </w:p>
    <w:p w14:paraId="37632358" w14:textId="77777777" w:rsidR="008219A6" w:rsidRDefault="008219A6">
      <w:pPr>
        <w:spacing w:line="360" w:lineRule="auto"/>
        <w:jc w:val="both"/>
        <w:rPr>
          <w:rtl/>
        </w:rPr>
      </w:pPr>
    </w:p>
    <w:p w14:paraId="714FBB1C" w14:textId="77777777" w:rsidR="008219A6" w:rsidRDefault="000E4649">
      <w:pPr>
        <w:spacing w:line="360" w:lineRule="auto"/>
        <w:jc w:val="both"/>
        <w:rPr>
          <w:rtl/>
        </w:rPr>
      </w:pPr>
      <w:r>
        <w:rPr>
          <w:rtl/>
        </w:rPr>
        <w:t xml:space="preserve">זכות ערעור תוך 45 יום. </w:t>
      </w:r>
    </w:p>
    <w:p w14:paraId="1ACA20B4" w14:textId="77777777" w:rsidR="008219A6" w:rsidRDefault="008219A6">
      <w:pPr>
        <w:rPr>
          <w:rtl/>
        </w:rPr>
      </w:pPr>
    </w:p>
    <w:p w14:paraId="575552DC" w14:textId="77777777" w:rsidR="008219A6" w:rsidRDefault="008219A6">
      <w:pPr>
        <w:rPr>
          <w:rtl/>
        </w:rPr>
      </w:pPr>
    </w:p>
    <w:p w14:paraId="7F58A7F8" w14:textId="77777777" w:rsidR="000E4649" w:rsidRPr="000E4649" w:rsidRDefault="000E4649" w:rsidP="00CD6063">
      <w:pPr>
        <w:rPr>
          <w:rFonts w:ascii="Arial" w:hAnsi="Arial"/>
          <w:color w:val="FFFFFF"/>
          <w:sz w:val="2"/>
          <w:szCs w:val="2"/>
          <w:rtl/>
        </w:rPr>
      </w:pPr>
      <w:r>
        <w:rPr>
          <w:rFonts w:ascii="Arial" w:hAnsi="Arial"/>
          <w:rtl/>
        </w:rPr>
        <w:t>ניתן היום,  י"ד אייר תשע"ד, 14 מא</w:t>
      </w:r>
      <w:bookmarkStart w:id="7" w:name="LawTable"/>
      <w:bookmarkStart w:id="8" w:name="LawTable_End"/>
      <w:bookmarkEnd w:id="7"/>
      <w:bookmarkEnd w:id="8"/>
      <w:r w:rsidRPr="00CD6063">
        <w:rPr>
          <w:rFonts w:ascii="Arial" w:hAnsi="Arial"/>
          <w:rtl/>
        </w:rPr>
        <w:t>י</w:t>
      </w:r>
      <w:r w:rsidRPr="000E4649">
        <w:rPr>
          <w:rFonts w:ascii="Arial" w:hAnsi="Arial"/>
          <w:color w:val="FFFFFF"/>
          <w:sz w:val="2"/>
          <w:szCs w:val="2"/>
          <w:rtl/>
        </w:rPr>
        <w:t xml:space="preserve">29371 </w:t>
      </w:r>
    </w:p>
    <w:p w14:paraId="0730E46F" w14:textId="77777777" w:rsidR="008219A6" w:rsidRDefault="000E4649">
      <w:pPr>
        <w:rPr>
          <w:sz w:val="28"/>
          <w:szCs w:val="28"/>
          <w:rtl/>
        </w:rPr>
      </w:pPr>
      <w:r w:rsidRPr="000E4649">
        <w:rPr>
          <w:rFonts w:ascii="Arial" w:hAnsi="Arial"/>
          <w:color w:val="FFFFFF"/>
          <w:sz w:val="2"/>
          <w:szCs w:val="2"/>
          <w:rtl/>
        </w:rPr>
        <w:t>54678313</w:t>
      </w:r>
      <w:r>
        <w:rPr>
          <w:rFonts w:ascii="Arial" w:hAnsi="Arial"/>
          <w:rtl/>
        </w:rPr>
        <w:t xml:space="preserve">2014, במעמד הצדדים. </w:t>
      </w:r>
    </w:p>
    <w:p w14:paraId="79B83C3B" w14:textId="77777777" w:rsidR="008219A6" w:rsidRDefault="000E464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BEB8F55" w14:textId="77777777" w:rsidR="008219A6" w:rsidRDefault="008219A6">
      <w:pPr>
        <w:jc w:val="center"/>
        <w:rPr>
          <w:rFonts w:ascii="Arial" w:hAnsi="Arial"/>
          <w:sz w:val="28"/>
          <w:szCs w:val="28"/>
          <w:rtl/>
        </w:rPr>
      </w:pPr>
    </w:p>
    <w:p w14:paraId="06E678F0" w14:textId="77777777" w:rsidR="008219A6" w:rsidRDefault="008219A6">
      <w:pPr>
        <w:rPr>
          <w:sz w:val="28"/>
          <w:szCs w:val="28"/>
          <w:rtl/>
        </w:rPr>
      </w:pPr>
    </w:p>
    <w:p w14:paraId="52BA467C" w14:textId="77777777" w:rsidR="008219A6" w:rsidRPr="00CD6063" w:rsidRDefault="00CD6063">
      <w:pPr>
        <w:pStyle w:val="a3"/>
        <w:jc w:val="center"/>
        <w:rPr>
          <w:color w:val="FFFFFF"/>
          <w:sz w:val="2"/>
          <w:szCs w:val="2"/>
          <w:rtl/>
        </w:rPr>
      </w:pPr>
      <w:r w:rsidRPr="00CD6063">
        <w:rPr>
          <w:color w:val="FFFFFF"/>
          <w:sz w:val="2"/>
          <w:szCs w:val="2"/>
          <w:rtl/>
        </w:rPr>
        <w:t>5129371</w:t>
      </w:r>
    </w:p>
    <w:p w14:paraId="4F2EDED5" w14:textId="77777777" w:rsidR="000E4649" w:rsidRPr="00CD6063" w:rsidRDefault="00835BD3" w:rsidP="000E4649">
      <w:pPr>
        <w:keepNext/>
        <w:rPr>
          <w:rFonts w:ascii="David" w:hAnsi="David"/>
          <w:color w:val="FFFFFF"/>
          <w:sz w:val="2"/>
          <w:szCs w:val="2"/>
          <w:rtl/>
        </w:rPr>
      </w:pPr>
      <w:r w:rsidRPr="00835BD3">
        <w:rPr>
          <w:rFonts w:ascii="David" w:hAnsi="David"/>
          <w:color w:val="FFFFFF"/>
          <w:sz w:val="2"/>
          <w:szCs w:val="2"/>
          <w:rtl/>
        </w:rPr>
        <w:t>5129371</w:t>
      </w:r>
      <w:r w:rsidR="00CD6063" w:rsidRPr="00CD6063">
        <w:rPr>
          <w:rFonts w:ascii="David" w:hAnsi="David"/>
          <w:color w:val="FFFFFF"/>
          <w:sz w:val="2"/>
          <w:szCs w:val="2"/>
          <w:rtl/>
        </w:rPr>
        <w:t>54678313</w:t>
      </w:r>
    </w:p>
    <w:p w14:paraId="54277EC6" w14:textId="77777777" w:rsidR="000E4649" w:rsidRDefault="00835BD3" w:rsidP="000E4649">
      <w:r w:rsidRPr="00835BD3">
        <w:rPr>
          <w:color w:val="FFFFFF"/>
          <w:sz w:val="2"/>
          <w:szCs w:val="2"/>
          <w:rtl/>
        </w:rPr>
        <w:t>54678313</w:t>
      </w:r>
      <w:r w:rsidR="000E4649" w:rsidRPr="000E4649">
        <w:rPr>
          <w:color w:val="000000"/>
          <w:rtl/>
        </w:rPr>
        <w:t>נוסח מסמך זה כפוף לשינויי ניסוח ועריכה</w:t>
      </w:r>
    </w:p>
    <w:p w14:paraId="0A375344" w14:textId="77777777" w:rsidR="000E4649" w:rsidRDefault="000E4649" w:rsidP="000E4649">
      <w:pPr>
        <w:rPr>
          <w:rtl/>
        </w:rPr>
      </w:pPr>
    </w:p>
    <w:p w14:paraId="0782094F" w14:textId="77777777" w:rsidR="000E4649" w:rsidRDefault="000E4649" w:rsidP="000E4649">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22ABD89E" w14:textId="77777777" w:rsidR="00CD6063" w:rsidRPr="00CD6063" w:rsidRDefault="00CD6063" w:rsidP="00CD6063">
      <w:pPr>
        <w:keepNext/>
        <w:rPr>
          <w:rFonts w:ascii="David" w:hAnsi="David"/>
          <w:color w:val="000000"/>
          <w:sz w:val="22"/>
          <w:szCs w:val="22"/>
          <w:rtl/>
        </w:rPr>
      </w:pPr>
    </w:p>
    <w:p w14:paraId="35A1F2BA" w14:textId="77777777" w:rsidR="00CD6063" w:rsidRPr="00CD6063" w:rsidRDefault="00CD6063" w:rsidP="00835BD3">
      <w:pPr>
        <w:keepNext/>
        <w:rPr>
          <w:rFonts w:ascii="David" w:hAnsi="David"/>
          <w:color w:val="000000"/>
          <w:sz w:val="22"/>
          <w:szCs w:val="22"/>
          <w:rtl/>
        </w:rPr>
      </w:pPr>
    </w:p>
    <w:sectPr w:rsidR="00CD6063" w:rsidRPr="00CD6063" w:rsidSect="00835BD3">
      <w:headerReference w:type="even" r:id="rId65"/>
      <w:headerReference w:type="default" r:id="rId66"/>
      <w:footerReference w:type="even" r:id="rId67"/>
      <w:footerReference w:type="default" r:id="rId6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E2B68" w14:textId="77777777" w:rsidR="000414CA" w:rsidRPr="00D6584E" w:rsidRDefault="000414CA">
      <w:pPr>
        <w:rPr>
          <w:rFonts w:cs="Arial"/>
          <w:szCs w:val="20"/>
        </w:rPr>
      </w:pPr>
      <w:r>
        <w:separator/>
      </w:r>
    </w:p>
  </w:endnote>
  <w:endnote w:type="continuationSeparator" w:id="0">
    <w:p w14:paraId="165551DA" w14:textId="77777777" w:rsidR="000414CA" w:rsidRPr="00D6584E" w:rsidRDefault="000414C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FCAB1" w14:textId="77777777" w:rsidR="00835BD3" w:rsidRDefault="00835BD3" w:rsidP="00835BD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EFE175" w14:textId="77777777" w:rsidR="008219A6" w:rsidRPr="00835BD3" w:rsidRDefault="00835BD3" w:rsidP="00835BD3">
    <w:pPr>
      <w:pStyle w:val="a4"/>
      <w:pBdr>
        <w:top w:val="single" w:sz="4" w:space="1" w:color="auto"/>
        <w:between w:val="single" w:sz="4" w:space="0" w:color="auto"/>
      </w:pBdr>
      <w:spacing w:after="60"/>
      <w:jc w:val="center"/>
      <w:rPr>
        <w:rFonts w:ascii="FrankRuehl" w:hAnsi="FrankRuehl" w:cs="FrankRuehl"/>
        <w:color w:val="000000"/>
      </w:rPr>
    </w:pPr>
    <w:r w:rsidRPr="00835B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05562" w14:textId="77777777" w:rsidR="00835BD3" w:rsidRDefault="00835BD3" w:rsidP="00835BD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1864E5" w14:textId="77777777" w:rsidR="008219A6" w:rsidRPr="00835BD3" w:rsidRDefault="00835BD3" w:rsidP="00835BD3">
    <w:pPr>
      <w:pStyle w:val="a4"/>
      <w:pBdr>
        <w:top w:val="single" w:sz="4" w:space="1" w:color="auto"/>
        <w:between w:val="single" w:sz="4" w:space="0" w:color="auto"/>
      </w:pBdr>
      <w:spacing w:after="60"/>
      <w:jc w:val="center"/>
      <w:rPr>
        <w:rFonts w:ascii="FrankRuehl" w:hAnsi="FrankRuehl" w:cs="FrankRuehl"/>
        <w:color w:val="000000"/>
      </w:rPr>
    </w:pPr>
    <w:r w:rsidRPr="00835BD3">
      <w:rPr>
        <w:rFonts w:ascii="FrankRuehl" w:hAnsi="FrankRuehl" w:cs="FrankRuehl"/>
        <w:color w:val="000000"/>
      </w:rPr>
      <w:pict w14:anchorId="5AE36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9E907" w14:textId="77777777" w:rsidR="000414CA" w:rsidRPr="00D6584E" w:rsidRDefault="000414CA">
      <w:pPr>
        <w:rPr>
          <w:rFonts w:cs="Arial"/>
          <w:szCs w:val="20"/>
        </w:rPr>
      </w:pPr>
      <w:r>
        <w:separator/>
      </w:r>
    </w:p>
  </w:footnote>
  <w:footnote w:type="continuationSeparator" w:id="0">
    <w:p w14:paraId="027ABBE1" w14:textId="77777777" w:rsidR="000414CA" w:rsidRPr="00D6584E" w:rsidRDefault="000414C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90015" w14:textId="77777777" w:rsidR="000E4649" w:rsidRPr="00835BD3" w:rsidRDefault="00835BD3" w:rsidP="00835B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13335-08-13</w:t>
    </w:r>
    <w:r>
      <w:rPr>
        <w:rFonts w:ascii="David" w:hAnsi="David"/>
        <w:color w:val="000000"/>
        <w:sz w:val="22"/>
        <w:szCs w:val="22"/>
        <w:rtl/>
      </w:rPr>
      <w:tab/>
      <w:t xml:space="preserve"> מדינת ישראל משטרת ישראל נ' 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6F7F8" w14:textId="77777777" w:rsidR="000E4649" w:rsidRPr="00835BD3" w:rsidRDefault="00835BD3" w:rsidP="00835BD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13335-08-13</w:t>
    </w:r>
    <w:r>
      <w:rPr>
        <w:rFonts w:ascii="David" w:hAnsi="David"/>
        <w:color w:val="000000"/>
        <w:sz w:val="22"/>
        <w:szCs w:val="22"/>
        <w:rtl/>
      </w:rPr>
      <w:tab/>
      <w:t xml:space="preserve"> מדינת ישראל משטרת ישראל נ' 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E474C"/>
    <w:multiLevelType w:val="hybridMultilevel"/>
    <w:tmpl w:val="1B3878F6"/>
    <w:lvl w:ilvl="0" w:tplc="B91E41AE">
      <w:start w:val="1"/>
      <w:numFmt w:val="hebrew1"/>
      <w:lvlText w:val="%1."/>
      <w:lvlJc w:val="left"/>
      <w:pPr>
        <w:tabs>
          <w:tab w:val="num" w:pos="1080"/>
        </w:tabs>
        <w:ind w:left="1080" w:hanging="36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1" w15:restartNumberingAfterBreak="0">
    <w:nsid w:val="549E0876"/>
    <w:multiLevelType w:val="hybridMultilevel"/>
    <w:tmpl w:val="03D44E7E"/>
    <w:lvl w:ilvl="0" w:tplc="040D000F">
      <w:start w:val="2"/>
      <w:numFmt w:val="decimal"/>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64B968EE"/>
    <w:multiLevelType w:val="hybridMultilevel"/>
    <w:tmpl w:val="2FDA4E02"/>
    <w:lvl w:ilvl="0" w:tplc="36D4D8B4">
      <w:start w:val="1"/>
      <w:numFmt w:val="hebrew1"/>
      <w:lvlText w:val="%1."/>
      <w:lvlJc w:val="left"/>
      <w:pPr>
        <w:tabs>
          <w:tab w:val="num" w:pos="1080"/>
        </w:tabs>
        <w:ind w:left="1080" w:hanging="36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3" w15:restartNumberingAfterBreak="0">
    <w:nsid w:val="6BBB2CEB"/>
    <w:multiLevelType w:val="hybridMultilevel"/>
    <w:tmpl w:val="5DA4DC8E"/>
    <w:lvl w:ilvl="0" w:tplc="7576A660">
      <w:start w:val="1"/>
      <w:numFmt w:val="hebrew1"/>
      <w:lvlText w:val="%1."/>
      <w:lvlJc w:val="left"/>
      <w:pPr>
        <w:tabs>
          <w:tab w:val="num" w:pos="1080"/>
        </w:tabs>
        <w:ind w:left="1080" w:hanging="360"/>
      </w:pPr>
      <w:rPr>
        <w:rFonts w:cs="Times New Roman" w:hint="default"/>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num w:numId="1" w16cid:durableId="1581865246">
    <w:abstractNumId w:val="1"/>
  </w:num>
  <w:num w:numId="2" w16cid:durableId="646325377">
    <w:abstractNumId w:val="2"/>
  </w:num>
  <w:num w:numId="3" w16cid:durableId="794759925">
    <w:abstractNumId w:val="0"/>
  </w:num>
  <w:num w:numId="4" w16cid:durableId="2089837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19A6"/>
    <w:rsid w:val="000414CA"/>
    <w:rsid w:val="00075AE2"/>
    <w:rsid w:val="000E4649"/>
    <w:rsid w:val="00154E8B"/>
    <w:rsid w:val="003A5B15"/>
    <w:rsid w:val="004C4E7F"/>
    <w:rsid w:val="008219A6"/>
    <w:rsid w:val="00835BD3"/>
    <w:rsid w:val="0088203D"/>
    <w:rsid w:val="00CD6063"/>
    <w:rsid w:val="00CF63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60248A"/>
  <w15:chartTrackingRefBased/>
  <w15:docId w15:val="{E796741B-924D-430D-B87C-775AF4EF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19A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219A6"/>
    <w:pPr>
      <w:tabs>
        <w:tab w:val="center" w:pos="4153"/>
        <w:tab w:val="right" w:pos="8306"/>
      </w:tabs>
    </w:pPr>
  </w:style>
  <w:style w:type="paragraph" w:styleId="a4">
    <w:name w:val="footer"/>
    <w:basedOn w:val="a"/>
    <w:rsid w:val="008219A6"/>
    <w:pPr>
      <w:tabs>
        <w:tab w:val="center" w:pos="4153"/>
        <w:tab w:val="right" w:pos="8306"/>
      </w:tabs>
    </w:pPr>
  </w:style>
  <w:style w:type="character" w:styleId="a5">
    <w:name w:val="page number"/>
    <w:basedOn w:val="a0"/>
    <w:rsid w:val="008219A6"/>
  </w:style>
  <w:style w:type="paragraph" w:styleId="a6">
    <w:name w:val="Body Text"/>
    <w:basedOn w:val="a"/>
    <w:link w:val="a7"/>
    <w:rsid w:val="008219A6"/>
    <w:pPr>
      <w:spacing w:line="360" w:lineRule="auto"/>
      <w:jc w:val="both"/>
    </w:pPr>
    <w:rPr>
      <w:rFonts w:cs="Times New Roman"/>
      <w:lang w:eastAsia="he-IL"/>
    </w:rPr>
  </w:style>
  <w:style w:type="character" w:customStyle="1" w:styleId="a7">
    <w:name w:val="גוף טקסט תו"/>
    <w:basedOn w:val="a0"/>
    <w:link w:val="a6"/>
    <w:rsid w:val="008219A6"/>
    <w:rPr>
      <w:sz w:val="24"/>
      <w:szCs w:val="24"/>
      <w:lang w:val="en-US" w:eastAsia="he-IL" w:bidi="he-IL"/>
    </w:rPr>
  </w:style>
  <w:style w:type="character" w:styleId="Hyperlink">
    <w:name w:val="Hyperlink"/>
    <w:basedOn w:val="a0"/>
    <w:rsid w:val="000E46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42" Type="http://schemas.openxmlformats.org/officeDocument/2006/relationships/hyperlink" Target="http://www.nevo.co.il/law/70301/40jc.c" TargetMode="External"/><Relationship Id="rId47" Type="http://schemas.openxmlformats.org/officeDocument/2006/relationships/hyperlink" Target="http://www.nevo.co.il/case/5568571" TargetMode="External"/><Relationship Id="rId63" Type="http://schemas.openxmlformats.org/officeDocument/2006/relationships/hyperlink" Target="http://www.nevo.co.il/law/70301" TargetMode="External"/><Relationship Id="rId68" Type="http://schemas.openxmlformats.org/officeDocument/2006/relationships/footer" Target="footer2.xml"/><Relationship Id="rId7" Type="http://schemas.openxmlformats.org/officeDocument/2006/relationships/hyperlink" Target="http://www.nevo.co.il/case/7934997" TargetMode="External"/><Relationship Id="rId2" Type="http://schemas.openxmlformats.org/officeDocument/2006/relationships/styles" Target="styles.xml"/><Relationship Id="rId16" Type="http://schemas.openxmlformats.org/officeDocument/2006/relationships/hyperlink" Target="http://www.nevo.co.il/law/70301/40jc.b" TargetMode="External"/><Relationship Id="rId29" Type="http://schemas.openxmlformats.org/officeDocument/2006/relationships/hyperlink" Target="http://www.nevo.co.il/case/4017353" TargetMode="External"/><Relationship Id="rId11" Type="http://schemas.openxmlformats.org/officeDocument/2006/relationships/hyperlink" Target="http://www.nevo.co.il/law/70301/186.a" TargetMode="External"/><Relationship Id="rId24" Type="http://schemas.openxmlformats.org/officeDocument/2006/relationships/hyperlink" Target="http://www.nevo.co.il/case/7934997"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84" TargetMode="External"/><Relationship Id="rId45" Type="http://schemas.openxmlformats.org/officeDocument/2006/relationships/hyperlink" Target="http://www.nevo.co.il/case/6247978" TargetMode="External"/><Relationship Id="rId53" Type="http://schemas.openxmlformats.org/officeDocument/2006/relationships/hyperlink" Target="http://www.nevo.co.il/case/5581570" TargetMode="External"/><Relationship Id="rId58" Type="http://schemas.openxmlformats.org/officeDocument/2006/relationships/hyperlink" Target="http://www.nevo.co.il/case/4019674"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447" TargetMode="External"/><Relationship Id="rId14" Type="http://schemas.openxmlformats.org/officeDocument/2006/relationships/hyperlink" Target="http://www.nevo.co.il/law/70301/382.b.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379" TargetMode="External"/><Relationship Id="rId30" Type="http://schemas.openxmlformats.org/officeDocument/2006/relationships/hyperlink" Target="http://www.nevo.co.il/case/7934997" TargetMode="External"/><Relationship Id="rId35" Type="http://schemas.openxmlformats.org/officeDocument/2006/relationships/hyperlink" Target="http://www.nevo.co.il/case/4017317"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588053" TargetMode="External"/><Relationship Id="rId56" Type="http://schemas.openxmlformats.org/officeDocument/2006/relationships/hyperlink" Target="http://www.nevo.co.il/case/5580957"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case/4019674" TargetMode="External"/><Relationship Id="rId51" Type="http://schemas.openxmlformats.org/officeDocument/2006/relationships/hyperlink" Target="http://www.nevo.co.il/case/5995351" TargetMode="External"/><Relationship Id="rId3" Type="http://schemas.openxmlformats.org/officeDocument/2006/relationships/settings" Target="settings.xml"/><Relationship Id="rId12" Type="http://schemas.openxmlformats.org/officeDocument/2006/relationships/hyperlink" Target="http://www.nevo.co.il/law/70301/287.a" TargetMode="External"/><Relationship Id="rId17" Type="http://schemas.openxmlformats.org/officeDocument/2006/relationships/hyperlink" Target="http://www.nevo.co.il/law/70301/40jc.c" TargetMode="External"/><Relationship Id="rId25" Type="http://schemas.openxmlformats.org/officeDocument/2006/relationships/hyperlink" Target="http://www.nevo.co.il/law/70301/287.a"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447" TargetMode="External"/><Relationship Id="rId46" Type="http://schemas.openxmlformats.org/officeDocument/2006/relationships/hyperlink" Target="http://www.nevo.co.il/case/5606505" TargetMode="External"/><Relationship Id="rId59" Type="http://schemas.openxmlformats.org/officeDocument/2006/relationships/hyperlink" Target="http://www.nevo.co.il/law/4216" TargetMode="External"/><Relationship Id="rId67" Type="http://schemas.openxmlformats.org/officeDocument/2006/relationships/footer" Target="footer1.xml"/><Relationship Id="rId20" Type="http://schemas.openxmlformats.org/officeDocument/2006/relationships/hyperlink" Target="http://www.nevo.co.il/law/70301/452" TargetMode="External"/><Relationship Id="rId41" Type="http://schemas.openxmlformats.org/officeDocument/2006/relationships/hyperlink" Target="http://www.nevo.co.il/law/70301/40jc.b" TargetMode="External"/><Relationship Id="rId54" Type="http://schemas.openxmlformats.org/officeDocument/2006/relationships/hyperlink" Target="http://www.nevo.co.il/case/5585964" TargetMode="External"/><Relationship Id="rId62" Type="http://schemas.openxmlformats.org/officeDocument/2006/relationships/hyperlink" Target="http://www.nevo.co.il/law/70301/413"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4"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382.b.1" TargetMode="External"/><Relationship Id="rId36" Type="http://schemas.openxmlformats.org/officeDocument/2006/relationships/hyperlink" Target="http://www.nevo.co.il/law/70301/186.a" TargetMode="External"/><Relationship Id="rId49" Type="http://schemas.openxmlformats.org/officeDocument/2006/relationships/hyperlink" Target="http://www.nevo.co.il/case/4017317" TargetMode="External"/><Relationship Id="rId57" Type="http://schemas.openxmlformats.org/officeDocument/2006/relationships/hyperlink" Target="http://www.nevo.co.il/case/4017317" TargetMode="External"/><Relationship Id="rId10" Type="http://schemas.openxmlformats.org/officeDocument/2006/relationships/hyperlink" Target="http://www.nevo.co.il/law/70301/186" TargetMode="External"/><Relationship Id="rId31" Type="http://schemas.openxmlformats.org/officeDocument/2006/relationships/hyperlink" Target="http://www.nevo.co.il/case/4019674" TargetMode="External"/><Relationship Id="rId44" Type="http://schemas.openxmlformats.org/officeDocument/2006/relationships/hyperlink" Target="http://www.nevo.co.il/case/7934997" TargetMode="External"/><Relationship Id="rId52" Type="http://schemas.openxmlformats.org/officeDocument/2006/relationships/hyperlink" Target="http://www.nevo.co.il/case/5896402" TargetMode="External"/><Relationship Id="rId60" Type="http://schemas.openxmlformats.org/officeDocument/2006/relationships/hyperlink" Target="http://www.nevo.co.il/law/70301/186"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379" TargetMode="External"/><Relationship Id="rId18" Type="http://schemas.openxmlformats.org/officeDocument/2006/relationships/hyperlink" Target="http://www.nevo.co.il/law/70301/413" TargetMode="External"/><Relationship Id="rId39" Type="http://schemas.openxmlformats.org/officeDocument/2006/relationships/hyperlink" Target="http://www.nevo.co.il/law/70301/452" TargetMode="External"/><Relationship Id="rId34" Type="http://schemas.openxmlformats.org/officeDocument/2006/relationships/hyperlink" Target="http://www.nevo.co.il/law/4216" TargetMode="External"/><Relationship Id="rId50" Type="http://schemas.openxmlformats.org/officeDocument/2006/relationships/hyperlink" Target="http://www.nevo.co.il/case/5865972" TargetMode="External"/><Relationship Id="rId55" Type="http://schemas.openxmlformats.org/officeDocument/2006/relationships/hyperlink" Target="http://www.nevo.co.il/case/55762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1680</Words>
  <Characters>8402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10062</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6553697</vt:i4>
      </vt:variant>
      <vt:variant>
        <vt:i4>165</vt:i4>
      </vt:variant>
      <vt:variant>
        <vt:i4>0</vt:i4>
      </vt:variant>
      <vt:variant>
        <vt:i4>5</vt:i4>
      </vt:variant>
      <vt:variant>
        <vt:lpwstr>http://www.nevo.co.il/law/70301/413</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7143524</vt:i4>
      </vt:variant>
      <vt:variant>
        <vt:i4>159</vt:i4>
      </vt:variant>
      <vt:variant>
        <vt:i4>0</vt:i4>
      </vt:variant>
      <vt:variant>
        <vt:i4>5</vt:i4>
      </vt:variant>
      <vt:variant>
        <vt:lpwstr>http://www.nevo.co.il/law/70301/186</vt:lpwstr>
      </vt:variant>
      <vt:variant>
        <vt:lpwstr/>
      </vt:variant>
      <vt:variant>
        <vt:i4>8257637</vt:i4>
      </vt:variant>
      <vt:variant>
        <vt:i4>156</vt:i4>
      </vt:variant>
      <vt:variant>
        <vt:i4>0</vt:i4>
      </vt:variant>
      <vt:variant>
        <vt:i4>5</vt:i4>
      </vt:variant>
      <vt:variant>
        <vt:lpwstr>http://www.nevo.co.il/law/4216</vt:lpwstr>
      </vt:variant>
      <vt:variant>
        <vt:lpwstr/>
      </vt:variant>
      <vt:variant>
        <vt:i4>3604602</vt:i4>
      </vt:variant>
      <vt:variant>
        <vt:i4>153</vt:i4>
      </vt:variant>
      <vt:variant>
        <vt:i4>0</vt:i4>
      </vt:variant>
      <vt:variant>
        <vt:i4>5</vt:i4>
      </vt:variant>
      <vt:variant>
        <vt:lpwstr>http://www.nevo.co.il/case/4019674</vt:lpwstr>
      </vt:variant>
      <vt:variant>
        <vt:lpwstr/>
      </vt:variant>
      <vt:variant>
        <vt:i4>3211378</vt:i4>
      </vt:variant>
      <vt:variant>
        <vt:i4>150</vt:i4>
      </vt:variant>
      <vt:variant>
        <vt:i4>0</vt:i4>
      </vt:variant>
      <vt:variant>
        <vt:i4>5</vt:i4>
      </vt:variant>
      <vt:variant>
        <vt:lpwstr>http://www.nevo.co.il/case/4017317</vt:lpwstr>
      </vt:variant>
      <vt:variant>
        <vt:lpwstr/>
      </vt:variant>
      <vt:variant>
        <vt:i4>3342452</vt:i4>
      </vt:variant>
      <vt:variant>
        <vt:i4>147</vt:i4>
      </vt:variant>
      <vt:variant>
        <vt:i4>0</vt:i4>
      </vt:variant>
      <vt:variant>
        <vt:i4>5</vt:i4>
      </vt:variant>
      <vt:variant>
        <vt:lpwstr>http://www.nevo.co.il/case/5580957</vt:lpwstr>
      </vt:variant>
      <vt:variant>
        <vt:lpwstr/>
      </vt:variant>
      <vt:variant>
        <vt:i4>3670128</vt:i4>
      </vt:variant>
      <vt:variant>
        <vt:i4>144</vt:i4>
      </vt:variant>
      <vt:variant>
        <vt:i4>0</vt:i4>
      </vt:variant>
      <vt:variant>
        <vt:i4>5</vt:i4>
      </vt:variant>
      <vt:variant>
        <vt:lpwstr>http://www.nevo.co.il/case/5576278</vt:lpwstr>
      </vt:variant>
      <vt:variant>
        <vt:lpwstr/>
      </vt:variant>
      <vt:variant>
        <vt:i4>3145842</vt:i4>
      </vt:variant>
      <vt:variant>
        <vt:i4>141</vt:i4>
      </vt:variant>
      <vt:variant>
        <vt:i4>0</vt:i4>
      </vt:variant>
      <vt:variant>
        <vt:i4>5</vt:i4>
      </vt:variant>
      <vt:variant>
        <vt:lpwstr>http://www.nevo.co.il/case/5585964</vt:lpwstr>
      </vt:variant>
      <vt:variant>
        <vt:lpwstr/>
      </vt:variant>
      <vt:variant>
        <vt:i4>3670135</vt:i4>
      </vt:variant>
      <vt:variant>
        <vt:i4>138</vt:i4>
      </vt:variant>
      <vt:variant>
        <vt:i4>0</vt:i4>
      </vt:variant>
      <vt:variant>
        <vt:i4>5</vt:i4>
      </vt:variant>
      <vt:variant>
        <vt:lpwstr>http://www.nevo.co.il/case/5581570</vt:lpwstr>
      </vt:variant>
      <vt:variant>
        <vt:lpwstr/>
      </vt:variant>
      <vt:variant>
        <vt:i4>3801210</vt:i4>
      </vt:variant>
      <vt:variant>
        <vt:i4>135</vt:i4>
      </vt:variant>
      <vt:variant>
        <vt:i4>0</vt:i4>
      </vt:variant>
      <vt:variant>
        <vt:i4>5</vt:i4>
      </vt:variant>
      <vt:variant>
        <vt:lpwstr>http://www.nevo.co.il/case/5896402</vt:lpwstr>
      </vt:variant>
      <vt:variant>
        <vt:lpwstr/>
      </vt:variant>
      <vt:variant>
        <vt:i4>4063357</vt:i4>
      </vt:variant>
      <vt:variant>
        <vt:i4>132</vt:i4>
      </vt:variant>
      <vt:variant>
        <vt:i4>0</vt:i4>
      </vt:variant>
      <vt:variant>
        <vt:i4>5</vt:i4>
      </vt:variant>
      <vt:variant>
        <vt:lpwstr>http://www.nevo.co.il/case/5995351</vt:lpwstr>
      </vt:variant>
      <vt:variant>
        <vt:lpwstr/>
      </vt:variant>
      <vt:variant>
        <vt:i4>3670142</vt:i4>
      </vt:variant>
      <vt:variant>
        <vt:i4>129</vt:i4>
      </vt:variant>
      <vt:variant>
        <vt:i4>0</vt:i4>
      </vt:variant>
      <vt:variant>
        <vt:i4>5</vt:i4>
      </vt:variant>
      <vt:variant>
        <vt:lpwstr>http://www.nevo.co.il/case/5865972</vt:lpwstr>
      </vt:variant>
      <vt:variant>
        <vt:lpwstr/>
      </vt:variant>
      <vt:variant>
        <vt:i4>3211378</vt:i4>
      </vt:variant>
      <vt:variant>
        <vt:i4>126</vt:i4>
      </vt:variant>
      <vt:variant>
        <vt:i4>0</vt:i4>
      </vt:variant>
      <vt:variant>
        <vt:i4>5</vt:i4>
      </vt:variant>
      <vt:variant>
        <vt:lpwstr>http://www.nevo.co.il/case/4017317</vt:lpwstr>
      </vt:variant>
      <vt:variant>
        <vt:lpwstr/>
      </vt:variant>
      <vt:variant>
        <vt:i4>4063356</vt:i4>
      </vt:variant>
      <vt:variant>
        <vt:i4>123</vt:i4>
      </vt:variant>
      <vt:variant>
        <vt:i4>0</vt:i4>
      </vt:variant>
      <vt:variant>
        <vt:i4>5</vt:i4>
      </vt:variant>
      <vt:variant>
        <vt:lpwstr>http://www.nevo.co.il/case/5588053</vt:lpwstr>
      </vt:variant>
      <vt:variant>
        <vt:lpwstr/>
      </vt:variant>
      <vt:variant>
        <vt:i4>3604606</vt:i4>
      </vt:variant>
      <vt:variant>
        <vt:i4>120</vt:i4>
      </vt:variant>
      <vt:variant>
        <vt:i4>0</vt:i4>
      </vt:variant>
      <vt:variant>
        <vt:i4>5</vt:i4>
      </vt:variant>
      <vt:variant>
        <vt:lpwstr>http://www.nevo.co.il/case/5568571</vt:lpwstr>
      </vt:variant>
      <vt:variant>
        <vt:lpwstr/>
      </vt:variant>
      <vt:variant>
        <vt:i4>3473524</vt:i4>
      </vt:variant>
      <vt:variant>
        <vt:i4>117</vt:i4>
      </vt:variant>
      <vt:variant>
        <vt:i4>0</vt:i4>
      </vt:variant>
      <vt:variant>
        <vt:i4>5</vt:i4>
      </vt:variant>
      <vt:variant>
        <vt:lpwstr>http://www.nevo.co.il/case/5606505</vt:lpwstr>
      </vt:variant>
      <vt:variant>
        <vt:lpwstr/>
      </vt:variant>
      <vt:variant>
        <vt:i4>3342454</vt:i4>
      </vt:variant>
      <vt:variant>
        <vt:i4>114</vt:i4>
      </vt:variant>
      <vt:variant>
        <vt:i4>0</vt:i4>
      </vt:variant>
      <vt:variant>
        <vt:i4>5</vt:i4>
      </vt:variant>
      <vt:variant>
        <vt:lpwstr>http://www.nevo.co.il/case/6247978</vt:lpwstr>
      </vt:variant>
      <vt:variant>
        <vt:lpwstr/>
      </vt:variant>
      <vt:variant>
        <vt:i4>3801200</vt:i4>
      </vt:variant>
      <vt:variant>
        <vt:i4>111</vt:i4>
      </vt:variant>
      <vt:variant>
        <vt:i4>0</vt:i4>
      </vt:variant>
      <vt:variant>
        <vt:i4>5</vt:i4>
      </vt:variant>
      <vt:variant>
        <vt:lpwstr>http://www.nevo.co.il/case/7934997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6619173</vt:i4>
      </vt:variant>
      <vt:variant>
        <vt:i4>105</vt:i4>
      </vt:variant>
      <vt:variant>
        <vt:i4>0</vt:i4>
      </vt:variant>
      <vt:variant>
        <vt:i4>5</vt:i4>
      </vt:variant>
      <vt:variant>
        <vt:lpwstr>http://www.nevo.co.il/law/70301/40jc.c</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7143526</vt:i4>
      </vt:variant>
      <vt:variant>
        <vt:i4>99</vt:i4>
      </vt:variant>
      <vt:variant>
        <vt:i4>0</vt:i4>
      </vt:variant>
      <vt:variant>
        <vt:i4>5</vt:i4>
      </vt:variant>
      <vt:variant>
        <vt:lpwstr>http://www.nevo.co.il/law/70301/384</vt:lpwstr>
      </vt:variant>
      <vt:variant>
        <vt:lpwstr/>
      </vt:variant>
      <vt:variant>
        <vt:i4>6291553</vt:i4>
      </vt:variant>
      <vt:variant>
        <vt:i4>96</vt:i4>
      </vt:variant>
      <vt:variant>
        <vt:i4>0</vt:i4>
      </vt:variant>
      <vt:variant>
        <vt:i4>5</vt:i4>
      </vt:variant>
      <vt:variant>
        <vt:lpwstr>http://www.nevo.co.il/law/70301/452</vt:lpwstr>
      </vt:variant>
      <vt:variant>
        <vt:lpwstr/>
      </vt:variant>
      <vt:variant>
        <vt:i4>6357089</vt:i4>
      </vt:variant>
      <vt:variant>
        <vt:i4>93</vt:i4>
      </vt:variant>
      <vt:variant>
        <vt:i4>0</vt:i4>
      </vt:variant>
      <vt:variant>
        <vt:i4>5</vt:i4>
      </vt:variant>
      <vt:variant>
        <vt:lpwstr>http://www.nevo.co.il/law/70301/447</vt:lpwstr>
      </vt:variant>
      <vt:variant>
        <vt:lpwstr/>
      </vt:variant>
      <vt:variant>
        <vt:i4>7995492</vt:i4>
      </vt:variant>
      <vt:variant>
        <vt:i4>90</vt:i4>
      </vt:variant>
      <vt:variant>
        <vt:i4>0</vt:i4>
      </vt:variant>
      <vt:variant>
        <vt:i4>5</vt:i4>
      </vt:variant>
      <vt:variant>
        <vt:lpwstr>http://www.nevo.co.il/law/70301</vt:lpwstr>
      </vt:variant>
      <vt:variant>
        <vt:lpwstr/>
      </vt:variant>
      <vt:variant>
        <vt:i4>4390994</vt:i4>
      </vt:variant>
      <vt:variant>
        <vt:i4>87</vt:i4>
      </vt:variant>
      <vt:variant>
        <vt:i4>0</vt:i4>
      </vt:variant>
      <vt:variant>
        <vt:i4>5</vt:i4>
      </vt:variant>
      <vt:variant>
        <vt:lpwstr>http://www.nevo.co.il/law/70301/186.a</vt:lpwstr>
      </vt:variant>
      <vt:variant>
        <vt:lpwstr/>
      </vt:variant>
      <vt:variant>
        <vt:i4>3211378</vt:i4>
      </vt:variant>
      <vt:variant>
        <vt:i4>84</vt:i4>
      </vt:variant>
      <vt:variant>
        <vt:i4>0</vt:i4>
      </vt:variant>
      <vt:variant>
        <vt:i4>5</vt:i4>
      </vt:variant>
      <vt:variant>
        <vt:lpwstr>http://www.nevo.co.il/case/4017317</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3604602</vt:i4>
      </vt:variant>
      <vt:variant>
        <vt:i4>72</vt:i4>
      </vt:variant>
      <vt:variant>
        <vt:i4>0</vt:i4>
      </vt:variant>
      <vt:variant>
        <vt:i4>5</vt:i4>
      </vt:variant>
      <vt:variant>
        <vt:lpwstr>http://www.nevo.co.il/case/4019674</vt:lpwstr>
      </vt:variant>
      <vt:variant>
        <vt:lpwstr/>
      </vt:variant>
      <vt:variant>
        <vt:i4>3801200</vt:i4>
      </vt:variant>
      <vt:variant>
        <vt:i4>69</vt:i4>
      </vt:variant>
      <vt:variant>
        <vt:i4>0</vt:i4>
      </vt:variant>
      <vt:variant>
        <vt:i4>5</vt:i4>
      </vt:variant>
      <vt:variant>
        <vt:lpwstr>http://www.nevo.co.il/case/7934997</vt:lpwstr>
      </vt:variant>
      <vt:variant>
        <vt:lpwstr/>
      </vt:variant>
      <vt:variant>
        <vt:i4>3473526</vt:i4>
      </vt:variant>
      <vt:variant>
        <vt:i4>66</vt:i4>
      </vt:variant>
      <vt:variant>
        <vt:i4>0</vt:i4>
      </vt:variant>
      <vt:variant>
        <vt:i4>5</vt:i4>
      </vt:variant>
      <vt:variant>
        <vt:lpwstr>http://www.nevo.co.il/case/4017353</vt:lpwstr>
      </vt:variant>
      <vt:variant>
        <vt:lpwstr/>
      </vt:variant>
      <vt:variant>
        <vt:i4>7143478</vt:i4>
      </vt:variant>
      <vt:variant>
        <vt:i4>63</vt:i4>
      </vt:variant>
      <vt:variant>
        <vt:i4>0</vt:i4>
      </vt:variant>
      <vt:variant>
        <vt:i4>5</vt:i4>
      </vt:variant>
      <vt:variant>
        <vt:lpwstr>http://www.nevo.co.il/law/70301/382.b.1</vt:lpwstr>
      </vt:variant>
      <vt:variant>
        <vt:lpwstr/>
      </vt:variant>
      <vt:variant>
        <vt:i4>6422630</vt:i4>
      </vt:variant>
      <vt:variant>
        <vt:i4>60</vt:i4>
      </vt:variant>
      <vt:variant>
        <vt:i4>0</vt:i4>
      </vt:variant>
      <vt:variant>
        <vt:i4>5</vt:i4>
      </vt:variant>
      <vt:variant>
        <vt:lpwstr>http://www.nevo.co.il/law/70301/379</vt:lpwstr>
      </vt:variant>
      <vt:variant>
        <vt:lpwstr/>
      </vt:variant>
      <vt:variant>
        <vt:i4>7995492</vt:i4>
      </vt:variant>
      <vt:variant>
        <vt:i4>57</vt:i4>
      </vt:variant>
      <vt:variant>
        <vt:i4>0</vt:i4>
      </vt:variant>
      <vt:variant>
        <vt:i4>5</vt:i4>
      </vt:variant>
      <vt:variant>
        <vt:lpwstr>http://www.nevo.co.il/law/70301</vt:lpwstr>
      </vt:variant>
      <vt:variant>
        <vt:lpwstr/>
      </vt:variant>
      <vt:variant>
        <vt:i4>4390992</vt:i4>
      </vt:variant>
      <vt:variant>
        <vt:i4>54</vt:i4>
      </vt:variant>
      <vt:variant>
        <vt:i4>0</vt:i4>
      </vt:variant>
      <vt:variant>
        <vt:i4>5</vt:i4>
      </vt:variant>
      <vt:variant>
        <vt:lpwstr>http://www.nevo.co.il/law/70301/287.a</vt:lpwstr>
      </vt:variant>
      <vt:variant>
        <vt:lpwstr/>
      </vt:variant>
      <vt:variant>
        <vt:i4>3801200</vt:i4>
      </vt:variant>
      <vt:variant>
        <vt:i4>51</vt:i4>
      </vt:variant>
      <vt:variant>
        <vt:i4>0</vt:i4>
      </vt:variant>
      <vt:variant>
        <vt:i4>5</vt:i4>
      </vt:variant>
      <vt:variant>
        <vt:lpwstr>http://www.nevo.co.il/case/7934997</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6357089</vt:i4>
      </vt:variant>
      <vt:variant>
        <vt:i4>36</vt:i4>
      </vt:variant>
      <vt:variant>
        <vt:i4>0</vt:i4>
      </vt:variant>
      <vt:variant>
        <vt:i4>5</vt:i4>
      </vt:variant>
      <vt:variant>
        <vt:lpwstr>http://www.nevo.co.il/law/70301/447</vt:lpwstr>
      </vt:variant>
      <vt:variant>
        <vt:lpwstr/>
      </vt:variant>
      <vt:variant>
        <vt:i4>6553697</vt:i4>
      </vt:variant>
      <vt:variant>
        <vt:i4>33</vt:i4>
      </vt:variant>
      <vt:variant>
        <vt:i4>0</vt:i4>
      </vt:variant>
      <vt:variant>
        <vt:i4>5</vt:i4>
      </vt:variant>
      <vt:variant>
        <vt:lpwstr>http://www.nevo.co.il/law/70301/413</vt:lpwstr>
      </vt:variant>
      <vt:variant>
        <vt:lpwstr/>
      </vt:variant>
      <vt:variant>
        <vt:i4>6619173</vt:i4>
      </vt:variant>
      <vt:variant>
        <vt:i4>30</vt:i4>
      </vt:variant>
      <vt:variant>
        <vt:i4>0</vt:i4>
      </vt:variant>
      <vt:variant>
        <vt:i4>5</vt:i4>
      </vt:variant>
      <vt:variant>
        <vt:lpwstr>http://www.nevo.co.il/law/70301/40jc.c</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7143478</vt:i4>
      </vt:variant>
      <vt:variant>
        <vt:i4>21</vt:i4>
      </vt:variant>
      <vt:variant>
        <vt:i4>0</vt:i4>
      </vt:variant>
      <vt:variant>
        <vt:i4>5</vt:i4>
      </vt:variant>
      <vt:variant>
        <vt:lpwstr>http://www.nevo.co.il/law/70301/382.b.1</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7143524</vt:i4>
      </vt:variant>
      <vt:variant>
        <vt:i4>9</vt:i4>
      </vt:variant>
      <vt:variant>
        <vt:i4>0</vt:i4>
      </vt:variant>
      <vt:variant>
        <vt:i4>5</vt:i4>
      </vt:variant>
      <vt:variant>
        <vt:lpwstr>http://www.nevo.co.il/law/70301/186</vt:lpwstr>
      </vt:variant>
      <vt:variant>
        <vt:lpwstr/>
      </vt:variant>
      <vt:variant>
        <vt:i4>7995492</vt:i4>
      </vt:variant>
      <vt:variant>
        <vt:i4>6</vt:i4>
      </vt:variant>
      <vt:variant>
        <vt:i4>0</vt:i4>
      </vt:variant>
      <vt:variant>
        <vt:i4>5</vt:i4>
      </vt:variant>
      <vt:variant>
        <vt:lpwstr>http://www.nevo.co.il/law/70301</vt:lpwstr>
      </vt:variant>
      <vt:variant>
        <vt:lpwstr/>
      </vt:variant>
      <vt:variant>
        <vt:i4>3604602</vt:i4>
      </vt:variant>
      <vt:variant>
        <vt:i4>3</vt:i4>
      </vt:variant>
      <vt:variant>
        <vt:i4>0</vt:i4>
      </vt:variant>
      <vt:variant>
        <vt:i4>5</vt:i4>
      </vt:variant>
      <vt:variant>
        <vt:lpwstr>http://www.nevo.co.il/case/4019674</vt:lpwstr>
      </vt:variant>
      <vt:variant>
        <vt:lpwstr/>
      </vt:variant>
      <vt:variant>
        <vt:i4>3801200</vt:i4>
      </vt:variant>
      <vt:variant>
        <vt:i4>0</vt:i4>
      </vt:variant>
      <vt:variant>
        <vt:i4>0</vt:i4>
      </vt:variant>
      <vt:variant>
        <vt:i4>5</vt:i4>
      </vt:variant>
      <vt:variant>
        <vt:lpwstr>http://www.nevo.co.il/case/7934997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13335;4346</vt:lpwstr>
  </property>
  <property fmtid="{D5CDD505-2E9C-101B-9397-08002B2CF9AE}" pid="6" name="NEWPARTB">
    <vt:lpwstr>08;11</vt:lpwstr>
  </property>
  <property fmtid="{D5CDD505-2E9C-101B-9397-08002B2CF9AE}" pid="7" name="NEWPARTC">
    <vt:lpwstr>13;</vt:lpwstr>
  </property>
  <property fmtid="{D5CDD505-2E9C-101B-9397-08002B2CF9AE}" pid="8" name="APPELLANT">
    <vt:lpwstr>מדינת ישראל משטרת ישראל</vt:lpwstr>
  </property>
  <property fmtid="{D5CDD505-2E9C-101B-9397-08002B2CF9AE}" pid="9" name="APPELLEE">
    <vt:lpwstr>ו.ל</vt:lpwstr>
  </property>
  <property fmtid="{D5CDD505-2E9C-101B-9397-08002B2CF9AE}" pid="10" name="LAWYER">
    <vt:lpwstr>משטרת ישראל;זהר שקורי שוורץ;יעל מסיקה</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20140514</vt:lpwstr>
  </property>
  <property fmtid="{D5CDD505-2E9C-101B-9397-08002B2CF9AE}" pid="14" name="TYPE_N_DATE">
    <vt:lpwstr>38020140514</vt:lpwstr>
  </property>
  <property fmtid="{D5CDD505-2E9C-101B-9397-08002B2CF9AE}" pid="15" name="CASESLISTTMP1">
    <vt:lpwstr>7934997:4;4019674:3;4017353;4017317:3;6247978;5606505;5568571;5588053;5865972;5995351;5896402;5581570;5585964;5576278;5580957</vt:lpwstr>
  </property>
  <property fmtid="{D5CDD505-2E9C-101B-9397-08002B2CF9AE}" pid="16" name="WORDNUMPAGES">
    <vt:lpwstr>5</vt:lpwstr>
  </property>
  <property fmtid="{D5CDD505-2E9C-101B-9397-08002B2CF9AE}" pid="17" name="TYPE_ABS_DATE">
    <vt:lpwstr>380020140514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70301/287.a:2;379:2;382.b.1:2;186.a:2;447:2;452:2;384:2;40jc.b:2;40jc.c:2;186:2;413:2</vt:lpwstr>
  </property>
  <property fmtid="{D5CDD505-2E9C-101B-9397-08002B2CF9AE}" pid="37" name="LAWLISTTMP2">
    <vt:lpwstr>4216/007.a:2;007.c:2</vt:lpwstr>
  </property>
</Properties>
</file>