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471"/>
        <w:gridCol w:w="250"/>
      </w:tblGrid>
      <w:tr w:rsidR="00261472" w:rsidRPr="00895A87" w14:paraId="416B0338" w14:textId="77777777">
        <w:trPr>
          <w:trHeight w:hRule="exact" w:val="418"/>
          <w:jc w:val="center"/>
        </w:trPr>
        <w:tc>
          <w:tcPr>
            <w:tcW w:w="8721" w:type="dxa"/>
            <w:gridSpan w:val="2"/>
          </w:tcPr>
          <w:p w14:paraId="6102BF1F" w14:textId="77777777" w:rsidR="00261472" w:rsidRPr="00895A87" w:rsidRDefault="00895A87">
            <w:pPr>
              <w:pStyle w:val="a3"/>
              <w:jc w:val="center"/>
              <w:rPr>
                <w:rFonts w:ascii="Tahoma" w:hAnsi="Tahoma" w:cs="Tahoma"/>
                <w:color w:val="000080"/>
                <w:rtl/>
              </w:rPr>
            </w:pPr>
            <w:bookmarkStart w:id="0" w:name="LastJudge"/>
            <w:r w:rsidRPr="00895A87">
              <w:rPr>
                <w:rFonts w:ascii="Tahoma" w:hAnsi="Tahoma" w:cs="Tahoma"/>
                <w:b/>
                <w:bCs/>
                <w:color w:val="000080"/>
                <w:rtl/>
              </w:rPr>
              <w:t>בית משפט השלום בחיפה</w:t>
            </w:r>
          </w:p>
        </w:tc>
      </w:tr>
      <w:tr w:rsidR="00261472" w:rsidRPr="00895A87" w14:paraId="3B833505" w14:textId="77777777">
        <w:trPr>
          <w:trHeight w:val="337"/>
          <w:jc w:val="center"/>
        </w:trPr>
        <w:tc>
          <w:tcPr>
            <w:tcW w:w="8471" w:type="dxa"/>
          </w:tcPr>
          <w:p w14:paraId="416757F5" w14:textId="77777777" w:rsidR="00261472" w:rsidRPr="00895A87" w:rsidRDefault="00895A87">
            <w:pPr>
              <w:rPr>
                <w:b/>
                <w:bCs/>
                <w:rtl/>
              </w:rPr>
            </w:pPr>
            <w:r w:rsidRPr="00895A87">
              <w:rPr>
                <w:b/>
                <w:bCs/>
                <w:rtl/>
              </w:rPr>
              <w:t>ת"פ</w:t>
            </w:r>
            <w:r w:rsidRPr="00895A87">
              <w:rPr>
                <w:rFonts w:hint="cs"/>
                <w:b/>
                <w:bCs/>
                <w:rtl/>
              </w:rPr>
              <w:t xml:space="preserve"> </w:t>
            </w:r>
            <w:r w:rsidRPr="00895A87">
              <w:rPr>
                <w:b/>
                <w:bCs/>
                <w:rtl/>
              </w:rPr>
              <w:t>22165-08-13</w:t>
            </w:r>
            <w:r w:rsidRPr="00895A87">
              <w:rPr>
                <w:rFonts w:hint="cs"/>
                <w:b/>
                <w:bCs/>
                <w:rtl/>
              </w:rPr>
              <w:t xml:space="preserve"> </w:t>
            </w:r>
            <w:r w:rsidRPr="00895A87">
              <w:rPr>
                <w:b/>
                <w:bCs/>
                <w:rtl/>
              </w:rPr>
              <w:t>מדינת ישראל נ' תייסיר</w:t>
            </w:r>
            <w:r w:rsidRPr="00895A87">
              <w:rPr>
                <w:rFonts w:hint="cs"/>
                <w:b/>
                <w:bCs/>
                <w:rtl/>
              </w:rPr>
              <w:t xml:space="preserve"> בארוד                                   תאריך: 18/6/2014</w:t>
            </w:r>
          </w:p>
          <w:p w14:paraId="34A618F6" w14:textId="77777777" w:rsidR="00261472" w:rsidRPr="00895A87" w:rsidRDefault="00261472">
            <w:pPr>
              <w:pStyle w:val="a3"/>
              <w:rPr>
                <w:rFonts w:cs="FrankRuehl"/>
                <w:sz w:val="28"/>
                <w:szCs w:val="28"/>
                <w:rtl/>
              </w:rPr>
            </w:pPr>
          </w:p>
        </w:tc>
        <w:tc>
          <w:tcPr>
            <w:tcW w:w="250" w:type="dxa"/>
          </w:tcPr>
          <w:p w14:paraId="63186FBB" w14:textId="77777777" w:rsidR="00261472" w:rsidRPr="00895A87" w:rsidRDefault="00261472">
            <w:pPr>
              <w:pStyle w:val="a3"/>
              <w:jc w:val="right"/>
              <w:rPr>
                <w:rFonts w:cs="FrankRuehl"/>
                <w:sz w:val="28"/>
                <w:szCs w:val="28"/>
                <w:rtl/>
              </w:rPr>
            </w:pPr>
          </w:p>
        </w:tc>
      </w:tr>
    </w:tbl>
    <w:p w14:paraId="3395E3B9" w14:textId="77777777" w:rsidR="00261472" w:rsidRPr="00895A87" w:rsidRDefault="00895A87">
      <w:pPr>
        <w:pStyle w:val="a3"/>
        <w:jc w:val="center"/>
        <w:rPr>
          <w:b/>
          <w:bCs/>
          <w:sz w:val="26"/>
          <w:szCs w:val="26"/>
          <w:rtl/>
        </w:rPr>
      </w:pPr>
      <w:r w:rsidRPr="00895A87">
        <w:rPr>
          <w:rFonts w:hint="cs"/>
          <w:b/>
          <w:bCs/>
          <w:sz w:val="26"/>
          <w:szCs w:val="26"/>
          <w:rtl/>
        </w:rPr>
        <w:t>בפני כבוד השופט ד"ר זאיד פלאח</w:t>
      </w:r>
    </w:p>
    <w:p w14:paraId="184E010F" w14:textId="77777777" w:rsidR="00261472" w:rsidRPr="00895A87" w:rsidRDefault="00261472">
      <w:pPr>
        <w:pStyle w:val="a3"/>
        <w:rPr>
          <w:rtl/>
        </w:rPr>
      </w:pPr>
    </w:p>
    <w:p w14:paraId="038B4F8E" w14:textId="77777777" w:rsidR="00261472" w:rsidRPr="00895A87" w:rsidRDefault="00261472">
      <w:pPr>
        <w:pStyle w:val="a3"/>
        <w:rPr>
          <w:rtl/>
        </w:rPr>
      </w:pPr>
    </w:p>
    <w:p w14:paraId="1277A96B" w14:textId="77777777" w:rsidR="00261472" w:rsidRPr="00895A87" w:rsidRDefault="002614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6019"/>
        <w:gridCol w:w="1856"/>
      </w:tblGrid>
      <w:tr w:rsidR="00261472" w:rsidRPr="00895A87" w14:paraId="0A1DB0E3" w14:textId="77777777">
        <w:trPr>
          <w:trHeight w:val="295"/>
          <w:jc w:val="center"/>
        </w:trPr>
        <w:tc>
          <w:tcPr>
            <w:tcW w:w="923" w:type="dxa"/>
            <w:tcBorders>
              <w:top w:val="nil"/>
              <w:left w:val="nil"/>
              <w:bottom w:val="nil"/>
              <w:right w:val="nil"/>
            </w:tcBorders>
          </w:tcPr>
          <w:p w14:paraId="13AB3581" w14:textId="77777777" w:rsidR="00261472" w:rsidRPr="00895A87" w:rsidRDefault="00261472">
            <w:pPr>
              <w:jc w:val="both"/>
              <w:rPr>
                <w:rFonts w:ascii="Arial" w:hAnsi="Arial" w:cs="FrankRuehl"/>
                <w:sz w:val="28"/>
                <w:szCs w:val="28"/>
              </w:rPr>
            </w:pPr>
          </w:p>
        </w:tc>
        <w:tc>
          <w:tcPr>
            <w:tcW w:w="7897" w:type="dxa"/>
            <w:gridSpan w:val="2"/>
            <w:tcBorders>
              <w:top w:val="nil"/>
              <w:left w:val="nil"/>
              <w:bottom w:val="nil"/>
              <w:right w:val="nil"/>
            </w:tcBorders>
          </w:tcPr>
          <w:p w14:paraId="2A306238" w14:textId="77777777" w:rsidR="00261472" w:rsidRPr="00895A87" w:rsidRDefault="00261472">
            <w:pPr>
              <w:rPr>
                <w:rtl/>
              </w:rPr>
            </w:pPr>
          </w:p>
          <w:p w14:paraId="1D34B558" w14:textId="77777777" w:rsidR="00261472" w:rsidRPr="00895A87" w:rsidRDefault="00261472">
            <w:pPr>
              <w:jc w:val="both"/>
              <w:rPr>
                <w:rFonts w:ascii="Arial" w:hAnsi="Arial" w:cs="FrankRuehl"/>
                <w:sz w:val="28"/>
                <w:szCs w:val="28"/>
              </w:rPr>
            </w:pPr>
          </w:p>
        </w:tc>
      </w:tr>
      <w:tr w:rsidR="00261472" w:rsidRPr="00895A87" w14:paraId="133D1506" w14:textId="77777777">
        <w:trPr>
          <w:trHeight w:val="355"/>
          <w:jc w:val="center"/>
        </w:trPr>
        <w:tc>
          <w:tcPr>
            <w:tcW w:w="923" w:type="dxa"/>
            <w:tcBorders>
              <w:top w:val="nil"/>
              <w:left w:val="nil"/>
              <w:bottom w:val="nil"/>
              <w:right w:val="nil"/>
            </w:tcBorders>
          </w:tcPr>
          <w:p w14:paraId="3017A59E" w14:textId="77777777" w:rsidR="00261472" w:rsidRPr="00895A87" w:rsidRDefault="00895A87">
            <w:pPr>
              <w:jc w:val="both"/>
              <w:rPr>
                <w:rFonts w:ascii="Arial" w:hAnsi="Arial"/>
                <w:b/>
                <w:bCs/>
                <w:sz w:val="28"/>
                <w:szCs w:val="28"/>
              </w:rPr>
            </w:pPr>
            <w:bookmarkStart w:id="1" w:name="FirstAppellant"/>
            <w:r w:rsidRPr="00895A87">
              <w:rPr>
                <w:rFonts w:ascii="Arial" w:hAnsi="Arial" w:hint="cs"/>
                <w:b/>
                <w:bCs/>
                <w:sz w:val="28"/>
                <w:szCs w:val="28"/>
                <w:rtl/>
              </w:rPr>
              <w:t>בעניין:</w:t>
            </w:r>
          </w:p>
        </w:tc>
        <w:tc>
          <w:tcPr>
            <w:tcW w:w="6039" w:type="dxa"/>
            <w:tcBorders>
              <w:top w:val="nil"/>
              <w:left w:val="nil"/>
              <w:bottom w:val="nil"/>
              <w:right w:val="nil"/>
            </w:tcBorders>
          </w:tcPr>
          <w:p w14:paraId="16397E3C" w14:textId="77777777" w:rsidR="00261472" w:rsidRPr="00895A87" w:rsidRDefault="00895A87">
            <w:pPr>
              <w:rPr>
                <w:b/>
                <w:bCs/>
                <w:sz w:val="28"/>
                <w:szCs w:val="28"/>
              </w:rPr>
            </w:pPr>
            <w:r w:rsidRPr="00895A87">
              <w:rPr>
                <w:rFonts w:hint="cs"/>
                <w:b/>
                <w:bCs/>
                <w:sz w:val="28"/>
                <w:szCs w:val="28"/>
                <w:rtl/>
              </w:rPr>
              <w:t xml:space="preserve">                מדינת ישראל</w:t>
            </w:r>
            <w:r w:rsidRPr="00895A87">
              <w:rPr>
                <w:rFonts w:hint="cs"/>
                <w:b/>
                <w:bCs/>
                <w:sz w:val="28"/>
                <w:szCs w:val="28"/>
                <w:rtl/>
              </w:rPr>
              <w:br/>
              <w:t xml:space="preserve">                באמצעות תביעות משטרה - חיפה</w:t>
            </w:r>
          </w:p>
        </w:tc>
        <w:tc>
          <w:tcPr>
            <w:tcW w:w="1858" w:type="dxa"/>
            <w:tcBorders>
              <w:top w:val="nil"/>
              <w:left w:val="nil"/>
              <w:bottom w:val="nil"/>
              <w:right w:val="nil"/>
            </w:tcBorders>
          </w:tcPr>
          <w:p w14:paraId="36AC837D" w14:textId="77777777" w:rsidR="00261472" w:rsidRPr="00895A87" w:rsidRDefault="00261472">
            <w:pPr>
              <w:jc w:val="both"/>
              <w:rPr>
                <w:rFonts w:ascii="Arial" w:hAnsi="Arial"/>
                <w:b/>
                <w:bCs/>
                <w:sz w:val="28"/>
                <w:szCs w:val="28"/>
              </w:rPr>
            </w:pPr>
          </w:p>
        </w:tc>
      </w:tr>
      <w:bookmarkEnd w:id="1"/>
      <w:tr w:rsidR="00261472" w:rsidRPr="00895A87" w14:paraId="134E6290" w14:textId="77777777">
        <w:trPr>
          <w:trHeight w:val="552"/>
          <w:jc w:val="center"/>
        </w:trPr>
        <w:tc>
          <w:tcPr>
            <w:tcW w:w="923" w:type="dxa"/>
            <w:tcBorders>
              <w:top w:val="nil"/>
              <w:left w:val="nil"/>
              <w:bottom w:val="nil"/>
              <w:right w:val="nil"/>
            </w:tcBorders>
          </w:tcPr>
          <w:p w14:paraId="295C4D04" w14:textId="77777777" w:rsidR="00261472" w:rsidRPr="00895A87" w:rsidRDefault="00261472">
            <w:pPr>
              <w:jc w:val="both"/>
              <w:rPr>
                <w:rFonts w:ascii="Arial" w:hAnsi="Arial"/>
                <w:b/>
                <w:bCs/>
                <w:sz w:val="28"/>
                <w:szCs w:val="28"/>
                <w:rtl/>
              </w:rPr>
            </w:pPr>
          </w:p>
        </w:tc>
        <w:tc>
          <w:tcPr>
            <w:tcW w:w="6039" w:type="dxa"/>
            <w:tcBorders>
              <w:top w:val="nil"/>
              <w:left w:val="nil"/>
              <w:bottom w:val="nil"/>
              <w:right w:val="nil"/>
            </w:tcBorders>
          </w:tcPr>
          <w:p w14:paraId="55035104" w14:textId="77777777" w:rsidR="00261472" w:rsidRPr="00895A87" w:rsidRDefault="00261472">
            <w:pPr>
              <w:jc w:val="both"/>
              <w:rPr>
                <w:b/>
                <w:bCs/>
                <w:sz w:val="28"/>
                <w:szCs w:val="28"/>
                <w:rtl/>
              </w:rPr>
            </w:pPr>
          </w:p>
        </w:tc>
        <w:tc>
          <w:tcPr>
            <w:tcW w:w="1858" w:type="dxa"/>
            <w:tcBorders>
              <w:top w:val="nil"/>
              <w:left w:val="nil"/>
              <w:bottom w:val="nil"/>
              <w:right w:val="nil"/>
            </w:tcBorders>
          </w:tcPr>
          <w:p w14:paraId="7B47F9FD" w14:textId="77777777" w:rsidR="00261472" w:rsidRPr="00895A87" w:rsidRDefault="00895A87">
            <w:pPr>
              <w:jc w:val="right"/>
              <w:rPr>
                <w:rFonts w:ascii="Arial" w:hAnsi="Arial"/>
                <w:b/>
                <w:bCs/>
                <w:sz w:val="28"/>
                <w:szCs w:val="28"/>
                <w:rtl/>
              </w:rPr>
            </w:pPr>
            <w:r w:rsidRPr="00895A87">
              <w:rPr>
                <w:rFonts w:ascii="Arial" w:hAnsi="Arial" w:hint="cs"/>
                <w:b/>
                <w:bCs/>
                <w:sz w:val="28"/>
                <w:szCs w:val="28"/>
                <w:rtl/>
              </w:rPr>
              <w:t xml:space="preserve"> ה</w:t>
            </w:r>
            <w:r w:rsidRPr="00895A87">
              <w:rPr>
                <w:rFonts w:hint="cs"/>
                <w:b/>
                <w:bCs/>
                <w:sz w:val="28"/>
                <w:szCs w:val="28"/>
                <w:rtl/>
              </w:rPr>
              <w:t>מאשימה</w:t>
            </w:r>
          </w:p>
        </w:tc>
      </w:tr>
      <w:tr w:rsidR="00261472" w:rsidRPr="00895A87" w14:paraId="567A2BEB" w14:textId="77777777">
        <w:trPr>
          <w:trHeight w:val="355"/>
          <w:jc w:val="center"/>
        </w:trPr>
        <w:tc>
          <w:tcPr>
            <w:tcW w:w="923" w:type="dxa"/>
            <w:tcBorders>
              <w:top w:val="nil"/>
              <w:left w:val="nil"/>
              <w:bottom w:val="nil"/>
              <w:right w:val="nil"/>
            </w:tcBorders>
          </w:tcPr>
          <w:p w14:paraId="4127E755" w14:textId="77777777" w:rsidR="00261472" w:rsidRPr="00895A87" w:rsidRDefault="00261472">
            <w:pPr>
              <w:jc w:val="both"/>
              <w:rPr>
                <w:rFonts w:ascii="Arial" w:hAnsi="Arial"/>
                <w:b/>
                <w:bCs/>
                <w:sz w:val="28"/>
                <w:szCs w:val="28"/>
                <w:rtl/>
              </w:rPr>
            </w:pPr>
          </w:p>
        </w:tc>
        <w:tc>
          <w:tcPr>
            <w:tcW w:w="7897" w:type="dxa"/>
            <w:gridSpan w:val="2"/>
            <w:tcBorders>
              <w:top w:val="nil"/>
              <w:left w:val="nil"/>
              <w:bottom w:val="nil"/>
              <w:right w:val="nil"/>
            </w:tcBorders>
          </w:tcPr>
          <w:p w14:paraId="32E28A7C" w14:textId="77777777" w:rsidR="00261472" w:rsidRPr="00895A87" w:rsidRDefault="00261472">
            <w:pPr>
              <w:jc w:val="center"/>
              <w:rPr>
                <w:rFonts w:ascii="Arial" w:hAnsi="Arial"/>
                <w:b/>
                <w:bCs/>
                <w:sz w:val="28"/>
                <w:szCs w:val="28"/>
                <w:rtl/>
              </w:rPr>
            </w:pPr>
          </w:p>
          <w:p w14:paraId="37E79263" w14:textId="77777777" w:rsidR="00261472" w:rsidRPr="00895A87" w:rsidRDefault="00895A87">
            <w:pPr>
              <w:jc w:val="center"/>
              <w:rPr>
                <w:rFonts w:ascii="Arial" w:hAnsi="Arial"/>
                <w:b/>
                <w:bCs/>
                <w:sz w:val="28"/>
                <w:szCs w:val="28"/>
                <w:rtl/>
              </w:rPr>
            </w:pPr>
            <w:r w:rsidRPr="00895A87">
              <w:rPr>
                <w:rFonts w:ascii="Arial" w:hAnsi="Arial"/>
                <w:b/>
                <w:bCs/>
                <w:sz w:val="28"/>
                <w:szCs w:val="28"/>
                <w:rtl/>
              </w:rPr>
              <w:t>נגד</w:t>
            </w:r>
          </w:p>
          <w:p w14:paraId="49E7A38D" w14:textId="77777777" w:rsidR="00261472" w:rsidRPr="00895A87" w:rsidRDefault="00261472">
            <w:pPr>
              <w:jc w:val="both"/>
              <w:rPr>
                <w:rFonts w:ascii="Arial" w:hAnsi="Arial"/>
                <w:b/>
                <w:bCs/>
                <w:sz w:val="28"/>
                <w:szCs w:val="28"/>
              </w:rPr>
            </w:pPr>
          </w:p>
        </w:tc>
      </w:tr>
      <w:tr w:rsidR="00261472" w:rsidRPr="00895A87" w14:paraId="0EB6A182" w14:textId="77777777">
        <w:trPr>
          <w:trHeight w:val="355"/>
          <w:jc w:val="center"/>
        </w:trPr>
        <w:tc>
          <w:tcPr>
            <w:tcW w:w="923" w:type="dxa"/>
            <w:tcBorders>
              <w:top w:val="nil"/>
              <w:left w:val="nil"/>
              <w:bottom w:val="nil"/>
              <w:right w:val="nil"/>
            </w:tcBorders>
          </w:tcPr>
          <w:p w14:paraId="27F3AC17" w14:textId="77777777" w:rsidR="00261472" w:rsidRPr="00895A87" w:rsidRDefault="00261472">
            <w:pPr>
              <w:rPr>
                <w:rFonts w:ascii="Arial" w:hAnsi="Arial"/>
                <w:b/>
                <w:bCs/>
                <w:sz w:val="28"/>
                <w:szCs w:val="28"/>
                <w:rtl/>
              </w:rPr>
            </w:pPr>
          </w:p>
        </w:tc>
        <w:tc>
          <w:tcPr>
            <w:tcW w:w="6039" w:type="dxa"/>
            <w:tcBorders>
              <w:top w:val="nil"/>
              <w:left w:val="nil"/>
              <w:bottom w:val="nil"/>
              <w:right w:val="nil"/>
            </w:tcBorders>
          </w:tcPr>
          <w:p w14:paraId="4A1DC067" w14:textId="77777777" w:rsidR="00261472" w:rsidRPr="00895A87" w:rsidRDefault="00895A87">
            <w:pPr>
              <w:rPr>
                <w:b/>
                <w:bCs/>
                <w:sz w:val="28"/>
                <w:szCs w:val="28"/>
                <w:rtl/>
              </w:rPr>
            </w:pPr>
            <w:r w:rsidRPr="00895A87">
              <w:rPr>
                <w:rFonts w:hint="cs"/>
                <w:b/>
                <w:bCs/>
                <w:sz w:val="28"/>
                <w:szCs w:val="28"/>
                <w:rtl/>
              </w:rPr>
              <w:t xml:space="preserve">                  בארוד תייסיר </w:t>
            </w:r>
            <w:r w:rsidRPr="00895A87">
              <w:rPr>
                <w:rFonts w:hint="cs"/>
                <w:b/>
                <w:bCs/>
                <w:sz w:val="28"/>
                <w:szCs w:val="28"/>
                <w:rtl/>
              </w:rPr>
              <w:br/>
              <w:t xml:space="preserve">                  באמצעות עו"ד שרית גולן-שטיינברג,  </w:t>
            </w:r>
            <w:r w:rsidRPr="00895A87">
              <w:rPr>
                <w:rFonts w:hint="cs"/>
                <w:b/>
                <w:bCs/>
                <w:sz w:val="28"/>
                <w:szCs w:val="28"/>
                <w:rtl/>
              </w:rPr>
              <w:br/>
              <w:t xml:space="preserve">                  סניגוריה ציבורית                                                                                                                                                                                                                       </w:t>
            </w:r>
          </w:p>
        </w:tc>
        <w:tc>
          <w:tcPr>
            <w:tcW w:w="1858" w:type="dxa"/>
            <w:tcBorders>
              <w:top w:val="nil"/>
              <w:left w:val="nil"/>
              <w:bottom w:val="nil"/>
              <w:right w:val="nil"/>
            </w:tcBorders>
          </w:tcPr>
          <w:p w14:paraId="726B0548" w14:textId="77777777" w:rsidR="00261472" w:rsidRPr="00895A87" w:rsidRDefault="00261472">
            <w:pPr>
              <w:jc w:val="right"/>
              <w:rPr>
                <w:rFonts w:ascii="Arial" w:hAnsi="Arial"/>
                <w:b/>
                <w:bCs/>
                <w:sz w:val="28"/>
                <w:szCs w:val="28"/>
              </w:rPr>
            </w:pPr>
          </w:p>
        </w:tc>
      </w:tr>
      <w:tr w:rsidR="00261472" w:rsidRPr="00895A87" w14:paraId="783C7544" w14:textId="77777777">
        <w:trPr>
          <w:trHeight w:val="355"/>
          <w:jc w:val="center"/>
        </w:trPr>
        <w:tc>
          <w:tcPr>
            <w:tcW w:w="923" w:type="dxa"/>
            <w:tcBorders>
              <w:top w:val="nil"/>
              <w:left w:val="nil"/>
              <w:bottom w:val="nil"/>
              <w:right w:val="nil"/>
            </w:tcBorders>
          </w:tcPr>
          <w:p w14:paraId="0F5E9F91" w14:textId="77777777" w:rsidR="00261472" w:rsidRPr="00895A87" w:rsidRDefault="00261472">
            <w:pPr>
              <w:jc w:val="both"/>
              <w:rPr>
                <w:rFonts w:ascii="Arial" w:hAnsi="Arial"/>
                <w:b/>
                <w:bCs/>
                <w:sz w:val="28"/>
                <w:szCs w:val="28"/>
                <w:rtl/>
              </w:rPr>
            </w:pPr>
          </w:p>
        </w:tc>
        <w:tc>
          <w:tcPr>
            <w:tcW w:w="6039" w:type="dxa"/>
            <w:tcBorders>
              <w:top w:val="nil"/>
              <w:left w:val="nil"/>
              <w:bottom w:val="nil"/>
              <w:right w:val="nil"/>
            </w:tcBorders>
          </w:tcPr>
          <w:p w14:paraId="3C1C3F04" w14:textId="77777777" w:rsidR="00261472" w:rsidRPr="00895A87" w:rsidRDefault="00261472">
            <w:pPr>
              <w:jc w:val="both"/>
              <w:rPr>
                <w:b/>
                <w:bCs/>
                <w:sz w:val="28"/>
                <w:szCs w:val="28"/>
                <w:rtl/>
              </w:rPr>
            </w:pPr>
          </w:p>
        </w:tc>
        <w:tc>
          <w:tcPr>
            <w:tcW w:w="1858" w:type="dxa"/>
            <w:tcBorders>
              <w:top w:val="nil"/>
              <w:left w:val="nil"/>
              <w:bottom w:val="nil"/>
              <w:right w:val="nil"/>
            </w:tcBorders>
          </w:tcPr>
          <w:p w14:paraId="22AA3EEB" w14:textId="77777777" w:rsidR="00261472" w:rsidRPr="00895A87" w:rsidRDefault="00895A87">
            <w:pPr>
              <w:jc w:val="right"/>
              <w:rPr>
                <w:rFonts w:ascii="Arial" w:hAnsi="Arial"/>
                <w:b/>
                <w:bCs/>
                <w:sz w:val="28"/>
                <w:szCs w:val="28"/>
              </w:rPr>
            </w:pPr>
            <w:r w:rsidRPr="00895A87">
              <w:rPr>
                <w:rFonts w:ascii="Arial" w:hAnsi="Arial" w:hint="cs"/>
                <w:b/>
                <w:bCs/>
                <w:sz w:val="28"/>
                <w:szCs w:val="28"/>
                <w:rtl/>
              </w:rPr>
              <w:t>ה</w:t>
            </w:r>
            <w:r w:rsidRPr="00895A87">
              <w:rPr>
                <w:rFonts w:hint="cs"/>
                <w:b/>
                <w:bCs/>
                <w:sz w:val="28"/>
                <w:szCs w:val="28"/>
                <w:rtl/>
              </w:rPr>
              <w:t>נאשם</w:t>
            </w:r>
          </w:p>
        </w:tc>
      </w:tr>
    </w:tbl>
    <w:p w14:paraId="426B9EE0" w14:textId="77777777" w:rsidR="00261472" w:rsidRPr="00895A87" w:rsidRDefault="00261472"/>
    <w:p w14:paraId="35BAC3E1" w14:textId="77777777" w:rsidR="00895A87" w:rsidRDefault="00895A87">
      <w:pPr>
        <w:rPr>
          <w:rFonts w:ascii="Arial" w:hAnsi="Arial"/>
          <w:rtl/>
        </w:rPr>
      </w:pPr>
      <w:bookmarkStart w:id="2" w:name="LawTable"/>
      <w:bookmarkEnd w:id="2"/>
    </w:p>
    <w:p w14:paraId="58F953AC" w14:textId="77777777" w:rsidR="00895A87" w:rsidRPr="00895A87" w:rsidRDefault="00895A87" w:rsidP="00895A87">
      <w:pPr>
        <w:spacing w:after="120" w:line="240" w:lineRule="exact"/>
        <w:ind w:left="283" w:hanging="283"/>
        <w:jc w:val="both"/>
        <w:rPr>
          <w:rFonts w:ascii="FrankRuehl" w:hAnsi="FrankRuehl" w:cs="FrankRuehl"/>
          <w:rtl/>
        </w:rPr>
      </w:pPr>
    </w:p>
    <w:p w14:paraId="700BCB84" w14:textId="77777777" w:rsidR="00895A87" w:rsidRPr="00895A87" w:rsidRDefault="00895A87" w:rsidP="00895A87">
      <w:pPr>
        <w:spacing w:after="120" w:line="240" w:lineRule="exact"/>
        <w:ind w:left="283" w:hanging="283"/>
        <w:jc w:val="both"/>
        <w:rPr>
          <w:rFonts w:ascii="FrankRuehl" w:hAnsi="FrankRuehl" w:cs="FrankRuehl"/>
          <w:rtl/>
        </w:rPr>
      </w:pPr>
      <w:r w:rsidRPr="00895A87">
        <w:rPr>
          <w:rFonts w:ascii="FrankRuehl" w:hAnsi="FrankRuehl" w:cs="FrankRuehl"/>
          <w:rtl/>
        </w:rPr>
        <w:t xml:space="preserve">חקיקה שאוזכרה: </w:t>
      </w:r>
    </w:p>
    <w:p w14:paraId="0F8B8596" w14:textId="77777777" w:rsidR="00895A87" w:rsidRPr="00895A87" w:rsidRDefault="00895A87" w:rsidP="00895A87">
      <w:pPr>
        <w:spacing w:after="120" w:line="240" w:lineRule="exact"/>
        <w:ind w:left="283" w:hanging="283"/>
        <w:jc w:val="both"/>
        <w:rPr>
          <w:rFonts w:ascii="FrankRuehl" w:hAnsi="FrankRuehl" w:cs="FrankRuehl"/>
          <w:rtl/>
        </w:rPr>
      </w:pPr>
      <w:hyperlink r:id="rId7" w:history="1">
        <w:r w:rsidRPr="00895A87">
          <w:rPr>
            <w:rFonts w:ascii="FrankRuehl" w:hAnsi="FrankRuehl" w:cs="FrankRuehl"/>
            <w:color w:val="0000FF"/>
            <w:u w:val="single"/>
            <w:rtl/>
          </w:rPr>
          <w:t>פקודת הסמים המסוכנים [נוסח חדש], תשל"ג-1973</w:t>
        </w:r>
      </w:hyperlink>
    </w:p>
    <w:p w14:paraId="76907E11" w14:textId="77777777" w:rsidR="00895A87" w:rsidRPr="00895A87" w:rsidRDefault="00895A87" w:rsidP="00895A87">
      <w:pPr>
        <w:spacing w:after="120" w:line="240" w:lineRule="exact"/>
        <w:ind w:left="283" w:hanging="283"/>
        <w:jc w:val="both"/>
        <w:rPr>
          <w:rFonts w:ascii="FrankRuehl" w:hAnsi="FrankRuehl" w:cs="FrankRuehl"/>
          <w:rtl/>
        </w:rPr>
      </w:pPr>
    </w:p>
    <w:p w14:paraId="20414352" w14:textId="77777777" w:rsidR="00895A87" w:rsidRPr="00895A87" w:rsidRDefault="00895A87">
      <w:pPr>
        <w:rPr>
          <w:rFonts w:ascii="Arial" w:hAnsi="Arial"/>
          <w:rtl/>
        </w:rPr>
      </w:pPr>
      <w:bookmarkStart w:id="3" w:name="LawTable_End"/>
      <w:bookmarkEnd w:id="3"/>
    </w:p>
    <w:p w14:paraId="02C05F0F" w14:textId="77777777" w:rsidR="00895A87" w:rsidRPr="00895A87" w:rsidRDefault="00895A87">
      <w:pPr>
        <w:rPr>
          <w:rFonts w:ascii="Arial" w:hAnsi="Arial"/>
          <w:rtl/>
        </w:rPr>
      </w:pPr>
    </w:p>
    <w:p w14:paraId="290B73C1" w14:textId="77777777" w:rsidR="00261472" w:rsidRPr="00895A87" w:rsidRDefault="0026147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1472" w14:paraId="09AC13A6" w14:textId="77777777">
        <w:trPr>
          <w:trHeight w:val="355"/>
          <w:jc w:val="center"/>
        </w:trPr>
        <w:tc>
          <w:tcPr>
            <w:tcW w:w="8820" w:type="dxa"/>
            <w:tcBorders>
              <w:top w:val="nil"/>
              <w:left w:val="nil"/>
              <w:bottom w:val="nil"/>
              <w:right w:val="nil"/>
            </w:tcBorders>
          </w:tcPr>
          <w:p w14:paraId="37647A86" w14:textId="77777777" w:rsidR="00895A87" w:rsidRPr="00895A87" w:rsidRDefault="00895A87" w:rsidP="00895A87">
            <w:pPr>
              <w:jc w:val="center"/>
              <w:rPr>
                <w:rFonts w:ascii="Arial" w:hAnsi="Arial"/>
                <w:b/>
                <w:bCs/>
                <w:sz w:val="36"/>
                <w:szCs w:val="36"/>
                <w:u w:val="single"/>
                <w:rtl/>
              </w:rPr>
            </w:pPr>
            <w:bookmarkStart w:id="4" w:name="PsakDin" w:colFirst="0" w:colLast="0"/>
            <w:bookmarkEnd w:id="0"/>
            <w:r w:rsidRPr="00895A87">
              <w:rPr>
                <w:rFonts w:ascii="Arial" w:hAnsi="Arial"/>
                <w:b/>
                <w:bCs/>
                <w:sz w:val="36"/>
                <w:szCs w:val="36"/>
                <w:u w:val="single"/>
                <w:rtl/>
              </w:rPr>
              <w:t>גזר - דין</w:t>
            </w:r>
          </w:p>
          <w:p w14:paraId="24BD3522" w14:textId="77777777" w:rsidR="00261472" w:rsidRPr="00895A87" w:rsidRDefault="00261472" w:rsidP="00895A87">
            <w:pPr>
              <w:jc w:val="center"/>
              <w:rPr>
                <w:rFonts w:ascii="Arial" w:hAnsi="Arial"/>
                <w:bCs/>
                <w:sz w:val="36"/>
                <w:szCs w:val="36"/>
                <w:u w:val="single"/>
                <w:rtl/>
              </w:rPr>
            </w:pPr>
          </w:p>
        </w:tc>
      </w:tr>
      <w:bookmarkEnd w:id="4"/>
    </w:tbl>
    <w:p w14:paraId="297A86EC" w14:textId="77777777" w:rsidR="00261472" w:rsidRDefault="00261472">
      <w:pPr>
        <w:rPr>
          <w:rFonts w:ascii="Arial" w:hAnsi="Arial"/>
          <w:rtl/>
        </w:rPr>
      </w:pPr>
    </w:p>
    <w:p w14:paraId="5C96C760" w14:textId="77777777" w:rsidR="00261472" w:rsidRDefault="00261472">
      <w:pPr>
        <w:rPr>
          <w:rFonts w:ascii="Arial" w:hAnsi="Arial"/>
          <w:rtl/>
        </w:rPr>
      </w:pPr>
    </w:p>
    <w:p w14:paraId="1F6B9E32" w14:textId="77777777" w:rsidR="00261472" w:rsidRDefault="00261472">
      <w:pPr>
        <w:rPr>
          <w:rtl/>
        </w:rPr>
      </w:pPr>
    </w:p>
    <w:p w14:paraId="7EA0A25A" w14:textId="77777777" w:rsidR="00261472" w:rsidRDefault="00895A87">
      <w:pPr>
        <w:pStyle w:val="ListParagraph"/>
        <w:numPr>
          <w:ilvl w:val="0"/>
          <w:numId w:val="1"/>
        </w:numPr>
        <w:spacing w:line="360" w:lineRule="auto"/>
        <w:jc w:val="both"/>
      </w:pPr>
      <w:bookmarkStart w:id="5" w:name="ABSTRACT_START"/>
      <w:bookmarkEnd w:id="5"/>
      <w:r>
        <w:rPr>
          <w:rFonts w:hint="cs"/>
          <w:rtl/>
        </w:rPr>
        <w:t xml:space="preserve">הנאשם הורשע, בהתאם להודאתו, בביצוע עבירות המפורטות בכתב אישום מתוקן שהוגש בעניינו, והמפורטים על גבי 27 אישומים, מקצתן התרחשו בסוף שנת 2012 ובתחילת שנת 2013, ומרביתם התרחשו בחודש יולי 2013, וזו תמציתן: השוטר ליאור מיזן שימש כסוכן משטרתי סמוי, ובמסגרת תפקידו הוא קנה סמים מסוחרי סמים באזור חיפה, ובין היתר קנה סמים מהנאשם, שמכר סמים הן לסוכן הסמוי והן לאחרים. כתב האישום מייחס לנאשם 11 אישומים שעניינם סחר בסם מסוכן, 15 אישומים שעניינם קשירת קשר לפשע, ואישום אחד שעניינו החזקת סמים שלא לצריכה עצמית. </w:t>
      </w:r>
    </w:p>
    <w:p w14:paraId="73814DC1" w14:textId="77777777" w:rsidR="00261472" w:rsidRDefault="00261472">
      <w:pPr>
        <w:pStyle w:val="ListParagraph"/>
        <w:spacing w:line="360" w:lineRule="auto"/>
        <w:jc w:val="both"/>
      </w:pPr>
      <w:bookmarkStart w:id="6" w:name="ABSTRACT_END"/>
      <w:bookmarkEnd w:id="6"/>
    </w:p>
    <w:p w14:paraId="4290D714" w14:textId="77777777" w:rsidR="00261472" w:rsidRDefault="00895A87">
      <w:pPr>
        <w:pStyle w:val="ListParagraph"/>
        <w:numPr>
          <w:ilvl w:val="0"/>
          <w:numId w:val="1"/>
        </w:numPr>
        <w:spacing w:line="360" w:lineRule="auto"/>
        <w:jc w:val="both"/>
        <w:rPr>
          <w:b/>
          <w:bCs/>
        </w:rPr>
      </w:pPr>
      <w:r>
        <w:rPr>
          <w:rFonts w:hint="cs"/>
          <w:rtl/>
        </w:rPr>
        <w:lastRenderedPageBreak/>
        <w:t xml:space="preserve">בפתח טיעוניו לעונש הודיע ב"כ המאשימה: </w:t>
      </w:r>
      <w:r>
        <w:rPr>
          <w:rFonts w:hint="cs"/>
          <w:b/>
          <w:bCs/>
          <w:rtl/>
        </w:rPr>
        <w:t>"תיקון כתב האישום נבע מקשיים ראייתיים כך למשל הסמים נשוא עסקאות הסמים שלא נתפסו מעולם, למעט באישומים הנוגעים לסוכן המשטרתי. בנוסף מרבית קוני הסמים לא ראו מעולם את הנאשם והסמים הגיעו אליהם על ידי שליחים שונים וכיו"ב"</w:t>
      </w:r>
      <w:r>
        <w:rPr>
          <w:rFonts w:hint="cs"/>
          <w:rtl/>
        </w:rPr>
        <w:t xml:space="preserve">. ב"כ המאשימה התייחס לעברו הפלילי של הנאשם, הכולל 20 הרשעות קודמות, בגין חלקם הוא אף נדון למאסרים בפועל. עוד נטען בנוגע לנזקים הנגרמים לתושבי הארץ כתוצאה מהפצת הסם, ועבירות הרכוש העומדות מאחורי עבירות אלו, בכדי לממן את רכישת הסם. לדברי ב"כ המאשימה, הנאשם פגע בערך של הגנה על שלום הציבור, וכי מתחם העונש ההולם את מעשיו, בגין כל אחת מהעבירות בהן הורשע, נע בין 6 חודשי מאסר ועד 12 חודשים, וביקש להטיל עונש של מאסר בפועל שלא יפחת מ-8 שנים, ולהוסיף מאסר מותנה מרתיע שיחול על כל העבירות לפי </w:t>
      </w:r>
      <w:hyperlink r:id="rId8" w:history="1">
        <w:r w:rsidRPr="00895A87">
          <w:rPr>
            <w:color w:val="0000FF"/>
            <w:u w:val="single"/>
            <w:rtl/>
          </w:rPr>
          <w:t>פקודת הסמים המסוכנים</w:t>
        </w:r>
      </w:hyperlink>
      <w:r>
        <w:rPr>
          <w:rFonts w:hint="cs"/>
          <w:rtl/>
        </w:rPr>
        <w:t>, קנס כספי משמעותי ופסילה בפועל ועל תנאי מלקבל ו/או להחזיק ברישיון נהיגה.</w:t>
      </w:r>
    </w:p>
    <w:p w14:paraId="4997FEBF" w14:textId="77777777" w:rsidR="00261472" w:rsidRDefault="00261472">
      <w:pPr>
        <w:pStyle w:val="ListParagraph"/>
        <w:spacing w:line="360" w:lineRule="auto"/>
        <w:jc w:val="both"/>
        <w:rPr>
          <w:b/>
          <w:bCs/>
        </w:rPr>
      </w:pPr>
    </w:p>
    <w:p w14:paraId="6714AF1D" w14:textId="77777777" w:rsidR="00261472" w:rsidRDefault="00895A87">
      <w:pPr>
        <w:pStyle w:val="ListParagraph"/>
        <w:numPr>
          <w:ilvl w:val="0"/>
          <w:numId w:val="1"/>
        </w:numPr>
        <w:spacing w:line="360" w:lineRule="auto"/>
        <w:jc w:val="both"/>
        <w:rPr>
          <w:b/>
          <w:bCs/>
        </w:rPr>
      </w:pPr>
      <w:r>
        <w:rPr>
          <w:rFonts w:hint="cs"/>
          <w:rtl/>
        </w:rPr>
        <w:t xml:space="preserve">ב"כ הנאשם ביקשה להתחשב בתיקון המשמעותי שבוצע בכתב האישום, בעובדה שהסמים בהם סחר הנאשם הינם מסוג חשיש, שאינו סם "קשה" כהגדרתה. עוד ביקשה להתחשב  בהודאתו, במצבו הכלכלי הקשה, במצבו הבריאותי הרעוע, תוך שהגישה לעיוני מסמכים רפואיים בעניינו של מרשה. עוד נטען שהנאשם הגיע מעזה, יחד עם אשתו, לאחר ששיתף פעולה עם כוחות הביטחון, ולהם 11 ילדים. בנוסף - משפחת הנאשם עברה מספר טרגדיות </w:t>
      </w:r>
      <w:r>
        <w:rPr>
          <w:rtl/>
        </w:rPr>
        <w:t>–</w:t>
      </w:r>
      <w:r>
        <w:rPr>
          <w:rFonts w:hint="cs"/>
          <w:rtl/>
        </w:rPr>
        <w:t xml:space="preserve"> בתו נרצחה בהיותה בגיל 4 שנים, בנו נרצח בהיותו בגיל 24 שנים, ובת נוספת ניסתה להתאבד בעקבות מעצרו, והיא מאושפזת במצב קשה בבית החולים מזה חודשים רבים. ב"כ הנאשם ביקשה להמליץ לשב"ס לשלב את מרשה בתכנית גמילה מסמים, להתאים את מתחם העונש ההולם לתיקון המשמעותי שבוצע בכתב האישום ולהימנע מהטלת קנס בשל מצבו הכלכלי הקשה של מרשה. </w:t>
      </w:r>
    </w:p>
    <w:p w14:paraId="1F8EE18D" w14:textId="77777777" w:rsidR="00261472" w:rsidRDefault="00261472">
      <w:pPr>
        <w:pStyle w:val="ListParagraph"/>
        <w:spacing w:line="360" w:lineRule="auto"/>
        <w:jc w:val="both"/>
        <w:rPr>
          <w:b/>
          <w:bCs/>
        </w:rPr>
      </w:pPr>
    </w:p>
    <w:p w14:paraId="476F94EC" w14:textId="77777777" w:rsidR="00261472" w:rsidRDefault="00895A87">
      <w:pPr>
        <w:pStyle w:val="ListParagraph"/>
        <w:numPr>
          <w:ilvl w:val="0"/>
          <w:numId w:val="1"/>
        </w:numPr>
        <w:spacing w:line="360" w:lineRule="auto"/>
        <w:jc w:val="both"/>
        <w:rPr>
          <w:b/>
          <w:bCs/>
        </w:rPr>
      </w:pPr>
      <w:r>
        <w:rPr>
          <w:rFonts w:hint="cs"/>
          <w:rtl/>
        </w:rPr>
        <w:t>אשתו של הנאשם ביקשה להקל עם בעלה, תוך שציינה את היותם משפחה מרובת הילדים, את מצבה הרפואי הקשה וכן את הטרגדיות שעברו בני משפחתה.</w:t>
      </w:r>
    </w:p>
    <w:p w14:paraId="1EB0EC24" w14:textId="77777777" w:rsidR="00261472" w:rsidRDefault="00261472">
      <w:pPr>
        <w:pStyle w:val="ListParagraph"/>
        <w:spacing w:line="360" w:lineRule="auto"/>
        <w:jc w:val="both"/>
        <w:rPr>
          <w:b/>
          <w:bCs/>
        </w:rPr>
      </w:pPr>
    </w:p>
    <w:p w14:paraId="045FE2B8" w14:textId="77777777" w:rsidR="00261472" w:rsidRDefault="00895A87">
      <w:pPr>
        <w:pStyle w:val="ListParagraph"/>
        <w:numPr>
          <w:ilvl w:val="0"/>
          <w:numId w:val="1"/>
        </w:numPr>
        <w:spacing w:line="360" w:lineRule="auto"/>
        <w:jc w:val="both"/>
        <w:rPr>
          <w:b/>
          <w:bCs/>
        </w:rPr>
      </w:pPr>
      <w:r>
        <w:rPr>
          <w:rFonts w:hint="cs"/>
          <w:rtl/>
        </w:rPr>
        <w:t>הנאשם דיבר בסוף טיעוני ב"כ הצדדים, באומרו שהוא לוקח אחריות מלאה על העבירות שביצע, וכי אין בעברו הרשעות בעבירות של סחר בסמים. הנאשם ביקש להתחשב במצבו המשפחתי והרפואי, והוסיף שהוא מצטער ומתחרט על מעשיו, וגם הוא, כמו באת-כוחו, ביקש לשלוח אותו לטיפול דרך שב"ס.</w:t>
      </w:r>
    </w:p>
    <w:p w14:paraId="6D8964D0" w14:textId="77777777" w:rsidR="00261472" w:rsidRDefault="00261472">
      <w:pPr>
        <w:pStyle w:val="ListParagraph"/>
        <w:spacing w:line="360" w:lineRule="auto"/>
        <w:jc w:val="both"/>
        <w:rPr>
          <w:b/>
          <w:bCs/>
        </w:rPr>
      </w:pPr>
    </w:p>
    <w:p w14:paraId="4AED73B3" w14:textId="77777777" w:rsidR="00261472" w:rsidRDefault="00895A87">
      <w:pPr>
        <w:pStyle w:val="ListParagraph"/>
        <w:numPr>
          <w:ilvl w:val="0"/>
          <w:numId w:val="1"/>
        </w:numPr>
        <w:spacing w:line="360" w:lineRule="auto"/>
        <w:jc w:val="both"/>
        <w:rPr>
          <w:b/>
          <w:bCs/>
        </w:rPr>
      </w:pPr>
      <w:r>
        <w:rPr>
          <w:rFonts w:hint="cs"/>
          <w:rtl/>
        </w:rPr>
        <w:t xml:space="preserve"> העבירות בהן הורשע הנאשם קשורות בסמים מסוכנים </w:t>
      </w:r>
      <w:r>
        <w:rPr>
          <w:rtl/>
        </w:rPr>
        <w:t>–</w:t>
      </w:r>
      <w:r>
        <w:rPr>
          <w:rFonts w:hint="cs"/>
          <w:rtl/>
        </w:rPr>
        <w:t xml:space="preserve"> סחר בסם מסוכן, קשירת קשר לפשע בנוגע לסם מסוכן והחזקת סם מסוכן שלא לצריכה עצמית. המדובר ב- 27 אישומים, </w:t>
      </w:r>
      <w:r>
        <w:rPr>
          <w:rFonts w:hint="cs"/>
          <w:rtl/>
        </w:rPr>
        <w:lastRenderedPageBreak/>
        <w:t xml:space="preserve">שמרביתם בוצעו, כאמור, בחודש יולי 2013, שבמהלכו אף נעצר הנאשם, וחלק מהעבירות בוצעו עם סוכן משטרתי סמוי. עבירות סחר בסם מסוכן פוגעות בשלום הציבור ובביטחונו, בבריאות הציבור וכפועל נגרר מהצורך לממן את הסם </w:t>
      </w:r>
      <w:r>
        <w:rPr>
          <w:rtl/>
        </w:rPr>
        <w:t>–</w:t>
      </w:r>
      <w:r>
        <w:rPr>
          <w:rFonts w:hint="cs"/>
          <w:rtl/>
        </w:rPr>
        <w:t xml:space="preserve"> גם ברכוש הציבור, שעה שצרכני סמים נאלצים לעיתים לבצע עבירות רכוש בכדי לממן את רכישת הסם. מידת הפגיעה בערכים המוגנים הנ"ל היא חמורה, ובתי המשפט קבעו לא אחת, שדינם של סוחרי</w:t>
      </w:r>
      <w:bookmarkStart w:id="7" w:name="_GoBack"/>
      <w:bookmarkEnd w:id="7"/>
      <w:r>
        <w:rPr>
          <w:rFonts w:hint="cs"/>
          <w:rtl/>
        </w:rPr>
        <w:t xml:space="preserve"> סמים הוא מאסר בפועל ולתקופה ממושכת. </w:t>
      </w:r>
    </w:p>
    <w:p w14:paraId="127C88D9" w14:textId="77777777" w:rsidR="00261472" w:rsidRDefault="00261472">
      <w:pPr>
        <w:pStyle w:val="ListParagraph"/>
        <w:spacing w:line="360" w:lineRule="auto"/>
        <w:jc w:val="both"/>
        <w:rPr>
          <w:b/>
          <w:bCs/>
        </w:rPr>
      </w:pPr>
    </w:p>
    <w:p w14:paraId="4E9AB91C" w14:textId="77777777" w:rsidR="00261472" w:rsidRDefault="00895A87">
      <w:pPr>
        <w:pStyle w:val="ListParagraph"/>
        <w:numPr>
          <w:ilvl w:val="0"/>
          <w:numId w:val="1"/>
        </w:numPr>
        <w:spacing w:line="360" w:lineRule="auto"/>
        <w:jc w:val="both"/>
        <w:rPr>
          <w:b/>
          <w:bCs/>
        </w:rPr>
      </w:pPr>
      <w:r>
        <w:rPr>
          <w:rFonts w:hint="cs"/>
          <w:rtl/>
        </w:rPr>
        <w:t>מתחם העונש ההולם את מעשי הנאשם, בגין כל אחת מעבירות הסחר בסם מסוכן, נע בין 6 חודשי מאסר ועד 12 חודשים, ובכך מאמץ אני את המתחם שצוין ע"י ב"כ המאשימה לעבירה זו בלבד. בנוגע לעבירות שעניינן קשירת קשר לפשע והחזקת סם מסוכן שלא לצריכה עצמית בכמות שנמצאה אצל הנאשם, המתחם מתחיל במאסר מותנה ומסתיים במאסר למשך 12 חודשים.</w:t>
      </w:r>
    </w:p>
    <w:p w14:paraId="20BC3D91" w14:textId="77777777" w:rsidR="00261472" w:rsidRDefault="00261472">
      <w:pPr>
        <w:pStyle w:val="ListParagraph"/>
        <w:spacing w:line="360" w:lineRule="auto"/>
        <w:jc w:val="both"/>
        <w:rPr>
          <w:b/>
          <w:bCs/>
        </w:rPr>
      </w:pPr>
    </w:p>
    <w:p w14:paraId="7092A7B5" w14:textId="77777777" w:rsidR="00261472" w:rsidRDefault="00895A87">
      <w:pPr>
        <w:pStyle w:val="ListParagraph"/>
        <w:numPr>
          <w:ilvl w:val="0"/>
          <w:numId w:val="1"/>
        </w:numPr>
        <w:spacing w:line="360" w:lineRule="auto"/>
        <w:jc w:val="both"/>
        <w:rPr>
          <w:b/>
          <w:bCs/>
        </w:rPr>
      </w:pPr>
      <w:r>
        <w:rPr>
          <w:rFonts w:hint="cs"/>
          <w:rtl/>
        </w:rPr>
        <w:t xml:space="preserve">כמות העבירות שבביצוען הורשע הנאשם, וכמות העבירות שבוצעו תוך ימים ספורים במהלך חודש יולי, מלמדים על כך שהנאשם הפעיל, למעשה, תחנה לממכר סמים באזור הדר שבחיפה, והכל למען השגת כסף בדרכים קלות ובלתי חוקיות. סם מסוכן הוא רעל, ומכירתו לאחרים כמוה כהפצת אותו רעל לציבור הרחב, המגיע לשם רכישתו ושימוש בו. הפצת סם מסוכן פוגעת בגופם של צרכני הסמים, עד שלעתים משלמים אותם צרכני סם בחייהם, בשל נטילת מנת יתר. ב"כ הנאשם ביקשה להקל עם מרשה, בין היתר, מהטעם שמדובר בסם מסוג חשיש, הנחשב, כך נטען, לסם "קל" </w:t>
      </w:r>
      <w:r>
        <w:rPr>
          <w:rtl/>
        </w:rPr>
        <w:t>–</w:t>
      </w:r>
      <w:r>
        <w:rPr>
          <w:rFonts w:hint="cs"/>
          <w:rtl/>
        </w:rPr>
        <w:t xml:space="preserve"> אין בידי לקבל טיעון זה, שהרי על בתי המשפט להירתם למלחמה בתופעה הקשה של סחר בסם מסוכן, ללא קשר לסוג הסם, ופגיעת הסם במשתמשיו משליכה על החברה כולה, שהרי אותם צרכנים הופכים עם הזמן למכורים, והם עלולים לעבור לשימוש בסמים מסוגים אחרים, שיש ויגדירו אותם לסמים "קשים". </w:t>
      </w:r>
    </w:p>
    <w:p w14:paraId="4538C842" w14:textId="77777777" w:rsidR="00261472" w:rsidRDefault="00261472">
      <w:pPr>
        <w:pStyle w:val="ListParagraph"/>
        <w:spacing w:line="360" w:lineRule="auto"/>
        <w:jc w:val="both"/>
        <w:rPr>
          <w:b/>
          <w:bCs/>
        </w:rPr>
      </w:pPr>
    </w:p>
    <w:p w14:paraId="2E676F68" w14:textId="77777777" w:rsidR="00261472" w:rsidRDefault="00895A87">
      <w:pPr>
        <w:pStyle w:val="ListParagraph"/>
        <w:numPr>
          <w:ilvl w:val="0"/>
          <w:numId w:val="1"/>
        </w:numPr>
        <w:spacing w:line="360" w:lineRule="auto"/>
        <w:jc w:val="both"/>
        <w:rPr>
          <w:b/>
          <w:bCs/>
        </w:rPr>
      </w:pPr>
      <w:r>
        <w:rPr>
          <w:rFonts w:hint="cs"/>
          <w:rtl/>
        </w:rPr>
        <w:t xml:space="preserve">בתי המשפט הם מחנכים ולא רק מענישים, והטלת ענישה מקלה עם סוחרי הסמים עלולה להעביר מסר מוטעה לציבור, שמא ניתן לסחור בסם המוגדר סם "קל" ולצאת בענישה מקילה. האינטרס הציבורי מחייב הטלת ענישה מכאיבה על סוחרי הסמים, הן למען הרתעת הנאשם הספציפי העומד לדין, והן למען הרתעת הרבים, לבל יסברו שהסיכון בסחר בסם משתלם. </w:t>
      </w:r>
    </w:p>
    <w:p w14:paraId="5129C40B" w14:textId="77777777" w:rsidR="00261472" w:rsidRDefault="00261472">
      <w:pPr>
        <w:pStyle w:val="ListParagraph"/>
        <w:spacing w:line="360" w:lineRule="auto"/>
        <w:jc w:val="both"/>
        <w:rPr>
          <w:b/>
          <w:bCs/>
        </w:rPr>
      </w:pPr>
    </w:p>
    <w:p w14:paraId="4A52BCFA" w14:textId="77777777" w:rsidR="00261472" w:rsidRDefault="00895A87">
      <w:pPr>
        <w:pStyle w:val="ListParagraph"/>
        <w:numPr>
          <w:ilvl w:val="0"/>
          <w:numId w:val="1"/>
        </w:numPr>
        <w:spacing w:line="360" w:lineRule="auto"/>
        <w:jc w:val="both"/>
        <w:rPr>
          <w:b/>
          <w:bCs/>
        </w:rPr>
      </w:pPr>
      <w:r>
        <w:rPr>
          <w:rFonts w:hint="cs"/>
          <w:rtl/>
        </w:rPr>
        <w:t xml:space="preserve">לקחתי בחשבון את נסיבותיו האישיות של הנאשם: גדילתו בעיר עזה, וסיועו לכוחות הביטחון עד למעבר להתגורר בארץ; מצבו הרפואי, כעולה מהמסמכים הרפואיים שהוצגו לעיוני, וכן מצבה הרפואי של אשתו; הטרגדיות שעברו בני משפחתו </w:t>
      </w:r>
      <w:r>
        <w:rPr>
          <w:rtl/>
        </w:rPr>
        <w:t>–</w:t>
      </w:r>
      <w:r>
        <w:rPr>
          <w:rFonts w:hint="cs"/>
          <w:rtl/>
        </w:rPr>
        <w:t xml:space="preserve"> רצח בתם בת ה-4, רצח בנם בן ה- 24, ניסיון התאבדות בתם, ככל הנראה בעקבות מעצר אביה, ומצבה הרפואי הקשה; התאונה שפקדה את רעיית הנאשם עת ביקרה את בתה בבית החולים; מצבם הכלכלי הקשה; היות המשפחה מרובת ילדים, 11 במספר, והפגיעה הצפויה במשפחה בעקבות מאסר אביהם, הנאשם; את תקופת מעצרו הארוכה, מזה למעלה מ- 11 חודשים, בתנאי מעצר שהם תנאים קשים יותר מאלה בהם נתונים אסירים. עוד לקחתי בחשבון את כל יתר הטיעונים שנשמעו ע"י ב"כ הנאשם והנאשם ורעייתו. יחד עם זאת, נסיבותיו האישיות של סוחר הסמים הופכים למשניים אל מול שיקולי ההרתעה והגמול, הנובעים מהאינטרס הציבורי ומהצורך החברתי במיגור נגע הסמים. </w:t>
      </w:r>
    </w:p>
    <w:p w14:paraId="63289AA2" w14:textId="77777777" w:rsidR="00261472" w:rsidRDefault="00261472">
      <w:pPr>
        <w:pStyle w:val="ListParagraph"/>
        <w:spacing w:line="360" w:lineRule="auto"/>
        <w:jc w:val="both"/>
        <w:rPr>
          <w:b/>
          <w:bCs/>
        </w:rPr>
      </w:pPr>
    </w:p>
    <w:p w14:paraId="27C1348F" w14:textId="77777777" w:rsidR="00261472" w:rsidRDefault="00895A87">
      <w:pPr>
        <w:pStyle w:val="ListParagraph"/>
        <w:numPr>
          <w:ilvl w:val="0"/>
          <w:numId w:val="1"/>
        </w:numPr>
        <w:spacing w:line="360" w:lineRule="auto"/>
        <w:jc w:val="both"/>
        <w:rPr>
          <w:b/>
          <w:bCs/>
        </w:rPr>
      </w:pPr>
      <w:r>
        <w:rPr>
          <w:rFonts w:hint="cs"/>
          <w:rtl/>
        </w:rPr>
        <w:t xml:space="preserve">עברו הפלילי של הנאשם מכביד, והוא כולל 20 הרשעות קודמות, מרביתם בעבירות אלימות וחלקם בעבירות סמים, והוא ריצה מאסרים בפועל בעברו לתקופות שונות. הרשעתו האחרונה של הנאשם היא מסוף שנת 2012, בעבירה של סחיטה באיומים, ובגינה הוא נדון למאסר בפועל למשך 6 חודשים, אותם ריצה בעבודות שירות. </w:t>
      </w:r>
    </w:p>
    <w:p w14:paraId="3A0A2785" w14:textId="77777777" w:rsidR="00261472" w:rsidRDefault="00261472">
      <w:pPr>
        <w:pStyle w:val="ListParagraph"/>
        <w:spacing w:line="360" w:lineRule="auto"/>
        <w:jc w:val="both"/>
        <w:rPr>
          <w:b/>
          <w:bCs/>
        </w:rPr>
      </w:pPr>
    </w:p>
    <w:p w14:paraId="329ADD6D" w14:textId="77777777" w:rsidR="00261472" w:rsidRDefault="00895A87">
      <w:pPr>
        <w:pStyle w:val="ListParagraph"/>
        <w:numPr>
          <w:ilvl w:val="0"/>
          <w:numId w:val="1"/>
        </w:numPr>
        <w:spacing w:line="360" w:lineRule="auto"/>
        <w:jc w:val="both"/>
        <w:rPr>
          <w:b/>
          <w:bCs/>
        </w:rPr>
      </w:pPr>
      <w:r>
        <w:rPr>
          <w:rFonts w:hint="cs"/>
          <w:rtl/>
        </w:rPr>
        <w:t xml:space="preserve">לקחתי בחשבון את הודעת ב"כ המאשימה, שניתנה בפתח טיעוניו לעונש, לפיה תיקון כתב האישום נבע מקשיים ראייתיים, וכי הסמים שבמרבית האישומים לא נתפסו, ומרבית קוני הסמים לא ראו מעולם את הנאשם, שקיבלו את הסמים באמצעות שליחים. </w:t>
      </w:r>
    </w:p>
    <w:p w14:paraId="7A2D7CB4" w14:textId="77777777" w:rsidR="00261472" w:rsidRDefault="00261472">
      <w:pPr>
        <w:pStyle w:val="ListParagraph"/>
        <w:spacing w:line="360" w:lineRule="auto"/>
        <w:jc w:val="both"/>
        <w:rPr>
          <w:b/>
          <w:bCs/>
        </w:rPr>
      </w:pPr>
    </w:p>
    <w:p w14:paraId="3E160AFD" w14:textId="77777777" w:rsidR="00261472" w:rsidRDefault="00895A87">
      <w:pPr>
        <w:pStyle w:val="ListParagraph"/>
        <w:numPr>
          <w:ilvl w:val="0"/>
          <w:numId w:val="1"/>
        </w:numPr>
        <w:spacing w:line="360" w:lineRule="auto"/>
        <w:jc w:val="both"/>
        <w:rPr>
          <w:b/>
          <w:bCs/>
        </w:rPr>
      </w:pPr>
      <w:r>
        <w:rPr>
          <w:rFonts w:hint="cs"/>
          <w:rtl/>
        </w:rPr>
        <w:t xml:space="preserve">בנוגע לקנס הכספי </w:t>
      </w:r>
      <w:r>
        <w:rPr>
          <w:rtl/>
        </w:rPr>
        <w:t>–</w:t>
      </w:r>
      <w:r>
        <w:rPr>
          <w:rFonts w:hint="cs"/>
          <w:rtl/>
        </w:rPr>
        <w:t xml:space="preserve"> החלטתי להימנע מהטלתו, וזאת לאחר ששוכנעתי כי מצבו הכלכלי של הנאשם הוא קשה, ובכדי שלא להטיל את תשלום הקנס על בני משפחתו, במיוחד לאור המאסר הממושך שאטיל על הנאשם בגזר דין זה, וכן כדי להימנע מהארכת תקופת המאסר באמצעות הקנס, אם לא ישולם. </w:t>
      </w:r>
    </w:p>
    <w:p w14:paraId="6EB060A7" w14:textId="77777777" w:rsidR="00261472" w:rsidRDefault="00261472">
      <w:pPr>
        <w:pStyle w:val="ListParagraph"/>
        <w:spacing w:line="360" w:lineRule="auto"/>
        <w:jc w:val="both"/>
        <w:rPr>
          <w:b/>
          <w:bCs/>
        </w:rPr>
      </w:pPr>
    </w:p>
    <w:p w14:paraId="7F78D136" w14:textId="77777777" w:rsidR="00261472" w:rsidRDefault="00895A87">
      <w:pPr>
        <w:pStyle w:val="ListParagraph"/>
        <w:numPr>
          <w:ilvl w:val="0"/>
          <w:numId w:val="1"/>
        </w:numPr>
        <w:spacing w:line="360" w:lineRule="auto"/>
        <w:jc w:val="both"/>
        <w:rPr>
          <w:b/>
          <w:bCs/>
        </w:rPr>
      </w:pPr>
      <w:r>
        <w:rPr>
          <w:rFonts w:hint="cs"/>
          <w:rtl/>
        </w:rPr>
        <w:t xml:space="preserve">הנאשם ובאת-כוחו ביקשו כי אמליץ בפני שלטונות שב"ס על שילוב הנאשם בטיפול גמילה מסמים </w:t>
      </w:r>
      <w:r>
        <w:rPr>
          <w:rtl/>
        </w:rPr>
        <w:t>–</w:t>
      </w:r>
      <w:r>
        <w:rPr>
          <w:rFonts w:hint="cs"/>
          <w:rtl/>
        </w:rPr>
        <w:t xml:space="preserve"> אין בידי להיעתר לבקשה זו: ההחלטה להיגמל מצריכת סם מסוכן צריכה להתקבל אצל האדם המבקש להיגמל, והצלחת הגמילה תלויה רבות ברצון הפנימי שלו להיגמל. החלטה שיפוטית לשילוב נאשם בתהליך של גמילה מסמים היא החלטה חסרת תוכן וכמוה כ"פקודת" גמילה, והסיכוי להצלחת גמילה הנובעת מהחלטה הניתנת כפקודה הוא קלוש. אם הנאשם יגיע למסקנה אמיתית וכנה, שברצונו להיגמל מסמים, עליו לעבור את התהליך הפנימי, וכן את הבדיקות הנדרשות, הנעשות ע"י גורמים מקצועיים בתוך שירות בתי הסוהר, והם אלה אשר יחליטו אם לשלב את הנאשם בתהליך גמילה, ואם לאו. מתן המלצה לשילוב הנאשם בתהליך גמילה מסמים במסגרת שב"ס איננה עומדת במבחן המציאות, ואני נמנע מלעשות כן. </w:t>
      </w:r>
    </w:p>
    <w:p w14:paraId="58FF1035" w14:textId="77777777" w:rsidR="00261472" w:rsidRDefault="00261472">
      <w:pPr>
        <w:pStyle w:val="ListParagraph"/>
        <w:spacing w:line="360" w:lineRule="auto"/>
        <w:jc w:val="both"/>
        <w:rPr>
          <w:b/>
          <w:bCs/>
        </w:rPr>
      </w:pPr>
    </w:p>
    <w:p w14:paraId="4C1DAA61" w14:textId="77777777" w:rsidR="00261472" w:rsidRDefault="00895A87">
      <w:pPr>
        <w:pStyle w:val="ListParagraph"/>
        <w:numPr>
          <w:ilvl w:val="0"/>
          <w:numId w:val="1"/>
        </w:numPr>
        <w:spacing w:line="360" w:lineRule="auto"/>
        <w:jc w:val="both"/>
        <w:rPr>
          <w:b/>
          <w:bCs/>
        </w:rPr>
      </w:pPr>
      <w:r>
        <w:rPr>
          <w:rFonts w:hint="cs"/>
          <w:rtl/>
        </w:rPr>
        <w:t xml:space="preserve">בנוגע למאסר בפועל </w:t>
      </w:r>
      <w:r>
        <w:rPr>
          <w:rtl/>
        </w:rPr>
        <w:t>–</w:t>
      </w:r>
      <w:r>
        <w:rPr>
          <w:rFonts w:hint="cs"/>
          <w:rtl/>
        </w:rPr>
        <w:t xml:space="preserve"> החלטתי להטיל על הנאשם תקופת מאסר אחת וממושכת, שתכלול את הענישה הראויה בגין כל האישומים בהם הורשע בתיק זה. בנוסף </w:t>
      </w:r>
      <w:r>
        <w:rPr>
          <w:rtl/>
        </w:rPr>
        <w:t>–</w:t>
      </w:r>
      <w:r>
        <w:rPr>
          <w:rFonts w:hint="cs"/>
          <w:rtl/>
        </w:rPr>
        <w:t xml:space="preserve"> החלטתי לפסול את הנאשם ולקבל ו/או להחזיק ברישיון נהיגה, וזאת בכדי לאזן נכונה בין מרכיבי הענישה השונים והראויים.</w:t>
      </w:r>
    </w:p>
    <w:p w14:paraId="291E1F03" w14:textId="77777777" w:rsidR="00261472" w:rsidRDefault="00261472">
      <w:pPr>
        <w:pStyle w:val="ListParagraph"/>
        <w:spacing w:line="360" w:lineRule="auto"/>
        <w:jc w:val="both"/>
        <w:rPr>
          <w:b/>
          <w:bCs/>
        </w:rPr>
      </w:pPr>
    </w:p>
    <w:p w14:paraId="03986C6B" w14:textId="77777777" w:rsidR="00261472" w:rsidRDefault="00895A87">
      <w:pPr>
        <w:pStyle w:val="ListParagraph"/>
        <w:numPr>
          <w:ilvl w:val="0"/>
          <w:numId w:val="1"/>
        </w:numPr>
        <w:spacing w:line="360" w:lineRule="auto"/>
        <w:jc w:val="both"/>
        <w:rPr>
          <w:b/>
          <w:bCs/>
        </w:rPr>
      </w:pPr>
      <w:r>
        <w:rPr>
          <w:rFonts w:hint="cs"/>
          <w:rtl/>
        </w:rPr>
        <w:t xml:space="preserve">סוף דבר, ולאחר ששקלתי את מכלול השיקולים והנסיבות, ולאחר שהתחשבתי בהודאת הנאשם ובחיסכון בזמן שיפוטי עקב כך, וכן לאחר שהתחשבתי בתקופת המעצר הממושכת בה נתון הנאשם, במצבו האישי, הבריאותי והמשפחתי, ומנגד </w:t>
      </w:r>
      <w:r>
        <w:rPr>
          <w:rtl/>
        </w:rPr>
        <w:t>–</w:t>
      </w:r>
      <w:r>
        <w:rPr>
          <w:rFonts w:hint="cs"/>
          <w:rtl/>
        </w:rPr>
        <w:t xml:space="preserve"> בחומרת מעשיו כעולה מהאישומים בהם הורשע, בעברו הפלילי, ובכל יתר הטיעונים שהועלו ע"י ב"כ הצדדים, החלטתי לדון את הנאשם לעונשים אלה:</w:t>
      </w:r>
    </w:p>
    <w:p w14:paraId="0983EC70" w14:textId="77777777" w:rsidR="00261472" w:rsidRDefault="00261472">
      <w:pPr>
        <w:spacing w:line="360" w:lineRule="auto"/>
        <w:jc w:val="both"/>
        <w:rPr>
          <w:rtl/>
        </w:rPr>
      </w:pPr>
    </w:p>
    <w:p w14:paraId="25123492" w14:textId="77777777" w:rsidR="00261472" w:rsidRDefault="00895A87">
      <w:pPr>
        <w:pStyle w:val="ListParagraph"/>
        <w:numPr>
          <w:ilvl w:val="1"/>
          <w:numId w:val="1"/>
        </w:numPr>
        <w:spacing w:line="360" w:lineRule="auto"/>
        <w:jc w:val="both"/>
      </w:pPr>
      <w:r>
        <w:rPr>
          <w:rFonts w:hint="cs"/>
          <w:rtl/>
        </w:rPr>
        <w:t>מאסר בפועל למשך 4 שנים, מיום מעצרו 23.7.2013.</w:t>
      </w:r>
    </w:p>
    <w:p w14:paraId="46777B23" w14:textId="77777777" w:rsidR="00261472" w:rsidRDefault="00261472">
      <w:pPr>
        <w:pStyle w:val="ListParagraph"/>
        <w:spacing w:line="360" w:lineRule="auto"/>
        <w:ind w:left="1440"/>
        <w:jc w:val="both"/>
      </w:pPr>
    </w:p>
    <w:p w14:paraId="70BBCD19" w14:textId="77777777" w:rsidR="00261472" w:rsidRDefault="00895A87">
      <w:pPr>
        <w:pStyle w:val="ListParagraph"/>
        <w:numPr>
          <w:ilvl w:val="1"/>
          <w:numId w:val="1"/>
        </w:numPr>
        <w:spacing w:line="360" w:lineRule="auto"/>
        <w:jc w:val="both"/>
      </w:pPr>
      <w:r>
        <w:rPr>
          <w:rFonts w:hint="cs"/>
          <w:rtl/>
        </w:rPr>
        <w:t>8 חודשי מאסר על תנאי, אשר יופעלו אם יעבור הנאשם תוך 3 שנים מיום שחרורו, אחת או יותר מהעבירות בהן הורשע בתיק זה.</w:t>
      </w:r>
    </w:p>
    <w:p w14:paraId="6FB81AAF" w14:textId="77777777" w:rsidR="00261472" w:rsidRDefault="00261472">
      <w:pPr>
        <w:pStyle w:val="ListParagraph"/>
        <w:spacing w:line="360" w:lineRule="auto"/>
        <w:ind w:left="1440"/>
        <w:jc w:val="both"/>
      </w:pPr>
    </w:p>
    <w:p w14:paraId="04E4AD47" w14:textId="77777777" w:rsidR="00261472" w:rsidRDefault="00895A87">
      <w:pPr>
        <w:pStyle w:val="ListParagraph"/>
        <w:numPr>
          <w:ilvl w:val="1"/>
          <w:numId w:val="1"/>
        </w:numPr>
        <w:spacing w:line="360" w:lineRule="auto"/>
        <w:jc w:val="both"/>
      </w:pPr>
      <w:r>
        <w:rPr>
          <w:rFonts w:hint="cs"/>
          <w:rtl/>
        </w:rPr>
        <w:t>אני פוסל את הנאשם מלקבל או להחזיק ברישיון נהיגה, וזאת למשך 12 חודשים מיום שחרורו ממאסר.</w:t>
      </w:r>
    </w:p>
    <w:p w14:paraId="53D84074" w14:textId="77777777" w:rsidR="00261472" w:rsidRDefault="00261472">
      <w:pPr>
        <w:spacing w:line="360" w:lineRule="auto"/>
        <w:jc w:val="both"/>
        <w:rPr>
          <w:rtl/>
        </w:rPr>
      </w:pPr>
    </w:p>
    <w:p w14:paraId="2A2D7CCE" w14:textId="77777777" w:rsidR="00261472" w:rsidRDefault="00261472">
      <w:pPr>
        <w:spacing w:line="360" w:lineRule="auto"/>
        <w:ind w:left="720"/>
        <w:jc w:val="both"/>
        <w:rPr>
          <w:b/>
          <w:bCs/>
          <w:rtl/>
        </w:rPr>
      </w:pPr>
    </w:p>
    <w:p w14:paraId="2E19BC6F" w14:textId="77777777" w:rsidR="00261472" w:rsidRDefault="00895A87">
      <w:pPr>
        <w:spacing w:line="360" w:lineRule="auto"/>
        <w:ind w:left="720"/>
        <w:jc w:val="both"/>
        <w:rPr>
          <w:b/>
          <w:bCs/>
        </w:rPr>
      </w:pPr>
      <w:r>
        <w:rPr>
          <w:rFonts w:hint="cs"/>
          <w:b/>
          <w:bCs/>
          <w:rtl/>
        </w:rPr>
        <w:t>זכות ערעור תוך 45 ימים מהיום, לבית המשפט המחוזי בחיפה.</w:t>
      </w:r>
      <w:r>
        <w:rPr>
          <w:rFonts w:hint="cs"/>
          <w:rtl/>
        </w:rPr>
        <w:t xml:space="preserve">      </w:t>
      </w:r>
    </w:p>
    <w:p w14:paraId="2C5EC0BF" w14:textId="77777777" w:rsidR="00261472" w:rsidRDefault="00261472">
      <w:pPr>
        <w:rPr>
          <w:rtl/>
        </w:rPr>
      </w:pPr>
    </w:p>
    <w:p w14:paraId="4A1531BC" w14:textId="77777777" w:rsidR="00261472" w:rsidRDefault="00261472">
      <w:pPr>
        <w:rPr>
          <w:rtl/>
        </w:rPr>
      </w:pPr>
    </w:p>
    <w:p w14:paraId="2A21C4AD" w14:textId="77777777" w:rsidR="00261472" w:rsidRPr="00895A87" w:rsidRDefault="00895A87">
      <w:pPr>
        <w:rPr>
          <w:color w:val="FFFFFF"/>
          <w:sz w:val="2"/>
          <w:szCs w:val="2"/>
          <w:rtl/>
        </w:rPr>
      </w:pPr>
      <w:r w:rsidRPr="00895A87">
        <w:rPr>
          <w:color w:val="FFFFFF"/>
          <w:sz w:val="2"/>
          <w:szCs w:val="2"/>
          <w:rtl/>
        </w:rPr>
        <w:t>5129371</w:t>
      </w:r>
    </w:p>
    <w:p w14:paraId="6C82F058" w14:textId="77777777" w:rsidR="00261472" w:rsidRDefault="00895A87">
      <w:pPr>
        <w:rPr>
          <w:rFonts w:cs="FrankRuehl"/>
          <w:sz w:val="28"/>
          <w:szCs w:val="28"/>
          <w:rtl/>
        </w:rPr>
      </w:pPr>
      <w:r w:rsidRPr="00895A87">
        <w:rPr>
          <w:rFonts w:ascii="Arial" w:hAnsi="Arial"/>
          <w:color w:val="FFFFFF"/>
          <w:sz w:val="2"/>
          <w:szCs w:val="2"/>
          <w:rtl/>
        </w:rPr>
        <w:t>54678313</w:t>
      </w:r>
      <w:r>
        <w:rPr>
          <w:rFonts w:ascii="Arial" w:hAnsi="Arial"/>
          <w:rtl/>
        </w:rPr>
        <w:t xml:space="preserve">ניתן היום,  כ' סיוון תשע"ד, 18 יוני 2014, במעמד כל הצדדים. </w:t>
      </w:r>
    </w:p>
    <w:p w14:paraId="764B5574" w14:textId="77777777" w:rsidR="00261472" w:rsidRDefault="00895A8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31A3C26" w14:textId="77777777" w:rsidR="00261472" w:rsidRDefault="00261472">
      <w:pPr>
        <w:jc w:val="center"/>
        <w:rPr>
          <w:rFonts w:ascii="Arial" w:hAnsi="Arial" w:cs="FrankRuehl"/>
          <w:sz w:val="28"/>
          <w:szCs w:val="28"/>
          <w:rtl/>
        </w:rPr>
      </w:pPr>
    </w:p>
    <w:p w14:paraId="60826521" w14:textId="77777777" w:rsidR="00261472" w:rsidRDefault="00261472">
      <w:pPr>
        <w:rPr>
          <w:rFonts w:cs="FrankRuehl"/>
          <w:sz w:val="28"/>
          <w:szCs w:val="28"/>
          <w:rtl/>
        </w:rPr>
      </w:pPr>
    </w:p>
    <w:p w14:paraId="056E8F57" w14:textId="77777777" w:rsidR="00261472" w:rsidRPr="00B369B9" w:rsidRDefault="00B369B9">
      <w:pPr>
        <w:pStyle w:val="a3"/>
        <w:jc w:val="center"/>
        <w:rPr>
          <w:color w:val="FFFFFF"/>
          <w:sz w:val="2"/>
          <w:szCs w:val="2"/>
          <w:rtl/>
        </w:rPr>
      </w:pPr>
      <w:r w:rsidRPr="00B369B9">
        <w:rPr>
          <w:color w:val="FFFFFF"/>
          <w:sz w:val="2"/>
          <w:szCs w:val="2"/>
          <w:rtl/>
        </w:rPr>
        <w:t>5129371</w:t>
      </w:r>
    </w:p>
    <w:p w14:paraId="7D7DA2BE" w14:textId="77777777" w:rsidR="00895A87" w:rsidRPr="00B369B9" w:rsidRDefault="00B369B9" w:rsidP="00895A87">
      <w:pPr>
        <w:keepNext/>
        <w:rPr>
          <w:rFonts w:ascii="David" w:hAnsi="David"/>
          <w:color w:val="FFFFFF"/>
          <w:sz w:val="2"/>
          <w:szCs w:val="2"/>
          <w:rtl/>
        </w:rPr>
      </w:pPr>
      <w:r w:rsidRPr="00B369B9">
        <w:rPr>
          <w:rFonts w:ascii="David" w:hAnsi="David"/>
          <w:color w:val="FFFFFF"/>
          <w:sz w:val="2"/>
          <w:szCs w:val="2"/>
          <w:rtl/>
        </w:rPr>
        <w:t>54678313</w:t>
      </w:r>
    </w:p>
    <w:p w14:paraId="57D93E52" w14:textId="77777777" w:rsidR="00895A87" w:rsidRDefault="00895A87" w:rsidP="00895A87">
      <w:r w:rsidRPr="00895A87">
        <w:rPr>
          <w:color w:val="000000"/>
          <w:rtl/>
        </w:rPr>
        <w:t>נוסח מסמך זה כפוף לשינויי ניסוח ועריכה</w:t>
      </w:r>
    </w:p>
    <w:p w14:paraId="4438ADD3" w14:textId="77777777" w:rsidR="00895A87" w:rsidRDefault="00895A87" w:rsidP="00895A87">
      <w:pPr>
        <w:rPr>
          <w:rtl/>
        </w:rPr>
      </w:pPr>
    </w:p>
    <w:p w14:paraId="4D714FEB" w14:textId="77777777" w:rsidR="00895A87" w:rsidRDefault="00895A87" w:rsidP="00895A87">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0F13C32A" w14:textId="77777777" w:rsidR="00B369B9" w:rsidRPr="00B369B9" w:rsidRDefault="00B369B9" w:rsidP="00B369B9">
      <w:pPr>
        <w:keepNext/>
        <w:rPr>
          <w:rFonts w:ascii="David" w:hAnsi="David"/>
          <w:color w:val="000000"/>
          <w:sz w:val="22"/>
          <w:szCs w:val="22"/>
          <w:rtl/>
        </w:rPr>
      </w:pPr>
    </w:p>
    <w:p w14:paraId="0432DF1B" w14:textId="77777777" w:rsidR="00B369B9" w:rsidRPr="00B369B9" w:rsidRDefault="00B369B9" w:rsidP="00B369B9">
      <w:pPr>
        <w:keepNext/>
        <w:rPr>
          <w:rFonts w:ascii="David" w:hAnsi="David"/>
          <w:color w:val="000000"/>
          <w:sz w:val="22"/>
          <w:szCs w:val="22"/>
          <w:rtl/>
        </w:rPr>
      </w:pPr>
      <w:r w:rsidRPr="00B369B9">
        <w:rPr>
          <w:rFonts w:ascii="David" w:hAnsi="David"/>
          <w:color w:val="000000"/>
          <w:sz w:val="22"/>
          <w:szCs w:val="22"/>
          <w:rtl/>
        </w:rPr>
        <w:t>ד</w:t>
      </w:r>
      <w:r>
        <w:rPr>
          <w:rFonts w:ascii="David" w:hAnsi="David" w:hint="cs"/>
          <w:color w:val="000000"/>
          <w:sz w:val="22"/>
          <w:szCs w:val="22"/>
          <w:rtl/>
        </w:rPr>
        <w:t>"</w:t>
      </w:r>
      <w:r w:rsidRPr="00B369B9">
        <w:rPr>
          <w:rFonts w:ascii="David" w:hAnsi="David"/>
          <w:color w:val="000000"/>
          <w:sz w:val="22"/>
          <w:szCs w:val="22"/>
          <w:rtl/>
        </w:rPr>
        <w:t>ר זאיד פלאח 54678313-/</w:t>
      </w:r>
    </w:p>
    <w:sectPr w:rsidR="00B369B9" w:rsidRPr="00B369B9" w:rsidSect="00B369B9">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07AFC" w14:textId="77777777" w:rsidR="006409BF" w:rsidRPr="00CC35A1" w:rsidRDefault="006409BF">
      <w:pPr>
        <w:rPr>
          <w:rFonts w:cs="Arial"/>
          <w:szCs w:val="20"/>
        </w:rPr>
      </w:pPr>
      <w:r>
        <w:separator/>
      </w:r>
    </w:p>
  </w:endnote>
  <w:endnote w:type="continuationSeparator" w:id="0">
    <w:p w14:paraId="5C5B4E26" w14:textId="77777777" w:rsidR="006409BF" w:rsidRPr="00CC35A1" w:rsidRDefault="006409B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015C" w14:textId="77777777" w:rsidR="00B369B9" w:rsidRDefault="00B369B9" w:rsidP="00B369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78E07E" w14:textId="77777777" w:rsidR="00261472" w:rsidRPr="00B369B9" w:rsidRDefault="00B369B9" w:rsidP="00B369B9">
    <w:pPr>
      <w:pStyle w:val="a4"/>
      <w:pBdr>
        <w:top w:val="single" w:sz="4" w:space="1" w:color="auto"/>
        <w:between w:val="single" w:sz="4" w:space="0" w:color="auto"/>
      </w:pBdr>
      <w:spacing w:after="60"/>
      <w:jc w:val="center"/>
      <w:rPr>
        <w:rFonts w:ascii="FrankRuehl" w:hAnsi="FrankRuehl" w:cs="FrankRuehl"/>
        <w:color w:val="000000"/>
      </w:rPr>
    </w:pPr>
    <w:r w:rsidRPr="00B369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4D6D6" w14:textId="77777777" w:rsidR="00B369B9" w:rsidRDefault="00B369B9" w:rsidP="00B369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E92BEEF" w14:textId="77777777" w:rsidR="00261472" w:rsidRPr="00B369B9" w:rsidRDefault="00B369B9" w:rsidP="00B369B9">
    <w:pPr>
      <w:pStyle w:val="a4"/>
      <w:pBdr>
        <w:top w:val="single" w:sz="4" w:space="1" w:color="auto"/>
        <w:between w:val="single" w:sz="4" w:space="0" w:color="auto"/>
      </w:pBdr>
      <w:spacing w:after="60"/>
      <w:jc w:val="center"/>
      <w:rPr>
        <w:rFonts w:ascii="FrankRuehl" w:hAnsi="FrankRuehl" w:cs="FrankRuehl"/>
        <w:color w:val="000000"/>
      </w:rPr>
    </w:pPr>
    <w:r w:rsidRPr="00B369B9">
      <w:rPr>
        <w:rFonts w:ascii="FrankRuehl" w:hAnsi="FrankRuehl" w:cs="FrankRuehl"/>
        <w:color w:val="000000"/>
      </w:rPr>
      <w:pict w14:anchorId="514E1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FDDD1" w14:textId="77777777" w:rsidR="006409BF" w:rsidRPr="00CC35A1" w:rsidRDefault="006409BF">
      <w:pPr>
        <w:rPr>
          <w:rFonts w:cs="Arial"/>
          <w:szCs w:val="20"/>
        </w:rPr>
      </w:pPr>
      <w:r>
        <w:separator/>
      </w:r>
    </w:p>
  </w:footnote>
  <w:footnote w:type="continuationSeparator" w:id="0">
    <w:p w14:paraId="73DC9A4E" w14:textId="77777777" w:rsidR="006409BF" w:rsidRPr="00CC35A1" w:rsidRDefault="006409B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E1D4A" w14:textId="77777777" w:rsidR="00895A87" w:rsidRPr="00B369B9" w:rsidRDefault="00B369B9" w:rsidP="00B369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22165-08-13</w:t>
    </w:r>
    <w:r>
      <w:rPr>
        <w:rFonts w:ascii="David" w:hAnsi="David"/>
        <w:color w:val="000000"/>
        <w:sz w:val="22"/>
        <w:szCs w:val="22"/>
        <w:rtl/>
      </w:rPr>
      <w:tab/>
      <w:t xml:space="preserve"> מדינת ישראל  נ' בארוד תייסיר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D2BE9" w14:textId="77777777" w:rsidR="00895A87" w:rsidRPr="00B369B9" w:rsidRDefault="00B369B9" w:rsidP="00B369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22165-08-13</w:t>
    </w:r>
    <w:r>
      <w:rPr>
        <w:rFonts w:ascii="David" w:hAnsi="David"/>
        <w:color w:val="000000"/>
        <w:sz w:val="22"/>
        <w:szCs w:val="22"/>
        <w:rtl/>
      </w:rPr>
      <w:tab/>
      <w:t xml:space="preserve"> מדינת ישראל  נ' בארוד תייסיר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E1BFA"/>
    <w:multiLevelType w:val="hybridMultilevel"/>
    <w:tmpl w:val="5E4AAF64"/>
    <w:lvl w:ilvl="0" w:tplc="119006E6">
      <w:start w:val="1"/>
      <w:numFmt w:val="decimal"/>
      <w:lvlText w:val="%1."/>
      <w:lvlJc w:val="left"/>
      <w:pPr>
        <w:ind w:left="720" w:hanging="360"/>
      </w:pPr>
      <w:rPr>
        <w:rFonts w:hint="default"/>
        <w:b w:val="0"/>
        <w:bCs w:val="0"/>
      </w:rPr>
    </w:lvl>
    <w:lvl w:ilvl="1" w:tplc="08EECE3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4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1472"/>
    <w:rsid w:val="002152B6"/>
    <w:rsid w:val="00261472"/>
    <w:rsid w:val="006409BF"/>
    <w:rsid w:val="00895A87"/>
    <w:rsid w:val="00B369B9"/>
    <w:rsid w:val="00DC5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172C7B"/>
  <w15:chartTrackingRefBased/>
  <w15:docId w15:val="{C6CA4E54-5573-40F4-BBE1-FEE72A66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147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61472"/>
    <w:pPr>
      <w:tabs>
        <w:tab w:val="center" w:pos="4153"/>
        <w:tab w:val="right" w:pos="8306"/>
      </w:tabs>
    </w:pPr>
  </w:style>
  <w:style w:type="paragraph" w:styleId="a4">
    <w:name w:val="footer"/>
    <w:basedOn w:val="a"/>
    <w:rsid w:val="00261472"/>
    <w:pPr>
      <w:tabs>
        <w:tab w:val="center" w:pos="4153"/>
        <w:tab w:val="right" w:pos="8306"/>
      </w:tabs>
    </w:pPr>
  </w:style>
  <w:style w:type="character" w:styleId="a5">
    <w:name w:val="page number"/>
    <w:basedOn w:val="a0"/>
    <w:rsid w:val="00261472"/>
  </w:style>
  <w:style w:type="paragraph" w:customStyle="1" w:styleId="ListParagraph">
    <w:name w:val="List Paragraph"/>
    <w:basedOn w:val="a"/>
    <w:rsid w:val="00261472"/>
    <w:pPr>
      <w:ind w:left="720"/>
      <w:contextualSpacing/>
    </w:pPr>
  </w:style>
  <w:style w:type="character" w:styleId="Hyperlink">
    <w:name w:val="Hyperlink"/>
    <w:basedOn w:val="a0"/>
    <w:rsid w:val="00895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1427</Words>
  <Characters>7140</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8550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22165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 </vt:lpwstr>
  </property>
  <property fmtid="{D5CDD505-2E9C-101B-9397-08002B2CF9AE}" pid="9" name="APPELLEE">
    <vt:lpwstr>בארוד תייסיר </vt:lpwstr>
  </property>
  <property fmtid="{D5CDD505-2E9C-101B-9397-08002B2CF9AE}" pid="10" name="JUDGE">
    <vt:lpwstr>ד#ר זאיד פלאח</vt:lpwstr>
  </property>
  <property fmtid="{D5CDD505-2E9C-101B-9397-08002B2CF9AE}" pid="11" name="CITY">
    <vt:lpwstr>חי'</vt:lpwstr>
  </property>
  <property fmtid="{D5CDD505-2E9C-101B-9397-08002B2CF9AE}" pid="12" name="DATE">
    <vt:lpwstr>20140618</vt:lpwstr>
  </property>
  <property fmtid="{D5CDD505-2E9C-101B-9397-08002B2CF9AE}" pid="13" name="TYPE_N_DATE">
    <vt:lpwstr>38020140618</vt:lpwstr>
  </property>
  <property fmtid="{D5CDD505-2E9C-101B-9397-08002B2CF9AE}" pid="14" name="LAWLISTTMP1">
    <vt:lpwstr>4216</vt:lpwstr>
  </property>
  <property fmtid="{D5CDD505-2E9C-101B-9397-08002B2CF9AE}" pid="15" name="WORDNUMPAGES">
    <vt:lpwstr>5</vt:lpwstr>
  </property>
  <property fmtid="{D5CDD505-2E9C-101B-9397-08002B2CF9AE}" pid="16" name="TYPE_ABS_DATE">
    <vt:lpwstr>380020140618</vt:lpwstr>
  </property>
  <property fmtid="{D5CDD505-2E9C-101B-9397-08002B2CF9AE}" pid="17" name="ISABSTRACT">
    <vt:lpwstr>Y</vt:lpwstr>
  </property>
  <property fmtid="{D5CDD505-2E9C-101B-9397-08002B2CF9AE}" pid="18" name="LAWYER">
    <vt:lpwstr>שרית גולן-שטיינברג,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