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3973"/>
        <w:gridCol w:w="1068"/>
        <w:gridCol w:w="3679"/>
      </w:tblGrid>
      <w:tr w:rsidR="009C538A" w:rsidRPr="001515A3" w14:paraId="160146E9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032AA4CF" w14:textId="77777777" w:rsidR="009C538A" w:rsidRPr="001515A3" w:rsidRDefault="001515A3">
            <w:pPr>
              <w:pStyle w:val="a3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bookmarkStart w:id="0" w:name="LastJudge"/>
            <w:r w:rsidRPr="001515A3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משפט השלום בתל אביב - יפו</w:t>
            </w:r>
          </w:p>
        </w:tc>
      </w:tr>
      <w:tr w:rsidR="009C538A" w:rsidRPr="001515A3" w14:paraId="693CCB5B" w14:textId="77777777">
        <w:trPr>
          <w:trHeight w:val="337"/>
          <w:jc w:val="center"/>
        </w:trPr>
        <w:tc>
          <w:tcPr>
            <w:tcW w:w="3973" w:type="dxa"/>
          </w:tcPr>
          <w:p w14:paraId="4A0A047B" w14:textId="77777777" w:rsidR="009C538A" w:rsidRPr="001515A3" w:rsidRDefault="001515A3">
            <w:pPr>
              <w:rPr>
                <w:b/>
                <w:bCs/>
                <w:sz w:val="26"/>
                <w:szCs w:val="26"/>
                <w:rtl/>
              </w:rPr>
            </w:pPr>
            <w:r w:rsidRPr="001515A3">
              <w:rPr>
                <w:b/>
                <w:bCs/>
                <w:sz w:val="26"/>
                <w:szCs w:val="26"/>
                <w:rtl/>
              </w:rPr>
              <w:t>ת"פ</w:t>
            </w:r>
            <w:r w:rsidRPr="001515A3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1515A3">
              <w:rPr>
                <w:b/>
                <w:bCs/>
                <w:sz w:val="26"/>
                <w:szCs w:val="26"/>
                <w:rtl/>
              </w:rPr>
              <w:t>29806-08-13</w:t>
            </w:r>
            <w:r w:rsidRPr="001515A3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1515A3">
              <w:rPr>
                <w:b/>
                <w:bCs/>
                <w:sz w:val="26"/>
                <w:szCs w:val="26"/>
                <w:rtl/>
              </w:rPr>
              <w:t>מדינת ישראל נ' אאולוב(עציר)</w:t>
            </w:r>
          </w:p>
          <w:p w14:paraId="7D5AB720" w14:textId="77777777" w:rsidR="009C538A" w:rsidRPr="001515A3" w:rsidRDefault="009C538A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068" w:type="dxa"/>
          </w:tcPr>
          <w:p w14:paraId="1C303BAA" w14:textId="77777777" w:rsidR="009C538A" w:rsidRPr="001515A3" w:rsidRDefault="009C538A">
            <w:pPr>
              <w:pStyle w:val="a3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679" w:type="dxa"/>
          </w:tcPr>
          <w:p w14:paraId="016DB81C" w14:textId="77777777" w:rsidR="009C538A" w:rsidRPr="001515A3" w:rsidRDefault="001515A3">
            <w:pPr>
              <w:pStyle w:val="a3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1515A3">
              <w:rPr>
                <w:b/>
                <w:bCs/>
                <w:sz w:val="26"/>
                <w:szCs w:val="26"/>
                <w:rtl/>
              </w:rPr>
              <w:t>12 אפריל 2015</w:t>
            </w:r>
          </w:p>
        </w:tc>
      </w:tr>
    </w:tbl>
    <w:p w14:paraId="5C52634F" w14:textId="77777777" w:rsidR="009C538A" w:rsidRPr="001515A3" w:rsidRDefault="009C538A">
      <w:pPr>
        <w:pStyle w:val="a3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5FB8BFAA" w14:textId="77777777" w:rsidR="009C538A" w:rsidRPr="001515A3" w:rsidRDefault="009C538A">
      <w:pPr>
        <w:pStyle w:val="a6"/>
        <w:rPr>
          <w:rFonts w:ascii="Arial" w:hAnsi="Arial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856"/>
        <w:gridCol w:w="236"/>
        <w:gridCol w:w="2628"/>
      </w:tblGrid>
      <w:tr w:rsidR="009C538A" w:rsidRPr="001515A3" w14:paraId="0E0C812F" w14:textId="77777777">
        <w:trPr>
          <w:trHeight w:val="337"/>
          <w:jc w:val="center"/>
        </w:trPr>
        <w:tc>
          <w:tcPr>
            <w:tcW w:w="5856" w:type="dxa"/>
          </w:tcPr>
          <w:p w14:paraId="4D9DC129" w14:textId="77777777" w:rsidR="009C538A" w:rsidRPr="001515A3" w:rsidRDefault="001515A3">
            <w:pPr>
              <w:spacing w:line="360" w:lineRule="auto"/>
              <w:jc w:val="both"/>
              <w:rPr>
                <w:b/>
                <w:bCs/>
                <w:sz w:val="26"/>
                <w:szCs w:val="26"/>
                <w:rtl/>
              </w:rPr>
            </w:pPr>
            <w:r w:rsidRPr="001515A3">
              <w:rPr>
                <w:rFonts w:hint="cs"/>
                <w:b/>
                <w:bCs/>
                <w:sz w:val="26"/>
                <w:szCs w:val="26"/>
                <w:rtl/>
              </w:rPr>
              <w:t>בפני כב' ה</w:t>
            </w:r>
            <w:r w:rsidRPr="001515A3">
              <w:rPr>
                <w:rFonts w:hint="cs"/>
                <w:rtl/>
              </w:rPr>
              <w:t>שופטת הדסה נאור</w:t>
            </w:r>
          </w:p>
        </w:tc>
        <w:tc>
          <w:tcPr>
            <w:tcW w:w="236" w:type="dxa"/>
          </w:tcPr>
          <w:p w14:paraId="38082B05" w14:textId="77777777" w:rsidR="009C538A" w:rsidRPr="001515A3" w:rsidRDefault="009C538A">
            <w:pPr>
              <w:pStyle w:val="a3"/>
              <w:jc w:val="both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628" w:type="dxa"/>
          </w:tcPr>
          <w:p w14:paraId="2C673296" w14:textId="77777777" w:rsidR="009C538A" w:rsidRPr="001515A3" w:rsidRDefault="009C538A">
            <w:pPr>
              <w:pStyle w:val="a3"/>
              <w:jc w:val="both"/>
              <w:rPr>
                <w:b/>
                <w:bCs/>
                <w:sz w:val="26"/>
                <w:szCs w:val="26"/>
                <w:rtl/>
              </w:rPr>
            </w:pPr>
          </w:p>
        </w:tc>
      </w:tr>
    </w:tbl>
    <w:p w14:paraId="10C48FA4" w14:textId="77777777" w:rsidR="009C538A" w:rsidRPr="001515A3" w:rsidRDefault="009C538A">
      <w:pPr>
        <w:pStyle w:val="a6"/>
        <w:rPr>
          <w:rFonts w:ascii="Arial" w:hAnsi="Arial"/>
          <w:rtl/>
        </w:rPr>
      </w:pPr>
    </w:p>
    <w:p w14:paraId="5FC73675" w14:textId="77777777" w:rsidR="009C538A" w:rsidRPr="001515A3" w:rsidRDefault="009C538A">
      <w:pPr>
        <w:pStyle w:val="a6"/>
        <w:rPr>
          <w:rtl/>
        </w:rPr>
      </w:pPr>
    </w:p>
    <w:tbl>
      <w:tblPr>
        <w:bidiVisual/>
        <w:tblW w:w="8802" w:type="dxa"/>
        <w:tblInd w:w="-28" w:type="dxa"/>
        <w:tblLayout w:type="fixed"/>
        <w:tblLook w:val="01E0" w:firstRow="1" w:lastRow="1" w:firstColumn="1" w:lastColumn="1" w:noHBand="0" w:noVBand="0"/>
      </w:tblPr>
      <w:tblGrid>
        <w:gridCol w:w="3240"/>
        <w:gridCol w:w="5562"/>
      </w:tblGrid>
      <w:tr w:rsidR="009C538A" w:rsidRPr="001515A3" w14:paraId="3DA74437" w14:textId="77777777">
        <w:tc>
          <w:tcPr>
            <w:tcW w:w="3240" w:type="dxa"/>
          </w:tcPr>
          <w:p w14:paraId="788102F6" w14:textId="77777777" w:rsidR="009C538A" w:rsidRPr="001515A3" w:rsidRDefault="001515A3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bookmarkStart w:id="1" w:name="FirstAppellant"/>
            <w:r w:rsidRPr="001515A3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1515A3">
              <w:rPr>
                <w:rFonts w:ascii="Times New Roman" w:eastAsia="Times New Roman" w:hAnsi="Times New Roman" w:hint="cs"/>
                <w:rtl/>
              </w:rPr>
              <w:t>מאשימה</w:t>
            </w:r>
          </w:p>
        </w:tc>
        <w:tc>
          <w:tcPr>
            <w:tcW w:w="5562" w:type="dxa"/>
          </w:tcPr>
          <w:p w14:paraId="085B9D1E" w14:textId="77777777" w:rsidR="009C538A" w:rsidRPr="001515A3" w:rsidRDefault="001515A3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1515A3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1515A3">
              <w:rPr>
                <w:rFonts w:ascii="Times New Roman" w:eastAsia="Times New Roman" w:hAnsi="Times New Roman" w:hint="cs"/>
                <w:rtl/>
              </w:rPr>
              <w:t>מדינת ישראל</w:t>
            </w:r>
          </w:p>
        </w:tc>
      </w:tr>
      <w:bookmarkEnd w:id="1"/>
      <w:tr w:rsidR="009C538A" w:rsidRPr="001515A3" w14:paraId="68E2AD9D" w14:textId="77777777">
        <w:tc>
          <w:tcPr>
            <w:tcW w:w="8802" w:type="dxa"/>
            <w:gridSpan w:val="2"/>
          </w:tcPr>
          <w:p w14:paraId="54F0D449" w14:textId="77777777" w:rsidR="009C538A" w:rsidRPr="001515A3" w:rsidRDefault="009C538A">
            <w:pPr>
              <w:jc w:val="both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</w:p>
          <w:p w14:paraId="360CDA59" w14:textId="77777777" w:rsidR="009C538A" w:rsidRPr="001515A3" w:rsidRDefault="001515A3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  <w:r w:rsidRPr="001515A3"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26215C67" w14:textId="77777777" w:rsidR="009C538A" w:rsidRPr="001515A3" w:rsidRDefault="009C538A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</w:rPr>
            </w:pPr>
          </w:p>
        </w:tc>
      </w:tr>
      <w:tr w:rsidR="009C538A" w:rsidRPr="001515A3" w14:paraId="2D346135" w14:textId="77777777">
        <w:tc>
          <w:tcPr>
            <w:tcW w:w="3240" w:type="dxa"/>
          </w:tcPr>
          <w:p w14:paraId="5B2B43D7" w14:textId="77777777" w:rsidR="009C538A" w:rsidRPr="001515A3" w:rsidRDefault="001515A3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1515A3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1515A3">
              <w:rPr>
                <w:rFonts w:ascii="Times New Roman" w:eastAsia="Times New Roman" w:hAnsi="Times New Roman" w:hint="cs"/>
                <w:rtl/>
              </w:rPr>
              <w:t>נאשם</w:t>
            </w:r>
          </w:p>
        </w:tc>
        <w:tc>
          <w:tcPr>
            <w:tcW w:w="5562" w:type="dxa"/>
          </w:tcPr>
          <w:p w14:paraId="25D666D9" w14:textId="77777777" w:rsidR="009C538A" w:rsidRPr="001515A3" w:rsidRDefault="001515A3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1515A3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1515A3">
              <w:rPr>
                <w:rFonts w:ascii="Times New Roman" w:eastAsia="Times New Roman" w:hAnsi="Times New Roman" w:hint="cs"/>
                <w:rtl/>
              </w:rPr>
              <w:t>גריגורי אאולוב (עציר)</w:t>
            </w:r>
          </w:p>
        </w:tc>
      </w:tr>
    </w:tbl>
    <w:p w14:paraId="4D8207F1" w14:textId="77777777" w:rsidR="009C538A" w:rsidRPr="001515A3" w:rsidRDefault="009C538A">
      <w:pPr>
        <w:pStyle w:val="a6"/>
        <w:rPr>
          <w:rtl/>
        </w:rPr>
      </w:pPr>
    </w:p>
    <w:p w14:paraId="107792A7" w14:textId="77777777" w:rsidR="009C538A" w:rsidRPr="001515A3" w:rsidRDefault="001515A3">
      <w:pPr>
        <w:pStyle w:val="a6"/>
        <w:rPr>
          <w:sz w:val="6"/>
          <w:szCs w:val="6"/>
          <w:rtl/>
        </w:rPr>
      </w:pPr>
      <w:r w:rsidRPr="001515A3">
        <w:rPr>
          <w:sz w:val="6"/>
          <w:szCs w:val="6"/>
          <w:rtl/>
        </w:rPr>
        <w:t>&lt;#1#&gt;</w:t>
      </w:r>
    </w:p>
    <w:p w14:paraId="5641CBEF" w14:textId="77777777" w:rsidR="009C538A" w:rsidRPr="001515A3" w:rsidRDefault="001515A3">
      <w:pPr>
        <w:pStyle w:val="12"/>
        <w:rPr>
          <w:u w:val="none"/>
        </w:rPr>
      </w:pPr>
      <w:r w:rsidRPr="001515A3">
        <w:rPr>
          <w:rFonts w:hint="cs"/>
          <w:u w:val="none"/>
          <w:rtl/>
        </w:rPr>
        <w:t>נוכחים:</w:t>
      </w:r>
    </w:p>
    <w:p w14:paraId="353983AA" w14:textId="77777777" w:rsidR="009C538A" w:rsidRPr="001515A3" w:rsidRDefault="001515A3">
      <w:pPr>
        <w:pStyle w:val="12"/>
        <w:rPr>
          <w:b w:val="0"/>
          <w:bCs w:val="0"/>
          <w:sz w:val="26"/>
          <w:szCs w:val="26"/>
          <w:u w:val="none"/>
          <w:rtl/>
        </w:rPr>
      </w:pPr>
      <w:bookmarkStart w:id="2" w:name="FirstLawyer"/>
      <w:r w:rsidRPr="001515A3">
        <w:rPr>
          <w:rFonts w:hint="cs"/>
          <w:b w:val="0"/>
          <w:bCs w:val="0"/>
          <w:sz w:val="26"/>
          <w:szCs w:val="26"/>
          <w:u w:val="none"/>
          <w:rtl/>
        </w:rPr>
        <w:t>ב"כ</w:t>
      </w:r>
      <w:bookmarkEnd w:id="2"/>
      <w:r w:rsidRPr="001515A3">
        <w:rPr>
          <w:rFonts w:hint="cs"/>
          <w:b w:val="0"/>
          <w:bCs w:val="0"/>
          <w:sz w:val="26"/>
          <w:szCs w:val="26"/>
          <w:u w:val="none"/>
          <w:rtl/>
        </w:rPr>
        <w:t xml:space="preserve"> המאשימה עו"ד רותם נוימן וסרמן ומתמחה יואב מונסטרסקי</w:t>
      </w:r>
    </w:p>
    <w:p w14:paraId="7A7CE38D" w14:textId="77777777" w:rsidR="009C538A" w:rsidRPr="001515A3" w:rsidRDefault="001515A3">
      <w:pPr>
        <w:pStyle w:val="12"/>
        <w:rPr>
          <w:b w:val="0"/>
          <w:bCs w:val="0"/>
          <w:sz w:val="26"/>
          <w:szCs w:val="26"/>
          <w:u w:val="none"/>
          <w:rtl/>
        </w:rPr>
      </w:pPr>
      <w:r w:rsidRPr="001515A3">
        <w:rPr>
          <w:rFonts w:hint="cs"/>
          <w:b w:val="0"/>
          <w:bCs w:val="0"/>
          <w:sz w:val="26"/>
          <w:szCs w:val="26"/>
          <w:u w:val="none"/>
          <w:rtl/>
        </w:rPr>
        <w:t>הנאשם בעצמו</w:t>
      </w:r>
    </w:p>
    <w:p w14:paraId="24328D6A" w14:textId="77777777" w:rsidR="009C538A" w:rsidRPr="001515A3" w:rsidRDefault="001515A3">
      <w:pPr>
        <w:pStyle w:val="12"/>
        <w:rPr>
          <w:b w:val="0"/>
          <w:bCs w:val="0"/>
          <w:sz w:val="26"/>
          <w:szCs w:val="26"/>
          <w:u w:val="none"/>
          <w:rtl/>
        </w:rPr>
      </w:pPr>
      <w:r w:rsidRPr="001515A3">
        <w:rPr>
          <w:rFonts w:hint="cs"/>
          <w:b w:val="0"/>
          <w:bCs w:val="0"/>
          <w:sz w:val="26"/>
          <w:szCs w:val="26"/>
          <w:u w:val="none"/>
          <w:rtl/>
        </w:rPr>
        <w:t xml:space="preserve">ב"כ  הנאשם עו"ד סתוית רייכמן </w:t>
      </w:r>
    </w:p>
    <w:p w14:paraId="4267D248" w14:textId="77777777" w:rsidR="0038734E" w:rsidRDefault="001515A3">
      <w:pPr>
        <w:spacing w:line="360" w:lineRule="auto"/>
        <w:jc w:val="center"/>
        <w:rPr>
          <w:rFonts w:ascii="Arial" w:hAnsi="Arial"/>
          <w:sz w:val="28"/>
          <w:szCs w:val="28"/>
          <w:rtl/>
        </w:rPr>
      </w:pPr>
      <w:r w:rsidRPr="001515A3">
        <w:rPr>
          <w:rFonts w:ascii="Arial" w:hAnsi="Arial"/>
          <w:b/>
          <w:color w:val="FF0000"/>
          <w:sz w:val="28"/>
          <w:rtl/>
        </w:rPr>
        <w:t>במסמך זה הושמטו פרוטוקולים</w:t>
      </w:r>
      <w:bookmarkStart w:id="3" w:name="LawTable"/>
      <w:bookmarkEnd w:id="3"/>
    </w:p>
    <w:p w14:paraId="23FAE588" w14:textId="77777777" w:rsidR="0038734E" w:rsidRPr="0038734E" w:rsidRDefault="0038734E" w:rsidP="0038734E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6B444FEC" w14:textId="77777777" w:rsidR="0038734E" w:rsidRPr="0038734E" w:rsidRDefault="0038734E" w:rsidP="0038734E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38734E">
        <w:rPr>
          <w:rFonts w:ascii="FrankRuehl" w:hAnsi="FrankRuehl" w:cs="FrankRuehl"/>
          <w:rtl/>
        </w:rPr>
        <w:t xml:space="preserve">חקיקה שאוזכרה: </w:t>
      </w:r>
    </w:p>
    <w:p w14:paraId="36BAEF72" w14:textId="77777777" w:rsidR="0038734E" w:rsidRPr="0038734E" w:rsidRDefault="0038734E" w:rsidP="0038734E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6" w:history="1">
        <w:r w:rsidRPr="0038734E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</w:p>
    <w:p w14:paraId="3C80B2AB" w14:textId="77777777" w:rsidR="0038734E" w:rsidRPr="0038734E" w:rsidRDefault="0038734E" w:rsidP="0038734E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30532430" w14:textId="77777777" w:rsidR="001515A3" w:rsidRPr="001515A3" w:rsidRDefault="001515A3" w:rsidP="001515A3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4" w:name="LawTable_End"/>
      <w:bookmarkStart w:id="5" w:name="PsakDin"/>
      <w:bookmarkEnd w:id="0"/>
      <w:bookmarkEnd w:id="4"/>
      <w:r w:rsidRPr="001515A3">
        <w:rPr>
          <w:rFonts w:ascii="Arial" w:hAnsi="Arial"/>
          <w:b/>
          <w:bCs/>
          <w:sz w:val="28"/>
          <w:szCs w:val="28"/>
          <w:u w:val="single"/>
          <w:rtl/>
        </w:rPr>
        <w:t>גזר דין</w:t>
      </w:r>
    </w:p>
    <w:bookmarkEnd w:id="5"/>
    <w:p w14:paraId="00A005A8" w14:textId="77777777" w:rsidR="009C538A" w:rsidRDefault="009C538A">
      <w:pPr>
        <w:spacing w:line="360" w:lineRule="auto"/>
        <w:jc w:val="both"/>
        <w:rPr>
          <w:rFonts w:ascii="Arial" w:hAnsi="Arial"/>
        </w:rPr>
      </w:pPr>
    </w:p>
    <w:p w14:paraId="1605A4B2" w14:textId="77777777" w:rsidR="009C538A" w:rsidRDefault="009C538A">
      <w:pPr>
        <w:spacing w:line="360" w:lineRule="auto"/>
        <w:jc w:val="center"/>
        <w:rPr>
          <w:rtl/>
        </w:rPr>
      </w:pPr>
    </w:p>
    <w:p w14:paraId="718C1003" w14:textId="77777777" w:rsidR="009C538A" w:rsidRDefault="001515A3">
      <w:pPr>
        <w:overflowPunct w:val="0"/>
        <w:autoSpaceDE w:val="0"/>
        <w:autoSpaceDN w:val="0"/>
        <w:adjustRightInd w:val="0"/>
        <w:spacing w:line="360" w:lineRule="auto"/>
        <w:rPr>
          <w:rFonts w:ascii="Calibri" w:hAnsi="Calibri"/>
          <w:b/>
          <w:bCs/>
          <w:sz w:val="26"/>
          <w:szCs w:val="26"/>
          <w:rtl/>
        </w:rPr>
      </w:pPr>
      <w:bookmarkStart w:id="6" w:name="ABSTRACT_START"/>
      <w:bookmarkEnd w:id="6"/>
      <w:r>
        <w:rPr>
          <w:rFonts w:hint="eastAsia"/>
          <w:b/>
          <w:bCs/>
          <w:sz w:val="26"/>
          <w:szCs w:val="26"/>
          <w:rtl/>
        </w:rPr>
        <w:t>הנאשם</w:t>
      </w:r>
      <w:r>
        <w:rPr>
          <w:b/>
          <w:bCs/>
          <w:sz w:val="26"/>
          <w:szCs w:val="26"/>
          <w:rtl/>
        </w:rPr>
        <w:t xml:space="preserve"> הורשע </w:t>
      </w:r>
      <w:r>
        <w:rPr>
          <w:rFonts w:hint="cs"/>
          <w:b/>
          <w:bCs/>
          <w:sz w:val="26"/>
          <w:szCs w:val="26"/>
          <w:rtl/>
        </w:rPr>
        <w:t xml:space="preserve">במסגרת הסדר טיעון בעבירה של סחר בסם מסוכן על כך שמכר לשוטר סמוי תמורת 100 ₪ 4 קפסולות של </w:t>
      </w:r>
      <w:r>
        <w:rPr>
          <w:rFonts w:ascii="Calibri" w:hAnsi="Calibri"/>
          <w:b/>
          <w:bCs/>
          <w:sz w:val="26"/>
          <w:szCs w:val="26"/>
        </w:rPr>
        <w:t>MDPV</w:t>
      </w:r>
      <w:r>
        <w:rPr>
          <w:rFonts w:ascii="Calibri" w:hAnsi="Calibri" w:hint="cs"/>
          <w:b/>
          <w:bCs/>
          <w:sz w:val="26"/>
          <w:szCs w:val="26"/>
          <w:rtl/>
        </w:rPr>
        <w:t xml:space="preserve">, לאחר שכתב האישום תוקן באופן משמעותי. </w:t>
      </w:r>
    </w:p>
    <w:p w14:paraId="254F3625" w14:textId="77777777" w:rsidR="009C538A" w:rsidRDefault="009C538A">
      <w:pPr>
        <w:overflowPunct w:val="0"/>
        <w:autoSpaceDE w:val="0"/>
        <w:autoSpaceDN w:val="0"/>
        <w:adjustRightInd w:val="0"/>
        <w:spacing w:line="360" w:lineRule="auto"/>
        <w:rPr>
          <w:rFonts w:ascii="Calibri" w:hAnsi="Calibri"/>
          <w:b/>
          <w:bCs/>
          <w:sz w:val="26"/>
          <w:szCs w:val="26"/>
          <w:rtl/>
        </w:rPr>
      </w:pPr>
      <w:bookmarkStart w:id="7" w:name="ABSTRACT_END"/>
      <w:bookmarkEnd w:id="7"/>
    </w:p>
    <w:p w14:paraId="6ADCECA6" w14:textId="77777777" w:rsidR="009C538A" w:rsidRDefault="001515A3">
      <w:pPr>
        <w:overflowPunct w:val="0"/>
        <w:autoSpaceDE w:val="0"/>
        <w:autoSpaceDN w:val="0"/>
        <w:adjustRightInd w:val="0"/>
        <w:spacing w:line="360" w:lineRule="auto"/>
        <w:rPr>
          <w:rFonts w:ascii="Calibri" w:hAnsi="Calibri"/>
          <w:b/>
          <w:bCs/>
          <w:sz w:val="26"/>
          <w:szCs w:val="26"/>
          <w:rtl/>
        </w:rPr>
      </w:pPr>
      <w:r>
        <w:rPr>
          <w:rFonts w:ascii="Calibri" w:hAnsi="Calibri" w:hint="cs"/>
          <w:b/>
          <w:bCs/>
          <w:sz w:val="26"/>
          <w:szCs w:val="26"/>
          <w:rtl/>
        </w:rPr>
        <w:t xml:space="preserve">בהסכמת הצדדים הופנה הנאשם לקבלת תסקיר מבחן, כאשר לאחר בחינת נתוניו, שירות המבחן המליץ להטיל עליו מאסר על תנאי וקנס. </w:t>
      </w:r>
    </w:p>
    <w:p w14:paraId="386F99E3" w14:textId="77777777" w:rsidR="009C538A" w:rsidRDefault="009C538A">
      <w:pPr>
        <w:overflowPunct w:val="0"/>
        <w:autoSpaceDE w:val="0"/>
        <w:autoSpaceDN w:val="0"/>
        <w:adjustRightInd w:val="0"/>
        <w:spacing w:line="360" w:lineRule="auto"/>
        <w:rPr>
          <w:rFonts w:ascii="Calibri" w:hAnsi="Calibri"/>
          <w:b/>
          <w:bCs/>
          <w:sz w:val="26"/>
          <w:szCs w:val="26"/>
          <w:rtl/>
        </w:rPr>
      </w:pPr>
    </w:p>
    <w:p w14:paraId="2C6F5D6D" w14:textId="77777777" w:rsidR="009C538A" w:rsidRDefault="001515A3">
      <w:pPr>
        <w:overflowPunct w:val="0"/>
        <w:autoSpaceDE w:val="0"/>
        <w:autoSpaceDN w:val="0"/>
        <w:adjustRightInd w:val="0"/>
        <w:spacing w:line="360" w:lineRule="auto"/>
        <w:rPr>
          <w:rFonts w:ascii="Calibri" w:hAnsi="Calibri"/>
          <w:b/>
          <w:bCs/>
          <w:sz w:val="26"/>
          <w:szCs w:val="26"/>
          <w:rtl/>
        </w:rPr>
      </w:pPr>
      <w:r>
        <w:rPr>
          <w:rFonts w:ascii="Calibri" w:hAnsi="Calibri" w:hint="cs"/>
          <w:b/>
          <w:bCs/>
          <w:sz w:val="26"/>
          <w:szCs w:val="26"/>
          <w:rtl/>
        </w:rPr>
        <w:t xml:space="preserve">לאחר קבלת תסקיר המבחן, ביקשה המאשימה לאמץ את המלצות שירות המבחן, בהתחשב במצבו הרפואי של הנאשם, הודאתו והשינוי שערך באורחות חייו. </w:t>
      </w:r>
    </w:p>
    <w:p w14:paraId="475FEEC5" w14:textId="77777777" w:rsidR="009C538A" w:rsidRDefault="009C538A">
      <w:pPr>
        <w:overflowPunct w:val="0"/>
        <w:autoSpaceDE w:val="0"/>
        <w:autoSpaceDN w:val="0"/>
        <w:adjustRightInd w:val="0"/>
        <w:spacing w:line="360" w:lineRule="auto"/>
        <w:rPr>
          <w:rFonts w:ascii="Calibri" w:hAnsi="Calibri"/>
          <w:b/>
          <w:bCs/>
          <w:sz w:val="26"/>
          <w:szCs w:val="26"/>
          <w:rtl/>
        </w:rPr>
      </w:pPr>
    </w:p>
    <w:p w14:paraId="4657E30B" w14:textId="77777777" w:rsidR="009C538A" w:rsidRDefault="001515A3">
      <w:pPr>
        <w:overflowPunct w:val="0"/>
        <w:autoSpaceDE w:val="0"/>
        <w:autoSpaceDN w:val="0"/>
        <w:adjustRightInd w:val="0"/>
        <w:spacing w:line="360" w:lineRule="auto"/>
        <w:rPr>
          <w:rFonts w:ascii="Calibri" w:hAnsi="Calibri"/>
          <w:b/>
          <w:bCs/>
          <w:sz w:val="26"/>
          <w:szCs w:val="26"/>
          <w:rtl/>
        </w:rPr>
      </w:pPr>
      <w:r>
        <w:rPr>
          <w:rFonts w:ascii="Calibri" w:hAnsi="Calibri" w:hint="eastAsia"/>
          <w:b/>
          <w:bCs/>
          <w:sz w:val="26"/>
          <w:szCs w:val="26"/>
          <w:rtl/>
        </w:rPr>
        <w:t xml:space="preserve">ב"כ </w:t>
      </w:r>
      <w:r>
        <w:rPr>
          <w:rFonts w:ascii="Calibri" w:hAnsi="Calibri" w:hint="cs"/>
          <w:b/>
          <w:bCs/>
          <w:sz w:val="26"/>
          <w:szCs w:val="26"/>
          <w:rtl/>
        </w:rPr>
        <w:t xml:space="preserve"> הנאשם הצטרפה לעתירת המאשימה. </w:t>
      </w:r>
    </w:p>
    <w:p w14:paraId="34ADF0EB" w14:textId="77777777" w:rsidR="009C538A" w:rsidRDefault="009C538A">
      <w:pPr>
        <w:overflowPunct w:val="0"/>
        <w:autoSpaceDE w:val="0"/>
        <w:autoSpaceDN w:val="0"/>
        <w:adjustRightInd w:val="0"/>
        <w:spacing w:line="360" w:lineRule="auto"/>
        <w:rPr>
          <w:rFonts w:ascii="Calibri" w:hAnsi="Calibri"/>
          <w:b/>
          <w:bCs/>
          <w:sz w:val="26"/>
          <w:szCs w:val="26"/>
          <w:rtl/>
        </w:rPr>
      </w:pPr>
    </w:p>
    <w:p w14:paraId="10002BA2" w14:textId="77777777" w:rsidR="009C538A" w:rsidRDefault="001515A3">
      <w:pPr>
        <w:overflowPunct w:val="0"/>
        <w:autoSpaceDE w:val="0"/>
        <w:autoSpaceDN w:val="0"/>
        <w:adjustRightInd w:val="0"/>
        <w:spacing w:line="360" w:lineRule="auto"/>
        <w:rPr>
          <w:rFonts w:ascii="Calibri" w:hAnsi="Calibri"/>
          <w:b/>
          <w:bCs/>
          <w:sz w:val="26"/>
          <w:szCs w:val="26"/>
          <w:rtl/>
        </w:rPr>
      </w:pPr>
      <w:r>
        <w:rPr>
          <w:rFonts w:ascii="Calibri" w:hAnsi="Calibri" w:hint="cs"/>
          <w:b/>
          <w:bCs/>
          <w:sz w:val="26"/>
          <w:szCs w:val="26"/>
          <w:rtl/>
        </w:rPr>
        <w:lastRenderedPageBreak/>
        <w:t xml:space="preserve">על אף שבעברו של </w:t>
      </w:r>
      <w:r>
        <w:rPr>
          <w:rFonts w:ascii="Calibri" w:hAnsi="Calibri" w:hint="eastAsia"/>
          <w:b/>
          <w:bCs/>
          <w:sz w:val="26"/>
          <w:szCs w:val="26"/>
          <w:rtl/>
        </w:rPr>
        <w:t>הנאשם</w:t>
      </w:r>
      <w:r>
        <w:rPr>
          <w:rFonts w:ascii="Calibri" w:hAnsi="Calibri" w:hint="cs"/>
          <w:b/>
          <w:bCs/>
          <w:sz w:val="26"/>
          <w:szCs w:val="26"/>
          <w:rtl/>
        </w:rPr>
        <w:t xml:space="preserve"> הרשעות קודמות, זו הפעם הראשונה שהוא עומד לדין בגין עבירה על </w:t>
      </w:r>
      <w:hyperlink r:id="rId7" w:history="1">
        <w:r w:rsidRPr="001515A3">
          <w:rPr>
            <w:rFonts w:ascii="Calibri" w:hAnsi="Calibri" w:hint="eastAsia"/>
            <w:b/>
            <w:bCs/>
            <w:color w:val="0000FF"/>
            <w:sz w:val="26"/>
            <w:szCs w:val="26"/>
            <w:u w:val="single"/>
            <w:rtl/>
          </w:rPr>
          <w:t>פקודת</w:t>
        </w:r>
        <w:r w:rsidRPr="001515A3">
          <w:rPr>
            <w:rFonts w:ascii="Calibri" w:hAnsi="Calibri"/>
            <w:b/>
            <w:bCs/>
            <w:color w:val="0000FF"/>
            <w:sz w:val="26"/>
            <w:szCs w:val="26"/>
            <w:u w:val="single"/>
            <w:rtl/>
          </w:rPr>
          <w:t xml:space="preserve"> </w:t>
        </w:r>
        <w:r w:rsidRPr="001515A3">
          <w:rPr>
            <w:rFonts w:ascii="Calibri" w:hAnsi="Calibri" w:hint="eastAsia"/>
            <w:b/>
            <w:bCs/>
            <w:color w:val="0000FF"/>
            <w:sz w:val="26"/>
            <w:szCs w:val="26"/>
            <w:u w:val="single"/>
            <w:rtl/>
          </w:rPr>
          <w:t>הסמים</w:t>
        </w:r>
        <w:r w:rsidRPr="001515A3">
          <w:rPr>
            <w:rFonts w:ascii="Calibri" w:hAnsi="Calibri"/>
            <w:b/>
            <w:bCs/>
            <w:color w:val="0000FF"/>
            <w:sz w:val="26"/>
            <w:szCs w:val="26"/>
            <w:u w:val="single"/>
            <w:rtl/>
          </w:rPr>
          <w:t xml:space="preserve"> </w:t>
        </w:r>
        <w:r w:rsidRPr="001515A3">
          <w:rPr>
            <w:rFonts w:ascii="Calibri" w:hAnsi="Calibri" w:hint="eastAsia"/>
            <w:b/>
            <w:bCs/>
            <w:color w:val="0000FF"/>
            <w:sz w:val="26"/>
            <w:szCs w:val="26"/>
            <w:u w:val="single"/>
            <w:rtl/>
          </w:rPr>
          <w:t>המסוכנים</w:t>
        </w:r>
      </w:hyperlink>
      <w:r>
        <w:rPr>
          <w:rFonts w:ascii="Calibri" w:hAnsi="Calibri" w:hint="cs"/>
          <w:b/>
          <w:bCs/>
          <w:sz w:val="26"/>
          <w:szCs w:val="26"/>
          <w:rtl/>
        </w:rPr>
        <w:t xml:space="preserve"> ובנסיבות אלה, נוכח הנסיבות של ביצוע העבירה, לא מצאתי לסטות מעתירת המאשימה. </w:t>
      </w:r>
    </w:p>
    <w:p w14:paraId="7196AB88" w14:textId="77777777" w:rsidR="009C538A" w:rsidRDefault="009C538A">
      <w:pPr>
        <w:overflowPunct w:val="0"/>
        <w:autoSpaceDE w:val="0"/>
        <w:autoSpaceDN w:val="0"/>
        <w:adjustRightInd w:val="0"/>
        <w:spacing w:line="360" w:lineRule="auto"/>
        <w:rPr>
          <w:b/>
          <w:bCs/>
          <w:sz w:val="26"/>
          <w:szCs w:val="26"/>
          <w:rtl/>
        </w:rPr>
      </w:pPr>
    </w:p>
    <w:p w14:paraId="3C3F7DC3" w14:textId="77777777" w:rsidR="009C538A" w:rsidRDefault="001515A3">
      <w:pPr>
        <w:overflowPunct w:val="0"/>
        <w:autoSpaceDE w:val="0"/>
        <w:autoSpaceDN w:val="0"/>
        <w:adjustRightInd w:val="0"/>
        <w:spacing w:line="360" w:lineRule="auto"/>
        <w:rPr>
          <w:b/>
          <w:bCs/>
          <w:sz w:val="26"/>
          <w:szCs w:val="26"/>
          <w:rtl/>
        </w:rPr>
      </w:pPr>
      <w:r>
        <w:rPr>
          <w:rFonts w:hint="eastAsia"/>
          <w:b/>
          <w:bCs/>
          <w:sz w:val="26"/>
          <w:szCs w:val="26"/>
          <w:rtl/>
        </w:rPr>
        <w:t>בשוקלי</w:t>
      </w:r>
      <w:r>
        <w:rPr>
          <w:b/>
          <w:bCs/>
          <w:sz w:val="26"/>
          <w:szCs w:val="26"/>
          <w:rtl/>
        </w:rPr>
        <w:t xml:space="preserve"> את נסיבות המקרה ואת טיעוני הצדדים, אני מטילה </w:t>
      </w:r>
      <w:r>
        <w:rPr>
          <w:rFonts w:hint="eastAsia"/>
          <w:b/>
          <w:bCs/>
          <w:sz w:val="26"/>
          <w:szCs w:val="26"/>
          <w:rtl/>
        </w:rPr>
        <w:t>על</w:t>
      </w:r>
      <w:r>
        <w:rPr>
          <w:b/>
          <w:bCs/>
          <w:sz w:val="26"/>
          <w:szCs w:val="26"/>
          <w:rtl/>
        </w:rPr>
        <w:t xml:space="preserve"> הנאשם את העונשים הבאים: </w:t>
      </w:r>
    </w:p>
    <w:p w14:paraId="6AC87755" w14:textId="77777777" w:rsidR="009C538A" w:rsidRDefault="009C538A">
      <w:pPr>
        <w:overflowPunct w:val="0"/>
        <w:autoSpaceDE w:val="0"/>
        <w:autoSpaceDN w:val="0"/>
        <w:adjustRightInd w:val="0"/>
        <w:spacing w:line="360" w:lineRule="auto"/>
        <w:rPr>
          <w:b/>
          <w:bCs/>
          <w:sz w:val="26"/>
          <w:szCs w:val="26"/>
          <w:rtl/>
        </w:rPr>
      </w:pPr>
    </w:p>
    <w:p w14:paraId="2796DB63" w14:textId="77777777" w:rsidR="009C538A" w:rsidRDefault="001515A3">
      <w:pPr>
        <w:overflowPunct w:val="0"/>
        <w:autoSpaceDE w:val="0"/>
        <w:autoSpaceDN w:val="0"/>
        <w:adjustRightInd w:val="0"/>
        <w:spacing w:line="360" w:lineRule="auto"/>
        <w:ind w:left="720" w:hanging="720"/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>1.</w:t>
      </w:r>
      <w:r>
        <w:rPr>
          <w:b/>
          <w:bCs/>
          <w:sz w:val="26"/>
          <w:szCs w:val="26"/>
          <w:rtl/>
        </w:rPr>
        <w:tab/>
      </w:r>
      <w:r>
        <w:rPr>
          <w:rFonts w:hint="eastAsia"/>
          <w:b/>
          <w:bCs/>
          <w:sz w:val="26"/>
          <w:szCs w:val="26"/>
          <w:rtl/>
        </w:rPr>
        <w:t>מאסר</w:t>
      </w:r>
      <w:r>
        <w:rPr>
          <w:b/>
          <w:bCs/>
          <w:sz w:val="26"/>
          <w:szCs w:val="26"/>
          <w:rtl/>
        </w:rPr>
        <w:t xml:space="preserve"> על תנאי למשך </w:t>
      </w:r>
      <w:r>
        <w:rPr>
          <w:rFonts w:hint="cs"/>
          <w:b/>
          <w:bCs/>
          <w:sz w:val="26"/>
          <w:szCs w:val="26"/>
          <w:rtl/>
        </w:rPr>
        <w:t xml:space="preserve">5 חודשים </w:t>
      </w:r>
      <w:r>
        <w:rPr>
          <w:rFonts w:hint="eastAsia"/>
          <w:b/>
          <w:bCs/>
          <w:sz w:val="26"/>
          <w:szCs w:val="26"/>
          <w:rtl/>
        </w:rPr>
        <w:t>והתנאי</w:t>
      </w:r>
      <w:r>
        <w:rPr>
          <w:b/>
          <w:bCs/>
          <w:sz w:val="26"/>
          <w:szCs w:val="26"/>
          <w:rtl/>
        </w:rPr>
        <w:t xml:space="preserve"> הוא שהנאשם לא יעבור את העביר</w:t>
      </w:r>
      <w:r>
        <w:rPr>
          <w:rFonts w:hint="cs"/>
          <w:b/>
          <w:bCs/>
          <w:sz w:val="26"/>
          <w:szCs w:val="26"/>
          <w:rtl/>
        </w:rPr>
        <w:t>ה</w:t>
      </w:r>
      <w:r>
        <w:rPr>
          <w:b/>
          <w:bCs/>
          <w:sz w:val="26"/>
          <w:szCs w:val="26"/>
          <w:rtl/>
        </w:rPr>
        <w:t xml:space="preserve">  </w:t>
      </w:r>
      <w:r>
        <w:rPr>
          <w:rFonts w:hint="eastAsia"/>
          <w:b/>
          <w:bCs/>
          <w:sz w:val="26"/>
          <w:szCs w:val="26"/>
          <w:rtl/>
        </w:rPr>
        <w:t>בה</w:t>
      </w:r>
      <w:r>
        <w:rPr>
          <w:b/>
          <w:bCs/>
          <w:sz w:val="26"/>
          <w:szCs w:val="26"/>
          <w:rtl/>
        </w:rPr>
        <w:t xml:space="preserve"> הורשע  </w:t>
      </w:r>
      <w:r>
        <w:rPr>
          <w:rFonts w:hint="eastAsia"/>
          <w:b/>
          <w:bCs/>
          <w:sz w:val="26"/>
          <w:szCs w:val="26"/>
          <w:rtl/>
        </w:rPr>
        <w:t>במשך</w:t>
      </w:r>
      <w:r>
        <w:rPr>
          <w:b/>
          <w:bCs/>
          <w:sz w:val="26"/>
          <w:szCs w:val="26"/>
          <w:rtl/>
        </w:rPr>
        <w:t xml:space="preserve"> </w:t>
      </w:r>
      <w:r>
        <w:rPr>
          <w:rFonts w:hint="cs"/>
          <w:b/>
          <w:bCs/>
          <w:sz w:val="26"/>
          <w:szCs w:val="26"/>
          <w:rtl/>
        </w:rPr>
        <w:t xml:space="preserve">3 </w:t>
      </w:r>
      <w:r>
        <w:rPr>
          <w:rFonts w:hint="eastAsia"/>
          <w:b/>
          <w:bCs/>
          <w:sz w:val="26"/>
          <w:szCs w:val="26"/>
          <w:rtl/>
        </w:rPr>
        <w:t>שנים</w:t>
      </w:r>
      <w:r>
        <w:rPr>
          <w:b/>
          <w:bCs/>
          <w:sz w:val="26"/>
          <w:szCs w:val="26"/>
          <w:rtl/>
        </w:rPr>
        <w:t xml:space="preserve"> מהיום. </w:t>
      </w:r>
    </w:p>
    <w:p w14:paraId="616B20D5" w14:textId="77777777" w:rsidR="009C538A" w:rsidRDefault="009C538A">
      <w:pPr>
        <w:overflowPunct w:val="0"/>
        <w:autoSpaceDE w:val="0"/>
        <w:autoSpaceDN w:val="0"/>
        <w:adjustRightInd w:val="0"/>
        <w:spacing w:line="360" w:lineRule="auto"/>
        <w:ind w:left="720" w:hanging="720"/>
        <w:rPr>
          <w:b/>
          <w:bCs/>
          <w:sz w:val="26"/>
          <w:szCs w:val="26"/>
          <w:rtl/>
        </w:rPr>
      </w:pPr>
    </w:p>
    <w:p w14:paraId="65D76A3C" w14:textId="77777777" w:rsidR="009C538A" w:rsidRDefault="001515A3">
      <w:pPr>
        <w:overflowPunct w:val="0"/>
        <w:autoSpaceDE w:val="0"/>
        <w:autoSpaceDN w:val="0"/>
        <w:adjustRightInd w:val="0"/>
        <w:spacing w:line="360" w:lineRule="auto"/>
        <w:ind w:left="720" w:hanging="720"/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>2.</w:t>
      </w:r>
      <w:r>
        <w:rPr>
          <w:b/>
          <w:bCs/>
          <w:sz w:val="26"/>
          <w:szCs w:val="26"/>
          <w:rtl/>
        </w:rPr>
        <w:tab/>
      </w:r>
      <w:r>
        <w:rPr>
          <w:rFonts w:hint="eastAsia"/>
          <w:b/>
          <w:bCs/>
          <w:sz w:val="26"/>
          <w:szCs w:val="26"/>
          <w:rtl/>
        </w:rPr>
        <w:t>הנאשם</w:t>
      </w:r>
      <w:r>
        <w:rPr>
          <w:b/>
          <w:bCs/>
          <w:sz w:val="26"/>
          <w:szCs w:val="26"/>
          <w:rtl/>
        </w:rPr>
        <w:t xml:space="preserve"> ישלם קנס בסך </w:t>
      </w:r>
      <w:r>
        <w:rPr>
          <w:rFonts w:hint="cs"/>
          <w:b/>
          <w:bCs/>
          <w:sz w:val="26"/>
          <w:szCs w:val="26"/>
          <w:rtl/>
        </w:rPr>
        <w:t xml:space="preserve">1800 </w:t>
      </w:r>
      <w:r>
        <w:rPr>
          <w:rFonts w:hint="eastAsia"/>
          <w:b/>
          <w:bCs/>
          <w:sz w:val="26"/>
          <w:szCs w:val="26"/>
          <w:rtl/>
        </w:rPr>
        <w:t>ש</w:t>
      </w:r>
      <w:r>
        <w:rPr>
          <w:b/>
          <w:bCs/>
          <w:sz w:val="26"/>
          <w:szCs w:val="26"/>
          <w:rtl/>
        </w:rPr>
        <w:t>"</w:t>
      </w:r>
      <w:r>
        <w:rPr>
          <w:rFonts w:hint="eastAsia"/>
          <w:b/>
          <w:bCs/>
          <w:sz w:val="26"/>
          <w:szCs w:val="26"/>
          <w:rtl/>
        </w:rPr>
        <w:t>ח</w:t>
      </w:r>
      <w:r>
        <w:rPr>
          <w:b/>
          <w:bCs/>
          <w:sz w:val="26"/>
          <w:szCs w:val="26"/>
          <w:rtl/>
        </w:rPr>
        <w:t xml:space="preserve"> או </w:t>
      </w:r>
      <w:r>
        <w:rPr>
          <w:rFonts w:hint="cs"/>
          <w:b/>
          <w:bCs/>
          <w:sz w:val="26"/>
          <w:szCs w:val="26"/>
          <w:rtl/>
        </w:rPr>
        <w:t xml:space="preserve">20 </w:t>
      </w:r>
      <w:r>
        <w:rPr>
          <w:rFonts w:hint="eastAsia"/>
          <w:b/>
          <w:bCs/>
          <w:sz w:val="26"/>
          <w:szCs w:val="26"/>
          <w:rtl/>
        </w:rPr>
        <w:t>ימי</w:t>
      </w:r>
      <w:r>
        <w:rPr>
          <w:b/>
          <w:bCs/>
          <w:sz w:val="26"/>
          <w:szCs w:val="26"/>
          <w:rtl/>
        </w:rPr>
        <w:t xml:space="preserve"> מאסר  </w:t>
      </w:r>
      <w:r>
        <w:rPr>
          <w:rFonts w:hint="eastAsia"/>
          <w:b/>
          <w:bCs/>
          <w:sz w:val="26"/>
          <w:szCs w:val="26"/>
          <w:rtl/>
        </w:rPr>
        <w:t>תמורתו</w:t>
      </w:r>
      <w:r>
        <w:rPr>
          <w:b/>
          <w:bCs/>
          <w:sz w:val="26"/>
          <w:szCs w:val="26"/>
          <w:rtl/>
        </w:rPr>
        <w:t xml:space="preserve">. </w:t>
      </w:r>
    </w:p>
    <w:p w14:paraId="14137E5B" w14:textId="77777777" w:rsidR="009C538A" w:rsidRDefault="001515A3">
      <w:pPr>
        <w:spacing w:line="360" w:lineRule="auto"/>
        <w:ind w:left="720"/>
        <w:rPr>
          <w:b/>
          <w:bCs/>
          <w:sz w:val="26"/>
          <w:szCs w:val="26"/>
          <w:rtl/>
        </w:rPr>
      </w:pPr>
      <w:r>
        <w:rPr>
          <w:rFonts w:hint="eastAsia"/>
          <w:b/>
          <w:bCs/>
          <w:sz w:val="26"/>
          <w:szCs w:val="26"/>
          <w:rtl/>
        </w:rPr>
        <w:t>הקנס</w:t>
      </w:r>
      <w:r>
        <w:rPr>
          <w:b/>
          <w:bCs/>
          <w:sz w:val="26"/>
          <w:szCs w:val="26"/>
          <w:rtl/>
        </w:rPr>
        <w:t xml:space="preserve"> </w:t>
      </w:r>
      <w:r>
        <w:rPr>
          <w:rFonts w:hint="eastAsia"/>
          <w:b/>
          <w:bCs/>
          <w:sz w:val="26"/>
          <w:szCs w:val="26"/>
          <w:rtl/>
        </w:rPr>
        <w:t>ישולם</w:t>
      </w:r>
      <w:r>
        <w:rPr>
          <w:b/>
          <w:bCs/>
          <w:sz w:val="26"/>
          <w:szCs w:val="26"/>
          <w:rtl/>
        </w:rPr>
        <w:t xml:space="preserve"> </w:t>
      </w:r>
      <w:r>
        <w:rPr>
          <w:rFonts w:hint="cs"/>
          <w:b/>
          <w:bCs/>
          <w:sz w:val="26"/>
          <w:szCs w:val="26"/>
          <w:rtl/>
        </w:rPr>
        <w:t xml:space="preserve">ב-3 תשלומים שווים ורצופים בסך 600 ₪ כ"א החל בתאריך 1.6.15 ובכל 1 בחודש שלאחריו. </w:t>
      </w:r>
    </w:p>
    <w:p w14:paraId="4AE31484" w14:textId="77777777" w:rsidR="009C538A" w:rsidRDefault="009C538A">
      <w:pPr>
        <w:overflowPunct w:val="0"/>
        <w:autoSpaceDE w:val="0"/>
        <w:autoSpaceDN w:val="0"/>
        <w:adjustRightInd w:val="0"/>
        <w:spacing w:line="360" w:lineRule="auto"/>
        <w:ind w:left="1440" w:hanging="720"/>
        <w:rPr>
          <w:b/>
          <w:bCs/>
          <w:sz w:val="28"/>
          <w:szCs w:val="26"/>
          <w:rtl/>
        </w:rPr>
      </w:pPr>
    </w:p>
    <w:p w14:paraId="0496F348" w14:textId="77777777" w:rsidR="009C538A" w:rsidRDefault="009C538A">
      <w:pPr>
        <w:overflowPunct w:val="0"/>
        <w:autoSpaceDE w:val="0"/>
        <w:autoSpaceDN w:val="0"/>
        <w:adjustRightInd w:val="0"/>
        <w:spacing w:line="360" w:lineRule="auto"/>
        <w:ind w:left="1440" w:hanging="720"/>
        <w:rPr>
          <w:b/>
          <w:bCs/>
          <w:sz w:val="28"/>
          <w:szCs w:val="26"/>
          <w:rtl/>
        </w:rPr>
      </w:pPr>
    </w:p>
    <w:p w14:paraId="2DFFD724" w14:textId="77777777" w:rsidR="009C538A" w:rsidRDefault="001515A3">
      <w:pPr>
        <w:overflowPunct w:val="0"/>
        <w:autoSpaceDE w:val="0"/>
        <w:autoSpaceDN w:val="0"/>
        <w:adjustRightInd w:val="0"/>
        <w:spacing w:line="360" w:lineRule="auto"/>
        <w:ind w:left="1440" w:hanging="720"/>
        <w:rPr>
          <w:b/>
          <w:bCs/>
          <w:sz w:val="28"/>
          <w:szCs w:val="26"/>
          <w:rtl/>
        </w:rPr>
      </w:pPr>
      <w:r>
        <w:rPr>
          <w:rFonts w:hint="cs"/>
          <w:b/>
          <w:bCs/>
          <w:sz w:val="28"/>
          <w:szCs w:val="26"/>
          <w:rtl/>
        </w:rPr>
        <w:t>אי עמידה באחד התשלומים תביא לפרעון מיידי של הקנס כולו.</w:t>
      </w:r>
    </w:p>
    <w:p w14:paraId="4AED4C94" w14:textId="77777777" w:rsidR="009C538A" w:rsidRDefault="009C538A">
      <w:pPr>
        <w:pStyle w:val="a7"/>
        <w:spacing w:line="360" w:lineRule="auto"/>
        <w:rPr>
          <w:b/>
          <w:sz w:val="26"/>
          <w:szCs w:val="26"/>
          <w:rtl/>
        </w:rPr>
      </w:pPr>
    </w:p>
    <w:p w14:paraId="0C9FB511" w14:textId="77777777" w:rsidR="009C538A" w:rsidRDefault="001515A3">
      <w:pPr>
        <w:pStyle w:val="a7"/>
        <w:spacing w:line="360" w:lineRule="auto"/>
        <w:rPr>
          <w:b/>
          <w:sz w:val="26"/>
          <w:szCs w:val="26"/>
          <w:rtl/>
        </w:rPr>
      </w:pPr>
      <w:r>
        <w:rPr>
          <w:rFonts w:hint="eastAsia"/>
          <w:b/>
          <w:sz w:val="26"/>
          <w:szCs w:val="26"/>
          <w:rtl/>
        </w:rPr>
        <w:t>זכות</w:t>
      </w:r>
      <w:r>
        <w:rPr>
          <w:b/>
          <w:sz w:val="26"/>
          <w:szCs w:val="26"/>
          <w:rtl/>
        </w:rPr>
        <w:t xml:space="preserve"> ערעור תוך 45 יום. </w:t>
      </w:r>
    </w:p>
    <w:p w14:paraId="65F204D8" w14:textId="77777777" w:rsidR="009C538A" w:rsidRDefault="009C538A">
      <w:pPr>
        <w:spacing w:line="360" w:lineRule="auto"/>
        <w:rPr>
          <w:b/>
          <w:bCs/>
        </w:rPr>
      </w:pPr>
    </w:p>
    <w:p w14:paraId="10B0D11A" w14:textId="77777777" w:rsidR="009C538A" w:rsidRDefault="001515A3">
      <w:pPr>
        <w:spacing w:line="360" w:lineRule="auto"/>
        <w:jc w:val="both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הסמים יושמדו. </w:t>
      </w:r>
    </w:p>
    <w:p w14:paraId="6A5284DF" w14:textId="77777777" w:rsidR="009C538A" w:rsidRDefault="009C538A">
      <w:pPr>
        <w:spacing w:line="360" w:lineRule="auto"/>
        <w:jc w:val="both"/>
        <w:rPr>
          <w:sz w:val="26"/>
          <w:szCs w:val="26"/>
          <w:rtl/>
        </w:rPr>
      </w:pPr>
    </w:p>
    <w:p w14:paraId="7AC04237" w14:textId="77777777" w:rsidR="009C538A" w:rsidRDefault="001515A3">
      <w:pPr>
        <w:spacing w:line="360" w:lineRule="auto"/>
        <w:jc w:val="both"/>
        <w:rPr>
          <w:sz w:val="6"/>
          <w:szCs w:val="6"/>
          <w:rtl/>
        </w:rPr>
      </w:pPr>
      <w:r>
        <w:rPr>
          <w:sz w:val="6"/>
          <w:szCs w:val="6"/>
          <w:rtl/>
        </w:rPr>
        <w:t>&lt;#4#&gt;</w:t>
      </w:r>
    </w:p>
    <w:p w14:paraId="3CB924B4" w14:textId="77777777" w:rsidR="009C538A" w:rsidRDefault="009C538A">
      <w:pPr>
        <w:jc w:val="right"/>
        <w:rPr>
          <w:rtl/>
        </w:rPr>
      </w:pPr>
    </w:p>
    <w:p w14:paraId="25C1D673" w14:textId="77777777" w:rsidR="009C538A" w:rsidRDefault="001515A3">
      <w:pPr>
        <w:jc w:val="center"/>
        <w:rPr>
          <w:rtl/>
        </w:rPr>
      </w:pPr>
      <w:r>
        <w:rPr>
          <w:b/>
          <w:bCs/>
          <w:rtl/>
        </w:rPr>
        <w:t xml:space="preserve">ניתנה והודעה היום כ"ג ניסן תשע"ה, 12/04/2015 במעמד הנוכחים. 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9C538A" w14:paraId="0677AA56" w14:textId="77777777">
        <w:trPr>
          <w:trHeight w:val="316"/>
          <w:jc w:val="right"/>
        </w:trPr>
        <w:tc>
          <w:tcPr>
            <w:tcW w:w="3936" w:type="dxa"/>
          </w:tcPr>
          <w:p w14:paraId="184CB114" w14:textId="77777777" w:rsidR="009C538A" w:rsidRDefault="009C538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13201B0" w14:textId="77777777" w:rsidR="009C538A" w:rsidRDefault="009C538A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9C538A" w14:paraId="034DCF96" w14:textId="77777777">
        <w:trPr>
          <w:trHeight w:val="361"/>
          <w:jc w:val="right"/>
        </w:trPr>
        <w:tc>
          <w:tcPr>
            <w:tcW w:w="3936" w:type="dxa"/>
          </w:tcPr>
          <w:p w14:paraId="37CE6036" w14:textId="77777777" w:rsidR="009C538A" w:rsidRDefault="001515A3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הדסה נאור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שופטת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5B216A68" w14:textId="77777777" w:rsidR="009C538A" w:rsidRDefault="009C538A">
      <w:pPr>
        <w:jc w:val="right"/>
        <w:rPr>
          <w:rtl/>
        </w:rPr>
      </w:pPr>
    </w:p>
    <w:p w14:paraId="2BFC0B79" w14:textId="77777777" w:rsidR="009C538A" w:rsidRPr="001515A3" w:rsidRDefault="001515A3">
      <w:pPr>
        <w:jc w:val="both"/>
        <w:rPr>
          <w:color w:val="FFFFFF"/>
          <w:sz w:val="2"/>
          <w:szCs w:val="2"/>
          <w:rtl/>
        </w:rPr>
      </w:pPr>
      <w:r w:rsidRPr="001515A3">
        <w:rPr>
          <w:color w:val="FFFFFF"/>
          <w:sz w:val="2"/>
          <w:szCs w:val="2"/>
          <w:rtl/>
        </w:rPr>
        <w:t>5129371</w:t>
      </w:r>
    </w:p>
    <w:p w14:paraId="7F50FCD1" w14:textId="77777777" w:rsidR="009C538A" w:rsidRPr="001515A3" w:rsidRDefault="001515A3">
      <w:pPr>
        <w:spacing w:line="360" w:lineRule="auto"/>
        <w:jc w:val="center"/>
        <w:rPr>
          <w:color w:val="FFFFFF"/>
          <w:sz w:val="2"/>
          <w:szCs w:val="2"/>
          <w:rtl/>
        </w:rPr>
      </w:pPr>
      <w:r w:rsidRPr="001515A3">
        <w:rPr>
          <w:color w:val="FFFFFF"/>
          <w:sz w:val="2"/>
          <w:szCs w:val="2"/>
          <w:rtl/>
        </w:rPr>
        <w:t>54678313</w:t>
      </w:r>
    </w:p>
    <w:p w14:paraId="60FFD24A" w14:textId="77777777" w:rsidR="009C538A" w:rsidRDefault="001515A3">
      <w:pPr>
        <w:spacing w:line="360" w:lineRule="auto"/>
        <w:jc w:val="both"/>
        <w:rPr>
          <w:rtl/>
        </w:rPr>
      </w:pPr>
      <w:r>
        <w:rPr>
          <w:rFonts w:hint="cs"/>
          <w:rtl/>
        </w:rPr>
        <w:t>אליה</w:t>
      </w:r>
      <w:bookmarkStart w:id="8" w:name="_GoBack"/>
      <w:bookmarkEnd w:id="8"/>
    </w:p>
    <w:p w14:paraId="51333E2B" w14:textId="77777777" w:rsidR="009C538A" w:rsidRDefault="001515A3">
      <w:pPr>
        <w:spacing w:line="360" w:lineRule="auto"/>
        <w:jc w:val="both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 </w:t>
      </w:r>
    </w:p>
    <w:p w14:paraId="35E4D6EE" w14:textId="77777777" w:rsidR="009C538A" w:rsidRDefault="009C538A">
      <w:pPr>
        <w:spacing w:line="360" w:lineRule="auto"/>
        <w:jc w:val="both"/>
      </w:pPr>
    </w:p>
    <w:p w14:paraId="2716441A" w14:textId="77777777" w:rsidR="009C538A" w:rsidRDefault="009C538A">
      <w:pPr>
        <w:pStyle w:val="a6"/>
        <w:rPr>
          <w:szCs w:val="24"/>
          <w:rtl/>
        </w:rPr>
      </w:pPr>
    </w:p>
    <w:p w14:paraId="1C3F528B" w14:textId="77777777" w:rsidR="001515A3" w:rsidRPr="001515A3" w:rsidRDefault="001515A3" w:rsidP="001515A3">
      <w:pPr>
        <w:keepNext/>
        <w:rPr>
          <w:color w:val="000000"/>
          <w:sz w:val="22"/>
          <w:szCs w:val="22"/>
          <w:rtl/>
        </w:rPr>
      </w:pPr>
    </w:p>
    <w:p w14:paraId="444E61B5" w14:textId="77777777" w:rsidR="001515A3" w:rsidRPr="001515A3" w:rsidRDefault="001515A3" w:rsidP="001515A3">
      <w:pPr>
        <w:keepNext/>
        <w:rPr>
          <w:color w:val="000000"/>
          <w:sz w:val="22"/>
          <w:szCs w:val="22"/>
          <w:rtl/>
        </w:rPr>
      </w:pPr>
      <w:r w:rsidRPr="001515A3">
        <w:rPr>
          <w:color w:val="000000"/>
          <w:sz w:val="22"/>
          <w:szCs w:val="22"/>
          <w:rtl/>
        </w:rPr>
        <w:t>הדסה נאור 54678313</w:t>
      </w:r>
    </w:p>
    <w:p w14:paraId="0E0733F9" w14:textId="77777777" w:rsidR="001515A3" w:rsidRDefault="001515A3" w:rsidP="001515A3">
      <w:r w:rsidRPr="001515A3">
        <w:rPr>
          <w:color w:val="000000"/>
          <w:rtl/>
        </w:rPr>
        <w:t>נוסח מסמך זה כפוף לשינויי ניסוח ועריכה</w:t>
      </w:r>
    </w:p>
    <w:p w14:paraId="45619B6B" w14:textId="77777777" w:rsidR="001515A3" w:rsidRDefault="001515A3" w:rsidP="001515A3">
      <w:pPr>
        <w:rPr>
          <w:rtl/>
        </w:rPr>
      </w:pPr>
    </w:p>
    <w:p w14:paraId="4C94280B" w14:textId="77777777" w:rsidR="001515A3" w:rsidRDefault="001515A3" w:rsidP="001515A3">
      <w:pPr>
        <w:jc w:val="center"/>
        <w:rPr>
          <w:color w:val="0000FF"/>
          <w:u w:val="single"/>
        </w:rPr>
      </w:pPr>
      <w:hyperlink r:id="rId8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6AD11578" w14:textId="77777777" w:rsidR="009C538A" w:rsidRPr="001515A3" w:rsidRDefault="009C538A" w:rsidP="001515A3">
      <w:pPr>
        <w:jc w:val="center"/>
        <w:rPr>
          <w:color w:val="0000FF"/>
          <w:u w:val="single"/>
        </w:rPr>
      </w:pPr>
    </w:p>
    <w:sectPr w:rsidR="009C538A" w:rsidRPr="001515A3" w:rsidSect="001515A3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1C0258" w14:textId="77777777" w:rsidR="00B54984" w:rsidRPr="006A2674" w:rsidRDefault="00B54984">
      <w:pPr>
        <w:rPr>
          <w:rFonts w:cs="Arial"/>
          <w:szCs w:val="20"/>
        </w:rPr>
      </w:pPr>
      <w:r>
        <w:separator/>
      </w:r>
    </w:p>
  </w:endnote>
  <w:endnote w:type="continuationSeparator" w:id="0">
    <w:p w14:paraId="3E95BB7E" w14:textId="77777777" w:rsidR="00B54984" w:rsidRPr="006A2674" w:rsidRDefault="00B54984">
      <w:pPr>
        <w:rPr>
          <w:rFonts w:cs="Arial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87D7A" w14:textId="77777777" w:rsidR="00B54984" w:rsidRDefault="00B54984" w:rsidP="001515A3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11</w:t>
    </w:r>
    <w:r>
      <w:rPr>
        <w:rFonts w:ascii="FrankRuehl" w:hAnsi="FrankRuehl" w:cs="FrankRuehl"/>
        <w:rtl/>
      </w:rPr>
      <w:fldChar w:fldCharType="end"/>
    </w:r>
  </w:p>
  <w:p w14:paraId="5C22B6FE" w14:textId="77777777" w:rsidR="00B54984" w:rsidRPr="001515A3" w:rsidRDefault="00B54984" w:rsidP="001515A3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1515A3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300F1A" w14:textId="77777777" w:rsidR="00B54984" w:rsidRDefault="00B54984" w:rsidP="001515A3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826FA9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47C04205" w14:textId="77777777" w:rsidR="00B54984" w:rsidRPr="001515A3" w:rsidRDefault="00B54984" w:rsidP="001515A3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1515A3">
      <w:rPr>
        <w:rFonts w:ascii="FrankRuehl" w:hAnsi="FrankRuehl" w:cs="FrankRuehl"/>
        <w:color w:val="000000"/>
      </w:rPr>
      <w:pict w14:anchorId="76FC09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75F9FF" w14:textId="77777777" w:rsidR="00B54984" w:rsidRPr="006A2674" w:rsidRDefault="00B54984">
      <w:pPr>
        <w:rPr>
          <w:rFonts w:cs="Arial"/>
          <w:szCs w:val="20"/>
        </w:rPr>
      </w:pPr>
      <w:r>
        <w:separator/>
      </w:r>
    </w:p>
  </w:footnote>
  <w:footnote w:type="continuationSeparator" w:id="0">
    <w:p w14:paraId="1B3ECB84" w14:textId="77777777" w:rsidR="00B54984" w:rsidRPr="006A2674" w:rsidRDefault="00B54984">
      <w:pPr>
        <w:rPr>
          <w:rFonts w:cs="Arial"/>
          <w:szCs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8557CE" w14:textId="77777777" w:rsidR="00B54984" w:rsidRPr="001515A3" w:rsidRDefault="00B54984" w:rsidP="001515A3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(ת"א) 29806-08-13</w:t>
    </w:r>
    <w:r>
      <w:rPr>
        <w:color w:val="000000"/>
        <w:sz w:val="22"/>
        <w:szCs w:val="22"/>
        <w:rtl/>
      </w:rPr>
      <w:tab/>
      <w:t xml:space="preserve"> מדינת ישראל נ' גריגורי אאולוב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2DBB0B" w14:textId="77777777" w:rsidR="00B54984" w:rsidRPr="001515A3" w:rsidRDefault="00B54984" w:rsidP="001515A3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(ת"א) 29806-08-13</w:t>
    </w:r>
    <w:r>
      <w:rPr>
        <w:color w:val="000000"/>
        <w:sz w:val="22"/>
        <w:szCs w:val="22"/>
        <w:rtl/>
      </w:rPr>
      <w:tab/>
      <w:t xml:space="preserve"> מדינת ישראל נ' גריגורי אאולוב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9C538A"/>
    <w:rsid w:val="001515A3"/>
    <w:rsid w:val="0038734E"/>
    <w:rsid w:val="004B6242"/>
    <w:rsid w:val="00826FA9"/>
    <w:rsid w:val="009C538A"/>
    <w:rsid w:val="00B54984"/>
    <w:rsid w:val="00CB3792"/>
    <w:rsid w:val="00CE072C"/>
    <w:rsid w:val="00ED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9BEC0C2"/>
  <w15:chartTrackingRefBased/>
  <w15:docId w15:val="{19409788-C5FE-4C9C-BE32-378BDFFB6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C538A"/>
    <w:pPr>
      <w:bidi/>
    </w:pPr>
    <w:rPr>
      <w:rFonts w:ascii="David" w:eastAsia="David" w:hAnsi="David" w:cs="David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9C538A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9C538A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9C538A"/>
  </w:style>
  <w:style w:type="paragraph" w:customStyle="1" w:styleId="a6">
    <w:name w:val="סגנון מיושר לשני הצדדים מרווח בין שורות:  שורה וחצי"/>
    <w:basedOn w:val="a"/>
    <w:rsid w:val="009C538A"/>
    <w:pPr>
      <w:spacing w:line="360" w:lineRule="auto"/>
      <w:jc w:val="both"/>
    </w:pPr>
    <w:rPr>
      <w:rFonts w:eastAsia="Times New Roman"/>
      <w:szCs w:val="26"/>
    </w:r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9C538A"/>
    <w:rPr>
      <w:rFonts w:ascii="Times New Roman" w:eastAsia="Times New Roman" w:hAnsi="Times New Roman"/>
      <w:b/>
      <w:bCs/>
      <w:u w:val="single"/>
    </w:rPr>
  </w:style>
  <w:style w:type="paragraph" w:customStyle="1" w:styleId="a7">
    <w:name w:val="החלטה"/>
    <w:basedOn w:val="a"/>
    <w:rsid w:val="009C538A"/>
    <w:pPr>
      <w:suppressLineNumbers/>
    </w:pPr>
    <w:rPr>
      <w:rFonts w:ascii="Times New Roman" w:eastAsia="Times New Roman" w:hAnsi="Times New Roman"/>
      <w:bCs/>
      <w:snapToGrid w:val="0"/>
      <w:sz w:val="20"/>
      <w:lang w:eastAsia="he-IL"/>
    </w:rPr>
  </w:style>
  <w:style w:type="character" w:styleId="a8">
    <w:name w:val="line number"/>
    <w:basedOn w:val="a0"/>
    <w:rsid w:val="009C538A"/>
  </w:style>
  <w:style w:type="character" w:styleId="Hyperlink">
    <w:name w:val="Hyperlink"/>
    <w:basedOn w:val="a0"/>
    <w:rsid w:val="001515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advertisements/nevo-100.doc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/4216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/4216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1839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2025-04-22T22:06:00Z</dcterms:created>
  <dcterms:modified xsi:type="dcterms:W3CDTF">2025-04-22T22:06:00Z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29806</vt:lpwstr>
  </property>
  <property fmtid="{D5CDD505-2E9C-101B-9397-08002B2CF9AE}" pid="6" name="NEWPARTB">
    <vt:lpwstr>08</vt:lpwstr>
  </property>
  <property fmtid="{D5CDD505-2E9C-101B-9397-08002B2CF9AE}" pid="7" name="NEWPARTC">
    <vt:lpwstr>13</vt:lpwstr>
  </property>
  <property fmtid="{D5CDD505-2E9C-101B-9397-08002B2CF9AE}" pid="8" name="APPELLANT">
    <vt:lpwstr>מדינת ישראל</vt:lpwstr>
  </property>
  <property fmtid="{D5CDD505-2E9C-101B-9397-08002B2CF9AE}" pid="9" name="APPELLEE">
    <vt:lpwstr>גריגורי אאולוב</vt:lpwstr>
  </property>
  <property fmtid="{D5CDD505-2E9C-101B-9397-08002B2CF9AE}" pid="10" name="LAWYER">
    <vt:lpwstr>רותם נוימן וסרמן ומתמחה יואב מונסטרסקי;סתוית רייכמן</vt:lpwstr>
  </property>
  <property fmtid="{D5CDD505-2E9C-101B-9397-08002B2CF9AE}" pid="11" name="JUDGE">
    <vt:lpwstr>הדסה נאור</vt:lpwstr>
  </property>
  <property fmtid="{D5CDD505-2E9C-101B-9397-08002B2CF9AE}" pid="12" name="CITY">
    <vt:lpwstr>ת"א</vt:lpwstr>
  </property>
  <property fmtid="{D5CDD505-2E9C-101B-9397-08002B2CF9AE}" pid="13" name="DATE">
    <vt:lpwstr>20150412</vt:lpwstr>
  </property>
  <property fmtid="{D5CDD505-2E9C-101B-9397-08002B2CF9AE}" pid="14" name="TYPE_N_DATE">
    <vt:lpwstr>38020150412</vt:lpwstr>
  </property>
  <property fmtid="{D5CDD505-2E9C-101B-9397-08002B2CF9AE}" pid="15" name="WORDNUMPAGES">
    <vt:lpwstr>2</vt:lpwstr>
  </property>
  <property fmtid="{D5CDD505-2E9C-101B-9397-08002B2CF9AE}" pid="16" name="TYPE_ABS_DATE">
    <vt:lpwstr>380020150412</vt:lpwstr>
  </property>
  <property fmtid="{D5CDD505-2E9C-101B-9397-08002B2CF9AE}" pid="17" name="ISABSTRACT">
    <vt:lpwstr>Y</vt:lpwstr>
  </property>
  <property fmtid="{D5CDD505-2E9C-101B-9397-08002B2CF9AE}" pid="18" name="LAWLISTTMP1">
    <vt:lpwstr>4216</vt:lpwstr>
  </property>
</Properties>
</file>