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951BD7" w:rsidRPr="00154147" w14:paraId="48DDF1A6" w14:textId="77777777" w:rsidTr="00DC647D">
        <w:trPr>
          <w:trHeight w:hRule="exact" w:val="418"/>
          <w:jc w:val="center"/>
        </w:trPr>
        <w:tc>
          <w:tcPr>
            <w:tcW w:w="8721" w:type="dxa"/>
            <w:gridSpan w:val="2"/>
          </w:tcPr>
          <w:p w14:paraId="54C5F1E6" w14:textId="77777777" w:rsidR="00951BD7" w:rsidRPr="00154147" w:rsidRDefault="00154147">
            <w:pPr>
              <w:pStyle w:val="a3"/>
              <w:jc w:val="center"/>
              <w:rPr>
                <w:rFonts w:ascii="Tahoma" w:hAnsi="Tahoma" w:cs="Tahoma"/>
                <w:color w:val="000080"/>
                <w:rtl/>
              </w:rPr>
            </w:pPr>
            <w:bookmarkStart w:id="0" w:name="LastJudge"/>
            <w:r w:rsidRPr="00154147">
              <w:rPr>
                <w:rFonts w:ascii="Tahoma" w:hAnsi="Tahoma" w:cs="Tahoma"/>
                <w:b/>
                <w:bCs/>
                <w:color w:val="000080"/>
                <w:rtl/>
              </w:rPr>
              <w:t>בית משפט השלום ברחובות</w:t>
            </w:r>
          </w:p>
        </w:tc>
      </w:tr>
      <w:tr w:rsidR="00951BD7" w:rsidRPr="00154147" w14:paraId="0089B811" w14:textId="77777777" w:rsidTr="00DC647D">
        <w:trPr>
          <w:trHeight w:val="337"/>
          <w:jc w:val="center"/>
        </w:trPr>
        <w:tc>
          <w:tcPr>
            <w:tcW w:w="5059" w:type="dxa"/>
          </w:tcPr>
          <w:p w14:paraId="058C5921" w14:textId="77777777" w:rsidR="00951BD7" w:rsidRPr="00154147" w:rsidRDefault="00154147">
            <w:pPr>
              <w:rPr>
                <w:rFonts w:cs="FrankRuehl"/>
                <w:sz w:val="28"/>
                <w:szCs w:val="28"/>
                <w:rtl/>
              </w:rPr>
            </w:pPr>
            <w:r w:rsidRPr="00154147">
              <w:rPr>
                <w:rFonts w:cs="FrankRuehl"/>
                <w:sz w:val="28"/>
                <w:szCs w:val="28"/>
                <w:rtl/>
              </w:rPr>
              <w:t>ת"פ</w:t>
            </w:r>
            <w:r w:rsidRPr="00154147">
              <w:rPr>
                <w:rFonts w:cs="FrankRuehl" w:hint="cs"/>
                <w:sz w:val="28"/>
                <w:szCs w:val="28"/>
                <w:rtl/>
              </w:rPr>
              <w:t xml:space="preserve"> </w:t>
            </w:r>
            <w:r w:rsidRPr="00154147">
              <w:rPr>
                <w:rFonts w:cs="FrankRuehl"/>
                <w:sz w:val="28"/>
                <w:szCs w:val="28"/>
                <w:rtl/>
              </w:rPr>
              <w:t>18460-10-13</w:t>
            </w:r>
            <w:r w:rsidRPr="00154147">
              <w:rPr>
                <w:rFonts w:cs="FrankRuehl" w:hint="cs"/>
                <w:sz w:val="28"/>
                <w:szCs w:val="28"/>
                <w:rtl/>
              </w:rPr>
              <w:t xml:space="preserve"> </w:t>
            </w:r>
            <w:r w:rsidRPr="00154147">
              <w:rPr>
                <w:rFonts w:cs="FrankRuehl"/>
                <w:sz w:val="28"/>
                <w:szCs w:val="28"/>
                <w:rtl/>
              </w:rPr>
              <w:t>מדינת ישראל נ' ברוק</w:t>
            </w:r>
          </w:p>
          <w:p w14:paraId="74440912" w14:textId="77777777" w:rsidR="00951BD7" w:rsidRPr="00154147" w:rsidRDefault="00154147">
            <w:pPr>
              <w:pStyle w:val="a3"/>
              <w:rPr>
                <w:rFonts w:cs="FrankRuehl"/>
                <w:sz w:val="28"/>
                <w:szCs w:val="28"/>
                <w:rtl/>
              </w:rPr>
            </w:pPr>
            <w:r w:rsidRPr="00154147">
              <w:rPr>
                <w:rFonts w:cs="FrankRuehl" w:hint="cs"/>
                <w:sz w:val="28"/>
                <w:szCs w:val="28"/>
                <w:rtl/>
              </w:rPr>
              <w:t>ת"פ 36361/02/15</w:t>
            </w:r>
          </w:p>
        </w:tc>
        <w:tc>
          <w:tcPr>
            <w:tcW w:w="3662" w:type="dxa"/>
          </w:tcPr>
          <w:p w14:paraId="711CFFAE" w14:textId="77777777" w:rsidR="00951BD7" w:rsidRPr="00154147" w:rsidRDefault="00951BD7">
            <w:pPr>
              <w:pStyle w:val="a3"/>
              <w:jc w:val="right"/>
              <w:rPr>
                <w:rFonts w:cs="FrankRuehl"/>
                <w:sz w:val="28"/>
                <w:szCs w:val="28"/>
                <w:rtl/>
              </w:rPr>
            </w:pPr>
          </w:p>
        </w:tc>
      </w:tr>
    </w:tbl>
    <w:p w14:paraId="3E670F69" w14:textId="77777777" w:rsidR="00951BD7" w:rsidRPr="00154147" w:rsidRDefault="00154147">
      <w:pPr>
        <w:pStyle w:val="a3"/>
        <w:rPr>
          <w:rtl/>
        </w:rPr>
      </w:pPr>
      <w:r w:rsidRPr="00154147">
        <w:rPr>
          <w:rFonts w:hint="cs"/>
          <w:rtl/>
        </w:rPr>
        <w:t xml:space="preserve"> </w:t>
      </w:r>
    </w:p>
    <w:p w14:paraId="12C70192" w14:textId="77777777" w:rsidR="00951BD7" w:rsidRPr="00154147" w:rsidRDefault="00951BD7">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51BD7" w:rsidRPr="00154147" w14:paraId="665BAEE7" w14:textId="77777777">
        <w:trPr>
          <w:trHeight w:val="295"/>
          <w:jc w:val="center"/>
        </w:trPr>
        <w:tc>
          <w:tcPr>
            <w:tcW w:w="923" w:type="dxa"/>
            <w:tcBorders>
              <w:top w:val="nil"/>
              <w:left w:val="nil"/>
              <w:bottom w:val="nil"/>
              <w:right w:val="nil"/>
            </w:tcBorders>
            <w:shd w:val="clear" w:color="auto" w:fill="auto"/>
          </w:tcPr>
          <w:p w14:paraId="7793F57C" w14:textId="77777777" w:rsidR="00951BD7" w:rsidRPr="00154147" w:rsidRDefault="00154147">
            <w:pPr>
              <w:spacing w:line="360" w:lineRule="auto"/>
              <w:jc w:val="both"/>
              <w:rPr>
                <w:rFonts w:ascii="Arial" w:hAnsi="Arial"/>
                <w:b/>
                <w:bCs/>
              </w:rPr>
            </w:pPr>
            <w:r w:rsidRPr="00154147">
              <w:rPr>
                <w:rFonts w:ascii="Arial" w:hAnsi="Arial" w:hint="cs"/>
                <w:b/>
                <w:bCs/>
                <w:rtl/>
              </w:rPr>
              <w:t>ב</w:t>
            </w:r>
            <w:r w:rsidRPr="00154147">
              <w:rPr>
                <w:rFonts w:ascii="Arial" w:hAnsi="Arial"/>
                <w:b/>
                <w:bCs/>
                <w:rtl/>
              </w:rPr>
              <w:t xml:space="preserve">פני </w:t>
            </w:r>
          </w:p>
        </w:tc>
        <w:tc>
          <w:tcPr>
            <w:tcW w:w="7897" w:type="dxa"/>
            <w:gridSpan w:val="2"/>
            <w:tcBorders>
              <w:top w:val="nil"/>
              <w:left w:val="nil"/>
              <w:bottom w:val="nil"/>
              <w:right w:val="nil"/>
            </w:tcBorders>
            <w:shd w:val="clear" w:color="auto" w:fill="auto"/>
          </w:tcPr>
          <w:p w14:paraId="023D7FC6" w14:textId="77777777" w:rsidR="00951BD7" w:rsidRPr="00154147" w:rsidRDefault="00154147">
            <w:pPr>
              <w:spacing w:line="360" w:lineRule="auto"/>
              <w:jc w:val="both"/>
              <w:rPr>
                <w:rFonts w:ascii="Arial" w:hAnsi="Arial"/>
                <w:b/>
                <w:bCs/>
                <w:rtl/>
              </w:rPr>
            </w:pPr>
            <w:r w:rsidRPr="00154147">
              <w:rPr>
                <w:rFonts w:ascii="Arial" w:hAnsi="Arial" w:hint="cs"/>
                <w:b/>
                <w:bCs/>
                <w:rtl/>
              </w:rPr>
              <w:t>כבוד ה</w:t>
            </w:r>
            <w:r w:rsidRPr="00154147">
              <w:rPr>
                <w:rFonts w:hint="cs"/>
                <w:b/>
                <w:bCs/>
                <w:rtl/>
              </w:rPr>
              <w:t>סגנית נשיאה</w:t>
            </w:r>
            <w:r w:rsidRPr="00154147">
              <w:rPr>
                <w:rFonts w:ascii="Arial" w:hAnsi="Arial" w:hint="cs"/>
                <w:b/>
                <w:bCs/>
                <w:rtl/>
              </w:rPr>
              <w:t xml:space="preserve">  </w:t>
            </w:r>
            <w:r w:rsidRPr="00154147">
              <w:rPr>
                <w:rFonts w:hint="cs"/>
                <w:b/>
                <w:bCs/>
                <w:rtl/>
              </w:rPr>
              <w:t>עינת רון</w:t>
            </w:r>
          </w:p>
          <w:p w14:paraId="0C5B8DCC" w14:textId="77777777" w:rsidR="00951BD7" w:rsidRPr="00154147" w:rsidRDefault="00951BD7">
            <w:pPr>
              <w:spacing w:line="360" w:lineRule="auto"/>
              <w:jc w:val="both"/>
              <w:rPr>
                <w:b/>
                <w:bCs/>
                <w:rtl/>
              </w:rPr>
            </w:pPr>
          </w:p>
          <w:p w14:paraId="2F5B8DCD" w14:textId="77777777" w:rsidR="00951BD7" w:rsidRPr="00154147" w:rsidRDefault="00951BD7">
            <w:pPr>
              <w:spacing w:line="360" w:lineRule="auto"/>
              <w:jc w:val="both"/>
              <w:rPr>
                <w:rFonts w:ascii="Arial" w:hAnsi="Arial"/>
                <w:b/>
                <w:bCs/>
              </w:rPr>
            </w:pPr>
          </w:p>
        </w:tc>
      </w:tr>
      <w:tr w:rsidR="00951BD7" w:rsidRPr="00154147" w14:paraId="1A65DC53" w14:textId="77777777">
        <w:trPr>
          <w:trHeight w:val="355"/>
          <w:jc w:val="center"/>
        </w:trPr>
        <w:tc>
          <w:tcPr>
            <w:tcW w:w="923" w:type="dxa"/>
            <w:tcBorders>
              <w:top w:val="nil"/>
              <w:left w:val="nil"/>
              <w:bottom w:val="nil"/>
              <w:right w:val="nil"/>
            </w:tcBorders>
            <w:shd w:val="clear" w:color="auto" w:fill="auto"/>
          </w:tcPr>
          <w:p w14:paraId="6651C2C6" w14:textId="77777777" w:rsidR="00951BD7" w:rsidRPr="00154147" w:rsidRDefault="00154147">
            <w:pPr>
              <w:spacing w:line="360" w:lineRule="auto"/>
              <w:jc w:val="both"/>
              <w:rPr>
                <w:rFonts w:ascii="Arial" w:hAnsi="Arial"/>
                <w:b/>
                <w:bCs/>
              </w:rPr>
            </w:pPr>
            <w:bookmarkStart w:id="1" w:name="FirstAppellant"/>
            <w:r w:rsidRPr="00154147">
              <w:rPr>
                <w:rFonts w:ascii="Arial" w:hAnsi="Arial" w:hint="cs"/>
                <w:b/>
                <w:bCs/>
                <w:rtl/>
              </w:rPr>
              <w:t>בעניין:</w:t>
            </w:r>
          </w:p>
        </w:tc>
        <w:tc>
          <w:tcPr>
            <w:tcW w:w="4126" w:type="dxa"/>
            <w:tcBorders>
              <w:top w:val="nil"/>
              <w:left w:val="nil"/>
              <w:bottom w:val="nil"/>
              <w:right w:val="nil"/>
            </w:tcBorders>
            <w:shd w:val="clear" w:color="auto" w:fill="auto"/>
          </w:tcPr>
          <w:p w14:paraId="69AA08D5" w14:textId="77777777" w:rsidR="00951BD7" w:rsidRPr="00154147" w:rsidRDefault="00154147">
            <w:pPr>
              <w:spacing w:line="360" w:lineRule="auto"/>
              <w:jc w:val="both"/>
              <w:rPr>
                <w:b/>
                <w:bCs/>
              </w:rPr>
            </w:pPr>
            <w:r w:rsidRPr="00154147">
              <w:rPr>
                <w:rFonts w:hint="cs"/>
                <w:b/>
                <w:bCs/>
                <w:rtl/>
              </w:rPr>
              <w:t>מדינת ישראל</w:t>
            </w:r>
          </w:p>
        </w:tc>
        <w:tc>
          <w:tcPr>
            <w:tcW w:w="3771" w:type="dxa"/>
            <w:tcBorders>
              <w:top w:val="nil"/>
              <w:left w:val="nil"/>
              <w:bottom w:val="nil"/>
              <w:right w:val="nil"/>
            </w:tcBorders>
            <w:shd w:val="clear" w:color="auto" w:fill="auto"/>
          </w:tcPr>
          <w:p w14:paraId="3B21CA97" w14:textId="77777777" w:rsidR="00951BD7" w:rsidRPr="00154147" w:rsidRDefault="00951BD7">
            <w:pPr>
              <w:spacing w:line="360" w:lineRule="auto"/>
              <w:jc w:val="both"/>
              <w:rPr>
                <w:rFonts w:ascii="Arial" w:hAnsi="Arial"/>
                <w:b/>
                <w:bCs/>
              </w:rPr>
            </w:pPr>
          </w:p>
        </w:tc>
      </w:tr>
      <w:bookmarkEnd w:id="1"/>
      <w:tr w:rsidR="00951BD7" w:rsidRPr="00154147" w14:paraId="2764E52D" w14:textId="77777777">
        <w:trPr>
          <w:trHeight w:val="355"/>
          <w:jc w:val="center"/>
        </w:trPr>
        <w:tc>
          <w:tcPr>
            <w:tcW w:w="923" w:type="dxa"/>
            <w:tcBorders>
              <w:top w:val="nil"/>
              <w:left w:val="nil"/>
              <w:bottom w:val="nil"/>
              <w:right w:val="nil"/>
            </w:tcBorders>
            <w:shd w:val="clear" w:color="auto" w:fill="auto"/>
          </w:tcPr>
          <w:p w14:paraId="50C20AFB" w14:textId="77777777" w:rsidR="00951BD7" w:rsidRPr="00154147" w:rsidRDefault="00951BD7">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3F2C2D2E" w14:textId="77777777" w:rsidR="00951BD7" w:rsidRPr="00154147" w:rsidRDefault="00951BD7">
            <w:pPr>
              <w:spacing w:line="360" w:lineRule="auto"/>
              <w:jc w:val="both"/>
              <w:rPr>
                <w:b/>
                <w:bCs/>
                <w:rtl/>
              </w:rPr>
            </w:pPr>
          </w:p>
        </w:tc>
        <w:tc>
          <w:tcPr>
            <w:tcW w:w="3771" w:type="dxa"/>
            <w:tcBorders>
              <w:top w:val="nil"/>
              <w:left w:val="nil"/>
              <w:bottom w:val="nil"/>
              <w:right w:val="nil"/>
            </w:tcBorders>
            <w:shd w:val="clear" w:color="auto" w:fill="auto"/>
          </w:tcPr>
          <w:p w14:paraId="1CCE0A11" w14:textId="77777777" w:rsidR="00951BD7" w:rsidRPr="00154147" w:rsidRDefault="00154147">
            <w:pPr>
              <w:spacing w:line="360" w:lineRule="auto"/>
              <w:jc w:val="both"/>
              <w:rPr>
                <w:rFonts w:ascii="Arial" w:hAnsi="Arial"/>
                <w:b/>
                <w:bCs/>
                <w:rtl/>
              </w:rPr>
            </w:pPr>
            <w:r w:rsidRPr="00154147">
              <w:rPr>
                <w:rFonts w:ascii="Arial" w:hAnsi="Arial" w:hint="cs"/>
                <w:b/>
                <w:bCs/>
                <w:rtl/>
              </w:rPr>
              <w:t>ה</w:t>
            </w:r>
            <w:r w:rsidRPr="00154147">
              <w:rPr>
                <w:rFonts w:hint="cs"/>
                <w:b/>
                <w:bCs/>
                <w:rtl/>
              </w:rPr>
              <w:t>מאשימה</w:t>
            </w:r>
          </w:p>
        </w:tc>
      </w:tr>
      <w:tr w:rsidR="00951BD7" w:rsidRPr="00154147" w14:paraId="7CBFC936" w14:textId="77777777">
        <w:trPr>
          <w:trHeight w:val="355"/>
          <w:jc w:val="center"/>
        </w:trPr>
        <w:tc>
          <w:tcPr>
            <w:tcW w:w="923" w:type="dxa"/>
            <w:tcBorders>
              <w:top w:val="nil"/>
              <w:left w:val="nil"/>
              <w:bottom w:val="nil"/>
              <w:right w:val="nil"/>
            </w:tcBorders>
            <w:shd w:val="clear" w:color="auto" w:fill="auto"/>
          </w:tcPr>
          <w:p w14:paraId="64B8AF42" w14:textId="77777777" w:rsidR="00951BD7" w:rsidRPr="00154147" w:rsidRDefault="00951BD7">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1C2874DC" w14:textId="77777777" w:rsidR="00951BD7" w:rsidRPr="00154147" w:rsidRDefault="00951BD7">
            <w:pPr>
              <w:spacing w:line="360" w:lineRule="auto"/>
              <w:jc w:val="both"/>
              <w:rPr>
                <w:rFonts w:ascii="Arial" w:hAnsi="Arial"/>
                <w:b/>
                <w:bCs/>
                <w:rtl/>
              </w:rPr>
            </w:pPr>
          </w:p>
          <w:p w14:paraId="5717D564" w14:textId="77777777" w:rsidR="00951BD7" w:rsidRPr="00154147" w:rsidRDefault="00154147">
            <w:pPr>
              <w:spacing w:line="360" w:lineRule="auto"/>
              <w:jc w:val="both"/>
              <w:rPr>
                <w:rFonts w:ascii="Arial" w:hAnsi="Arial"/>
                <w:b/>
                <w:bCs/>
                <w:rtl/>
              </w:rPr>
            </w:pPr>
            <w:r w:rsidRPr="00154147">
              <w:rPr>
                <w:rFonts w:ascii="Arial" w:hAnsi="Arial"/>
                <w:b/>
                <w:bCs/>
                <w:rtl/>
              </w:rPr>
              <w:t>נגד</w:t>
            </w:r>
          </w:p>
          <w:p w14:paraId="48624361" w14:textId="77777777" w:rsidR="00951BD7" w:rsidRPr="00154147" w:rsidRDefault="00951BD7">
            <w:pPr>
              <w:spacing w:line="360" w:lineRule="auto"/>
              <w:jc w:val="both"/>
              <w:rPr>
                <w:rFonts w:ascii="Arial" w:hAnsi="Arial"/>
                <w:b/>
                <w:bCs/>
              </w:rPr>
            </w:pPr>
          </w:p>
        </w:tc>
      </w:tr>
      <w:tr w:rsidR="00951BD7" w:rsidRPr="00154147" w14:paraId="04233591" w14:textId="77777777">
        <w:trPr>
          <w:trHeight w:val="355"/>
          <w:jc w:val="center"/>
        </w:trPr>
        <w:tc>
          <w:tcPr>
            <w:tcW w:w="923" w:type="dxa"/>
            <w:tcBorders>
              <w:top w:val="nil"/>
              <w:left w:val="nil"/>
              <w:bottom w:val="nil"/>
              <w:right w:val="nil"/>
            </w:tcBorders>
            <w:shd w:val="clear" w:color="auto" w:fill="auto"/>
          </w:tcPr>
          <w:p w14:paraId="649708D0" w14:textId="77777777" w:rsidR="00951BD7" w:rsidRPr="00154147" w:rsidRDefault="00951BD7">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1139F87E" w14:textId="77777777" w:rsidR="00951BD7" w:rsidRPr="00154147" w:rsidRDefault="00154147">
            <w:pPr>
              <w:spacing w:line="360" w:lineRule="auto"/>
              <w:jc w:val="both"/>
              <w:rPr>
                <w:b/>
                <w:bCs/>
                <w:rtl/>
              </w:rPr>
            </w:pPr>
            <w:r w:rsidRPr="00154147">
              <w:rPr>
                <w:rFonts w:hint="cs"/>
                <w:b/>
                <w:bCs/>
                <w:rtl/>
              </w:rPr>
              <w:t>אברה ברוק</w:t>
            </w:r>
          </w:p>
        </w:tc>
        <w:tc>
          <w:tcPr>
            <w:tcW w:w="3771" w:type="dxa"/>
            <w:tcBorders>
              <w:top w:val="nil"/>
              <w:left w:val="nil"/>
              <w:bottom w:val="nil"/>
              <w:right w:val="nil"/>
            </w:tcBorders>
            <w:shd w:val="clear" w:color="auto" w:fill="auto"/>
          </w:tcPr>
          <w:p w14:paraId="77FEC6F2" w14:textId="77777777" w:rsidR="00951BD7" w:rsidRPr="00154147" w:rsidRDefault="00951BD7">
            <w:pPr>
              <w:spacing w:line="360" w:lineRule="auto"/>
              <w:jc w:val="both"/>
              <w:rPr>
                <w:rFonts w:ascii="Arial" w:hAnsi="Arial"/>
                <w:b/>
                <w:bCs/>
              </w:rPr>
            </w:pPr>
          </w:p>
        </w:tc>
      </w:tr>
      <w:tr w:rsidR="00951BD7" w:rsidRPr="00154147" w14:paraId="012D4E5F" w14:textId="77777777">
        <w:trPr>
          <w:trHeight w:val="355"/>
          <w:jc w:val="center"/>
        </w:trPr>
        <w:tc>
          <w:tcPr>
            <w:tcW w:w="923" w:type="dxa"/>
            <w:tcBorders>
              <w:top w:val="nil"/>
              <w:left w:val="nil"/>
              <w:bottom w:val="nil"/>
              <w:right w:val="nil"/>
            </w:tcBorders>
            <w:shd w:val="clear" w:color="auto" w:fill="auto"/>
          </w:tcPr>
          <w:p w14:paraId="55CAB4B2" w14:textId="77777777" w:rsidR="00951BD7" w:rsidRPr="00154147" w:rsidRDefault="00951BD7">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5C82F345" w14:textId="77777777" w:rsidR="00951BD7" w:rsidRPr="00154147" w:rsidRDefault="00951BD7">
            <w:pPr>
              <w:spacing w:line="360" w:lineRule="auto"/>
              <w:jc w:val="both"/>
              <w:rPr>
                <w:b/>
                <w:bCs/>
                <w:rtl/>
              </w:rPr>
            </w:pPr>
          </w:p>
        </w:tc>
        <w:tc>
          <w:tcPr>
            <w:tcW w:w="3771" w:type="dxa"/>
            <w:tcBorders>
              <w:top w:val="nil"/>
              <w:left w:val="nil"/>
              <w:bottom w:val="nil"/>
              <w:right w:val="nil"/>
            </w:tcBorders>
            <w:shd w:val="clear" w:color="auto" w:fill="auto"/>
          </w:tcPr>
          <w:p w14:paraId="26BB7968" w14:textId="77777777" w:rsidR="00951BD7" w:rsidRPr="00154147" w:rsidRDefault="00154147">
            <w:pPr>
              <w:spacing w:line="360" w:lineRule="auto"/>
              <w:jc w:val="both"/>
              <w:rPr>
                <w:rFonts w:ascii="Arial" w:hAnsi="Arial"/>
                <w:b/>
                <w:bCs/>
              </w:rPr>
            </w:pPr>
            <w:r w:rsidRPr="00154147">
              <w:rPr>
                <w:rFonts w:ascii="Arial" w:hAnsi="Arial" w:hint="cs"/>
                <w:b/>
                <w:bCs/>
                <w:rtl/>
              </w:rPr>
              <w:t>ה</w:t>
            </w:r>
            <w:r w:rsidRPr="00154147">
              <w:rPr>
                <w:rFonts w:hint="cs"/>
                <w:b/>
                <w:bCs/>
                <w:rtl/>
              </w:rPr>
              <w:t>נאשם</w:t>
            </w:r>
          </w:p>
        </w:tc>
      </w:tr>
    </w:tbl>
    <w:p w14:paraId="42243FD8" w14:textId="77777777" w:rsidR="00951BD7" w:rsidRPr="00154147" w:rsidRDefault="00951BD7">
      <w:pPr>
        <w:spacing w:line="360" w:lineRule="auto"/>
        <w:jc w:val="both"/>
        <w:rPr>
          <w:b/>
          <w:bCs/>
          <w:rtl/>
        </w:rPr>
      </w:pPr>
    </w:p>
    <w:p w14:paraId="03B21731" w14:textId="77777777" w:rsidR="00951BD7" w:rsidRPr="00154147" w:rsidRDefault="00154147">
      <w:pPr>
        <w:spacing w:line="360" w:lineRule="auto"/>
        <w:jc w:val="both"/>
        <w:rPr>
          <w:b/>
          <w:bCs/>
          <w:rtl/>
        </w:rPr>
      </w:pPr>
      <w:r w:rsidRPr="00154147">
        <w:rPr>
          <w:rFonts w:hint="cs"/>
          <w:b/>
          <w:bCs/>
          <w:rtl/>
        </w:rPr>
        <w:t>נוכחים:</w:t>
      </w:r>
    </w:p>
    <w:p w14:paraId="623069F2" w14:textId="77777777" w:rsidR="00951BD7" w:rsidRPr="00154147" w:rsidRDefault="00154147">
      <w:pPr>
        <w:spacing w:line="360" w:lineRule="auto"/>
        <w:jc w:val="both"/>
        <w:rPr>
          <w:b/>
          <w:bCs/>
          <w:rtl/>
        </w:rPr>
      </w:pPr>
      <w:bookmarkStart w:id="2" w:name="FirstLawyer"/>
      <w:r w:rsidRPr="00154147">
        <w:rPr>
          <w:rFonts w:hint="cs"/>
          <w:b/>
          <w:bCs/>
          <w:rtl/>
        </w:rPr>
        <w:t>ב"כ</w:t>
      </w:r>
      <w:bookmarkEnd w:id="2"/>
      <w:r w:rsidRPr="00154147">
        <w:rPr>
          <w:rFonts w:hint="cs"/>
          <w:b/>
          <w:bCs/>
          <w:rtl/>
        </w:rPr>
        <w:t xml:space="preserve"> המאשימה עו"ד עירית גלר</w:t>
      </w:r>
    </w:p>
    <w:p w14:paraId="765D5D20" w14:textId="77777777" w:rsidR="00951BD7" w:rsidRPr="00154147" w:rsidRDefault="00154147">
      <w:pPr>
        <w:spacing w:line="360" w:lineRule="auto"/>
        <w:jc w:val="both"/>
        <w:rPr>
          <w:b/>
          <w:bCs/>
          <w:rtl/>
        </w:rPr>
      </w:pPr>
      <w:r w:rsidRPr="00154147">
        <w:rPr>
          <w:rFonts w:hint="cs"/>
          <w:b/>
          <w:bCs/>
          <w:rtl/>
        </w:rPr>
        <w:t>ב"כ הנאשם עו"ד שרית מרום</w:t>
      </w:r>
    </w:p>
    <w:p w14:paraId="76CA8A42" w14:textId="77777777" w:rsidR="00DC647D" w:rsidRDefault="00154147">
      <w:pPr>
        <w:spacing w:line="360" w:lineRule="auto"/>
        <w:jc w:val="both"/>
        <w:rPr>
          <w:rtl/>
        </w:rPr>
      </w:pPr>
      <w:r w:rsidRPr="00154147">
        <w:rPr>
          <w:rFonts w:hint="cs"/>
          <w:b/>
          <w:bCs/>
          <w:rtl/>
        </w:rPr>
        <w:t>הנאשם בעצמו</w:t>
      </w:r>
      <w:bookmarkStart w:id="3" w:name="LawTable"/>
      <w:bookmarkEnd w:id="3"/>
    </w:p>
    <w:p w14:paraId="53270D12" w14:textId="77777777" w:rsidR="00DC647D" w:rsidRPr="00DC647D" w:rsidRDefault="00DC647D" w:rsidP="00DC647D">
      <w:pPr>
        <w:spacing w:after="120" w:line="240" w:lineRule="exact"/>
        <w:ind w:left="283" w:hanging="283"/>
        <w:jc w:val="both"/>
        <w:rPr>
          <w:rFonts w:ascii="FrankRuehl" w:hAnsi="FrankRuehl" w:cs="FrankRuehl"/>
          <w:rtl/>
        </w:rPr>
      </w:pPr>
    </w:p>
    <w:p w14:paraId="1C2D5890" w14:textId="77777777" w:rsidR="00DC647D" w:rsidRPr="00DC647D" w:rsidRDefault="00DC647D" w:rsidP="00DC647D">
      <w:pPr>
        <w:spacing w:after="120" w:line="240" w:lineRule="exact"/>
        <w:ind w:left="283" w:hanging="283"/>
        <w:jc w:val="both"/>
        <w:rPr>
          <w:rFonts w:ascii="FrankRuehl" w:hAnsi="FrankRuehl" w:cs="FrankRuehl"/>
          <w:rtl/>
        </w:rPr>
      </w:pPr>
      <w:r w:rsidRPr="00DC647D">
        <w:rPr>
          <w:rFonts w:ascii="FrankRuehl" w:hAnsi="FrankRuehl" w:cs="FrankRuehl"/>
          <w:rtl/>
        </w:rPr>
        <w:t xml:space="preserve">חקיקה שאוזכרה: </w:t>
      </w:r>
    </w:p>
    <w:p w14:paraId="12AB4ACE" w14:textId="77777777" w:rsidR="00DC647D" w:rsidRPr="00DC647D" w:rsidRDefault="00DC647D" w:rsidP="00DC647D">
      <w:pPr>
        <w:spacing w:after="120" w:line="240" w:lineRule="exact"/>
        <w:ind w:left="283" w:hanging="283"/>
        <w:jc w:val="both"/>
        <w:rPr>
          <w:rFonts w:ascii="FrankRuehl" w:hAnsi="FrankRuehl" w:cs="FrankRuehl"/>
          <w:rtl/>
        </w:rPr>
      </w:pPr>
      <w:hyperlink r:id="rId6" w:history="1">
        <w:r w:rsidRPr="00DC647D">
          <w:rPr>
            <w:rFonts w:ascii="FrankRuehl" w:hAnsi="FrankRuehl" w:cs="FrankRuehl"/>
            <w:color w:val="0000FF"/>
            <w:u w:val="single"/>
            <w:rtl/>
          </w:rPr>
          <w:t>פקודת הסמים המסוכנים [נוסח חדש], תשל"ג-1973</w:t>
        </w:r>
      </w:hyperlink>
    </w:p>
    <w:p w14:paraId="5061870B" w14:textId="77777777" w:rsidR="00DC647D" w:rsidRPr="00DC647D" w:rsidRDefault="00DC647D" w:rsidP="00DC647D">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1BD7" w14:paraId="616953DA" w14:textId="77777777">
        <w:trPr>
          <w:trHeight w:val="355"/>
          <w:jc w:val="center"/>
        </w:trPr>
        <w:tc>
          <w:tcPr>
            <w:tcW w:w="8820" w:type="dxa"/>
            <w:tcBorders>
              <w:top w:val="nil"/>
              <w:left w:val="nil"/>
              <w:bottom w:val="nil"/>
              <w:right w:val="nil"/>
            </w:tcBorders>
            <w:shd w:val="clear" w:color="auto" w:fill="auto"/>
          </w:tcPr>
          <w:p w14:paraId="48869267" w14:textId="77777777" w:rsidR="00154147" w:rsidRPr="00154147" w:rsidRDefault="00154147" w:rsidP="00154147">
            <w:pPr>
              <w:spacing w:line="360" w:lineRule="auto"/>
              <w:jc w:val="center"/>
              <w:rPr>
                <w:rFonts w:ascii="Arial" w:hAnsi="Arial"/>
                <w:b/>
                <w:bCs/>
                <w:u w:val="single"/>
                <w:rtl/>
              </w:rPr>
            </w:pPr>
            <w:bookmarkStart w:id="4" w:name="LawTable_End"/>
            <w:bookmarkStart w:id="5" w:name="PsakDin" w:colFirst="0" w:colLast="0"/>
            <w:bookmarkEnd w:id="0"/>
            <w:bookmarkEnd w:id="4"/>
            <w:r w:rsidRPr="00154147">
              <w:rPr>
                <w:rFonts w:ascii="Arial" w:hAnsi="Arial"/>
                <w:b/>
                <w:bCs/>
                <w:u w:val="single"/>
                <w:rtl/>
              </w:rPr>
              <w:t>גזר דין</w:t>
            </w:r>
          </w:p>
          <w:p w14:paraId="6DAB585A" w14:textId="77777777" w:rsidR="00951BD7" w:rsidRPr="00154147" w:rsidRDefault="00951BD7" w:rsidP="00154147">
            <w:pPr>
              <w:spacing w:line="360" w:lineRule="auto"/>
              <w:jc w:val="center"/>
              <w:rPr>
                <w:rFonts w:ascii="Arial" w:hAnsi="Arial"/>
                <w:b/>
                <w:bCs/>
                <w:u w:val="single"/>
                <w:rtl/>
              </w:rPr>
            </w:pPr>
          </w:p>
        </w:tc>
      </w:tr>
      <w:bookmarkEnd w:id="5"/>
    </w:tbl>
    <w:p w14:paraId="20C2C669" w14:textId="77777777" w:rsidR="00951BD7" w:rsidRDefault="00951BD7">
      <w:pPr>
        <w:spacing w:line="360" w:lineRule="auto"/>
        <w:jc w:val="both"/>
        <w:rPr>
          <w:rFonts w:ascii="Arial" w:hAnsi="Arial"/>
          <w:b/>
          <w:bCs/>
          <w:rtl/>
        </w:rPr>
      </w:pPr>
    </w:p>
    <w:p w14:paraId="6B42796B" w14:textId="77777777" w:rsidR="00951BD7" w:rsidRDefault="00951BD7">
      <w:pPr>
        <w:spacing w:line="360" w:lineRule="auto"/>
        <w:jc w:val="both"/>
        <w:rPr>
          <w:rFonts w:ascii="Arial" w:hAnsi="Arial"/>
          <w:b/>
          <w:bCs/>
          <w:rtl/>
        </w:rPr>
      </w:pPr>
    </w:p>
    <w:p w14:paraId="7038DE73" w14:textId="77777777" w:rsidR="00951BD7" w:rsidRDefault="00154147">
      <w:pPr>
        <w:spacing w:line="360" w:lineRule="auto"/>
        <w:jc w:val="both"/>
        <w:rPr>
          <w:b/>
          <w:bCs/>
          <w:rtl/>
        </w:rPr>
      </w:pPr>
      <w:bookmarkStart w:id="6" w:name="ABSTRACT_START"/>
      <w:bookmarkEnd w:id="6"/>
      <w:r>
        <w:rPr>
          <w:rFonts w:hint="cs"/>
          <w:b/>
          <w:bCs/>
          <w:rtl/>
        </w:rPr>
        <w:t>גזר הדין מתייחס לשני התיקים שבכותרת.</w:t>
      </w:r>
    </w:p>
    <w:p w14:paraId="50BAE739" w14:textId="77777777" w:rsidR="00951BD7" w:rsidRDefault="00951BD7">
      <w:pPr>
        <w:spacing w:line="360" w:lineRule="auto"/>
        <w:jc w:val="both"/>
        <w:rPr>
          <w:b/>
          <w:bCs/>
          <w:rtl/>
        </w:rPr>
      </w:pPr>
    </w:p>
    <w:p w14:paraId="2D4562E1" w14:textId="77777777" w:rsidR="00951BD7" w:rsidRDefault="00154147">
      <w:pPr>
        <w:spacing w:line="360" w:lineRule="auto"/>
        <w:jc w:val="both"/>
        <w:rPr>
          <w:b/>
          <w:bCs/>
          <w:rtl/>
        </w:rPr>
      </w:pPr>
      <w:r>
        <w:rPr>
          <w:rFonts w:hint="cs"/>
          <w:b/>
          <w:bCs/>
          <w:rtl/>
        </w:rPr>
        <w:t>בתיק 18460/10/13 הורשע הנאשם בארבע עבירות של סחר בסם מסוכן ובעבירה של החזקת סמים לצריכה עצמית.</w:t>
      </w:r>
    </w:p>
    <w:p w14:paraId="59EF1E2A" w14:textId="77777777" w:rsidR="00951BD7" w:rsidRDefault="00951BD7">
      <w:pPr>
        <w:spacing w:line="360" w:lineRule="auto"/>
        <w:jc w:val="both"/>
        <w:rPr>
          <w:b/>
          <w:bCs/>
          <w:rtl/>
        </w:rPr>
      </w:pPr>
    </w:p>
    <w:p w14:paraId="45651596" w14:textId="77777777" w:rsidR="00951BD7" w:rsidRDefault="00154147">
      <w:pPr>
        <w:spacing w:line="360" w:lineRule="auto"/>
        <w:jc w:val="both"/>
        <w:rPr>
          <w:b/>
          <w:bCs/>
          <w:rtl/>
        </w:rPr>
      </w:pPr>
      <w:r>
        <w:rPr>
          <w:rFonts w:hint="cs"/>
          <w:b/>
          <w:bCs/>
          <w:rtl/>
        </w:rPr>
        <w:t xml:space="preserve">בתאריך 8/11/12 מסר הנאשם לשניים מחבריו כמויות בלתי ידועות של סם מסוכן מסוג חשיש ותורת כך שילם כל אחד מהחברים לנאשם סכום של 100 ₪. </w:t>
      </w:r>
    </w:p>
    <w:p w14:paraId="51F9FDA6" w14:textId="77777777" w:rsidR="00951BD7" w:rsidRDefault="00951BD7">
      <w:pPr>
        <w:spacing w:line="360" w:lineRule="auto"/>
        <w:jc w:val="both"/>
        <w:rPr>
          <w:b/>
          <w:bCs/>
          <w:rtl/>
        </w:rPr>
      </w:pPr>
      <w:bookmarkStart w:id="7" w:name="ABSTRACT_END"/>
      <w:bookmarkEnd w:id="7"/>
    </w:p>
    <w:p w14:paraId="7E84A131" w14:textId="77777777" w:rsidR="00951BD7" w:rsidRDefault="00154147">
      <w:pPr>
        <w:spacing w:line="360" w:lineRule="auto"/>
        <w:jc w:val="both"/>
        <w:rPr>
          <w:b/>
          <w:bCs/>
          <w:rtl/>
        </w:rPr>
      </w:pPr>
      <w:r>
        <w:rPr>
          <w:rFonts w:hint="cs"/>
          <w:b/>
          <w:bCs/>
          <w:rtl/>
        </w:rPr>
        <w:t>בתאריך 1/11/12 מסר הנאשם לידי אותם שני חברים כמות בלתי ידועה של סם מסוכן מסוג חשיש ובתמורה שילם כל אחד מהם לנאשם סכום של 100 ₪.</w:t>
      </w:r>
    </w:p>
    <w:p w14:paraId="4128D77A" w14:textId="77777777" w:rsidR="00951BD7" w:rsidRDefault="00951BD7">
      <w:pPr>
        <w:spacing w:line="360" w:lineRule="auto"/>
        <w:jc w:val="both"/>
        <w:rPr>
          <w:b/>
          <w:bCs/>
          <w:rtl/>
        </w:rPr>
      </w:pPr>
    </w:p>
    <w:p w14:paraId="56DF34C4" w14:textId="77777777" w:rsidR="00951BD7" w:rsidRDefault="00154147">
      <w:pPr>
        <w:spacing w:line="360" w:lineRule="auto"/>
        <w:jc w:val="both"/>
        <w:rPr>
          <w:b/>
          <w:bCs/>
          <w:rtl/>
        </w:rPr>
      </w:pPr>
      <w:r>
        <w:rPr>
          <w:rFonts w:hint="cs"/>
          <w:b/>
          <w:bCs/>
          <w:rtl/>
        </w:rPr>
        <w:t xml:space="preserve">בתאריך 15/11/12 במהלך חיפוש בביתו של הנאשם נמצא כי הנאשם החזיק בסם מסוכן מסוג חשיש במשקל של 19.05 גרם נטו. </w:t>
      </w:r>
    </w:p>
    <w:p w14:paraId="4BF82E0D" w14:textId="77777777" w:rsidR="00951BD7" w:rsidRDefault="00951BD7">
      <w:pPr>
        <w:spacing w:line="360" w:lineRule="auto"/>
        <w:jc w:val="both"/>
        <w:rPr>
          <w:b/>
          <w:bCs/>
          <w:rtl/>
        </w:rPr>
      </w:pPr>
    </w:p>
    <w:p w14:paraId="0B0B8351" w14:textId="77777777" w:rsidR="00951BD7" w:rsidRDefault="00154147">
      <w:pPr>
        <w:spacing w:line="360" w:lineRule="auto"/>
        <w:jc w:val="both"/>
        <w:rPr>
          <w:b/>
          <w:bCs/>
          <w:rtl/>
        </w:rPr>
      </w:pPr>
      <w:r>
        <w:rPr>
          <w:rFonts w:hint="cs"/>
          <w:b/>
          <w:bCs/>
          <w:rtl/>
        </w:rPr>
        <w:t>בתיק 36361/02/15 הורשע הנאשם בעבירה של תיווך בעיסקת סמים.</w:t>
      </w:r>
    </w:p>
    <w:p w14:paraId="53B95EB1" w14:textId="77777777" w:rsidR="00951BD7" w:rsidRDefault="00951BD7">
      <w:pPr>
        <w:spacing w:line="360" w:lineRule="auto"/>
        <w:jc w:val="both"/>
        <w:rPr>
          <w:b/>
          <w:bCs/>
          <w:rtl/>
        </w:rPr>
      </w:pPr>
    </w:p>
    <w:p w14:paraId="097282D9" w14:textId="77777777" w:rsidR="00951BD7" w:rsidRDefault="00154147">
      <w:pPr>
        <w:spacing w:line="360" w:lineRule="auto"/>
        <w:jc w:val="both"/>
        <w:rPr>
          <w:b/>
          <w:bCs/>
          <w:rtl/>
        </w:rPr>
      </w:pPr>
      <w:r>
        <w:rPr>
          <w:rFonts w:hint="cs"/>
          <w:b/>
          <w:bCs/>
          <w:rtl/>
        </w:rPr>
        <w:t xml:space="preserve">כשישה חודשים עובר ליום 2/10/14 פגש הנאשם בקרוב משפחתו אשר ביקש ממנו כי "יארגן לו משהו" כשהכוונה היא לסמים.  הנאשם העביר לאחר את מספר הטלפון של קרוב משפחתו על מנת שיתאמו ביניהם את העברת הסמים ובהתאם לכך רכש קרוב המשפחה מאותו אחר סם מסוכן מסוג חשיש במשקל של 3-4 גרם. </w:t>
      </w:r>
    </w:p>
    <w:p w14:paraId="09126A72" w14:textId="77777777" w:rsidR="00951BD7" w:rsidRDefault="00951BD7">
      <w:pPr>
        <w:spacing w:line="360" w:lineRule="auto"/>
        <w:jc w:val="both"/>
        <w:rPr>
          <w:b/>
          <w:bCs/>
          <w:rtl/>
        </w:rPr>
      </w:pPr>
    </w:p>
    <w:p w14:paraId="228A3FF4" w14:textId="77777777" w:rsidR="00951BD7" w:rsidRDefault="00154147">
      <w:pPr>
        <w:spacing w:line="360" w:lineRule="auto"/>
        <w:jc w:val="both"/>
        <w:rPr>
          <w:b/>
          <w:bCs/>
          <w:rtl/>
        </w:rPr>
      </w:pPr>
      <w:r>
        <w:rPr>
          <w:rFonts w:hint="cs"/>
          <w:b/>
          <w:bCs/>
          <w:rtl/>
        </w:rPr>
        <w:t xml:space="preserve">הנאשם הופנה אל שירות המבחן ושני תסקירים הוגשו בעניינו. </w:t>
      </w:r>
    </w:p>
    <w:p w14:paraId="2CC43162" w14:textId="77777777" w:rsidR="00951BD7" w:rsidRDefault="00951BD7">
      <w:pPr>
        <w:spacing w:line="360" w:lineRule="auto"/>
        <w:jc w:val="both"/>
        <w:rPr>
          <w:b/>
          <w:bCs/>
          <w:rtl/>
        </w:rPr>
      </w:pPr>
    </w:p>
    <w:p w14:paraId="7DA749D9" w14:textId="77777777" w:rsidR="00951BD7" w:rsidRDefault="00154147">
      <w:pPr>
        <w:spacing w:line="360" w:lineRule="auto"/>
        <w:jc w:val="both"/>
        <w:rPr>
          <w:b/>
          <w:bCs/>
          <w:rtl/>
        </w:rPr>
      </w:pPr>
      <w:r>
        <w:rPr>
          <w:rFonts w:hint="cs"/>
          <w:b/>
          <w:bCs/>
          <w:rtl/>
        </w:rPr>
        <w:t>הנאשם דיווח כי החל לצרוך סמים מגיל 21 ואלכוהול מגיל 14 ובאשר לעבירות הסחר בסמים ציין כי במסגרת חברתית דאגו הוא וחבריו לספק לעצמם את הסמים על ידי קניה מרוכזת ומכירה לחברים. באשר לסם שנמצא בביתו ציין כי זה היה לצריכתו העצמית .</w:t>
      </w:r>
    </w:p>
    <w:p w14:paraId="15C91474" w14:textId="77777777" w:rsidR="00951BD7" w:rsidRDefault="00154147">
      <w:pPr>
        <w:spacing w:line="360" w:lineRule="auto"/>
        <w:jc w:val="both"/>
        <w:rPr>
          <w:b/>
          <w:bCs/>
          <w:rtl/>
        </w:rPr>
      </w:pPr>
      <w:r>
        <w:rPr>
          <w:rFonts w:hint="cs"/>
          <w:b/>
          <w:bCs/>
          <w:rtl/>
        </w:rPr>
        <w:t xml:space="preserve">שירות המבחן התרשם כי הנאשם מגלה מודעות ראשונית לבעיית התמכרותו ולחומרת התנהלותו בעבירות הסחר. הוא הביע חרטה על מעשיו וביטא נזקקות לטיפול בהתמכרותו.  ואכן הנאשם הופנה לקבלת טיפול בהתאם.  שירות המבחן המליץ ליתן ארכה על מנת לבחון את מידת ההשתלבות של הנאשם בהליך הטיפולי כמו גם את המוטיבציה שלו להליך זה. </w:t>
      </w:r>
    </w:p>
    <w:p w14:paraId="5E225B1D" w14:textId="77777777" w:rsidR="00951BD7" w:rsidRDefault="00154147">
      <w:pPr>
        <w:spacing w:line="360" w:lineRule="auto"/>
        <w:jc w:val="both"/>
        <w:rPr>
          <w:b/>
          <w:bCs/>
          <w:rtl/>
        </w:rPr>
      </w:pPr>
      <w:r>
        <w:rPr>
          <w:rFonts w:hint="cs"/>
          <w:b/>
          <w:bCs/>
          <w:rtl/>
        </w:rPr>
        <w:t xml:space="preserve">בתסקיר המשלים צויין כי הנאשם שיתף פעולה בטיפול, הגיע באופן רציף  וכי בדיקות השתן שמסר נמצאו נקיות מסים. בחלוף הזמן ניכר היה כי הוא נתרם מהטיפול. ההתרשמות היתה כי הקשר עם היחידה להתמכרויות מסייע לו להכיר את דפוסי התמכרותו ואת התנהלותו ומהווה גורם מרתיע המסייע לו לשמור על ניקיון מסמים. </w:t>
      </w:r>
    </w:p>
    <w:p w14:paraId="670E517B" w14:textId="77777777" w:rsidR="00951BD7" w:rsidRDefault="00154147">
      <w:pPr>
        <w:spacing w:line="360" w:lineRule="auto"/>
        <w:jc w:val="both"/>
        <w:rPr>
          <w:b/>
          <w:bCs/>
          <w:rtl/>
        </w:rPr>
      </w:pPr>
      <w:r>
        <w:rPr>
          <w:rFonts w:hint="cs"/>
          <w:b/>
          <w:bCs/>
          <w:rtl/>
        </w:rPr>
        <w:t xml:space="preserve">לנוכח הערכת שירות המבחן כי התמדה בטיפול תסייע בהפחת הסיכון להישנות עבירות המליץ שירות המבחן על ענישה שיקומית והעמדת הנאשם תחת צו מבחן . ועוד הוסיף שירות המבחן כי היה וביהמ"ש ישקול הטלת עונש מאסר, מוצע כי זה ירוצה בעבודות שירות  על מנת שלא לפגוע בתהליך השיקום. </w:t>
      </w:r>
    </w:p>
    <w:p w14:paraId="2B58D5BE" w14:textId="77777777" w:rsidR="00951BD7" w:rsidRDefault="00951BD7">
      <w:pPr>
        <w:spacing w:line="360" w:lineRule="auto"/>
        <w:jc w:val="both"/>
        <w:rPr>
          <w:b/>
          <w:bCs/>
          <w:rtl/>
        </w:rPr>
      </w:pPr>
    </w:p>
    <w:p w14:paraId="0A0CAFBF" w14:textId="77777777" w:rsidR="00951BD7" w:rsidRDefault="00154147">
      <w:pPr>
        <w:spacing w:line="360" w:lineRule="auto"/>
        <w:jc w:val="both"/>
        <w:rPr>
          <w:b/>
          <w:bCs/>
          <w:rtl/>
        </w:rPr>
      </w:pPr>
      <w:r>
        <w:rPr>
          <w:rFonts w:hint="cs"/>
          <w:b/>
          <w:bCs/>
          <w:rtl/>
        </w:rPr>
        <w:t xml:space="preserve">לאחר קבלת התסקירים טענו ב"כ הצדדים לענין העונש, כפי שעוד יפורט להלן  והדיון נדחה למתן גזר דין. </w:t>
      </w:r>
    </w:p>
    <w:p w14:paraId="23BEDE12" w14:textId="77777777" w:rsidR="00951BD7" w:rsidRDefault="00154147">
      <w:pPr>
        <w:spacing w:line="360" w:lineRule="auto"/>
        <w:jc w:val="both"/>
        <w:rPr>
          <w:b/>
          <w:bCs/>
          <w:rtl/>
        </w:rPr>
      </w:pPr>
      <w:r>
        <w:rPr>
          <w:rFonts w:hint="cs"/>
          <w:b/>
          <w:bCs/>
          <w:rtl/>
        </w:rPr>
        <w:lastRenderedPageBreak/>
        <w:t xml:space="preserve">בטרם ניתן גזר הדין הועבר מאת שירות המבחן מסמך נוסף, בו ביקש שירות המבחן לעדכן כי חלה הדרדרות במצבו של הנאשם ומדיווח שהתקבל מהיחידה לטיפול בהתמכרויות עולה כי הוא חזר להשתמש בסמים ובדיקות השתן שמסר מעידות כי הוא עושה שימוש בסמים מסוג קוקאין/קריסטל. תחילה הוא הכחיש את השימוש בסמים ובהמשך הודה בכך ועלה הצורך להפנותו לגמילה פיזית מסמים. בעיתוי זה הוא הושעה מהיחידה לטיפול בהתמכרויות לצורך אותה גמילה פיזית. שירות המבחן ציין כי הוא מעריך שחזרתו של הנאשם לשימוש בסמים הינה חלק מתהליך גמילה ממושך המאופיין בעליות ומורדות ובחזרה לדפוסים מוכרים בעיתות משבר. עם זאת ולמרות מצבו המשפטי המורכב, כך ציין שירות המבחן, לא בשלו התנאים בעיתוי זה, להטיל עליו צו מבחן ואם יש רצון להמשיך באפיק השיקומי יש ליתן דחייה נוספת. </w:t>
      </w:r>
    </w:p>
    <w:p w14:paraId="6C5A2E68" w14:textId="77777777" w:rsidR="00951BD7" w:rsidRDefault="00951BD7">
      <w:pPr>
        <w:spacing w:line="360" w:lineRule="auto"/>
        <w:jc w:val="both"/>
        <w:rPr>
          <w:b/>
          <w:bCs/>
          <w:rtl/>
        </w:rPr>
      </w:pPr>
    </w:p>
    <w:p w14:paraId="5AB32BC3" w14:textId="77777777" w:rsidR="00951BD7" w:rsidRDefault="00951BD7">
      <w:pPr>
        <w:spacing w:line="360" w:lineRule="auto"/>
        <w:jc w:val="both"/>
        <w:rPr>
          <w:b/>
          <w:bCs/>
          <w:rtl/>
        </w:rPr>
      </w:pPr>
    </w:p>
    <w:p w14:paraId="26A2CBE8" w14:textId="77777777" w:rsidR="00951BD7" w:rsidRDefault="00154147">
      <w:pPr>
        <w:spacing w:line="360" w:lineRule="auto"/>
        <w:jc w:val="both"/>
        <w:rPr>
          <w:b/>
          <w:bCs/>
          <w:rtl/>
        </w:rPr>
      </w:pPr>
      <w:r>
        <w:rPr>
          <w:rFonts w:hint="cs"/>
          <w:b/>
          <w:bCs/>
          <w:rtl/>
        </w:rPr>
        <w:t xml:space="preserve">התביעה טענה כי הנאשם פגע במעשיו בערכים של פגיעה בבריאות הציבור ובהגנה על הציבור מפני נגע הסמים. התביעה הדגישה כי לא אחת עמדו בתי המשפט על ערכאותיהם השונות על מידת הפגיעה שיש בעבירות אלה  ועל הצורך להחמיר בעונשיהם של העוברים אותן. </w:t>
      </w:r>
    </w:p>
    <w:p w14:paraId="4E75449E" w14:textId="77777777" w:rsidR="00951BD7" w:rsidRDefault="00154147">
      <w:pPr>
        <w:spacing w:line="360" w:lineRule="auto"/>
        <w:jc w:val="both"/>
        <w:rPr>
          <w:b/>
          <w:bCs/>
          <w:rtl/>
        </w:rPr>
      </w:pPr>
      <w:r>
        <w:rPr>
          <w:rFonts w:hint="cs"/>
          <w:b/>
          <w:bCs/>
          <w:rtl/>
        </w:rPr>
        <w:t xml:space="preserve">התביעה הדגישה לחומרה את מעשיו החוזרים של הנאשם בכל הנוגע לסחר בסם וכאת התמורה כספית שקיבל באשר לכך. </w:t>
      </w:r>
    </w:p>
    <w:p w14:paraId="03D64A3A" w14:textId="77777777" w:rsidR="00951BD7" w:rsidRDefault="00951BD7">
      <w:pPr>
        <w:spacing w:line="360" w:lineRule="auto"/>
        <w:jc w:val="both"/>
        <w:rPr>
          <w:b/>
          <w:bCs/>
          <w:rtl/>
        </w:rPr>
      </w:pPr>
    </w:p>
    <w:p w14:paraId="4EEA4AF7" w14:textId="77777777" w:rsidR="00951BD7" w:rsidRDefault="00154147">
      <w:pPr>
        <w:spacing w:line="360" w:lineRule="auto"/>
        <w:jc w:val="both"/>
        <w:rPr>
          <w:b/>
          <w:bCs/>
          <w:rtl/>
        </w:rPr>
      </w:pPr>
      <w:r>
        <w:rPr>
          <w:rFonts w:hint="cs"/>
          <w:b/>
          <w:bCs/>
          <w:rtl/>
        </w:rPr>
        <w:t>לטעמה של התביעה מתחמי הענישה הראויים הם כדלקמן:</w:t>
      </w:r>
    </w:p>
    <w:p w14:paraId="0D4AD2E8" w14:textId="77777777" w:rsidR="00951BD7" w:rsidRDefault="00951BD7">
      <w:pPr>
        <w:spacing w:line="360" w:lineRule="auto"/>
        <w:jc w:val="both"/>
        <w:rPr>
          <w:b/>
          <w:bCs/>
          <w:rtl/>
        </w:rPr>
      </w:pPr>
    </w:p>
    <w:p w14:paraId="0A89B459" w14:textId="77777777" w:rsidR="00951BD7" w:rsidRDefault="00154147">
      <w:pPr>
        <w:spacing w:line="360" w:lineRule="auto"/>
        <w:jc w:val="both"/>
        <w:rPr>
          <w:b/>
          <w:bCs/>
          <w:rtl/>
        </w:rPr>
      </w:pPr>
      <w:r>
        <w:rPr>
          <w:rFonts w:hint="cs"/>
          <w:b/>
          <w:bCs/>
          <w:rtl/>
        </w:rPr>
        <w:t xml:space="preserve">בעבירת התיווך בסמים </w:t>
      </w:r>
      <w:r>
        <w:rPr>
          <w:b/>
          <w:bCs/>
          <w:rtl/>
        </w:rPr>
        <w:t>–</w:t>
      </w:r>
      <w:r>
        <w:rPr>
          <w:rFonts w:hint="cs"/>
          <w:b/>
          <w:bCs/>
          <w:rtl/>
        </w:rPr>
        <w:t xml:space="preserve"> ממספר חודשי מאסר ועל 10 חודשי מאסר בפועל, לצד מאסר מותנה וקנס.</w:t>
      </w:r>
    </w:p>
    <w:p w14:paraId="5FD8784C" w14:textId="77777777" w:rsidR="00951BD7" w:rsidRDefault="00154147">
      <w:pPr>
        <w:spacing w:line="360" w:lineRule="auto"/>
        <w:jc w:val="both"/>
        <w:rPr>
          <w:b/>
          <w:bCs/>
          <w:rtl/>
        </w:rPr>
      </w:pPr>
      <w:r>
        <w:rPr>
          <w:rFonts w:hint="cs"/>
          <w:b/>
          <w:bCs/>
          <w:rtl/>
        </w:rPr>
        <w:t xml:space="preserve">בעבירה של החזקת סמים </w:t>
      </w:r>
      <w:r>
        <w:rPr>
          <w:b/>
          <w:bCs/>
          <w:rtl/>
        </w:rPr>
        <w:t>–</w:t>
      </w:r>
      <w:r>
        <w:rPr>
          <w:rFonts w:hint="cs"/>
          <w:b/>
          <w:bCs/>
          <w:rtl/>
        </w:rPr>
        <w:t xml:space="preserve"> ממאסר מותנה ועד מספר חודשי מאסר לצד קנס ופסילת רישיון נהיגה בפועל ועל תנאי. </w:t>
      </w:r>
    </w:p>
    <w:p w14:paraId="0E8BDDC5" w14:textId="77777777" w:rsidR="00951BD7" w:rsidRDefault="00154147">
      <w:pPr>
        <w:spacing w:line="360" w:lineRule="auto"/>
        <w:jc w:val="both"/>
        <w:rPr>
          <w:b/>
          <w:bCs/>
          <w:rtl/>
        </w:rPr>
      </w:pPr>
      <w:r>
        <w:rPr>
          <w:rFonts w:hint="cs"/>
          <w:b/>
          <w:bCs/>
          <w:rtl/>
        </w:rPr>
        <w:t xml:space="preserve">בכל פרט אישום של סחר בסם מסוכן </w:t>
      </w:r>
      <w:r>
        <w:rPr>
          <w:b/>
          <w:bCs/>
          <w:rtl/>
        </w:rPr>
        <w:t>–</w:t>
      </w:r>
      <w:r>
        <w:rPr>
          <w:rFonts w:hint="cs"/>
          <w:b/>
          <w:bCs/>
          <w:rtl/>
        </w:rPr>
        <w:t xml:space="preserve"> 8-18 חודשי מאסר בפועל, בצד מאסר מותנה, קנס ופסילת רישיון נהיגה בפועל ועל תנאי. </w:t>
      </w:r>
    </w:p>
    <w:p w14:paraId="26C78019" w14:textId="77777777" w:rsidR="00951BD7" w:rsidRDefault="00951BD7">
      <w:pPr>
        <w:spacing w:line="360" w:lineRule="auto"/>
        <w:jc w:val="both"/>
        <w:rPr>
          <w:b/>
          <w:bCs/>
          <w:rtl/>
        </w:rPr>
      </w:pPr>
    </w:p>
    <w:p w14:paraId="4E89F508" w14:textId="77777777" w:rsidR="00951BD7" w:rsidRDefault="00951BD7">
      <w:pPr>
        <w:spacing w:line="360" w:lineRule="auto"/>
        <w:jc w:val="both"/>
        <w:rPr>
          <w:b/>
          <w:bCs/>
          <w:rtl/>
        </w:rPr>
      </w:pPr>
    </w:p>
    <w:p w14:paraId="1D8A055B" w14:textId="77777777" w:rsidR="00951BD7" w:rsidRDefault="00154147">
      <w:pPr>
        <w:spacing w:line="360" w:lineRule="auto"/>
        <w:jc w:val="both"/>
        <w:rPr>
          <w:b/>
          <w:bCs/>
          <w:rtl/>
        </w:rPr>
      </w:pPr>
      <w:r>
        <w:rPr>
          <w:rFonts w:hint="cs"/>
          <w:b/>
          <w:bCs/>
          <w:rtl/>
        </w:rPr>
        <w:t xml:space="preserve">עוד בטרם הוגש המסמך המעדכן מאת שירות המבחן, ציינה התביעה כי אינה רואה במקרה זה כל טעם המצדיק סטייה לקולא ממתחם הענישה ולטעמה, על שיקול השיקום, גם אם הוא קיים ועל נסיבות אישיות להידחות מפני שיקולי ענישה בדמות של מניעה, גמול והרתעה. </w:t>
      </w:r>
    </w:p>
    <w:p w14:paraId="52FC388B" w14:textId="77777777" w:rsidR="00951BD7" w:rsidRDefault="00951BD7">
      <w:pPr>
        <w:spacing w:line="360" w:lineRule="auto"/>
        <w:jc w:val="both"/>
        <w:rPr>
          <w:b/>
          <w:bCs/>
          <w:rtl/>
        </w:rPr>
      </w:pPr>
    </w:p>
    <w:p w14:paraId="31120716" w14:textId="77777777" w:rsidR="00951BD7" w:rsidRDefault="00154147">
      <w:pPr>
        <w:spacing w:line="360" w:lineRule="auto"/>
        <w:jc w:val="both"/>
        <w:rPr>
          <w:b/>
          <w:bCs/>
          <w:rtl/>
        </w:rPr>
      </w:pPr>
      <w:r>
        <w:rPr>
          <w:rFonts w:hint="cs"/>
          <w:b/>
          <w:bCs/>
          <w:rtl/>
        </w:rPr>
        <w:t xml:space="preserve">סוף דבר עתרה התביעה להטיל על הנאשם 10 חודשי מאסר בפועל לצד מאסר מותנה, קנס ופסילת רישיון נהיגה בפועל ועל תנאי. </w:t>
      </w:r>
    </w:p>
    <w:p w14:paraId="1BA6A1A0" w14:textId="77777777" w:rsidR="00951BD7" w:rsidRDefault="00951BD7">
      <w:pPr>
        <w:spacing w:line="360" w:lineRule="auto"/>
        <w:jc w:val="both"/>
        <w:rPr>
          <w:b/>
          <w:bCs/>
          <w:rtl/>
        </w:rPr>
      </w:pPr>
    </w:p>
    <w:p w14:paraId="6293274D" w14:textId="77777777" w:rsidR="00951BD7" w:rsidRDefault="00154147">
      <w:pPr>
        <w:spacing w:line="360" w:lineRule="auto"/>
        <w:jc w:val="both"/>
        <w:rPr>
          <w:b/>
          <w:bCs/>
          <w:rtl/>
        </w:rPr>
      </w:pPr>
      <w:r>
        <w:rPr>
          <w:rFonts w:hint="cs"/>
          <w:b/>
          <w:bCs/>
          <w:rtl/>
        </w:rPr>
        <w:t xml:space="preserve">לאחר קבלת המסמך המעדכן התנגדה התביעה למתן ארכה נוספת ולהחזרתו של הנאשם להליך הטיפולי וטענה כי הנה הנאשם עצמו הוכיח כי אין כל טעם בטיפול כה מבחינתו ועל כן חזרה התביעה על טיעוניה. </w:t>
      </w:r>
    </w:p>
    <w:p w14:paraId="4257AD4F" w14:textId="77777777" w:rsidR="00951BD7" w:rsidRDefault="00951BD7">
      <w:pPr>
        <w:spacing w:line="360" w:lineRule="auto"/>
        <w:jc w:val="both"/>
        <w:rPr>
          <w:b/>
          <w:bCs/>
          <w:rtl/>
        </w:rPr>
      </w:pPr>
    </w:p>
    <w:p w14:paraId="38A07E99" w14:textId="77777777" w:rsidR="00951BD7" w:rsidRDefault="00951BD7">
      <w:pPr>
        <w:spacing w:line="360" w:lineRule="auto"/>
        <w:jc w:val="both"/>
        <w:rPr>
          <w:b/>
          <w:bCs/>
          <w:rtl/>
        </w:rPr>
      </w:pPr>
    </w:p>
    <w:p w14:paraId="002597B1" w14:textId="77777777" w:rsidR="00951BD7" w:rsidRDefault="00951BD7">
      <w:pPr>
        <w:spacing w:line="360" w:lineRule="auto"/>
        <w:jc w:val="both"/>
        <w:rPr>
          <w:b/>
          <w:bCs/>
          <w:rtl/>
        </w:rPr>
      </w:pPr>
    </w:p>
    <w:p w14:paraId="3D390830" w14:textId="77777777" w:rsidR="00951BD7" w:rsidRDefault="00154147">
      <w:pPr>
        <w:spacing w:line="360" w:lineRule="auto"/>
        <w:jc w:val="both"/>
        <w:rPr>
          <w:b/>
          <w:bCs/>
          <w:rtl/>
        </w:rPr>
      </w:pPr>
      <w:r>
        <w:rPr>
          <w:rFonts w:hint="cs"/>
          <w:b/>
          <w:bCs/>
          <w:rtl/>
        </w:rPr>
        <w:t xml:space="preserve">ב"כ הנאשם טענה כי מדובר בנאשם צעיר, אשר הודה באשמות  ונטל אחריות . בטיעוניה הראשוניים הדגישה ב"כ הנאשם את שיתוף הפעולה של הנאשם עם שירות המבחן ואת הרתמותו להליך הטיפולי, כמו גם את המלצות שירות המבחן בעניינו. </w:t>
      </w:r>
    </w:p>
    <w:p w14:paraId="4FFBFDB1" w14:textId="77777777" w:rsidR="00951BD7" w:rsidRDefault="00154147">
      <w:pPr>
        <w:spacing w:line="360" w:lineRule="auto"/>
        <w:jc w:val="both"/>
        <w:rPr>
          <w:b/>
          <w:bCs/>
          <w:rtl/>
        </w:rPr>
      </w:pPr>
      <w:r>
        <w:rPr>
          <w:rFonts w:hint="cs"/>
          <w:b/>
          <w:bCs/>
          <w:rtl/>
        </w:rPr>
        <w:t xml:space="preserve">לטעמה של ב"כ הנאשם הרי שבנסיבות אלה יש מקום להשית על הנאשם ענישה שהיא ברף התחתון ביותר של המתחם והדגישה כי הגם שמדובר בעבירות של סחר בסם מסוכן הרי שבנסיבותיהן מדובר בהעברת סם בין חברים  ובכמויות, שעל פי סכום הכסף שהועבר הן קטנות מאוד. </w:t>
      </w:r>
    </w:p>
    <w:p w14:paraId="114058E1" w14:textId="77777777" w:rsidR="00951BD7" w:rsidRDefault="00154147">
      <w:pPr>
        <w:spacing w:line="360" w:lineRule="auto"/>
        <w:jc w:val="both"/>
        <w:rPr>
          <w:b/>
          <w:bCs/>
          <w:rtl/>
        </w:rPr>
      </w:pPr>
      <w:r>
        <w:rPr>
          <w:rFonts w:hint="cs"/>
          <w:b/>
          <w:bCs/>
          <w:rtl/>
        </w:rPr>
        <w:t xml:space="preserve">ב"כ הנאשם עתרה להעדיף את דרך השיקום. </w:t>
      </w:r>
    </w:p>
    <w:p w14:paraId="6C9E6097" w14:textId="77777777" w:rsidR="00951BD7" w:rsidRDefault="00951BD7">
      <w:pPr>
        <w:spacing w:line="360" w:lineRule="auto"/>
        <w:jc w:val="both"/>
        <w:rPr>
          <w:b/>
          <w:bCs/>
          <w:rtl/>
        </w:rPr>
      </w:pPr>
    </w:p>
    <w:p w14:paraId="12EC6B2F" w14:textId="77777777" w:rsidR="00951BD7" w:rsidRDefault="00154147">
      <w:pPr>
        <w:spacing w:line="360" w:lineRule="auto"/>
        <w:jc w:val="both"/>
        <w:rPr>
          <w:b/>
          <w:bCs/>
          <w:rtl/>
        </w:rPr>
      </w:pPr>
      <w:r>
        <w:rPr>
          <w:rFonts w:hint="cs"/>
          <w:b/>
          <w:bCs/>
          <w:rtl/>
        </w:rPr>
        <w:t xml:space="preserve">לאחר קבלת המסמך המעדכן מאת שירות המבחן, עתרה ב"כ הנאשם ליתן ארכה נוספת על מנת לנסות ולשלב את הנאשם בשנית בהליך טיפולי , תוך הבנה כי מדובר בהדרדרות מובנת במהלך תהליך גמילה ותוך התחשבות בכך שהנאשם עשה מאמץ  ושיתף פעולה עם שירות המבחן. </w:t>
      </w:r>
    </w:p>
    <w:p w14:paraId="12D893F6" w14:textId="77777777" w:rsidR="00951BD7" w:rsidRDefault="00951BD7">
      <w:pPr>
        <w:spacing w:line="360" w:lineRule="auto"/>
        <w:jc w:val="both"/>
        <w:rPr>
          <w:b/>
          <w:bCs/>
          <w:rtl/>
        </w:rPr>
      </w:pPr>
    </w:p>
    <w:p w14:paraId="19B10C73" w14:textId="77777777" w:rsidR="00951BD7" w:rsidRDefault="00154147">
      <w:pPr>
        <w:spacing w:line="360" w:lineRule="auto"/>
        <w:jc w:val="both"/>
        <w:rPr>
          <w:b/>
          <w:bCs/>
          <w:rtl/>
        </w:rPr>
      </w:pPr>
      <w:r>
        <w:rPr>
          <w:rFonts w:hint="cs"/>
          <w:b/>
          <w:bCs/>
          <w:rtl/>
        </w:rPr>
        <w:t xml:space="preserve">לא מצאתי להענות לבקשה זו ולהפנות את הנאשם בשלישית אל שירות המבחן. לנאשם ניתנו שתי הזדמנויות ותקופה לא קצרה כלל ועיקר להוכיח עצמו ורצינותו באשר להליך השיקומי, אותו מצא לגדוע במו ידיו. </w:t>
      </w:r>
    </w:p>
    <w:p w14:paraId="38376794" w14:textId="77777777" w:rsidR="00951BD7" w:rsidRDefault="00951BD7">
      <w:pPr>
        <w:spacing w:line="360" w:lineRule="auto"/>
        <w:jc w:val="both"/>
        <w:rPr>
          <w:b/>
          <w:bCs/>
          <w:rtl/>
        </w:rPr>
      </w:pPr>
    </w:p>
    <w:p w14:paraId="408D5D66" w14:textId="77777777" w:rsidR="00951BD7" w:rsidRDefault="00951BD7">
      <w:pPr>
        <w:spacing w:line="360" w:lineRule="auto"/>
        <w:jc w:val="both"/>
        <w:rPr>
          <w:b/>
          <w:bCs/>
          <w:rtl/>
        </w:rPr>
      </w:pPr>
    </w:p>
    <w:p w14:paraId="0A44FA95" w14:textId="77777777" w:rsidR="00951BD7" w:rsidRDefault="00154147">
      <w:pPr>
        <w:spacing w:line="360" w:lineRule="auto"/>
        <w:jc w:val="both"/>
        <w:rPr>
          <w:b/>
          <w:bCs/>
          <w:rtl/>
        </w:rPr>
      </w:pPr>
      <w:r>
        <w:rPr>
          <w:rFonts w:hint="cs"/>
          <w:b/>
          <w:bCs/>
          <w:rtl/>
        </w:rPr>
        <w:t xml:space="preserve">במעשיו פגע הנאשם בסדר הציבורי ובשלום הציבור באשר נזקן של העבירות השונות על </w:t>
      </w:r>
      <w:hyperlink r:id="rId7" w:history="1">
        <w:r w:rsidRPr="00154147">
          <w:rPr>
            <w:b/>
            <w:bCs/>
            <w:color w:val="0000FF"/>
            <w:u w:val="single"/>
            <w:rtl/>
          </w:rPr>
          <w:t>פקודת הסמים המסוכנים</w:t>
        </w:r>
      </w:hyperlink>
      <w:r>
        <w:rPr>
          <w:rFonts w:hint="cs"/>
          <w:b/>
          <w:bCs/>
          <w:rtl/>
        </w:rPr>
        <w:t xml:space="preserve"> קשה לציבור ולפרט. </w:t>
      </w:r>
    </w:p>
    <w:p w14:paraId="134DE885" w14:textId="77777777" w:rsidR="00951BD7" w:rsidRDefault="00154147">
      <w:pPr>
        <w:spacing w:line="360" w:lineRule="auto"/>
        <w:jc w:val="both"/>
        <w:rPr>
          <w:b/>
          <w:bCs/>
          <w:rtl/>
        </w:rPr>
      </w:pPr>
      <w:r>
        <w:rPr>
          <w:rFonts w:hint="cs"/>
          <w:b/>
          <w:bCs/>
          <w:rtl/>
        </w:rPr>
        <w:t>מתחמי הענישה אשר הציגה התביעה ראויים.</w:t>
      </w:r>
    </w:p>
    <w:p w14:paraId="2EDDE73F" w14:textId="77777777" w:rsidR="00951BD7" w:rsidRDefault="00951BD7">
      <w:pPr>
        <w:spacing w:line="360" w:lineRule="auto"/>
        <w:jc w:val="both"/>
        <w:rPr>
          <w:b/>
          <w:bCs/>
          <w:rtl/>
        </w:rPr>
      </w:pPr>
    </w:p>
    <w:p w14:paraId="11FD26D1" w14:textId="77777777" w:rsidR="00951BD7" w:rsidRDefault="00154147">
      <w:pPr>
        <w:spacing w:line="360" w:lineRule="auto"/>
        <w:jc w:val="both"/>
        <w:rPr>
          <w:b/>
          <w:bCs/>
          <w:rtl/>
        </w:rPr>
      </w:pPr>
      <w:r>
        <w:rPr>
          <w:rFonts w:hint="cs"/>
          <w:b/>
          <w:bCs/>
          <w:rtl/>
        </w:rPr>
        <w:t>אין המדובר במעשה ספונטני או במעידה חד פעמית. המדובר במעשים חוזרים ונשנים כאשר הנאשם מכר סמים לשני אנשים נוספים ועשה כן תמורת כסף. הנאשם עשה כן בארבע הזדמנויות שונות ואף החזיק סמים בכמות לא מבוטלת בעצמו.</w:t>
      </w:r>
    </w:p>
    <w:p w14:paraId="37C6EBFB" w14:textId="77777777" w:rsidR="00951BD7" w:rsidRDefault="00154147">
      <w:pPr>
        <w:spacing w:line="360" w:lineRule="auto"/>
        <w:jc w:val="both"/>
        <w:rPr>
          <w:b/>
          <w:bCs/>
          <w:rtl/>
        </w:rPr>
      </w:pPr>
      <w:r>
        <w:rPr>
          <w:rFonts w:hint="cs"/>
          <w:b/>
          <w:bCs/>
          <w:rtl/>
        </w:rPr>
        <w:t xml:space="preserve">בנוסף לכך וכשנתיים לאחר מכן, אף תיווך הנאשם בעיסקת סמים עבור אחר. </w:t>
      </w:r>
    </w:p>
    <w:p w14:paraId="6557BDAB" w14:textId="77777777" w:rsidR="00951BD7" w:rsidRDefault="00154147">
      <w:pPr>
        <w:spacing w:line="360" w:lineRule="auto"/>
        <w:jc w:val="both"/>
        <w:rPr>
          <w:b/>
          <w:bCs/>
          <w:rtl/>
        </w:rPr>
      </w:pPr>
      <w:r>
        <w:rPr>
          <w:rFonts w:hint="cs"/>
          <w:b/>
          <w:bCs/>
          <w:rtl/>
        </w:rPr>
        <w:t xml:space="preserve">נראה, איפוא, כי הנאשם אינו נרתע מביצוע עיסקאות סמים, על כל ההשלכות שיש לעבירות מעין אלה על הציבור ועל הפרט. </w:t>
      </w:r>
    </w:p>
    <w:p w14:paraId="72143FE1" w14:textId="77777777" w:rsidR="00951BD7" w:rsidRDefault="00951BD7">
      <w:pPr>
        <w:spacing w:line="360" w:lineRule="auto"/>
        <w:jc w:val="both"/>
        <w:rPr>
          <w:b/>
          <w:bCs/>
          <w:rtl/>
        </w:rPr>
      </w:pPr>
    </w:p>
    <w:p w14:paraId="0DE3971F" w14:textId="77777777" w:rsidR="00951BD7" w:rsidRDefault="00154147">
      <w:pPr>
        <w:spacing w:line="360" w:lineRule="auto"/>
        <w:jc w:val="both"/>
        <w:rPr>
          <w:b/>
          <w:bCs/>
          <w:rtl/>
        </w:rPr>
      </w:pPr>
      <w:r>
        <w:rPr>
          <w:rFonts w:hint="cs"/>
          <w:b/>
          <w:bCs/>
          <w:rtl/>
        </w:rPr>
        <w:t>הנאשם החל אמנם בהליך טיפולי ותחילה שירות המבחן אף התרשם מהרתמותו לטיפול זה והשינוי שחל בו באופן הדרגתי. בעקבות כך המליץ שירות המבחן, כאמור לעיל, על הטלת צו מבחן והמליץ לבית המשפט כי אם ימצא להטיל על הנאשם עונש של מאסר בפועל יעשה כן בדרך של עבודות שירות, על מנת שלא לגדוע את ההליך השיקומי. והנה במו ידיו, גדע הנאשם הליך שיקומי זה וחזר לעשות שימוש בסמים מסוכנים והפעם אף קשים מאלה אשר יוחסו לו בכתב האישום.</w:t>
      </w:r>
    </w:p>
    <w:p w14:paraId="6F2947D1" w14:textId="77777777" w:rsidR="00951BD7" w:rsidRDefault="00154147">
      <w:pPr>
        <w:spacing w:line="360" w:lineRule="auto"/>
        <w:jc w:val="both"/>
        <w:rPr>
          <w:b/>
          <w:bCs/>
          <w:rtl/>
        </w:rPr>
      </w:pPr>
      <w:r>
        <w:rPr>
          <w:rFonts w:hint="cs"/>
          <w:b/>
          <w:bCs/>
          <w:rtl/>
        </w:rPr>
        <w:t xml:space="preserve">על כן , אם אין מקום לפנות אל ההליך השיקומי </w:t>
      </w:r>
      <w:r>
        <w:rPr>
          <w:b/>
          <w:bCs/>
          <w:rtl/>
        </w:rPr>
        <w:t>–</w:t>
      </w:r>
      <w:r>
        <w:rPr>
          <w:rFonts w:hint="cs"/>
          <w:b/>
          <w:bCs/>
          <w:rtl/>
        </w:rPr>
        <w:t xml:space="preserve"> אין לו לנאשם אלא להלין על עצמו. </w:t>
      </w:r>
    </w:p>
    <w:p w14:paraId="1DB508AD" w14:textId="77777777" w:rsidR="00951BD7" w:rsidRDefault="00951BD7">
      <w:pPr>
        <w:spacing w:line="360" w:lineRule="auto"/>
        <w:jc w:val="both"/>
        <w:rPr>
          <w:b/>
          <w:bCs/>
          <w:rtl/>
        </w:rPr>
      </w:pPr>
    </w:p>
    <w:p w14:paraId="451A901E" w14:textId="77777777" w:rsidR="00951BD7" w:rsidRDefault="00154147">
      <w:pPr>
        <w:spacing w:line="360" w:lineRule="auto"/>
        <w:jc w:val="both"/>
        <w:rPr>
          <w:b/>
          <w:bCs/>
          <w:rtl/>
        </w:rPr>
      </w:pPr>
      <w:r>
        <w:rPr>
          <w:rFonts w:hint="cs"/>
          <w:b/>
          <w:bCs/>
          <w:rtl/>
        </w:rPr>
        <w:t xml:space="preserve">עם זאת, שקלתי לזכותו של הנאשם את הודאתו באשמה ואת צירוף שני התיקים בעניינו. ובכל זאת שקלתי את הרתמותו לטיפול ואת שיתוף הפעולה שלו עם טיפול זה במשך תקופה לא קצרה. לולא אלה, היה העונש הנגזר עליו חמור יותר. </w:t>
      </w:r>
    </w:p>
    <w:p w14:paraId="27179C60" w14:textId="77777777" w:rsidR="00951BD7" w:rsidRDefault="00951BD7">
      <w:pPr>
        <w:spacing w:line="360" w:lineRule="auto"/>
        <w:jc w:val="both"/>
        <w:rPr>
          <w:b/>
          <w:bCs/>
          <w:rtl/>
        </w:rPr>
      </w:pPr>
    </w:p>
    <w:p w14:paraId="4FD6E1AC" w14:textId="77777777" w:rsidR="00951BD7" w:rsidRDefault="00154147">
      <w:pPr>
        <w:spacing w:line="360" w:lineRule="auto"/>
        <w:jc w:val="both"/>
        <w:rPr>
          <w:b/>
          <w:bCs/>
          <w:rtl/>
        </w:rPr>
      </w:pPr>
      <w:r>
        <w:rPr>
          <w:rFonts w:hint="cs"/>
          <w:b/>
          <w:bCs/>
          <w:rtl/>
        </w:rPr>
        <w:t>אני גוזרת על הנאשם שבעה חודשי מאסר לריצוי בפועל.</w:t>
      </w:r>
    </w:p>
    <w:p w14:paraId="019C5250" w14:textId="77777777" w:rsidR="00951BD7" w:rsidRDefault="00951BD7">
      <w:pPr>
        <w:spacing w:line="360" w:lineRule="auto"/>
        <w:jc w:val="both"/>
        <w:rPr>
          <w:b/>
          <w:bCs/>
          <w:rtl/>
        </w:rPr>
      </w:pPr>
    </w:p>
    <w:p w14:paraId="650E7DD5" w14:textId="77777777" w:rsidR="00951BD7" w:rsidRDefault="00154147">
      <w:pPr>
        <w:spacing w:line="360" w:lineRule="auto"/>
        <w:jc w:val="both"/>
        <w:rPr>
          <w:b/>
          <w:bCs/>
          <w:rtl/>
        </w:rPr>
      </w:pPr>
      <w:r>
        <w:rPr>
          <w:rFonts w:hint="cs"/>
          <w:b/>
          <w:bCs/>
          <w:rtl/>
        </w:rPr>
        <w:t xml:space="preserve">שמונה חודשי מאסר על תנאי למשך שלוש שנים לבל יעבור עבירה כלשהי לפי </w:t>
      </w:r>
      <w:hyperlink r:id="rId8" w:history="1">
        <w:r w:rsidRPr="00154147">
          <w:rPr>
            <w:b/>
            <w:bCs/>
            <w:color w:val="0000FF"/>
            <w:u w:val="single"/>
            <w:rtl/>
          </w:rPr>
          <w:t>פקודת הסמים המסוכנים</w:t>
        </w:r>
      </w:hyperlink>
      <w:r>
        <w:rPr>
          <w:rFonts w:hint="cs"/>
          <w:b/>
          <w:bCs/>
          <w:rtl/>
        </w:rPr>
        <w:t xml:space="preserve"> שהיא פשע.</w:t>
      </w:r>
    </w:p>
    <w:p w14:paraId="77FE4C1D" w14:textId="77777777" w:rsidR="00951BD7" w:rsidRDefault="00154147">
      <w:pPr>
        <w:spacing w:line="360" w:lineRule="auto"/>
        <w:jc w:val="both"/>
        <w:rPr>
          <w:b/>
          <w:bCs/>
          <w:rtl/>
        </w:rPr>
      </w:pPr>
      <w:r>
        <w:rPr>
          <w:rFonts w:hint="cs"/>
          <w:b/>
          <w:bCs/>
          <w:rtl/>
        </w:rPr>
        <w:t xml:space="preserve">חמישה חודשי מאסר על תנאי למשך שלוש שנים לבל יעבור עבירה כלשהי לפי </w:t>
      </w:r>
      <w:hyperlink r:id="rId9" w:history="1">
        <w:r w:rsidRPr="00154147">
          <w:rPr>
            <w:b/>
            <w:bCs/>
            <w:color w:val="0000FF"/>
            <w:u w:val="single"/>
            <w:rtl/>
          </w:rPr>
          <w:t>פקודת הסמים המסוכנים</w:t>
        </w:r>
      </w:hyperlink>
      <w:r>
        <w:rPr>
          <w:rFonts w:hint="cs"/>
          <w:b/>
          <w:bCs/>
          <w:rtl/>
        </w:rPr>
        <w:t xml:space="preserve"> שהיא עוון. </w:t>
      </w:r>
    </w:p>
    <w:p w14:paraId="71BAE3E0" w14:textId="77777777" w:rsidR="00951BD7" w:rsidRDefault="00951BD7">
      <w:pPr>
        <w:spacing w:line="360" w:lineRule="auto"/>
        <w:jc w:val="both"/>
        <w:rPr>
          <w:b/>
          <w:bCs/>
          <w:rtl/>
        </w:rPr>
      </w:pPr>
    </w:p>
    <w:p w14:paraId="29C50595" w14:textId="77777777" w:rsidR="00951BD7" w:rsidRDefault="00154147">
      <w:pPr>
        <w:spacing w:line="360" w:lineRule="auto"/>
        <w:jc w:val="both"/>
        <w:rPr>
          <w:b/>
          <w:bCs/>
          <w:rtl/>
        </w:rPr>
      </w:pPr>
      <w:r>
        <w:rPr>
          <w:rFonts w:hint="cs"/>
          <w:b/>
          <w:bCs/>
          <w:rtl/>
        </w:rPr>
        <w:t xml:space="preserve">אני מטילה על הנאשם קנס בסכום של 1500 ₪ או 10 ימי מאסר תמורתו. הקנס ישולם בחמישה תשלומים חודשיים שווים ורצופים שהראשון בהם ביום 1/11/15 והבאים אחריו בכל 1 לחודש שלאחר מכן. לא ישולם תשלום במועדו, יעמוד כל הסכום לפרעון מיידי. </w:t>
      </w:r>
    </w:p>
    <w:p w14:paraId="0673ECB0" w14:textId="77777777" w:rsidR="00951BD7" w:rsidRDefault="00951BD7">
      <w:pPr>
        <w:spacing w:line="360" w:lineRule="auto"/>
        <w:jc w:val="both"/>
        <w:rPr>
          <w:b/>
          <w:bCs/>
          <w:rtl/>
        </w:rPr>
      </w:pPr>
    </w:p>
    <w:p w14:paraId="284BE153" w14:textId="77777777" w:rsidR="00951BD7" w:rsidRDefault="00154147">
      <w:pPr>
        <w:spacing w:line="360" w:lineRule="auto"/>
        <w:jc w:val="both"/>
        <w:rPr>
          <w:b/>
          <w:bCs/>
          <w:rtl/>
        </w:rPr>
      </w:pPr>
      <w:r>
        <w:rPr>
          <w:rFonts w:hint="cs"/>
          <w:b/>
          <w:bCs/>
          <w:rtl/>
        </w:rPr>
        <w:t xml:space="preserve">אני מורה כי הנאשם ייפסל מלקבל ומלהחזיק רישיון נהיגה לתקופה של שישה חודשים ואלה יהיו על תנאי למשך שלוש שנים לבל יעבור עבירה כלשהי לפי </w:t>
      </w:r>
      <w:hyperlink r:id="rId10" w:history="1">
        <w:r w:rsidRPr="00154147">
          <w:rPr>
            <w:b/>
            <w:bCs/>
            <w:color w:val="0000FF"/>
            <w:u w:val="single"/>
            <w:rtl/>
          </w:rPr>
          <w:t>פקודת הסמים המסוכנים</w:t>
        </w:r>
      </w:hyperlink>
      <w:r>
        <w:rPr>
          <w:rFonts w:hint="cs"/>
          <w:b/>
          <w:bCs/>
          <w:rtl/>
        </w:rPr>
        <w:t xml:space="preserve">. </w:t>
      </w:r>
    </w:p>
    <w:p w14:paraId="020FE846" w14:textId="77777777" w:rsidR="00951BD7" w:rsidRDefault="00951BD7">
      <w:pPr>
        <w:spacing w:line="360" w:lineRule="auto"/>
        <w:jc w:val="both"/>
        <w:rPr>
          <w:b/>
          <w:bCs/>
          <w:rtl/>
        </w:rPr>
      </w:pPr>
    </w:p>
    <w:p w14:paraId="374E84F8" w14:textId="77777777" w:rsidR="00951BD7" w:rsidRDefault="00154147">
      <w:pPr>
        <w:spacing w:line="360" w:lineRule="auto"/>
        <w:jc w:val="both"/>
        <w:rPr>
          <w:b/>
          <w:bCs/>
          <w:rtl/>
        </w:rPr>
      </w:pPr>
      <w:r>
        <w:rPr>
          <w:rFonts w:hint="cs"/>
          <w:b/>
          <w:bCs/>
          <w:rtl/>
        </w:rPr>
        <w:t xml:space="preserve">סמים שנתפסו במהלך החקירה </w:t>
      </w:r>
      <w:r>
        <w:rPr>
          <w:b/>
          <w:bCs/>
          <w:rtl/>
        </w:rPr>
        <w:t>–</w:t>
      </w:r>
      <w:r>
        <w:rPr>
          <w:rFonts w:hint="cs"/>
          <w:b/>
          <w:bCs/>
          <w:rtl/>
        </w:rPr>
        <w:t xml:space="preserve"> יושמדו. שני מכשירי טלפון נייד יחולטו.</w:t>
      </w:r>
    </w:p>
    <w:p w14:paraId="5A4FF922" w14:textId="77777777" w:rsidR="00951BD7" w:rsidRDefault="00951BD7">
      <w:pPr>
        <w:spacing w:line="360" w:lineRule="auto"/>
        <w:jc w:val="both"/>
        <w:rPr>
          <w:b/>
          <w:bCs/>
          <w:rtl/>
        </w:rPr>
      </w:pPr>
    </w:p>
    <w:p w14:paraId="4915726E" w14:textId="77777777" w:rsidR="00951BD7" w:rsidRDefault="00154147">
      <w:pPr>
        <w:spacing w:line="360" w:lineRule="auto"/>
        <w:jc w:val="both"/>
        <w:rPr>
          <w:b/>
          <w:bCs/>
          <w:rtl/>
        </w:rPr>
      </w:pPr>
      <w:r>
        <w:rPr>
          <w:rFonts w:hint="cs"/>
          <w:b/>
          <w:bCs/>
          <w:rtl/>
        </w:rPr>
        <w:t xml:space="preserve">זכות ערעור כחוק. </w:t>
      </w:r>
    </w:p>
    <w:p w14:paraId="56D3C113" w14:textId="77777777" w:rsidR="00951BD7" w:rsidRPr="00154147" w:rsidRDefault="00154147">
      <w:pPr>
        <w:spacing w:line="360" w:lineRule="auto"/>
        <w:jc w:val="both"/>
        <w:rPr>
          <w:b/>
          <w:bCs/>
          <w:color w:val="FFFFFF"/>
          <w:sz w:val="2"/>
          <w:szCs w:val="2"/>
          <w:rtl/>
        </w:rPr>
      </w:pPr>
      <w:r w:rsidRPr="00154147">
        <w:rPr>
          <w:b/>
          <w:bCs/>
          <w:color w:val="FFFFFF"/>
          <w:sz w:val="2"/>
          <w:szCs w:val="2"/>
          <w:rtl/>
        </w:rPr>
        <w:t>5129371</w:t>
      </w:r>
    </w:p>
    <w:p w14:paraId="14A2CAF3" w14:textId="77777777" w:rsidR="00951BD7" w:rsidRDefault="00154147">
      <w:pPr>
        <w:spacing w:line="360" w:lineRule="auto"/>
        <w:jc w:val="both"/>
        <w:rPr>
          <w:b/>
          <w:bCs/>
          <w:rtl/>
        </w:rPr>
      </w:pPr>
      <w:r w:rsidRPr="00154147">
        <w:rPr>
          <w:rFonts w:ascii="Arial" w:hAnsi="Arial"/>
          <w:b/>
          <w:bCs/>
          <w:color w:val="FFFFFF"/>
          <w:sz w:val="2"/>
          <w:szCs w:val="2"/>
          <w:rtl/>
        </w:rPr>
        <w:t>54678313</w:t>
      </w:r>
      <w:r>
        <w:rPr>
          <w:rFonts w:ascii="Arial" w:hAnsi="Arial"/>
          <w:b/>
          <w:bCs/>
          <w:rtl/>
        </w:rPr>
        <w:t xml:space="preserve">ניתן היום,  ג' תשרי תשע"ו, 16 ספטמבר 2015, במעמד הצדדים. </w:t>
      </w:r>
    </w:p>
    <w:p w14:paraId="445085F9" w14:textId="77777777" w:rsidR="00951BD7" w:rsidRDefault="00154147">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6030760D" w14:textId="77777777" w:rsidR="00951BD7" w:rsidRDefault="00951BD7">
      <w:pPr>
        <w:spacing w:line="360" w:lineRule="auto"/>
        <w:jc w:val="both"/>
        <w:rPr>
          <w:rFonts w:ascii="Arial" w:hAnsi="Arial"/>
          <w:b/>
          <w:bCs/>
          <w:rtl/>
        </w:rPr>
      </w:pPr>
    </w:p>
    <w:p w14:paraId="3E2DAD56" w14:textId="77777777" w:rsidR="00951BD7" w:rsidRDefault="00951BD7">
      <w:pPr>
        <w:spacing w:line="360" w:lineRule="auto"/>
        <w:jc w:val="both"/>
        <w:rPr>
          <w:b/>
          <w:bCs/>
          <w:rtl/>
        </w:rPr>
      </w:pPr>
    </w:p>
    <w:p w14:paraId="795F8332" w14:textId="77777777" w:rsidR="00951BD7" w:rsidRDefault="00951BD7">
      <w:pPr>
        <w:pStyle w:val="a3"/>
        <w:spacing w:line="360" w:lineRule="auto"/>
        <w:jc w:val="both"/>
        <w:rPr>
          <w:b/>
          <w:bCs/>
          <w:rtl/>
        </w:rPr>
      </w:pPr>
    </w:p>
    <w:p w14:paraId="603915E4" w14:textId="77777777" w:rsidR="00154147" w:rsidRPr="00154147" w:rsidRDefault="00154147" w:rsidP="00154147">
      <w:pPr>
        <w:keepNext/>
        <w:rPr>
          <w:rFonts w:ascii="David" w:hAnsi="David"/>
          <w:color w:val="000000"/>
          <w:sz w:val="22"/>
          <w:szCs w:val="22"/>
          <w:rtl/>
        </w:rPr>
      </w:pPr>
    </w:p>
    <w:p w14:paraId="0909A812" w14:textId="77777777" w:rsidR="00154147" w:rsidRPr="00154147" w:rsidRDefault="00154147" w:rsidP="00154147">
      <w:pPr>
        <w:keepNext/>
        <w:rPr>
          <w:rFonts w:ascii="David" w:hAnsi="David"/>
          <w:color w:val="000000"/>
          <w:sz w:val="22"/>
          <w:szCs w:val="22"/>
          <w:rtl/>
        </w:rPr>
      </w:pPr>
      <w:r w:rsidRPr="00154147">
        <w:rPr>
          <w:rFonts w:ascii="David" w:hAnsi="David"/>
          <w:color w:val="000000"/>
          <w:sz w:val="22"/>
          <w:szCs w:val="22"/>
          <w:rtl/>
        </w:rPr>
        <w:t>הה עינת רון 54678313</w:t>
      </w:r>
    </w:p>
    <w:p w14:paraId="52815EA7" w14:textId="77777777" w:rsidR="00154147" w:rsidRDefault="00154147" w:rsidP="00154147">
      <w:r w:rsidRPr="00154147">
        <w:rPr>
          <w:color w:val="000000"/>
          <w:rtl/>
        </w:rPr>
        <w:t>נוסח מסמך זה כפוף לשינויי ניסוח ועריכה</w:t>
      </w:r>
    </w:p>
    <w:p w14:paraId="48191BA3" w14:textId="77777777" w:rsidR="00154147" w:rsidRDefault="00154147" w:rsidP="00154147">
      <w:pPr>
        <w:rPr>
          <w:rtl/>
        </w:rPr>
      </w:pPr>
    </w:p>
    <w:p w14:paraId="0646166F" w14:textId="77777777" w:rsidR="00154147" w:rsidRDefault="00154147" w:rsidP="00154147">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49D7481C" w14:textId="77777777" w:rsidR="00951BD7" w:rsidRPr="00154147" w:rsidRDefault="00292765" w:rsidP="00154147">
      <w:pPr>
        <w:jc w:val="center"/>
        <w:rPr>
          <w:color w:val="0000FF"/>
          <w:u w:val="single"/>
        </w:rPr>
      </w:pPr>
      <w:r>
        <w:rPr>
          <w:rFonts w:hint="cs"/>
          <w:color w:val="0000FF"/>
          <w:u w:val="single"/>
          <w:rtl/>
        </w:rPr>
        <w:t xml:space="preserve">  </w:t>
      </w:r>
    </w:p>
    <w:sectPr w:rsidR="00951BD7" w:rsidRPr="00154147" w:rsidSect="00154147">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CAF2C" w14:textId="77777777" w:rsidR="00462123" w:rsidRDefault="00462123">
      <w:r>
        <w:separator/>
      </w:r>
    </w:p>
  </w:endnote>
  <w:endnote w:type="continuationSeparator" w:id="0">
    <w:p w14:paraId="29D467E4" w14:textId="77777777" w:rsidR="00462123" w:rsidRDefault="0046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3EDDD" w14:textId="77777777" w:rsidR="00BD0FFF" w:rsidRDefault="00BD0FFF" w:rsidP="0015414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B8FAB8" w14:textId="77777777" w:rsidR="00BD0FFF" w:rsidRPr="00154147" w:rsidRDefault="00BD0FFF" w:rsidP="00154147">
    <w:pPr>
      <w:pStyle w:val="a4"/>
      <w:pBdr>
        <w:top w:val="single" w:sz="4" w:space="1" w:color="auto"/>
        <w:between w:val="single" w:sz="4" w:space="0" w:color="auto"/>
      </w:pBdr>
      <w:spacing w:after="60"/>
      <w:jc w:val="center"/>
      <w:rPr>
        <w:rFonts w:ascii="FrankRuehl" w:hAnsi="FrankRuehl" w:cs="FrankRuehl"/>
        <w:color w:val="000000"/>
      </w:rPr>
    </w:pPr>
    <w:r w:rsidRPr="001541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9F1B1" w14:textId="77777777" w:rsidR="00BD0FFF" w:rsidRDefault="00BD0FFF" w:rsidP="0015414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380F">
      <w:rPr>
        <w:rFonts w:ascii="FrankRuehl" w:hAnsi="FrankRuehl" w:cs="FrankRuehl"/>
        <w:noProof/>
        <w:rtl/>
      </w:rPr>
      <w:t>2</w:t>
    </w:r>
    <w:r>
      <w:rPr>
        <w:rFonts w:ascii="FrankRuehl" w:hAnsi="FrankRuehl" w:cs="FrankRuehl"/>
        <w:rtl/>
      </w:rPr>
      <w:fldChar w:fldCharType="end"/>
    </w:r>
  </w:p>
  <w:p w14:paraId="5169E4BF" w14:textId="77777777" w:rsidR="00BD0FFF" w:rsidRPr="00154147" w:rsidRDefault="00BD0FFF" w:rsidP="00154147">
    <w:pPr>
      <w:pStyle w:val="a4"/>
      <w:pBdr>
        <w:top w:val="single" w:sz="4" w:space="1" w:color="auto"/>
        <w:between w:val="single" w:sz="4" w:space="0" w:color="auto"/>
      </w:pBdr>
      <w:spacing w:after="60"/>
      <w:jc w:val="center"/>
      <w:rPr>
        <w:rFonts w:ascii="FrankRuehl" w:hAnsi="FrankRuehl" w:cs="FrankRuehl"/>
        <w:color w:val="000000"/>
      </w:rPr>
    </w:pPr>
    <w:r w:rsidRPr="00154147">
      <w:rPr>
        <w:rFonts w:ascii="FrankRuehl" w:hAnsi="FrankRuehl" w:cs="FrankRuehl"/>
        <w:color w:val="000000"/>
      </w:rPr>
      <w:pict w14:anchorId="61CBE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E2AE4" w14:textId="77777777" w:rsidR="00462123" w:rsidRDefault="00462123">
      <w:r>
        <w:separator/>
      </w:r>
    </w:p>
  </w:footnote>
  <w:footnote w:type="continuationSeparator" w:id="0">
    <w:p w14:paraId="19F3F680" w14:textId="77777777" w:rsidR="00462123" w:rsidRDefault="00462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E03F5" w14:textId="77777777" w:rsidR="00BD0FFF" w:rsidRPr="00154147" w:rsidRDefault="00BD0FFF" w:rsidP="001541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18460-10-13</w:t>
    </w:r>
    <w:r>
      <w:rPr>
        <w:rFonts w:ascii="David" w:hAnsi="David"/>
        <w:color w:val="000000"/>
        <w:sz w:val="22"/>
        <w:szCs w:val="22"/>
        <w:rtl/>
      </w:rPr>
      <w:tab/>
      <w:t xml:space="preserve"> מדינת ישראל נ' אברה ברוק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08112" w14:textId="77777777" w:rsidR="00BD0FFF" w:rsidRPr="00154147" w:rsidRDefault="00BD0FFF" w:rsidP="001541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18460-10-13</w:t>
    </w:r>
    <w:r>
      <w:rPr>
        <w:rFonts w:ascii="David" w:hAnsi="David"/>
        <w:color w:val="000000"/>
        <w:sz w:val="22"/>
        <w:szCs w:val="22"/>
        <w:rtl/>
      </w:rPr>
      <w:tab/>
      <w:t xml:space="preserve"> מדינת ישראל נ' אברה ברוק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1BD7"/>
    <w:rsid w:val="00154147"/>
    <w:rsid w:val="0016360D"/>
    <w:rsid w:val="001F20C6"/>
    <w:rsid w:val="00292765"/>
    <w:rsid w:val="00462123"/>
    <w:rsid w:val="0060380F"/>
    <w:rsid w:val="00951BD7"/>
    <w:rsid w:val="009B1CC0"/>
    <w:rsid w:val="00BD0FFF"/>
    <w:rsid w:val="00D866D0"/>
    <w:rsid w:val="00DC49C9"/>
    <w:rsid w:val="00DC64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4DA9D0"/>
  <w15:chartTrackingRefBased/>
  <w15:docId w15:val="{F081DCBA-3F9C-439E-BCE3-E819069F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1BD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51BD7"/>
    <w:pPr>
      <w:tabs>
        <w:tab w:val="center" w:pos="4153"/>
        <w:tab w:val="right" w:pos="8306"/>
      </w:tabs>
    </w:pPr>
  </w:style>
  <w:style w:type="paragraph" w:styleId="a4">
    <w:name w:val="footer"/>
    <w:basedOn w:val="a"/>
    <w:rsid w:val="00951BD7"/>
    <w:pPr>
      <w:tabs>
        <w:tab w:val="center" w:pos="4153"/>
        <w:tab w:val="right" w:pos="8306"/>
      </w:tabs>
    </w:pPr>
  </w:style>
  <w:style w:type="character" w:styleId="a5">
    <w:name w:val="page number"/>
    <w:basedOn w:val="a0"/>
    <w:rsid w:val="00951BD7"/>
  </w:style>
  <w:style w:type="character" w:styleId="Hyperlink">
    <w:name w:val="Hyperlink"/>
    <w:rsid w:val="001541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1278</Words>
  <Characters>6391</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7654</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2025-04-22T22:09:00Z</dcterms:created>
  <dcterms:modified xsi:type="dcterms:W3CDTF">2025-04-22T22:09:00Z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18460;36361</vt:lpwstr>
  </property>
  <property fmtid="{D5CDD505-2E9C-101B-9397-08002B2CF9AE}" pid="6" name="NEWPARTB">
    <vt:lpwstr>10;02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אברה ברוק</vt:lpwstr>
  </property>
  <property fmtid="{D5CDD505-2E9C-101B-9397-08002B2CF9AE}" pid="10" name="LAWYER">
    <vt:lpwstr>עירית גלר;שרית מרום</vt:lpwstr>
  </property>
  <property fmtid="{D5CDD505-2E9C-101B-9397-08002B2CF9AE}" pid="11" name="JUDGE">
    <vt:lpwstr>הה עינת רון</vt:lpwstr>
  </property>
  <property fmtid="{D5CDD505-2E9C-101B-9397-08002B2CF9AE}" pid="12" name="CITY">
    <vt:lpwstr>רח'</vt:lpwstr>
  </property>
  <property fmtid="{D5CDD505-2E9C-101B-9397-08002B2CF9AE}" pid="13" name="DATE">
    <vt:lpwstr>20150916</vt:lpwstr>
  </property>
  <property fmtid="{D5CDD505-2E9C-101B-9397-08002B2CF9AE}" pid="14" name="TYPE_N_DATE">
    <vt:lpwstr>38020150916</vt:lpwstr>
  </property>
  <property fmtid="{D5CDD505-2E9C-101B-9397-08002B2CF9AE}" pid="15" name="WORDNUMPAGES">
    <vt:lpwstr>6</vt:lpwstr>
  </property>
  <property fmtid="{D5CDD505-2E9C-101B-9397-08002B2CF9AE}" pid="16" name="TYPE_ABS_DATE">
    <vt:lpwstr>380020150916</vt:lpwstr>
  </property>
  <property fmtid="{D5CDD505-2E9C-101B-9397-08002B2CF9AE}" pid="17" name="LAWLISTTMP1">
    <vt:lpwstr>4216:4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ies>
</file>