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15486" w:rsidRPr="003D6B41" w14:paraId="3E218E31" w14:textId="77777777" w:rsidTr="00CC2F17">
        <w:trPr>
          <w:trHeight w:hRule="exact" w:val="418"/>
          <w:jc w:val="center"/>
        </w:trPr>
        <w:tc>
          <w:tcPr>
            <w:tcW w:w="8721" w:type="dxa"/>
            <w:gridSpan w:val="2"/>
          </w:tcPr>
          <w:p w14:paraId="5C04C5B5" w14:textId="77777777" w:rsidR="00B15486" w:rsidRPr="003D6B41" w:rsidRDefault="00B15486" w:rsidP="001716A1">
            <w:pPr>
              <w:pStyle w:val="a3"/>
              <w:jc w:val="center"/>
              <w:rPr>
                <w:rFonts w:ascii="Tahoma" w:hAnsi="Tahoma" w:cs="Tahoma"/>
                <w:color w:val="000080"/>
                <w:rtl/>
              </w:rPr>
            </w:pPr>
            <w:bookmarkStart w:id="0" w:name="LastJudge"/>
            <w:r w:rsidRPr="003D6B41">
              <w:rPr>
                <w:rFonts w:ascii="Tahoma" w:hAnsi="Tahoma" w:cs="Tahoma"/>
                <w:b/>
                <w:bCs/>
                <w:color w:val="000080"/>
                <w:sz w:val="20"/>
                <w:szCs w:val="20"/>
                <w:rtl/>
              </w:rPr>
              <w:t xml:space="preserve">בית משפט השלום בקריית גת - בשבתו בבימ"ש </w:t>
            </w:r>
            <w:r w:rsidRPr="003D6B41">
              <w:rPr>
                <w:rFonts w:ascii="Tahoma" w:hAnsi="Tahoma" w:cs="Tahoma" w:hint="cs"/>
                <w:b/>
                <w:bCs/>
                <w:color w:val="000080"/>
                <w:sz w:val="20"/>
                <w:szCs w:val="20"/>
                <w:rtl/>
              </w:rPr>
              <w:t>אשקלון</w:t>
            </w:r>
          </w:p>
        </w:tc>
      </w:tr>
      <w:tr w:rsidR="00B15486" w:rsidRPr="003D6B41" w14:paraId="75A1FE80" w14:textId="77777777" w:rsidTr="00CC2F17">
        <w:trPr>
          <w:trHeight w:val="337"/>
          <w:jc w:val="center"/>
        </w:trPr>
        <w:tc>
          <w:tcPr>
            <w:tcW w:w="5054" w:type="dxa"/>
          </w:tcPr>
          <w:p w14:paraId="2858B4AF" w14:textId="77777777" w:rsidR="00B15486" w:rsidRPr="003D6B41" w:rsidRDefault="00B15486" w:rsidP="001716A1">
            <w:pPr>
              <w:rPr>
                <w:rFonts w:cs="FrankRuehl"/>
                <w:sz w:val="28"/>
                <w:szCs w:val="28"/>
                <w:rtl/>
              </w:rPr>
            </w:pPr>
            <w:r w:rsidRPr="003D6B41">
              <w:rPr>
                <w:rFonts w:cs="FrankRuehl"/>
                <w:sz w:val="28"/>
                <w:szCs w:val="28"/>
                <w:rtl/>
              </w:rPr>
              <w:t>ת"פ</w:t>
            </w:r>
            <w:r w:rsidRPr="003D6B41">
              <w:rPr>
                <w:rFonts w:cs="FrankRuehl" w:hint="cs"/>
                <w:sz w:val="28"/>
                <w:szCs w:val="28"/>
                <w:rtl/>
              </w:rPr>
              <w:t xml:space="preserve"> </w:t>
            </w:r>
            <w:r w:rsidRPr="003D6B41">
              <w:rPr>
                <w:rFonts w:cs="FrankRuehl"/>
                <w:sz w:val="28"/>
                <w:szCs w:val="28"/>
                <w:rtl/>
              </w:rPr>
              <w:t>15873-11-13</w:t>
            </w:r>
            <w:r w:rsidRPr="003D6B41">
              <w:rPr>
                <w:rFonts w:cs="FrankRuehl" w:hint="cs"/>
                <w:sz w:val="28"/>
                <w:szCs w:val="28"/>
                <w:rtl/>
              </w:rPr>
              <w:t xml:space="preserve"> </w:t>
            </w:r>
            <w:r w:rsidRPr="003D6B41">
              <w:rPr>
                <w:rFonts w:cs="FrankRuehl"/>
                <w:sz w:val="28"/>
                <w:szCs w:val="28"/>
                <w:rtl/>
              </w:rPr>
              <w:t>מדינת ישראל נ' כהן</w:t>
            </w:r>
          </w:p>
          <w:p w14:paraId="6E1870F8" w14:textId="77777777" w:rsidR="00B15486" w:rsidRPr="003D6B41" w:rsidRDefault="00B15486" w:rsidP="001716A1">
            <w:pPr>
              <w:pStyle w:val="a3"/>
              <w:rPr>
                <w:rFonts w:cs="FrankRuehl"/>
                <w:sz w:val="28"/>
                <w:szCs w:val="28"/>
                <w:rtl/>
              </w:rPr>
            </w:pPr>
          </w:p>
        </w:tc>
        <w:tc>
          <w:tcPr>
            <w:tcW w:w="3667" w:type="dxa"/>
          </w:tcPr>
          <w:p w14:paraId="3AB2BA4D" w14:textId="77777777" w:rsidR="00B15486" w:rsidRPr="003D6B41" w:rsidRDefault="00B15486" w:rsidP="001716A1">
            <w:pPr>
              <w:pStyle w:val="a3"/>
              <w:jc w:val="right"/>
              <w:rPr>
                <w:rFonts w:cs="FrankRuehl"/>
                <w:sz w:val="28"/>
                <w:szCs w:val="28"/>
                <w:rtl/>
              </w:rPr>
            </w:pPr>
          </w:p>
        </w:tc>
      </w:tr>
    </w:tbl>
    <w:p w14:paraId="62AD6F3B" w14:textId="77777777" w:rsidR="00B15486" w:rsidRPr="003D6B41" w:rsidRDefault="00B15486" w:rsidP="00B15486">
      <w:pPr>
        <w:pStyle w:val="a3"/>
        <w:rPr>
          <w:rtl/>
        </w:rPr>
      </w:pPr>
      <w:r w:rsidRPr="003D6B41">
        <w:rPr>
          <w:rFonts w:hint="cs"/>
          <w:rtl/>
        </w:rPr>
        <w:t xml:space="preserve"> </w:t>
      </w:r>
    </w:p>
    <w:p w14:paraId="329118A7" w14:textId="77777777" w:rsidR="00B15486" w:rsidRPr="003D6B41" w:rsidRDefault="00B15486" w:rsidP="00B1548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15486" w:rsidRPr="003D6B41" w14:paraId="46FB6870" w14:textId="77777777" w:rsidTr="00B15486">
        <w:trPr>
          <w:trHeight w:val="295"/>
          <w:jc w:val="center"/>
        </w:trPr>
        <w:tc>
          <w:tcPr>
            <w:tcW w:w="923" w:type="dxa"/>
            <w:tcBorders>
              <w:top w:val="nil"/>
              <w:left w:val="nil"/>
              <w:bottom w:val="nil"/>
              <w:right w:val="nil"/>
            </w:tcBorders>
            <w:shd w:val="clear" w:color="auto" w:fill="auto"/>
          </w:tcPr>
          <w:p w14:paraId="036B9FEE" w14:textId="77777777" w:rsidR="00B15486" w:rsidRPr="003D6B41" w:rsidRDefault="00B15486" w:rsidP="00B15486">
            <w:pPr>
              <w:jc w:val="both"/>
              <w:rPr>
                <w:rFonts w:ascii="Arial" w:hAnsi="Arial" w:cs="FrankRuehl"/>
                <w:sz w:val="28"/>
                <w:szCs w:val="28"/>
              </w:rPr>
            </w:pPr>
            <w:r w:rsidRPr="003D6B41">
              <w:rPr>
                <w:rFonts w:ascii="Arial" w:hAnsi="Arial" w:cs="FrankRuehl" w:hint="cs"/>
                <w:sz w:val="28"/>
                <w:szCs w:val="28"/>
                <w:rtl/>
              </w:rPr>
              <w:t>ב</w:t>
            </w:r>
            <w:r w:rsidRPr="003D6B41">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52E31818" w14:textId="77777777" w:rsidR="00B15486" w:rsidRPr="003D6B41" w:rsidRDefault="00B15486" w:rsidP="001716A1">
            <w:pPr>
              <w:rPr>
                <w:rFonts w:ascii="Arial" w:hAnsi="Arial"/>
                <w:b/>
                <w:bCs/>
                <w:rtl/>
              </w:rPr>
            </w:pPr>
            <w:r w:rsidRPr="003D6B41">
              <w:rPr>
                <w:rFonts w:ascii="Arial" w:hAnsi="Arial" w:hint="cs"/>
                <w:b/>
                <w:bCs/>
                <w:rtl/>
              </w:rPr>
              <w:t>כבוד ה</w:t>
            </w:r>
            <w:r w:rsidRPr="003D6B41">
              <w:rPr>
                <w:rFonts w:ascii="Arial" w:hAnsi="Arial"/>
                <w:b/>
                <w:bCs/>
                <w:rtl/>
              </w:rPr>
              <w:t>שופטת</w:t>
            </w:r>
            <w:r w:rsidRPr="003D6B41">
              <w:rPr>
                <w:rFonts w:ascii="Arial" w:hAnsi="Arial" w:hint="cs"/>
                <w:b/>
                <w:bCs/>
                <w:rtl/>
              </w:rPr>
              <w:t xml:space="preserve">  </w:t>
            </w:r>
            <w:r w:rsidRPr="003D6B41">
              <w:rPr>
                <w:rFonts w:ascii="Arial" w:hAnsi="Arial"/>
                <w:b/>
                <w:bCs/>
                <w:rtl/>
              </w:rPr>
              <w:t>נועה חקלאי</w:t>
            </w:r>
          </w:p>
          <w:p w14:paraId="6D20381E" w14:textId="77777777" w:rsidR="00B15486" w:rsidRPr="003D6B41" w:rsidRDefault="00B15486" w:rsidP="001716A1">
            <w:pPr>
              <w:rPr>
                <w:rtl/>
              </w:rPr>
            </w:pPr>
          </w:p>
          <w:p w14:paraId="0815CA38" w14:textId="77777777" w:rsidR="00B15486" w:rsidRPr="003D6B41" w:rsidRDefault="00B15486" w:rsidP="00B15486">
            <w:pPr>
              <w:jc w:val="both"/>
              <w:rPr>
                <w:rFonts w:ascii="Arial" w:hAnsi="Arial" w:cs="FrankRuehl"/>
                <w:sz w:val="28"/>
                <w:szCs w:val="28"/>
              </w:rPr>
            </w:pPr>
          </w:p>
        </w:tc>
      </w:tr>
      <w:tr w:rsidR="00B15486" w:rsidRPr="003D6B41" w14:paraId="1323138A" w14:textId="77777777" w:rsidTr="00B15486">
        <w:trPr>
          <w:trHeight w:val="355"/>
          <w:jc w:val="center"/>
        </w:trPr>
        <w:tc>
          <w:tcPr>
            <w:tcW w:w="923" w:type="dxa"/>
            <w:tcBorders>
              <w:top w:val="nil"/>
              <w:left w:val="nil"/>
              <w:bottom w:val="nil"/>
              <w:right w:val="nil"/>
            </w:tcBorders>
            <w:shd w:val="clear" w:color="auto" w:fill="auto"/>
          </w:tcPr>
          <w:p w14:paraId="35E25CF7" w14:textId="77777777" w:rsidR="00B15486" w:rsidRPr="003D6B41" w:rsidRDefault="00B15486" w:rsidP="00B15486">
            <w:pPr>
              <w:jc w:val="both"/>
              <w:rPr>
                <w:rFonts w:ascii="Arial" w:hAnsi="Arial" w:cs="FrankRuehl"/>
                <w:sz w:val="28"/>
                <w:szCs w:val="28"/>
              </w:rPr>
            </w:pPr>
            <w:bookmarkStart w:id="1" w:name="FirstAppellant"/>
            <w:r w:rsidRPr="003D6B41">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4815461F" w14:textId="77777777" w:rsidR="00B15486" w:rsidRPr="003D6B41" w:rsidRDefault="00B15486" w:rsidP="001716A1">
            <w:r w:rsidRPr="003D6B41">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732FFDA8" w14:textId="77777777" w:rsidR="00B15486" w:rsidRPr="003D6B41" w:rsidRDefault="00B15486" w:rsidP="00B15486">
            <w:pPr>
              <w:jc w:val="both"/>
              <w:rPr>
                <w:rFonts w:ascii="Arial" w:hAnsi="Arial" w:cs="FrankRuehl"/>
                <w:sz w:val="28"/>
                <w:szCs w:val="28"/>
              </w:rPr>
            </w:pPr>
          </w:p>
        </w:tc>
      </w:tr>
      <w:bookmarkEnd w:id="1"/>
      <w:tr w:rsidR="00B15486" w:rsidRPr="003D6B41" w14:paraId="7819A099" w14:textId="77777777" w:rsidTr="00B15486">
        <w:trPr>
          <w:trHeight w:val="355"/>
          <w:jc w:val="center"/>
        </w:trPr>
        <w:tc>
          <w:tcPr>
            <w:tcW w:w="923" w:type="dxa"/>
            <w:tcBorders>
              <w:top w:val="nil"/>
              <w:left w:val="nil"/>
              <w:bottom w:val="nil"/>
              <w:right w:val="nil"/>
            </w:tcBorders>
            <w:shd w:val="clear" w:color="auto" w:fill="auto"/>
          </w:tcPr>
          <w:p w14:paraId="43B15233" w14:textId="77777777" w:rsidR="00B15486" w:rsidRPr="003D6B41" w:rsidRDefault="00B15486" w:rsidP="00B15486">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4AB49CB" w14:textId="77777777" w:rsidR="00B15486" w:rsidRPr="003D6B41" w:rsidRDefault="00B15486" w:rsidP="00B15486">
            <w:pPr>
              <w:jc w:val="both"/>
              <w:rPr>
                <w:rtl/>
              </w:rPr>
            </w:pPr>
          </w:p>
        </w:tc>
        <w:tc>
          <w:tcPr>
            <w:tcW w:w="3771" w:type="dxa"/>
            <w:tcBorders>
              <w:top w:val="nil"/>
              <w:left w:val="nil"/>
              <w:bottom w:val="nil"/>
              <w:right w:val="nil"/>
            </w:tcBorders>
            <w:shd w:val="clear" w:color="auto" w:fill="auto"/>
          </w:tcPr>
          <w:p w14:paraId="3A3AAD5D" w14:textId="77777777" w:rsidR="00B15486" w:rsidRPr="003D6B41" w:rsidRDefault="00B15486" w:rsidP="00B15486">
            <w:pPr>
              <w:jc w:val="right"/>
              <w:rPr>
                <w:rFonts w:ascii="Arial" w:hAnsi="Arial" w:cs="FrankRuehl"/>
                <w:sz w:val="28"/>
                <w:szCs w:val="28"/>
                <w:rtl/>
              </w:rPr>
            </w:pPr>
            <w:r w:rsidRPr="003D6B41">
              <w:rPr>
                <w:rFonts w:ascii="Arial" w:hAnsi="Arial" w:cs="FrankRuehl" w:hint="cs"/>
                <w:sz w:val="28"/>
                <w:szCs w:val="28"/>
                <w:rtl/>
              </w:rPr>
              <w:t>ה</w:t>
            </w:r>
            <w:r w:rsidRPr="003D6B41">
              <w:rPr>
                <w:rFonts w:ascii="Arial" w:hAnsi="Arial" w:cs="FrankRuehl"/>
                <w:sz w:val="28"/>
                <w:szCs w:val="28"/>
                <w:rtl/>
              </w:rPr>
              <w:t>מאשימה</w:t>
            </w:r>
          </w:p>
        </w:tc>
      </w:tr>
      <w:tr w:rsidR="00B15486" w:rsidRPr="003D6B41" w14:paraId="69C844DB" w14:textId="77777777" w:rsidTr="00B15486">
        <w:trPr>
          <w:trHeight w:val="355"/>
          <w:jc w:val="center"/>
        </w:trPr>
        <w:tc>
          <w:tcPr>
            <w:tcW w:w="923" w:type="dxa"/>
            <w:tcBorders>
              <w:top w:val="nil"/>
              <w:left w:val="nil"/>
              <w:bottom w:val="nil"/>
              <w:right w:val="nil"/>
            </w:tcBorders>
            <w:shd w:val="clear" w:color="auto" w:fill="auto"/>
          </w:tcPr>
          <w:p w14:paraId="0A33094B" w14:textId="77777777" w:rsidR="00B15486" w:rsidRPr="003D6B41" w:rsidRDefault="00B15486" w:rsidP="00B15486">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62F83186" w14:textId="77777777" w:rsidR="00B15486" w:rsidRPr="003D6B41" w:rsidRDefault="00B15486" w:rsidP="00B15486">
            <w:pPr>
              <w:jc w:val="center"/>
              <w:rPr>
                <w:rFonts w:ascii="Arial" w:hAnsi="Arial" w:cs="FrankRuehl"/>
                <w:b/>
                <w:bCs/>
                <w:sz w:val="28"/>
                <w:szCs w:val="28"/>
                <w:rtl/>
              </w:rPr>
            </w:pPr>
          </w:p>
          <w:p w14:paraId="6690D31E" w14:textId="77777777" w:rsidR="00B15486" w:rsidRPr="003D6B41" w:rsidRDefault="00B15486" w:rsidP="00B15486">
            <w:pPr>
              <w:jc w:val="center"/>
              <w:rPr>
                <w:rFonts w:ascii="Arial" w:hAnsi="Arial" w:cs="FrankRuehl"/>
                <w:b/>
                <w:bCs/>
                <w:sz w:val="28"/>
                <w:szCs w:val="28"/>
                <w:rtl/>
              </w:rPr>
            </w:pPr>
            <w:r w:rsidRPr="003D6B41">
              <w:rPr>
                <w:rFonts w:ascii="Arial" w:hAnsi="Arial" w:cs="FrankRuehl"/>
                <w:b/>
                <w:bCs/>
                <w:sz w:val="28"/>
                <w:szCs w:val="28"/>
                <w:rtl/>
              </w:rPr>
              <w:t>נגד</w:t>
            </w:r>
          </w:p>
          <w:p w14:paraId="5D002640" w14:textId="77777777" w:rsidR="00B15486" w:rsidRPr="003D6B41" w:rsidRDefault="00B15486" w:rsidP="00B15486">
            <w:pPr>
              <w:jc w:val="both"/>
              <w:rPr>
                <w:rFonts w:ascii="Arial" w:hAnsi="Arial" w:cs="FrankRuehl"/>
                <w:sz w:val="28"/>
                <w:szCs w:val="28"/>
              </w:rPr>
            </w:pPr>
          </w:p>
        </w:tc>
      </w:tr>
      <w:tr w:rsidR="00B15486" w:rsidRPr="003D6B41" w14:paraId="22F2D8F7" w14:textId="77777777" w:rsidTr="00B15486">
        <w:trPr>
          <w:trHeight w:val="355"/>
          <w:jc w:val="center"/>
        </w:trPr>
        <w:tc>
          <w:tcPr>
            <w:tcW w:w="923" w:type="dxa"/>
            <w:tcBorders>
              <w:top w:val="nil"/>
              <w:left w:val="nil"/>
              <w:bottom w:val="nil"/>
              <w:right w:val="nil"/>
            </w:tcBorders>
            <w:shd w:val="clear" w:color="auto" w:fill="auto"/>
          </w:tcPr>
          <w:p w14:paraId="43067D12" w14:textId="77777777" w:rsidR="00B15486" w:rsidRPr="003D6B41" w:rsidRDefault="00B15486" w:rsidP="001716A1">
            <w:pPr>
              <w:rPr>
                <w:rFonts w:ascii="Arial" w:hAnsi="Arial" w:cs="FrankRuehl"/>
                <w:sz w:val="28"/>
                <w:szCs w:val="28"/>
                <w:rtl/>
              </w:rPr>
            </w:pPr>
          </w:p>
        </w:tc>
        <w:tc>
          <w:tcPr>
            <w:tcW w:w="4126" w:type="dxa"/>
            <w:tcBorders>
              <w:top w:val="nil"/>
              <w:left w:val="nil"/>
              <w:bottom w:val="nil"/>
              <w:right w:val="nil"/>
            </w:tcBorders>
            <w:shd w:val="clear" w:color="auto" w:fill="auto"/>
          </w:tcPr>
          <w:p w14:paraId="6AF8EA83" w14:textId="77777777" w:rsidR="00B15486" w:rsidRPr="003D6B41" w:rsidRDefault="00B15486" w:rsidP="001716A1">
            <w:pPr>
              <w:rPr>
                <w:rtl/>
              </w:rPr>
            </w:pPr>
            <w:r w:rsidRPr="003D6B41">
              <w:rPr>
                <w:rFonts w:ascii="Arial" w:hAnsi="Arial" w:cs="FrankRuehl"/>
                <w:sz w:val="28"/>
                <w:szCs w:val="28"/>
                <w:rtl/>
              </w:rPr>
              <w:t>אייל כהן</w:t>
            </w:r>
          </w:p>
        </w:tc>
        <w:tc>
          <w:tcPr>
            <w:tcW w:w="3771" w:type="dxa"/>
            <w:tcBorders>
              <w:top w:val="nil"/>
              <w:left w:val="nil"/>
              <w:bottom w:val="nil"/>
              <w:right w:val="nil"/>
            </w:tcBorders>
            <w:shd w:val="clear" w:color="auto" w:fill="auto"/>
          </w:tcPr>
          <w:p w14:paraId="6A498EA9" w14:textId="77777777" w:rsidR="00B15486" w:rsidRPr="003D6B41" w:rsidRDefault="00B15486" w:rsidP="00B15486">
            <w:pPr>
              <w:jc w:val="right"/>
              <w:rPr>
                <w:rFonts w:ascii="Arial" w:hAnsi="Arial" w:cs="FrankRuehl"/>
                <w:sz w:val="28"/>
                <w:szCs w:val="28"/>
              </w:rPr>
            </w:pPr>
          </w:p>
        </w:tc>
      </w:tr>
      <w:tr w:rsidR="00B15486" w:rsidRPr="003D6B41" w14:paraId="7CC6CFB0" w14:textId="77777777" w:rsidTr="00B15486">
        <w:trPr>
          <w:trHeight w:val="355"/>
          <w:jc w:val="center"/>
        </w:trPr>
        <w:tc>
          <w:tcPr>
            <w:tcW w:w="923" w:type="dxa"/>
            <w:tcBorders>
              <w:top w:val="nil"/>
              <w:left w:val="nil"/>
              <w:bottom w:val="nil"/>
              <w:right w:val="nil"/>
            </w:tcBorders>
            <w:shd w:val="clear" w:color="auto" w:fill="auto"/>
          </w:tcPr>
          <w:p w14:paraId="597A40F7" w14:textId="77777777" w:rsidR="00B15486" w:rsidRPr="003D6B41" w:rsidRDefault="00B15486" w:rsidP="00B15486">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21B1747" w14:textId="77777777" w:rsidR="00B15486" w:rsidRPr="003D6B41" w:rsidRDefault="00B15486" w:rsidP="00B15486">
            <w:pPr>
              <w:jc w:val="both"/>
              <w:rPr>
                <w:rtl/>
              </w:rPr>
            </w:pPr>
          </w:p>
        </w:tc>
        <w:tc>
          <w:tcPr>
            <w:tcW w:w="3771" w:type="dxa"/>
            <w:tcBorders>
              <w:top w:val="nil"/>
              <w:left w:val="nil"/>
              <w:bottom w:val="nil"/>
              <w:right w:val="nil"/>
            </w:tcBorders>
            <w:shd w:val="clear" w:color="auto" w:fill="auto"/>
          </w:tcPr>
          <w:p w14:paraId="2458C694" w14:textId="77777777" w:rsidR="00B15486" w:rsidRPr="003D6B41" w:rsidRDefault="00B15486" w:rsidP="00B15486">
            <w:pPr>
              <w:jc w:val="right"/>
              <w:rPr>
                <w:rFonts w:ascii="Arial" w:hAnsi="Arial" w:cs="FrankRuehl"/>
                <w:sz w:val="28"/>
                <w:szCs w:val="28"/>
              </w:rPr>
            </w:pPr>
            <w:r w:rsidRPr="003D6B41">
              <w:rPr>
                <w:rFonts w:ascii="Arial" w:hAnsi="Arial" w:cs="FrankRuehl" w:hint="cs"/>
                <w:sz w:val="28"/>
                <w:szCs w:val="28"/>
                <w:rtl/>
              </w:rPr>
              <w:t>ה</w:t>
            </w:r>
            <w:r w:rsidRPr="003D6B41">
              <w:rPr>
                <w:rFonts w:ascii="Arial" w:hAnsi="Arial" w:cs="FrankRuehl"/>
                <w:sz w:val="28"/>
                <w:szCs w:val="28"/>
                <w:rtl/>
              </w:rPr>
              <w:t>נאשם</w:t>
            </w:r>
          </w:p>
        </w:tc>
      </w:tr>
    </w:tbl>
    <w:p w14:paraId="721A8E6B" w14:textId="77777777" w:rsidR="00CC2F17" w:rsidRDefault="00CC2F17" w:rsidP="00B15486">
      <w:pPr>
        <w:rPr>
          <w:rtl/>
        </w:rPr>
      </w:pPr>
      <w:bookmarkStart w:id="2" w:name="LawTable"/>
      <w:bookmarkEnd w:id="2"/>
    </w:p>
    <w:p w14:paraId="7FD685E5" w14:textId="77777777" w:rsidR="00CC2F17" w:rsidRPr="00CC2F17" w:rsidRDefault="00CC2F17" w:rsidP="00CC2F17">
      <w:pPr>
        <w:spacing w:after="120" w:line="240" w:lineRule="exact"/>
        <w:ind w:left="283" w:hanging="283"/>
        <w:jc w:val="both"/>
        <w:rPr>
          <w:rFonts w:ascii="FrankRuehl" w:hAnsi="FrankRuehl" w:cs="FrankRuehl"/>
          <w:rtl/>
        </w:rPr>
      </w:pPr>
    </w:p>
    <w:p w14:paraId="63DB991A" w14:textId="77777777" w:rsidR="00CC2F17" w:rsidRPr="00CC2F17" w:rsidRDefault="00CC2F17" w:rsidP="00CC2F17">
      <w:pPr>
        <w:spacing w:after="120" w:line="240" w:lineRule="exact"/>
        <w:ind w:left="283" w:hanging="283"/>
        <w:jc w:val="both"/>
        <w:rPr>
          <w:rFonts w:ascii="FrankRuehl" w:hAnsi="FrankRuehl" w:cs="FrankRuehl"/>
          <w:rtl/>
        </w:rPr>
      </w:pPr>
      <w:r w:rsidRPr="00CC2F17">
        <w:rPr>
          <w:rFonts w:ascii="FrankRuehl" w:hAnsi="FrankRuehl" w:cs="FrankRuehl"/>
          <w:rtl/>
        </w:rPr>
        <w:t xml:space="preserve">חקיקה שאוזכרה: </w:t>
      </w:r>
    </w:p>
    <w:p w14:paraId="7A8D5E79" w14:textId="77777777" w:rsidR="00CC2F17" w:rsidRPr="00CC2F17" w:rsidRDefault="00CC2F17" w:rsidP="00CC2F17">
      <w:pPr>
        <w:spacing w:after="120" w:line="240" w:lineRule="exact"/>
        <w:ind w:left="283" w:hanging="283"/>
        <w:jc w:val="both"/>
        <w:rPr>
          <w:rFonts w:ascii="FrankRuehl" w:hAnsi="FrankRuehl" w:cs="FrankRuehl"/>
          <w:rtl/>
        </w:rPr>
      </w:pPr>
      <w:hyperlink r:id="rId7" w:history="1">
        <w:r w:rsidRPr="00CC2F17">
          <w:rPr>
            <w:rFonts w:ascii="FrankRuehl" w:hAnsi="FrankRuehl" w:cs="FrankRuehl"/>
            <w:color w:val="0000FF"/>
            <w:u w:val="single"/>
            <w:rtl/>
          </w:rPr>
          <w:t>פקודת הסמים המסוכנים [נוסח חדש], תשל"ג-1973</w:t>
        </w:r>
      </w:hyperlink>
      <w:r w:rsidRPr="00CC2F17">
        <w:rPr>
          <w:rFonts w:ascii="FrankRuehl" w:hAnsi="FrankRuehl" w:cs="FrankRuehl"/>
          <w:rtl/>
        </w:rPr>
        <w:t xml:space="preserve">: סע'  </w:t>
      </w:r>
      <w:hyperlink r:id="rId8" w:history="1">
        <w:r w:rsidRPr="00CC2F17">
          <w:rPr>
            <w:rFonts w:ascii="FrankRuehl" w:hAnsi="FrankRuehl" w:cs="FrankRuehl"/>
            <w:color w:val="0000FF"/>
            <w:u w:val="single"/>
            <w:rtl/>
          </w:rPr>
          <w:t>7.א.</w:t>
        </w:r>
      </w:hyperlink>
      <w:r w:rsidRPr="00CC2F17">
        <w:rPr>
          <w:rFonts w:ascii="FrankRuehl" w:hAnsi="FrankRuehl" w:cs="FrankRuehl"/>
          <w:rtl/>
        </w:rPr>
        <w:t xml:space="preserve">, </w:t>
      </w:r>
      <w:hyperlink r:id="rId9" w:history="1">
        <w:r w:rsidRPr="00CC2F17">
          <w:rPr>
            <w:rFonts w:ascii="FrankRuehl" w:hAnsi="FrankRuehl" w:cs="FrankRuehl"/>
            <w:color w:val="0000FF"/>
            <w:u w:val="single"/>
            <w:rtl/>
          </w:rPr>
          <w:t>7.ג</w:t>
        </w:r>
      </w:hyperlink>
      <w:r w:rsidRPr="00CC2F17">
        <w:rPr>
          <w:rFonts w:ascii="FrankRuehl" w:hAnsi="FrankRuehl" w:cs="FrankRuehl"/>
          <w:rtl/>
        </w:rPr>
        <w:t xml:space="preserve">, </w:t>
      </w:r>
      <w:hyperlink r:id="rId10" w:history="1">
        <w:r w:rsidRPr="00CC2F17">
          <w:rPr>
            <w:rFonts w:ascii="FrankRuehl" w:hAnsi="FrankRuehl" w:cs="FrankRuehl"/>
            <w:color w:val="0000FF"/>
            <w:u w:val="single"/>
            <w:rtl/>
          </w:rPr>
          <w:t>14(ג)</w:t>
        </w:r>
      </w:hyperlink>
    </w:p>
    <w:p w14:paraId="1C6E349B" w14:textId="77777777" w:rsidR="00CC2F17" w:rsidRPr="00CC2F17" w:rsidRDefault="00CC2F17" w:rsidP="00CC2F17">
      <w:pPr>
        <w:spacing w:after="120" w:line="240" w:lineRule="exact"/>
        <w:ind w:left="283" w:hanging="283"/>
        <w:jc w:val="both"/>
        <w:rPr>
          <w:rFonts w:ascii="FrankRuehl" w:hAnsi="FrankRuehl" w:cs="FrankRuehl"/>
          <w:rtl/>
        </w:rPr>
      </w:pPr>
      <w:hyperlink r:id="rId11" w:history="1">
        <w:r w:rsidRPr="00CC2F17">
          <w:rPr>
            <w:rFonts w:ascii="FrankRuehl" w:hAnsi="FrankRuehl" w:cs="FrankRuehl"/>
            <w:color w:val="0000FF"/>
            <w:u w:val="single"/>
            <w:rtl/>
          </w:rPr>
          <w:t>חוק העונשין, תשל"ז-1977</w:t>
        </w:r>
      </w:hyperlink>
      <w:r w:rsidRPr="00CC2F17">
        <w:rPr>
          <w:rFonts w:ascii="FrankRuehl" w:hAnsi="FrankRuehl" w:cs="FrankRuehl"/>
          <w:rtl/>
        </w:rPr>
        <w:t xml:space="preserve">: סע'  </w:t>
      </w:r>
      <w:hyperlink r:id="rId12" w:history="1">
        <w:r w:rsidRPr="00CC2F17">
          <w:rPr>
            <w:rFonts w:ascii="FrankRuehl" w:hAnsi="FrankRuehl" w:cs="FrankRuehl"/>
            <w:color w:val="0000FF"/>
            <w:u w:val="single"/>
            <w:rtl/>
          </w:rPr>
          <w:t>275</w:t>
        </w:r>
      </w:hyperlink>
    </w:p>
    <w:p w14:paraId="4AE4E078" w14:textId="77777777" w:rsidR="00CC2F17" w:rsidRPr="00CC2F17" w:rsidRDefault="00CC2F17" w:rsidP="00CC2F17">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15486" w14:paraId="6BA2C444" w14:textId="77777777" w:rsidTr="00B15486">
        <w:trPr>
          <w:trHeight w:val="355"/>
          <w:jc w:val="center"/>
        </w:trPr>
        <w:tc>
          <w:tcPr>
            <w:tcW w:w="8820" w:type="dxa"/>
            <w:tcBorders>
              <w:top w:val="nil"/>
              <w:left w:val="nil"/>
              <w:bottom w:val="nil"/>
              <w:right w:val="nil"/>
            </w:tcBorders>
            <w:shd w:val="clear" w:color="auto" w:fill="auto"/>
          </w:tcPr>
          <w:p w14:paraId="49844458" w14:textId="77777777" w:rsidR="003D6B41" w:rsidRPr="003D6B41" w:rsidRDefault="003D6B41" w:rsidP="003D6B41">
            <w:pPr>
              <w:jc w:val="center"/>
              <w:rPr>
                <w:rFonts w:ascii="Arial" w:hAnsi="Arial" w:cs="FrankRuehl"/>
                <w:b/>
                <w:bCs/>
                <w:sz w:val="32"/>
                <w:szCs w:val="32"/>
                <w:u w:val="single"/>
                <w:rtl/>
              </w:rPr>
            </w:pPr>
            <w:bookmarkStart w:id="3" w:name="LawTable_End"/>
            <w:bookmarkStart w:id="4" w:name="PsakDin" w:colFirst="0" w:colLast="0"/>
            <w:bookmarkEnd w:id="0"/>
            <w:bookmarkEnd w:id="3"/>
            <w:r w:rsidRPr="003D6B41">
              <w:rPr>
                <w:rFonts w:ascii="Arial" w:hAnsi="Arial" w:cs="FrankRuehl"/>
                <w:b/>
                <w:bCs/>
                <w:sz w:val="32"/>
                <w:szCs w:val="32"/>
                <w:u w:val="single"/>
                <w:rtl/>
              </w:rPr>
              <w:t>גזר דין</w:t>
            </w:r>
          </w:p>
          <w:p w14:paraId="723EBB42" w14:textId="77777777" w:rsidR="00B15486" w:rsidRPr="003D6B41" w:rsidRDefault="00B15486" w:rsidP="003D6B41">
            <w:pPr>
              <w:jc w:val="center"/>
              <w:rPr>
                <w:rFonts w:ascii="Arial" w:hAnsi="Arial" w:cs="FrankRuehl"/>
                <w:bCs/>
                <w:sz w:val="32"/>
                <w:szCs w:val="32"/>
                <w:u w:val="single"/>
                <w:rtl/>
              </w:rPr>
            </w:pPr>
          </w:p>
        </w:tc>
      </w:tr>
      <w:bookmarkEnd w:id="4"/>
    </w:tbl>
    <w:p w14:paraId="5E50571E" w14:textId="77777777" w:rsidR="00B15486" w:rsidRPr="00B05847" w:rsidRDefault="00B15486" w:rsidP="00B15486">
      <w:pPr>
        <w:rPr>
          <w:rFonts w:ascii="Arial" w:hAnsi="Arial"/>
          <w:rtl/>
        </w:rPr>
      </w:pPr>
    </w:p>
    <w:p w14:paraId="4B2B01D3" w14:textId="77777777" w:rsidR="00B15486" w:rsidRDefault="00B15486" w:rsidP="00B15486">
      <w:pPr>
        <w:jc w:val="both"/>
        <w:rPr>
          <w:b/>
          <w:bCs/>
          <w:u w:val="single"/>
          <w:rtl/>
          <w:lang w:eastAsia="he-IL"/>
        </w:rPr>
      </w:pPr>
      <w:r>
        <w:rPr>
          <w:rFonts w:hint="cs"/>
          <w:b/>
          <w:bCs/>
          <w:u w:val="single"/>
          <w:rtl/>
        </w:rPr>
        <w:t>רקע</w:t>
      </w:r>
    </w:p>
    <w:p w14:paraId="4BF1D305" w14:textId="77777777" w:rsidR="00B15486" w:rsidRPr="00B15486" w:rsidRDefault="00B15486" w:rsidP="00B15486">
      <w:pPr>
        <w:numPr>
          <w:ilvl w:val="0"/>
          <w:numId w:val="1"/>
        </w:numPr>
        <w:spacing w:before="100" w:beforeAutospacing="1" w:after="100" w:afterAutospacing="1" w:line="300" w:lineRule="exact"/>
        <w:contextualSpacing/>
        <w:jc w:val="both"/>
        <w:rPr>
          <w:rFonts w:ascii="Calibri" w:hAnsi="Calibri"/>
          <w:color w:val="000000"/>
          <w:rtl/>
        </w:rPr>
      </w:pPr>
      <w:bookmarkStart w:id="5" w:name="ABSTRACT_START"/>
      <w:bookmarkEnd w:id="5"/>
      <w:r w:rsidRPr="00B15486">
        <w:rPr>
          <w:rFonts w:ascii="Calibri" w:hAnsi="Calibri" w:hint="cs"/>
          <w:color w:val="000000"/>
          <w:rtl/>
        </w:rPr>
        <w:t xml:space="preserve">הנאשם הורשע על פי הודאתו בעבירות של החזקת סמים לצריכה עצמית והחזקת כלים לעישון סמים, בניגוד לסעיפים </w:t>
      </w:r>
      <w:hyperlink r:id="rId13" w:history="1">
        <w:r w:rsidR="00CC2F17" w:rsidRPr="00CC2F17">
          <w:rPr>
            <w:rFonts w:ascii="Calibri" w:hAnsi="Calibri"/>
            <w:color w:val="0000FF"/>
            <w:u w:val="single"/>
            <w:rtl/>
          </w:rPr>
          <w:t>7(</w:t>
        </w:r>
        <w:r w:rsidR="00CC2F17" w:rsidRPr="00CC2F17">
          <w:rPr>
            <w:rFonts w:ascii="Calibri" w:hAnsi="Calibri" w:hint="eastAsia"/>
            <w:color w:val="0000FF"/>
            <w:u w:val="single"/>
            <w:rtl/>
          </w:rPr>
          <w:t>א</w:t>
        </w:r>
        <w:r w:rsidR="00CC2F17" w:rsidRPr="00CC2F17">
          <w:rPr>
            <w:rFonts w:ascii="Calibri" w:hAnsi="Calibri"/>
            <w:color w:val="0000FF"/>
            <w:u w:val="single"/>
            <w:rtl/>
          </w:rPr>
          <w:t>) + 7(</w:t>
        </w:r>
        <w:r w:rsidR="00CC2F17" w:rsidRPr="00CC2F17">
          <w:rPr>
            <w:rFonts w:ascii="Calibri" w:hAnsi="Calibri" w:hint="eastAsia"/>
            <w:color w:val="0000FF"/>
            <w:u w:val="single"/>
            <w:rtl/>
          </w:rPr>
          <w:t>ג</w:t>
        </w:r>
        <w:r w:rsidR="00CC2F17" w:rsidRPr="00CC2F17">
          <w:rPr>
            <w:rFonts w:ascii="Calibri" w:hAnsi="Calibri"/>
            <w:color w:val="0000FF"/>
            <w:u w:val="single"/>
            <w:rtl/>
          </w:rPr>
          <w:t>)</w:t>
        </w:r>
      </w:hyperlink>
      <w:r w:rsidRPr="00B15486">
        <w:rPr>
          <w:rFonts w:ascii="Calibri" w:hAnsi="Calibri" w:hint="cs"/>
          <w:color w:val="000000"/>
          <w:rtl/>
        </w:rPr>
        <w:t xml:space="preserve"> סיפא </w:t>
      </w:r>
      <w:hyperlink r:id="rId14" w:history="1">
        <w:r w:rsidR="00CC2F17" w:rsidRPr="00CC2F17">
          <w:rPr>
            <w:rFonts w:ascii="Calibri" w:hAnsi="Calibri" w:hint="eastAsia"/>
            <w:color w:val="0000FF"/>
            <w:u w:val="single"/>
            <w:rtl/>
          </w:rPr>
          <w:t>וסעיף</w:t>
        </w:r>
        <w:r w:rsidR="00CC2F17" w:rsidRPr="00CC2F17">
          <w:rPr>
            <w:rFonts w:ascii="Calibri" w:hAnsi="Calibri"/>
            <w:color w:val="0000FF"/>
            <w:u w:val="single"/>
            <w:rtl/>
          </w:rPr>
          <w:t xml:space="preserve"> 14(</w:t>
        </w:r>
        <w:r w:rsidR="00CC2F17" w:rsidRPr="00CC2F17">
          <w:rPr>
            <w:rFonts w:ascii="Calibri" w:hAnsi="Calibri" w:hint="eastAsia"/>
            <w:color w:val="0000FF"/>
            <w:u w:val="single"/>
            <w:rtl/>
          </w:rPr>
          <w:t>ג</w:t>
        </w:r>
        <w:r w:rsidR="00CC2F17" w:rsidRPr="00CC2F17">
          <w:rPr>
            <w:rFonts w:ascii="Calibri" w:hAnsi="Calibri"/>
            <w:color w:val="0000FF"/>
            <w:u w:val="single"/>
            <w:rtl/>
          </w:rPr>
          <w:t>)</w:t>
        </w:r>
      </w:hyperlink>
      <w:r w:rsidRPr="00B15486">
        <w:rPr>
          <w:rFonts w:ascii="Calibri" w:hAnsi="Calibri" w:hint="cs"/>
          <w:color w:val="000000"/>
          <w:rtl/>
        </w:rPr>
        <w:t xml:space="preserve"> ל</w:t>
      </w:r>
      <w:hyperlink r:id="rId15" w:history="1">
        <w:r w:rsidR="003D6B41" w:rsidRPr="003D6B41">
          <w:rPr>
            <w:rFonts w:ascii="Calibri" w:hAnsi="Calibri" w:hint="eastAsia"/>
            <w:color w:val="0000FF"/>
            <w:u w:val="single"/>
            <w:rtl/>
          </w:rPr>
          <w:t>פקודת</w:t>
        </w:r>
        <w:r w:rsidR="003D6B41" w:rsidRPr="003D6B41">
          <w:rPr>
            <w:rFonts w:ascii="Calibri" w:hAnsi="Calibri"/>
            <w:color w:val="0000FF"/>
            <w:u w:val="single"/>
            <w:rtl/>
          </w:rPr>
          <w:t xml:space="preserve"> </w:t>
        </w:r>
        <w:r w:rsidR="003D6B41" w:rsidRPr="003D6B41">
          <w:rPr>
            <w:rFonts w:ascii="Calibri" w:hAnsi="Calibri" w:hint="eastAsia"/>
            <w:color w:val="0000FF"/>
            <w:u w:val="single"/>
            <w:rtl/>
          </w:rPr>
          <w:t>הסמים</w:t>
        </w:r>
        <w:r w:rsidR="003D6B41" w:rsidRPr="003D6B41">
          <w:rPr>
            <w:rFonts w:ascii="Calibri" w:hAnsi="Calibri"/>
            <w:color w:val="0000FF"/>
            <w:u w:val="single"/>
            <w:rtl/>
          </w:rPr>
          <w:t xml:space="preserve"> </w:t>
        </w:r>
        <w:r w:rsidR="003D6B41" w:rsidRPr="003D6B41">
          <w:rPr>
            <w:rFonts w:ascii="Calibri" w:hAnsi="Calibri" w:hint="eastAsia"/>
            <w:color w:val="0000FF"/>
            <w:u w:val="single"/>
            <w:rtl/>
          </w:rPr>
          <w:t>המסוכנים</w:t>
        </w:r>
      </w:hyperlink>
      <w:r w:rsidRPr="00B15486">
        <w:rPr>
          <w:rFonts w:ascii="Calibri" w:hAnsi="Calibri" w:hint="cs"/>
          <w:color w:val="000000"/>
          <w:rtl/>
        </w:rPr>
        <w:t xml:space="preserve"> (נוסח חדש), התשל"ג-1973, כן הורשע בעבירה של הפרעה לשוטר במילוי תפקידו בניגוד </w:t>
      </w:r>
      <w:hyperlink r:id="rId16" w:history="1">
        <w:r w:rsidR="00CC2F17" w:rsidRPr="00CC2F17">
          <w:rPr>
            <w:rFonts w:ascii="Calibri" w:hAnsi="Calibri" w:hint="eastAsia"/>
            <w:color w:val="0000FF"/>
            <w:u w:val="single"/>
            <w:rtl/>
          </w:rPr>
          <w:t>לסעיף</w:t>
        </w:r>
        <w:r w:rsidR="00CC2F17" w:rsidRPr="00CC2F17">
          <w:rPr>
            <w:rFonts w:ascii="Calibri" w:hAnsi="Calibri"/>
            <w:color w:val="0000FF"/>
            <w:u w:val="single"/>
            <w:rtl/>
          </w:rPr>
          <w:t xml:space="preserve"> 275</w:t>
        </w:r>
      </w:hyperlink>
      <w:r w:rsidRPr="00B15486">
        <w:rPr>
          <w:rFonts w:ascii="Calibri" w:hAnsi="Calibri" w:hint="cs"/>
          <w:color w:val="000000"/>
          <w:rtl/>
        </w:rPr>
        <w:t xml:space="preserve"> ל</w:t>
      </w:r>
      <w:hyperlink r:id="rId17" w:history="1">
        <w:r w:rsidR="003D6B41" w:rsidRPr="003D6B41">
          <w:rPr>
            <w:rFonts w:ascii="Calibri" w:hAnsi="Calibri" w:hint="eastAsia"/>
            <w:color w:val="0000FF"/>
            <w:u w:val="single"/>
            <w:rtl/>
          </w:rPr>
          <w:t>חוק</w:t>
        </w:r>
        <w:r w:rsidR="003D6B41" w:rsidRPr="003D6B41">
          <w:rPr>
            <w:rFonts w:ascii="Calibri" w:hAnsi="Calibri"/>
            <w:color w:val="0000FF"/>
            <w:u w:val="single"/>
            <w:rtl/>
          </w:rPr>
          <w:t xml:space="preserve"> </w:t>
        </w:r>
        <w:r w:rsidR="003D6B41" w:rsidRPr="003D6B41">
          <w:rPr>
            <w:rFonts w:ascii="Calibri" w:hAnsi="Calibri" w:hint="eastAsia"/>
            <w:color w:val="0000FF"/>
            <w:u w:val="single"/>
            <w:rtl/>
          </w:rPr>
          <w:t>העונשין</w:t>
        </w:r>
      </w:hyperlink>
      <w:r w:rsidRPr="00B15486">
        <w:rPr>
          <w:rFonts w:ascii="Calibri" w:hAnsi="Calibri" w:hint="cs"/>
          <w:color w:val="000000"/>
          <w:rtl/>
        </w:rPr>
        <w:t xml:space="preserve">, התשל"ז-1977. </w:t>
      </w:r>
    </w:p>
    <w:p w14:paraId="173938B7" w14:textId="77777777" w:rsidR="00B15486" w:rsidRPr="00B15486" w:rsidRDefault="00B15486" w:rsidP="00B15486">
      <w:pPr>
        <w:spacing w:before="100" w:beforeAutospacing="1" w:after="100" w:afterAutospacing="1" w:line="300" w:lineRule="exact"/>
        <w:ind w:left="720"/>
        <w:contextualSpacing/>
        <w:jc w:val="both"/>
        <w:rPr>
          <w:rFonts w:ascii="Calibri" w:hAnsi="Calibri"/>
          <w:color w:val="000000"/>
        </w:rPr>
      </w:pPr>
      <w:bookmarkStart w:id="6" w:name="ABSTRACT_END"/>
      <w:bookmarkEnd w:id="6"/>
    </w:p>
    <w:p w14:paraId="09418C6A" w14:textId="77777777" w:rsidR="00B15486" w:rsidRPr="00B15486" w:rsidRDefault="00B15486" w:rsidP="00B15486">
      <w:pPr>
        <w:spacing w:before="100" w:beforeAutospacing="1" w:after="100" w:afterAutospacing="1" w:line="300" w:lineRule="exact"/>
        <w:ind w:left="720"/>
        <w:contextualSpacing/>
        <w:jc w:val="both"/>
        <w:rPr>
          <w:rFonts w:ascii="Calibri" w:hAnsi="Calibri"/>
          <w:color w:val="000000"/>
          <w:rtl/>
        </w:rPr>
      </w:pPr>
      <w:r w:rsidRPr="00B15486">
        <w:rPr>
          <w:rFonts w:ascii="Calibri" w:hAnsi="Calibri" w:hint="cs"/>
          <w:color w:val="000000"/>
          <w:rtl/>
        </w:rPr>
        <w:t xml:space="preserve">על פי עובדות כתב האישום המתוקן, ביום 30.1.13 החזיק הנאשם בדירתו על השולחן בסלון בסם מסוכן מסוג חשיש במשקל של 45.50 גרם ובכלי לעישון סמים מסוג באנג, הכל לצריכתו העצמית וללא אישור כדין. משהגיעו השוטרים לדירת הנאשם, הפריע הנאשם לשוטרים בכך שזרק את הסם מחלון המטבח לשיחים בכוונה להכשילם. </w:t>
      </w:r>
    </w:p>
    <w:p w14:paraId="32B4805F" w14:textId="77777777" w:rsidR="00B15486" w:rsidRDefault="00B15486" w:rsidP="00B15486">
      <w:pPr>
        <w:spacing w:before="100" w:beforeAutospacing="1" w:after="100" w:afterAutospacing="1" w:line="300" w:lineRule="exact"/>
        <w:contextualSpacing/>
        <w:jc w:val="both"/>
        <w:rPr>
          <w:rFonts w:ascii="David" w:hAnsi="David"/>
          <w:b/>
          <w:bCs/>
          <w:u w:val="single"/>
        </w:rPr>
      </w:pPr>
    </w:p>
    <w:p w14:paraId="51AD8963" w14:textId="77777777" w:rsidR="00B15486" w:rsidRPr="00B15486" w:rsidRDefault="00B15486" w:rsidP="00B15486">
      <w:pPr>
        <w:spacing w:before="100" w:beforeAutospacing="1" w:after="100" w:afterAutospacing="1" w:line="300" w:lineRule="exact"/>
        <w:contextualSpacing/>
        <w:jc w:val="both"/>
        <w:rPr>
          <w:rFonts w:ascii="Calibri" w:hAnsi="Calibri"/>
          <w:color w:val="000000"/>
          <w:rtl/>
        </w:rPr>
      </w:pPr>
      <w:r>
        <w:rPr>
          <w:rFonts w:hint="cs"/>
          <w:b/>
          <w:bCs/>
          <w:u w:val="single"/>
          <w:rtl/>
        </w:rPr>
        <w:t>הסדר הטיעון</w:t>
      </w:r>
    </w:p>
    <w:p w14:paraId="097C82BF" w14:textId="77777777" w:rsidR="00B15486" w:rsidRPr="00B15486" w:rsidRDefault="00B15486" w:rsidP="00B15486">
      <w:pPr>
        <w:spacing w:before="100" w:beforeAutospacing="1" w:after="100" w:afterAutospacing="1" w:line="300" w:lineRule="exact"/>
        <w:contextualSpacing/>
        <w:jc w:val="both"/>
        <w:rPr>
          <w:rFonts w:ascii="Calibri" w:hAnsi="Calibri"/>
          <w:color w:val="000000"/>
          <w:rtl/>
        </w:rPr>
      </w:pPr>
    </w:p>
    <w:p w14:paraId="08B07C75" w14:textId="77777777" w:rsidR="00B15486" w:rsidRPr="00B15486" w:rsidRDefault="00B15486" w:rsidP="00B15486">
      <w:pPr>
        <w:numPr>
          <w:ilvl w:val="0"/>
          <w:numId w:val="1"/>
        </w:numPr>
        <w:spacing w:before="100" w:beforeAutospacing="1" w:after="100" w:afterAutospacing="1" w:line="300" w:lineRule="exact"/>
        <w:contextualSpacing/>
        <w:jc w:val="both"/>
        <w:rPr>
          <w:rFonts w:ascii="Calibri" w:hAnsi="Calibri"/>
          <w:color w:val="000000"/>
        </w:rPr>
      </w:pPr>
      <w:r w:rsidRPr="00B15486">
        <w:rPr>
          <w:rFonts w:ascii="Calibri" w:hAnsi="Calibri" w:hint="cs"/>
          <w:rtl/>
        </w:rPr>
        <w:t xml:space="preserve">ביום 5.5.16 הציגו הצדדים הסדר טיעון לפיו הנאשם יודה בכתב אישום מתוקן, יורשע וישלח לשירות המבחן על מנת שיתקבל תסקיר בעניינו. עמדת המאשימה, ככל שהתסקיר יהיה חיובי, היא להרשעה, מאסר מותנה, קנס, פסילה על תנאי והתחייבות.  ב"כ הנאשם תעתור להימנעות מהרשעה. </w:t>
      </w:r>
    </w:p>
    <w:p w14:paraId="75A34847" w14:textId="77777777" w:rsidR="00B15486" w:rsidRDefault="00B15486" w:rsidP="00B15486">
      <w:pPr>
        <w:spacing w:before="100" w:beforeAutospacing="1" w:after="100" w:afterAutospacing="1" w:line="300" w:lineRule="exact"/>
        <w:jc w:val="both"/>
        <w:rPr>
          <w:bCs/>
          <w:u w:val="single"/>
          <w:rtl/>
          <w:lang w:eastAsia="he-IL"/>
        </w:rPr>
      </w:pPr>
    </w:p>
    <w:p w14:paraId="1418B957" w14:textId="77777777" w:rsidR="00B15486" w:rsidRDefault="00B15486" w:rsidP="00B15486">
      <w:pPr>
        <w:spacing w:before="100" w:beforeAutospacing="1" w:after="100" w:afterAutospacing="1" w:line="300" w:lineRule="exact"/>
        <w:jc w:val="both"/>
        <w:rPr>
          <w:b/>
          <w:rtl/>
          <w:lang w:eastAsia="he-IL"/>
        </w:rPr>
      </w:pPr>
      <w:r>
        <w:rPr>
          <w:rFonts w:hint="cs"/>
          <w:bCs/>
          <w:u w:val="single"/>
          <w:rtl/>
          <w:lang w:eastAsia="he-IL"/>
        </w:rPr>
        <w:t xml:space="preserve">תסקירי שירות המבחן </w:t>
      </w:r>
    </w:p>
    <w:p w14:paraId="138B07AA" w14:textId="77777777" w:rsidR="00B15486" w:rsidRDefault="00B15486" w:rsidP="00B15486">
      <w:pPr>
        <w:numPr>
          <w:ilvl w:val="0"/>
          <w:numId w:val="1"/>
        </w:numPr>
        <w:spacing w:before="100" w:beforeAutospacing="1" w:after="100" w:afterAutospacing="1" w:line="300" w:lineRule="exact"/>
        <w:contextualSpacing/>
        <w:jc w:val="both"/>
        <w:rPr>
          <w:b/>
          <w:lang w:eastAsia="he-IL"/>
        </w:rPr>
      </w:pPr>
      <w:r>
        <w:rPr>
          <w:rFonts w:hint="cs"/>
          <w:bCs/>
          <w:rtl/>
          <w:lang w:eastAsia="he-IL"/>
        </w:rPr>
        <w:t>בתסקיר מיום 15.12.16</w:t>
      </w:r>
      <w:r>
        <w:rPr>
          <w:rFonts w:hint="cs"/>
          <w:b/>
          <w:rtl/>
          <w:lang w:eastAsia="he-IL"/>
        </w:rPr>
        <w:t xml:space="preserve"> סקר שירות המבחן את הרקע האישי והמשפחתי של הנאשם. הנאשם בן 35, רווק, בעל עסק לחשמלאות רכב. הנאשם שירת שירות צבאי מלא. גדל במשפחה נורמטיבית. מסר כי החל לצרוך סמים כחלק מבילוי חברתי ולאחר מכן החל לצרוך סמים כמעט באופן יומיומי כמשכך כאבים בעקבות פריצת דיסק שעבר. הנאשם נעדר עבר פלילי. הנאשם הגיע לבדיקה אחת לאיתור שרידי סם מתוך 3 אליהן זומן. הבדיקה יצאה נקיה. לדבריו שכח להגיע לשתי הבדיקות הנוספות. שירות המבחן בחן את האפשרות לביצוע של"צ אך הנאשם לא הגיע ולא יצר קשר ואף לא הציג מסמכים המעידים על נזק קונקרטי כתוצאה מהרשעה. לפיכך שירות המבחן לא בא בהמלצה בעניינו.</w:t>
      </w:r>
    </w:p>
    <w:p w14:paraId="57B1BC0E" w14:textId="77777777" w:rsidR="00B15486" w:rsidRDefault="00B15486" w:rsidP="00B15486">
      <w:pPr>
        <w:spacing w:before="100" w:beforeAutospacing="1" w:after="100" w:afterAutospacing="1" w:line="300" w:lineRule="exact"/>
        <w:ind w:left="720"/>
        <w:contextualSpacing/>
        <w:jc w:val="both"/>
        <w:rPr>
          <w:b/>
          <w:lang w:eastAsia="he-IL"/>
        </w:rPr>
      </w:pPr>
    </w:p>
    <w:p w14:paraId="588840DF" w14:textId="77777777" w:rsidR="00B15486" w:rsidRDefault="00B15486" w:rsidP="00B15486">
      <w:pPr>
        <w:numPr>
          <w:ilvl w:val="0"/>
          <w:numId w:val="1"/>
        </w:numPr>
        <w:spacing w:before="100" w:beforeAutospacing="1" w:after="100" w:afterAutospacing="1" w:line="300" w:lineRule="exact"/>
        <w:contextualSpacing/>
        <w:jc w:val="both"/>
        <w:rPr>
          <w:b/>
          <w:lang w:eastAsia="he-IL"/>
        </w:rPr>
      </w:pPr>
      <w:r>
        <w:rPr>
          <w:rFonts w:hint="cs"/>
          <w:bCs/>
          <w:rtl/>
          <w:lang w:eastAsia="he-IL"/>
        </w:rPr>
        <w:t xml:space="preserve">בתסקיר מיום 14.5.17 </w:t>
      </w:r>
      <w:r>
        <w:rPr>
          <w:rFonts w:hint="cs"/>
          <w:b/>
          <w:rtl/>
          <w:lang w:eastAsia="he-IL"/>
        </w:rPr>
        <w:t>ציין שירות המבחן כי למרות הצהרת הנאשם כי הפסיק לצרוך סמים, מסר 2 בדיקות אשר בהן נמצאו שרידי סם.</w:t>
      </w:r>
      <w:r>
        <w:rPr>
          <w:rFonts w:hint="cs"/>
          <w:bCs/>
          <w:rtl/>
          <w:lang w:eastAsia="he-IL"/>
        </w:rPr>
        <w:t xml:space="preserve"> </w:t>
      </w:r>
      <w:r>
        <w:rPr>
          <w:rFonts w:hint="cs"/>
          <w:b/>
          <w:rtl/>
          <w:lang w:eastAsia="he-IL"/>
        </w:rPr>
        <w:t>שירות המבחן סבור כי קיים פער בין הדרך בה בוחר הנאשם לתאר את התנהגותו לבין מצבו בפועל, בשל אי הבהירות במצבו נמנע שירות המבחן מלהמליץ על של"צ. למרות טענות הנאשם כי הרשעה עלולה לפגוע בעסקו, שירות המבחן לא מצא הצדקה להימנע מהרשעה.</w:t>
      </w:r>
    </w:p>
    <w:p w14:paraId="7E2D9867" w14:textId="77777777" w:rsidR="00B15486" w:rsidRDefault="00B15486" w:rsidP="00B15486">
      <w:pPr>
        <w:spacing w:before="100" w:beforeAutospacing="1" w:after="100" w:afterAutospacing="1" w:line="300" w:lineRule="exact"/>
        <w:ind w:left="720"/>
        <w:contextualSpacing/>
        <w:jc w:val="both"/>
        <w:rPr>
          <w:b/>
          <w:lang w:eastAsia="he-IL"/>
        </w:rPr>
      </w:pPr>
    </w:p>
    <w:p w14:paraId="363CAF1D" w14:textId="77777777" w:rsidR="00B15486" w:rsidRDefault="00B15486" w:rsidP="00B15486">
      <w:pPr>
        <w:numPr>
          <w:ilvl w:val="0"/>
          <w:numId w:val="1"/>
        </w:numPr>
        <w:spacing w:before="100" w:beforeAutospacing="1" w:after="100" w:afterAutospacing="1" w:line="300" w:lineRule="exact"/>
        <w:contextualSpacing/>
        <w:jc w:val="both"/>
        <w:rPr>
          <w:b/>
          <w:lang w:eastAsia="he-IL"/>
        </w:rPr>
      </w:pPr>
      <w:r>
        <w:rPr>
          <w:rFonts w:hint="cs"/>
          <w:bCs/>
          <w:rtl/>
          <w:lang w:eastAsia="he-IL"/>
        </w:rPr>
        <w:t>בתסקיר מיום 14.9.17</w:t>
      </w:r>
      <w:r>
        <w:rPr>
          <w:rFonts w:hint="cs"/>
          <w:b/>
          <w:rtl/>
          <w:lang w:eastAsia="he-IL"/>
        </w:rPr>
        <w:t xml:space="preserve"> צוין כי לדברי הנאשם, מזה כחודשיים לא צורך סמים, מסר כי החליט להפסיק בעצמו את השימוש בסמים ללא עזרה חיצונית כמו כן אינו זקוק לטיפול בתחום זה. עוד שיתף הנאשם כי חושש מתוצאות ההליך המשפטי ובעיקר מפסילת רישיונו מאחר ורישיונו מסייע לו בפרנסתו. על אף דבריו, מסר שתי דגימות נוספות ובשתיהן נמצאו שרידי סם, לפיכך נמנע שירות המבחן מהמלצה בעניינו.</w:t>
      </w:r>
    </w:p>
    <w:p w14:paraId="5116C393" w14:textId="77777777" w:rsidR="00B15486" w:rsidRDefault="00B15486" w:rsidP="00B15486">
      <w:pPr>
        <w:spacing w:before="100" w:beforeAutospacing="1" w:after="100" w:afterAutospacing="1" w:line="300" w:lineRule="exact"/>
        <w:ind w:left="720"/>
        <w:contextualSpacing/>
        <w:jc w:val="both"/>
        <w:rPr>
          <w:b/>
          <w:lang w:eastAsia="he-IL"/>
        </w:rPr>
      </w:pPr>
    </w:p>
    <w:p w14:paraId="7159C8A6" w14:textId="77777777" w:rsidR="00B15486" w:rsidRDefault="00B15486" w:rsidP="00B15486">
      <w:pPr>
        <w:spacing w:before="100" w:beforeAutospacing="1" w:after="100" w:afterAutospacing="1" w:line="300" w:lineRule="exact"/>
        <w:contextualSpacing/>
        <w:jc w:val="both"/>
        <w:rPr>
          <w:b/>
          <w:lang w:eastAsia="he-IL"/>
        </w:rPr>
      </w:pPr>
      <w:r>
        <w:rPr>
          <w:rFonts w:hint="cs"/>
          <w:bCs/>
          <w:u w:val="single"/>
          <w:rtl/>
          <w:lang w:eastAsia="he-IL"/>
        </w:rPr>
        <w:t>טיעוני הצדדים לעונש</w:t>
      </w:r>
    </w:p>
    <w:p w14:paraId="1C7377E0" w14:textId="77777777" w:rsidR="00B15486" w:rsidRDefault="00B15486" w:rsidP="00B15486">
      <w:pPr>
        <w:spacing w:before="100" w:beforeAutospacing="1" w:after="100" w:afterAutospacing="1" w:line="300" w:lineRule="exact"/>
        <w:ind w:left="720"/>
        <w:contextualSpacing/>
        <w:jc w:val="both"/>
        <w:rPr>
          <w:b/>
          <w:lang w:eastAsia="he-IL"/>
        </w:rPr>
      </w:pPr>
    </w:p>
    <w:p w14:paraId="14CA91B0" w14:textId="77777777" w:rsidR="00B15486" w:rsidRDefault="00B15486" w:rsidP="00B15486">
      <w:pPr>
        <w:numPr>
          <w:ilvl w:val="0"/>
          <w:numId w:val="1"/>
        </w:numPr>
        <w:spacing w:before="100" w:beforeAutospacing="1" w:after="100" w:afterAutospacing="1" w:line="300" w:lineRule="exact"/>
        <w:contextualSpacing/>
        <w:jc w:val="both"/>
        <w:rPr>
          <w:b/>
          <w:lang w:eastAsia="he-IL"/>
        </w:rPr>
      </w:pPr>
      <w:r>
        <w:rPr>
          <w:rFonts w:hint="cs"/>
          <w:color w:val="000000"/>
          <w:rtl/>
        </w:rPr>
        <w:t xml:space="preserve">ב"כ המאשימה הפנתה לערך המוגן בעבירות שביצע הנאשם, לשיטתה הפגיעה בערכים המוגנים הינה ברף הבינוני-גבוה.  ב"כ המאשימה התייחסה לאמור בתסקירים, לתוצאות הדגימות שמסר. לשיטתה אין הצדקה לסיים ההליך באי הרשעה, כשלא הוצגו בפני שירות המבחן מסמכים המעידים על נזק קונקרטי, זאת לצד המלצת שירות המבחן על ענישה בעלת אפקט הרתעתי. לפיכך עתרה להרשיע הנאשם ולהטיל עליו מאסר מותנה, פסילה בפועל ופסילה על תנאי התחייבות וקנס. </w:t>
      </w:r>
    </w:p>
    <w:p w14:paraId="3A43C117" w14:textId="77777777" w:rsidR="00B15486" w:rsidRDefault="00B15486" w:rsidP="00B15486">
      <w:pPr>
        <w:spacing w:before="100" w:beforeAutospacing="1" w:after="100" w:afterAutospacing="1" w:line="300" w:lineRule="exact"/>
        <w:ind w:left="720"/>
        <w:contextualSpacing/>
        <w:jc w:val="both"/>
        <w:rPr>
          <w:b/>
          <w:lang w:eastAsia="he-IL"/>
        </w:rPr>
      </w:pPr>
    </w:p>
    <w:p w14:paraId="54535304" w14:textId="77777777" w:rsidR="00B15486" w:rsidRDefault="00B15486" w:rsidP="00B15486">
      <w:pPr>
        <w:numPr>
          <w:ilvl w:val="0"/>
          <w:numId w:val="1"/>
        </w:numPr>
        <w:spacing w:before="100" w:beforeAutospacing="1" w:after="100" w:afterAutospacing="1" w:line="300" w:lineRule="exact"/>
        <w:contextualSpacing/>
        <w:jc w:val="both"/>
        <w:rPr>
          <w:b/>
          <w:lang w:eastAsia="he-IL"/>
        </w:rPr>
      </w:pPr>
      <w:r>
        <w:rPr>
          <w:rFonts w:hint="cs"/>
          <w:color w:val="000000"/>
          <w:rtl/>
        </w:rPr>
        <w:t>ב"כ הנאשם  עמדה על כך שהנאשם נעדר עבר פלילי, לא נפתחו כנגדו תיקים חדשים. לדבריה יש לקחת בחשבון את השינוי במדיניות ביחס לעבירות שימוש בסמים. לשיטתה עבירת ההפרעה לשוטר היא עבירה נלווית, אין להקל בה ראש אך אלמלא העבירה העיקרית של הסמים, עבירת ההפרעה לשוטר לא היתה מתקיימת. ב"כ הנאשם ביקשה  להדגיש שהרשעה תפגע בפרנסתו של הנאשם והגישה נספח להסכם שכירות של עסק/חנות (מסומן נ/1).</w:t>
      </w:r>
      <w:r>
        <w:rPr>
          <w:rFonts w:hint="cs"/>
          <w:b/>
          <w:bCs/>
          <w:color w:val="000000"/>
          <w:rtl/>
        </w:rPr>
        <w:t xml:space="preserve"> </w:t>
      </w:r>
      <w:r>
        <w:rPr>
          <w:rFonts w:hint="cs"/>
          <w:color w:val="000000"/>
          <w:rtl/>
        </w:rPr>
        <w:t>בסעיף 3 לנספח זה מצוין כי המשך החוזה מותנה בכך שלשוכר אין רישום פלילי.</w:t>
      </w:r>
    </w:p>
    <w:p w14:paraId="1BA49B1E" w14:textId="77777777" w:rsidR="00B15486" w:rsidRDefault="00B15486" w:rsidP="00B15486">
      <w:pPr>
        <w:spacing w:before="100" w:beforeAutospacing="1" w:after="100" w:afterAutospacing="1" w:line="300" w:lineRule="exact"/>
        <w:contextualSpacing/>
        <w:jc w:val="both"/>
        <w:rPr>
          <w:bCs/>
          <w:u w:val="single"/>
          <w:lang w:eastAsia="he-IL"/>
        </w:rPr>
      </w:pPr>
    </w:p>
    <w:p w14:paraId="14DF9F80" w14:textId="77777777" w:rsidR="00B15486" w:rsidRPr="00394694" w:rsidRDefault="00B15486" w:rsidP="00B15486">
      <w:pPr>
        <w:spacing w:before="100" w:beforeAutospacing="1" w:after="100" w:afterAutospacing="1" w:line="300" w:lineRule="exact"/>
        <w:contextualSpacing/>
        <w:jc w:val="both"/>
        <w:rPr>
          <w:b/>
          <w:sz w:val="28"/>
          <w:szCs w:val="28"/>
          <w:rtl/>
          <w:lang w:eastAsia="he-IL"/>
        </w:rPr>
      </w:pPr>
      <w:r w:rsidRPr="00394694">
        <w:rPr>
          <w:rFonts w:hint="cs"/>
          <w:bCs/>
          <w:sz w:val="28"/>
          <w:szCs w:val="28"/>
          <w:u w:val="single"/>
          <w:rtl/>
          <w:lang w:eastAsia="he-IL"/>
        </w:rPr>
        <w:t>דיון</w:t>
      </w:r>
    </w:p>
    <w:p w14:paraId="61F69D8E" w14:textId="77777777" w:rsidR="00B15486" w:rsidRDefault="00B15486" w:rsidP="00B15486">
      <w:pPr>
        <w:spacing w:before="100" w:beforeAutospacing="1" w:after="100" w:afterAutospacing="1" w:line="300" w:lineRule="exact"/>
        <w:contextualSpacing/>
        <w:jc w:val="both"/>
        <w:rPr>
          <w:b/>
          <w:rtl/>
          <w:lang w:eastAsia="he-IL"/>
        </w:rPr>
      </w:pPr>
    </w:p>
    <w:p w14:paraId="4D07494C" w14:textId="77777777" w:rsidR="00B15486" w:rsidRDefault="00B15486" w:rsidP="00B15486">
      <w:pPr>
        <w:numPr>
          <w:ilvl w:val="0"/>
          <w:numId w:val="1"/>
        </w:numPr>
        <w:spacing w:before="100" w:beforeAutospacing="1" w:after="100" w:afterAutospacing="1" w:line="300" w:lineRule="exact"/>
        <w:contextualSpacing/>
        <w:jc w:val="both"/>
        <w:rPr>
          <w:b/>
          <w:lang w:eastAsia="he-IL"/>
        </w:rPr>
      </w:pPr>
      <w:r>
        <w:rPr>
          <w:rFonts w:hint="cs"/>
          <w:color w:val="000000"/>
          <w:rtl/>
        </w:rPr>
        <w:t xml:space="preserve">כתב האישום מתאר אירוע אחד, ומכאן שיש לקבוע בגינו </w:t>
      </w:r>
      <w:r>
        <w:rPr>
          <w:rFonts w:hint="cs"/>
          <w:b/>
          <w:bCs/>
          <w:color w:val="000000"/>
          <w:rtl/>
        </w:rPr>
        <w:t>מתחם עונש הולם אחד</w:t>
      </w:r>
      <w:r>
        <w:rPr>
          <w:rFonts w:hint="cs"/>
          <w:color w:val="000000"/>
          <w:rtl/>
        </w:rPr>
        <w:t xml:space="preserve">. </w:t>
      </w:r>
    </w:p>
    <w:p w14:paraId="2B93B3FD" w14:textId="77777777" w:rsidR="00B15486" w:rsidRDefault="00B15486" w:rsidP="00B15486">
      <w:pPr>
        <w:spacing w:before="100" w:beforeAutospacing="1" w:after="100" w:afterAutospacing="1" w:line="300" w:lineRule="exact"/>
        <w:contextualSpacing/>
        <w:jc w:val="both"/>
        <w:rPr>
          <w:rFonts w:ascii="David" w:hAnsi="David"/>
          <w:b/>
          <w:bCs/>
          <w:color w:val="000000"/>
          <w:u w:val="single"/>
        </w:rPr>
      </w:pPr>
    </w:p>
    <w:p w14:paraId="5C6CC068" w14:textId="77777777" w:rsidR="00B15486" w:rsidRDefault="00B15486" w:rsidP="00B15486">
      <w:pPr>
        <w:spacing w:before="100" w:beforeAutospacing="1" w:after="100" w:afterAutospacing="1" w:line="300" w:lineRule="exact"/>
        <w:contextualSpacing/>
        <w:jc w:val="both"/>
        <w:rPr>
          <w:b/>
          <w:rtl/>
          <w:lang w:eastAsia="he-IL"/>
        </w:rPr>
      </w:pPr>
      <w:r>
        <w:rPr>
          <w:rFonts w:hint="cs"/>
          <w:b/>
          <w:bCs/>
          <w:color w:val="000000"/>
          <w:u w:val="single"/>
          <w:rtl/>
        </w:rPr>
        <w:t>מתחם העונש ההולם</w:t>
      </w:r>
    </w:p>
    <w:p w14:paraId="531E4B45" w14:textId="77777777" w:rsidR="00B15486" w:rsidRDefault="00B15486" w:rsidP="00B15486">
      <w:pPr>
        <w:spacing w:before="100" w:beforeAutospacing="1" w:after="100" w:afterAutospacing="1" w:line="300" w:lineRule="exact"/>
        <w:contextualSpacing/>
        <w:jc w:val="both"/>
        <w:rPr>
          <w:b/>
          <w:rtl/>
          <w:lang w:eastAsia="he-IL"/>
        </w:rPr>
      </w:pPr>
    </w:p>
    <w:p w14:paraId="4C3A68B6" w14:textId="77777777" w:rsidR="00B15486" w:rsidRDefault="00B15486" w:rsidP="00B15486">
      <w:pPr>
        <w:numPr>
          <w:ilvl w:val="0"/>
          <w:numId w:val="1"/>
        </w:numPr>
        <w:spacing w:before="100" w:beforeAutospacing="1" w:after="100" w:afterAutospacing="1" w:line="300" w:lineRule="exact"/>
        <w:contextualSpacing/>
        <w:jc w:val="both"/>
        <w:rPr>
          <w:b/>
          <w:lang w:eastAsia="he-IL"/>
        </w:rPr>
      </w:pPr>
      <w:r>
        <w:rPr>
          <w:rFonts w:hint="cs"/>
          <w:bCs/>
          <w:rtl/>
          <w:lang w:eastAsia="he-IL"/>
        </w:rPr>
        <w:t>הערכים החברתיים</w:t>
      </w:r>
      <w:r>
        <w:rPr>
          <w:rFonts w:hint="cs"/>
          <w:b/>
          <w:rtl/>
          <w:lang w:eastAsia="he-IL"/>
        </w:rPr>
        <w:t xml:space="preserve"> אשר נפגעו בעבירות שביצע  הנאשם הם הגנה מפני הנזקים הישירים והעקיפים אשר נגרמים  עקב שימוש בסמים (פגיעה בשלומו ובריאותו הפיזי והנפשי של הציבור, התדרדרות לעבירות רכוש ואלימות לצורך השגת הסמים)  וכן </w:t>
      </w:r>
      <w:r>
        <w:rPr>
          <w:rFonts w:hint="cs"/>
          <w:rtl/>
        </w:rPr>
        <w:t>פגיעה ביכולת עובד הציבור למלא  תפקידו וכנגזרת לכך פגיעה בסדר הציבורי, בסדרי השלטון ובשמירה על החוק.</w:t>
      </w:r>
    </w:p>
    <w:p w14:paraId="77CFF55E" w14:textId="77777777" w:rsidR="00B15486" w:rsidRDefault="00B15486" w:rsidP="00B15486">
      <w:pPr>
        <w:spacing w:before="100" w:beforeAutospacing="1" w:after="100" w:afterAutospacing="1" w:line="300" w:lineRule="exact"/>
        <w:ind w:left="720"/>
        <w:contextualSpacing/>
        <w:jc w:val="both"/>
        <w:rPr>
          <w:b/>
          <w:lang w:eastAsia="he-IL"/>
        </w:rPr>
      </w:pPr>
    </w:p>
    <w:p w14:paraId="0004FC88" w14:textId="77777777" w:rsidR="00B15486" w:rsidRDefault="00B15486" w:rsidP="00B15486">
      <w:pPr>
        <w:spacing w:before="100" w:beforeAutospacing="1" w:after="100" w:afterAutospacing="1" w:line="300" w:lineRule="exact"/>
        <w:ind w:left="720"/>
        <w:contextualSpacing/>
        <w:jc w:val="both"/>
        <w:rPr>
          <w:b/>
          <w:rtl/>
          <w:lang w:eastAsia="he-IL"/>
        </w:rPr>
      </w:pPr>
      <w:r>
        <w:rPr>
          <w:rFonts w:hint="cs"/>
          <w:b/>
          <w:rtl/>
          <w:lang w:eastAsia="he-IL"/>
        </w:rPr>
        <w:t>ראו דברי כב' הש' ברלינר ב</w:t>
      </w:r>
      <w:hyperlink r:id="rId18" w:history="1">
        <w:r w:rsidR="003D6B41" w:rsidRPr="003D6B41">
          <w:rPr>
            <w:b/>
            <w:color w:val="0000FF"/>
            <w:u w:val="single"/>
            <w:rtl/>
            <w:lang w:eastAsia="he-IL"/>
          </w:rPr>
          <w:t>ע"פ 170/07</w:t>
        </w:r>
      </w:hyperlink>
      <w:r>
        <w:rPr>
          <w:rFonts w:hint="cs"/>
          <w:b/>
          <w:rtl/>
          <w:lang w:eastAsia="he-IL"/>
        </w:rPr>
        <w:t xml:space="preserve"> </w:t>
      </w:r>
      <w:r>
        <w:rPr>
          <w:rFonts w:hint="cs"/>
          <w:bCs/>
          <w:rtl/>
          <w:lang w:eastAsia="he-IL"/>
        </w:rPr>
        <w:t>מטיס נ' מדינת ישראל</w:t>
      </w:r>
      <w:r>
        <w:rPr>
          <w:rFonts w:hint="cs"/>
          <w:b/>
          <w:rtl/>
          <w:lang w:eastAsia="he-IL"/>
        </w:rPr>
        <w:t xml:space="preserve"> ביחס לשימוש עצמי בסמים מסוג קנאביס וחשיש:</w:t>
      </w:r>
    </w:p>
    <w:p w14:paraId="5A5897BD" w14:textId="77777777" w:rsidR="00B15486" w:rsidRDefault="00B15486" w:rsidP="00B15486">
      <w:pPr>
        <w:spacing w:before="100" w:beforeAutospacing="1" w:after="100" w:afterAutospacing="1" w:line="300" w:lineRule="exact"/>
        <w:ind w:left="1440"/>
        <w:contextualSpacing/>
        <w:jc w:val="both"/>
        <w:rPr>
          <w:b/>
          <w:lang w:eastAsia="he-IL"/>
        </w:rPr>
      </w:pPr>
      <w:r>
        <w:rPr>
          <w:rFonts w:hint="cs"/>
          <w:b/>
          <w:rtl/>
          <w:lang w:eastAsia="he-IL"/>
        </w:rPr>
        <w:t>"אכן הסם שמדובר בו בתיק הנוכחי הוא קנבוס שמוגדר כ"סם קל". לרוע המזל סמים קלים מהווים לעיתים קרובות את יריית הפתיחה להתמכרות לסמים קשים יותר שלא לדבר על כך שגם בשימוש בהם עצמם טמונה סכנה".</w:t>
      </w:r>
    </w:p>
    <w:p w14:paraId="13C21F8E" w14:textId="77777777" w:rsidR="00B15486" w:rsidRDefault="00B15486" w:rsidP="00B15486">
      <w:pPr>
        <w:spacing w:before="100" w:beforeAutospacing="1" w:after="100" w:afterAutospacing="1" w:line="300" w:lineRule="exact"/>
        <w:ind w:left="1440"/>
        <w:contextualSpacing/>
        <w:jc w:val="both"/>
        <w:rPr>
          <w:b/>
          <w:rtl/>
          <w:lang w:eastAsia="he-IL"/>
        </w:rPr>
      </w:pPr>
    </w:p>
    <w:p w14:paraId="19414F86" w14:textId="77777777" w:rsidR="00B15486" w:rsidRDefault="00B15486" w:rsidP="00B15486">
      <w:pPr>
        <w:numPr>
          <w:ilvl w:val="0"/>
          <w:numId w:val="1"/>
        </w:numPr>
        <w:spacing w:before="100" w:beforeAutospacing="1" w:after="100" w:afterAutospacing="1" w:line="300" w:lineRule="exact"/>
        <w:contextualSpacing/>
        <w:jc w:val="both"/>
        <w:rPr>
          <w:b/>
          <w:lang w:eastAsia="he-IL"/>
        </w:rPr>
      </w:pPr>
      <w:r>
        <w:rPr>
          <w:rFonts w:hint="cs"/>
          <w:bCs/>
          <w:rtl/>
          <w:lang w:eastAsia="he-IL"/>
        </w:rPr>
        <w:t>מידת הפגיעה בערך המוגן</w:t>
      </w:r>
      <w:r>
        <w:rPr>
          <w:rFonts w:hint="cs"/>
          <w:b/>
          <w:rtl/>
          <w:lang w:eastAsia="he-IL"/>
        </w:rPr>
        <w:t xml:space="preserve"> באשר לעבירות הסמים היא ברף הנמוך, בשים לב לסוג הסם (חשיש) ולכך שנועד לצריכה עצמית.</w:t>
      </w:r>
      <w:r w:rsidRPr="00B15486">
        <w:rPr>
          <w:rFonts w:ascii="Calibri" w:hAnsi="Calibri" w:hint="cs"/>
          <w:b/>
          <w:bCs/>
          <w:color w:val="000000"/>
          <w:rtl/>
        </w:rPr>
        <w:t xml:space="preserve"> </w:t>
      </w:r>
      <w:r>
        <w:rPr>
          <w:rFonts w:hint="cs"/>
          <w:b/>
          <w:bCs/>
          <w:rtl/>
        </w:rPr>
        <w:t>מידת ה</w:t>
      </w:r>
      <w:r>
        <w:rPr>
          <w:rFonts w:hint="cs"/>
          <w:b/>
          <w:bCs/>
          <w:color w:val="000000"/>
          <w:rtl/>
        </w:rPr>
        <w:t>פגיעה בערך המוגן</w:t>
      </w:r>
      <w:r>
        <w:rPr>
          <w:rFonts w:hint="cs"/>
          <w:color w:val="000000"/>
          <w:rtl/>
        </w:rPr>
        <w:t xml:space="preserve"> בעבירה של הפרעה לשוטר הינה ברף הנמוך. הנאשם </w:t>
      </w:r>
      <w:r w:rsidRPr="00B15486">
        <w:rPr>
          <w:rFonts w:ascii="Calibri" w:hAnsi="Calibri" w:hint="cs"/>
          <w:color w:val="000000"/>
          <w:rtl/>
        </w:rPr>
        <w:t>הפריע בכך שזרק את הסם מחלון המטבח לשיחים בכוונה להכשיל השוטרים.</w:t>
      </w:r>
    </w:p>
    <w:p w14:paraId="79947F59" w14:textId="77777777" w:rsidR="00B15486" w:rsidRDefault="00B15486" w:rsidP="00B15486">
      <w:pPr>
        <w:spacing w:before="100" w:beforeAutospacing="1" w:after="100" w:afterAutospacing="1" w:line="300" w:lineRule="exact"/>
        <w:ind w:left="720"/>
        <w:contextualSpacing/>
        <w:jc w:val="both"/>
        <w:rPr>
          <w:b/>
          <w:lang w:eastAsia="he-IL"/>
        </w:rPr>
      </w:pPr>
    </w:p>
    <w:p w14:paraId="50E677F6" w14:textId="77777777" w:rsidR="00B15486" w:rsidRDefault="00B15486" w:rsidP="00B15486">
      <w:pPr>
        <w:numPr>
          <w:ilvl w:val="0"/>
          <w:numId w:val="1"/>
        </w:numPr>
        <w:spacing w:before="100" w:beforeAutospacing="1" w:after="100" w:afterAutospacing="1" w:line="300" w:lineRule="exact"/>
        <w:contextualSpacing/>
        <w:jc w:val="both"/>
        <w:rPr>
          <w:b/>
          <w:lang w:eastAsia="he-IL"/>
        </w:rPr>
      </w:pPr>
      <w:r>
        <w:rPr>
          <w:rFonts w:ascii="Calibri" w:hAnsi="Calibri" w:hint="cs"/>
          <w:b/>
          <w:bCs/>
          <w:rtl/>
        </w:rPr>
        <w:t xml:space="preserve">באשר לנסיבות ביצוע העבירה, </w:t>
      </w:r>
      <w:r>
        <w:rPr>
          <w:rFonts w:ascii="Calibri" w:hAnsi="Calibri" w:hint="cs"/>
          <w:rtl/>
        </w:rPr>
        <w:t xml:space="preserve">נתתי דעתי לכך שמעובדות כתב האישום המתוקן עולה כי הנאשם החזיק בסם ובכלי מותאם לעישון סם זה בדירתו. נתתי דעתי לכך שהסם נועד לצריכה עצמית וכי ההפרעה לשוטר כרוכה בהימצאות הסם במקום. העבירות לא בוצעו בתחכום, לעבירה של הכשלת שוטר לא היה תכנון מוקדם. </w:t>
      </w:r>
    </w:p>
    <w:p w14:paraId="3494F14F" w14:textId="77777777" w:rsidR="00B15486" w:rsidRDefault="00B15486" w:rsidP="00B15486">
      <w:pPr>
        <w:spacing w:before="100" w:beforeAutospacing="1" w:after="100" w:afterAutospacing="1" w:line="300" w:lineRule="exact"/>
        <w:ind w:left="720"/>
        <w:contextualSpacing/>
        <w:jc w:val="both"/>
        <w:rPr>
          <w:b/>
          <w:lang w:eastAsia="he-IL"/>
        </w:rPr>
      </w:pPr>
    </w:p>
    <w:p w14:paraId="50FA2E7A" w14:textId="77777777" w:rsidR="00B15486" w:rsidRDefault="00B15486" w:rsidP="00B15486">
      <w:pPr>
        <w:numPr>
          <w:ilvl w:val="0"/>
          <w:numId w:val="1"/>
        </w:numPr>
        <w:spacing w:before="100" w:beforeAutospacing="1" w:after="100" w:afterAutospacing="1"/>
        <w:contextualSpacing/>
        <w:jc w:val="both"/>
        <w:rPr>
          <w:b/>
          <w:lang w:eastAsia="he-IL"/>
        </w:rPr>
      </w:pPr>
      <w:r>
        <w:rPr>
          <w:rFonts w:hint="cs"/>
          <w:b/>
          <w:rtl/>
          <w:lang w:eastAsia="he-IL"/>
        </w:rPr>
        <w:t xml:space="preserve">בחינת </w:t>
      </w:r>
      <w:r>
        <w:rPr>
          <w:rFonts w:hint="cs"/>
          <w:bCs/>
          <w:rtl/>
          <w:lang w:eastAsia="he-IL"/>
        </w:rPr>
        <w:t>מדיניות הענישה הנוהגת</w:t>
      </w:r>
      <w:r>
        <w:rPr>
          <w:rFonts w:hint="cs"/>
          <w:b/>
          <w:rtl/>
          <w:lang w:eastAsia="he-IL"/>
        </w:rPr>
        <w:t xml:space="preserve"> מעלה כי במקרים דומים (מבחינת כמות וסוג הסם) ומבחינת טיב ההפרעה לשוטר הוטלו על נאשמים עונשים הנעים ממאסר מותנה ועד לתקופות מאסר קצרות שיכול וירוצו בעבודות שירות.  ישנם מקרים שאף נמנעו מהרשעה.</w:t>
      </w:r>
    </w:p>
    <w:p w14:paraId="28D5E2CD" w14:textId="77777777" w:rsidR="00B15486" w:rsidRDefault="00B15486" w:rsidP="00B15486">
      <w:pPr>
        <w:tabs>
          <w:tab w:val="left" w:pos="2156"/>
        </w:tabs>
        <w:spacing w:before="100" w:beforeAutospacing="1" w:after="100" w:afterAutospacing="1"/>
        <w:ind w:left="720"/>
        <w:contextualSpacing/>
        <w:jc w:val="both"/>
        <w:rPr>
          <w:b/>
          <w:u w:val="single"/>
          <w:rtl/>
          <w:lang w:eastAsia="he-IL"/>
        </w:rPr>
      </w:pPr>
      <w:r>
        <w:rPr>
          <w:rFonts w:hint="cs"/>
          <w:b/>
          <w:u w:val="single"/>
          <w:rtl/>
          <w:lang w:eastAsia="he-IL"/>
        </w:rPr>
        <w:t>ראו למשל:</w:t>
      </w:r>
      <w:r>
        <w:rPr>
          <w:rFonts w:hint="cs"/>
          <w:b/>
          <w:rtl/>
          <w:lang w:eastAsia="he-IL"/>
        </w:rPr>
        <w:tab/>
      </w:r>
    </w:p>
    <w:p w14:paraId="306A9C34" w14:textId="77777777" w:rsidR="00B15486" w:rsidRDefault="005518ED" w:rsidP="00B15486">
      <w:pPr>
        <w:numPr>
          <w:ilvl w:val="0"/>
          <w:numId w:val="2"/>
        </w:numPr>
        <w:spacing w:after="200"/>
        <w:ind w:left="714" w:hanging="357"/>
        <w:contextualSpacing/>
        <w:jc w:val="both"/>
        <w:rPr>
          <w:rtl/>
        </w:rPr>
      </w:pPr>
      <w:hyperlink r:id="rId19" w:history="1">
        <w:r w:rsidR="00B15486" w:rsidRPr="00B15486">
          <w:rPr>
            <w:rStyle w:val="Hyperlink"/>
            <w:rFonts w:ascii="Calibri" w:hAnsi="Calibri" w:hint="cs"/>
            <w:rtl/>
          </w:rPr>
          <w:t xml:space="preserve">רע"פ 6138/09 </w:t>
        </w:r>
      </w:hyperlink>
      <w:r w:rsidR="00B15486" w:rsidRPr="00B15486">
        <w:rPr>
          <w:rFonts w:ascii="Calibri" w:hAnsi="Calibri" w:hint="cs"/>
          <w:b/>
          <w:bCs/>
          <w:rtl/>
        </w:rPr>
        <w:t>פרדזב נ' מדינת ישראל</w:t>
      </w:r>
      <w:r w:rsidR="00B15486" w:rsidRPr="00B15486">
        <w:rPr>
          <w:rFonts w:ascii="Calibri" w:hAnsi="Calibri" w:hint="cs"/>
          <w:rtl/>
        </w:rPr>
        <w:t xml:space="preserve"> (פורסם בנבו, 2.8.09), </w:t>
      </w:r>
      <w:r w:rsidR="00B15486">
        <w:rPr>
          <w:rFonts w:hint="cs"/>
          <w:b/>
          <w:rtl/>
          <w:lang w:eastAsia="he-IL"/>
        </w:rPr>
        <w:t>הנאשם הורשע בביצוע מספר עבירות של החזקת סם מסוכן לצריכה עצמית ונדון ל-8 חודשי מאסר וענישה נלווית. ערעורו נדחה.</w:t>
      </w:r>
    </w:p>
    <w:p w14:paraId="04F7468B" w14:textId="77777777" w:rsidR="00B15486" w:rsidRPr="00B15486" w:rsidRDefault="005518ED" w:rsidP="00B15486">
      <w:pPr>
        <w:numPr>
          <w:ilvl w:val="0"/>
          <w:numId w:val="2"/>
        </w:numPr>
        <w:spacing w:after="200"/>
        <w:contextualSpacing/>
        <w:jc w:val="both"/>
        <w:rPr>
          <w:rFonts w:ascii="Calibri" w:hAnsi="Calibri"/>
        </w:rPr>
      </w:pPr>
      <w:hyperlink r:id="rId20" w:history="1">
        <w:r w:rsidR="00B15486" w:rsidRPr="00B15486">
          <w:rPr>
            <w:rStyle w:val="Hyperlink"/>
            <w:rFonts w:ascii="Calibri" w:hAnsi="Calibri" w:hint="cs"/>
            <w:rtl/>
          </w:rPr>
          <w:t xml:space="preserve">רע"פ 2039/15 </w:t>
        </w:r>
      </w:hyperlink>
      <w:r w:rsidR="00B15486" w:rsidRPr="00B15486">
        <w:rPr>
          <w:rFonts w:ascii="Calibri" w:hAnsi="Calibri" w:hint="cs"/>
          <w:b/>
          <w:bCs/>
          <w:rtl/>
        </w:rPr>
        <w:t>גריב נ' משטרת ישראל</w:t>
      </w:r>
      <w:r w:rsidR="00B15486" w:rsidRPr="00B15486">
        <w:rPr>
          <w:rFonts w:ascii="Calibri" w:hAnsi="Calibri" w:hint="cs"/>
          <w:rtl/>
        </w:rPr>
        <w:t xml:space="preserve"> (פורסם בנבו, 2.4.15), 2 עבירות הפרעה לשוטר, 2 עבירות איומים, העלבת עובד ציבור, תקיפה שוטר, התנהגות פרועה במקום ציבורי ו-5 עבירות של הפרת הוראה חוקית. על המבקש נגזרו 3 חוד' מאסר בפועל, מאסרים מותנים והתחייבות. המבקש זוכה במחוזי מעבירה אחת של הפרעה לשוטר באישום הראשון. כל יתר גזר הדין נותר על כנו. ערעור בעליון נדחה.</w:t>
      </w:r>
    </w:p>
    <w:p w14:paraId="1D59F932" w14:textId="77777777" w:rsidR="00B15486" w:rsidRPr="00B15486" w:rsidRDefault="005518ED" w:rsidP="00B15486">
      <w:pPr>
        <w:numPr>
          <w:ilvl w:val="0"/>
          <w:numId w:val="3"/>
        </w:numPr>
        <w:spacing w:after="200"/>
        <w:contextualSpacing/>
        <w:jc w:val="both"/>
        <w:rPr>
          <w:rFonts w:ascii="Calibri" w:hAnsi="Calibri"/>
        </w:rPr>
      </w:pPr>
      <w:hyperlink r:id="rId21" w:history="1">
        <w:r w:rsidR="00B15486" w:rsidRPr="00B15486">
          <w:rPr>
            <w:rStyle w:val="Hyperlink"/>
            <w:rFonts w:ascii="Calibri" w:hAnsi="Calibri" w:hint="cs"/>
            <w:rtl/>
          </w:rPr>
          <w:t xml:space="preserve">ע"פ (מרכז) 24457-03-15 </w:t>
        </w:r>
      </w:hyperlink>
      <w:r w:rsidR="00B15486" w:rsidRPr="00B15486">
        <w:rPr>
          <w:rFonts w:ascii="Calibri" w:hAnsi="Calibri" w:hint="cs"/>
          <w:b/>
          <w:bCs/>
          <w:rtl/>
        </w:rPr>
        <w:t>גוטרמן נ' מדינת ישראל</w:t>
      </w:r>
      <w:r w:rsidR="00B15486" w:rsidRPr="00B15486">
        <w:rPr>
          <w:rFonts w:ascii="Calibri" w:hAnsi="Calibri" w:hint="cs"/>
          <w:rtl/>
        </w:rPr>
        <w:t xml:space="preserve"> (פורסם בנבו, 30.8.15), המערערים הורשעו, לאחר ניהול הוכחות, בעבירות של הפרעה לשוטר ומערער 1 הורשע גם באיומים והעלבת עובד ציבור. על מערערים הוטלו של"צ ומאסר על תנאי. הערעורים על הכרעת הדין נדחו. בית המשפט המחוזי קיבלת את ערעורו של נאשם 2 על העונש וביטל את הרשעתו.</w:t>
      </w:r>
    </w:p>
    <w:p w14:paraId="1FB9BD92" w14:textId="77777777" w:rsidR="00B15486" w:rsidRPr="00B15486" w:rsidRDefault="005518ED" w:rsidP="00B15486">
      <w:pPr>
        <w:numPr>
          <w:ilvl w:val="0"/>
          <w:numId w:val="3"/>
        </w:numPr>
        <w:spacing w:after="200"/>
        <w:contextualSpacing/>
        <w:jc w:val="both"/>
        <w:rPr>
          <w:rFonts w:ascii="Calibri" w:hAnsi="Calibri"/>
        </w:rPr>
      </w:pPr>
      <w:hyperlink r:id="rId22" w:history="1">
        <w:r w:rsidR="00B15486" w:rsidRPr="00B15486">
          <w:rPr>
            <w:rStyle w:val="Hyperlink"/>
            <w:rFonts w:ascii="Calibri" w:hAnsi="Calibri" w:hint="cs"/>
            <w:rtl/>
          </w:rPr>
          <w:t xml:space="preserve">ע"פ (חיפה) 28726-12-14 </w:t>
        </w:r>
      </w:hyperlink>
      <w:r w:rsidR="00B15486" w:rsidRPr="00B15486">
        <w:rPr>
          <w:rFonts w:ascii="Calibri" w:hAnsi="Calibri" w:hint="cs"/>
          <w:b/>
          <w:bCs/>
          <w:rtl/>
        </w:rPr>
        <w:t>לוקובסקי נ' מדינת ישראל</w:t>
      </w:r>
      <w:r w:rsidR="00B15486" w:rsidRPr="00B15486">
        <w:rPr>
          <w:rFonts w:ascii="Calibri" w:hAnsi="Calibri" w:hint="cs"/>
          <w:rtl/>
        </w:rPr>
        <w:t xml:space="preserve"> (פורסם בנבו, 19.2.15), איומים והפרעה לשוטר. נגזרו על המערער 60 ימי מאסר בעבודות שירות, מאסר על תנאי וקנס. ערעור במחוזי נדחה.</w:t>
      </w:r>
    </w:p>
    <w:p w14:paraId="33AA4BAD" w14:textId="77777777" w:rsidR="00B15486" w:rsidRDefault="005518ED" w:rsidP="00B15486">
      <w:pPr>
        <w:numPr>
          <w:ilvl w:val="0"/>
          <w:numId w:val="3"/>
        </w:numPr>
        <w:spacing w:after="200"/>
        <w:contextualSpacing/>
        <w:jc w:val="both"/>
      </w:pPr>
      <w:hyperlink r:id="rId23" w:history="1">
        <w:r w:rsidR="00B15486" w:rsidRPr="00B15486">
          <w:rPr>
            <w:rStyle w:val="Hyperlink"/>
            <w:rFonts w:ascii="Calibri" w:hAnsi="Calibri" w:hint="cs"/>
            <w:rtl/>
          </w:rPr>
          <w:t xml:space="preserve">ת"פ (י-ם) 16926-04-16 </w:t>
        </w:r>
      </w:hyperlink>
      <w:r w:rsidR="00B15486" w:rsidRPr="00B15486">
        <w:rPr>
          <w:rFonts w:ascii="Calibri" w:hAnsi="Calibri" w:hint="cs"/>
          <w:b/>
          <w:bCs/>
          <w:rtl/>
        </w:rPr>
        <w:t>מדינת ישראל נ' כף</w:t>
      </w:r>
      <w:r w:rsidR="00B15486" w:rsidRPr="00B15486">
        <w:rPr>
          <w:rFonts w:ascii="Calibri" w:hAnsi="Calibri" w:hint="cs"/>
          <w:rtl/>
        </w:rPr>
        <w:t xml:space="preserve"> (פורסם בנבו, 3.7.16), </w:t>
      </w:r>
      <w:r w:rsidR="00B15486">
        <w:rPr>
          <w:rFonts w:hint="cs"/>
          <w:b/>
          <w:rtl/>
          <w:lang w:eastAsia="he-IL"/>
        </w:rPr>
        <w:t>הנאשם הורשע בעבירה של החזקת סמים לצריכה עצמית במשקל של 20.109 גר'. נגזרו עליו 3 חוד' מע"ת וקנס.</w:t>
      </w:r>
    </w:p>
    <w:p w14:paraId="27260A2F" w14:textId="77777777" w:rsidR="00B15486" w:rsidRDefault="005518ED" w:rsidP="00B15486">
      <w:pPr>
        <w:numPr>
          <w:ilvl w:val="0"/>
          <w:numId w:val="4"/>
        </w:numPr>
        <w:spacing w:after="200"/>
        <w:contextualSpacing/>
        <w:jc w:val="both"/>
      </w:pPr>
      <w:hyperlink r:id="rId24" w:history="1">
        <w:r w:rsidR="00B15486" w:rsidRPr="00B15486">
          <w:rPr>
            <w:rStyle w:val="Hyperlink"/>
            <w:rFonts w:ascii="Calibri" w:hAnsi="Calibri" w:hint="cs"/>
            <w:rtl/>
          </w:rPr>
          <w:t xml:space="preserve">ת"פ (רמלה) 4001-11-12 </w:t>
        </w:r>
      </w:hyperlink>
      <w:r w:rsidR="00B15486" w:rsidRPr="00B15486">
        <w:rPr>
          <w:rFonts w:ascii="Calibri" w:hAnsi="Calibri" w:hint="cs"/>
          <w:rtl/>
        </w:rPr>
        <w:t>מדינת ישראל נ' צפירה (פורסם בנבו, 23.02.15), הנאשם הורשע בעבירות החזקת סמים לצריכה עצמית והפרעה לשוטר. הנאשם שם בפיו 5 אריזות סם מסוכן מסוג הירואין במשקל של 3.56 ג' לצריכתו העצמית. הנאשם סירב להוראות השוטרים להוציא את הסם מפיו. הוטל עליו מאסר על תנאי לצד ענישה נלווית.</w:t>
      </w:r>
    </w:p>
    <w:p w14:paraId="79617AD9" w14:textId="77777777" w:rsidR="00B15486" w:rsidRDefault="005518ED" w:rsidP="00B15486">
      <w:pPr>
        <w:numPr>
          <w:ilvl w:val="0"/>
          <w:numId w:val="4"/>
        </w:numPr>
        <w:spacing w:after="200"/>
        <w:contextualSpacing/>
        <w:jc w:val="both"/>
        <w:rPr>
          <w:rtl/>
        </w:rPr>
      </w:pPr>
      <w:hyperlink r:id="rId25" w:history="1">
        <w:r w:rsidR="00B15486" w:rsidRPr="00B15486">
          <w:rPr>
            <w:rStyle w:val="Hyperlink"/>
            <w:rFonts w:ascii="Calibri" w:hAnsi="Calibri" w:hint="cs"/>
            <w:rtl/>
          </w:rPr>
          <w:t xml:space="preserve">ת"פ (ק"ג) 52394-10-14 </w:t>
        </w:r>
      </w:hyperlink>
      <w:r w:rsidR="00B15486" w:rsidRPr="00B15486">
        <w:rPr>
          <w:rFonts w:ascii="Calibri" w:hAnsi="Calibri" w:hint="cs"/>
          <w:b/>
          <w:bCs/>
          <w:rtl/>
        </w:rPr>
        <w:t>מדינת ישראל נ' ברדה</w:t>
      </w:r>
      <w:r w:rsidR="00B15486" w:rsidRPr="00B15486">
        <w:rPr>
          <w:rFonts w:ascii="Calibri" w:hAnsi="Calibri" w:hint="cs"/>
          <w:rtl/>
        </w:rPr>
        <w:t xml:space="preserve"> (פורסם בנבו, 15.07.15), הנאשם הורשע בעבירות החזקת סם והפרעה לשוטר. הוטלו על הנאשם במסגרת הסכמה עונשית מאסר על תנאי לצד ענישה נלווית. </w:t>
      </w:r>
      <w:r w:rsidR="00B15486" w:rsidRPr="00B15486">
        <w:rPr>
          <w:rFonts w:ascii="Calibri" w:hAnsi="Calibri" w:hint="cs"/>
          <w:rtl/>
        </w:rPr>
        <w:br/>
      </w:r>
    </w:p>
    <w:p w14:paraId="2BB2C581" w14:textId="77777777" w:rsidR="00B15486" w:rsidRDefault="00B15486" w:rsidP="00B15486">
      <w:pPr>
        <w:spacing w:before="100" w:beforeAutospacing="1" w:after="100" w:afterAutospacing="1" w:line="300" w:lineRule="exact"/>
        <w:ind w:left="720" w:hanging="720"/>
        <w:contextualSpacing/>
        <w:jc w:val="both"/>
      </w:pPr>
      <w:r>
        <w:rPr>
          <w:rFonts w:hint="cs"/>
          <w:rtl/>
        </w:rPr>
        <w:t>13.</w:t>
      </w:r>
      <w:r>
        <w:rPr>
          <w:rFonts w:hint="cs"/>
          <w:rtl/>
        </w:rPr>
        <w:tab/>
        <w:t xml:space="preserve">לאור כל המפורט לעיל  אני קובעת כי </w:t>
      </w:r>
      <w:r>
        <w:rPr>
          <w:rFonts w:hint="cs"/>
          <w:b/>
          <w:bCs/>
          <w:rtl/>
        </w:rPr>
        <w:t xml:space="preserve">מתחם העונש ההולם לאירוע בכללותו </w:t>
      </w:r>
      <w:r>
        <w:rPr>
          <w:rFonts w:hint="cs"/>
          <w:rtl/>
        </w:rPr>
        <w:t xml:space="preserve">נע ממאסר מותנה ועד למאסר קצר שיכול וירוצה בעבודות שירות. </w:t>
      </w:r>
    </w:p>
    <w:p w14:paraId="044FA448" w14:textId="77777777" w:rsidR="00B15486" w:rsidRDefault="00B15486" w:rsidP="00B15486">
      <w:pPr>
        <w:spacing w:before="100" w:beforeAutospacing="1" w:after="100" w:afterAutospacing="1" w:line="300" w:lineRule="exact"/>
        <w:ind w:left="720" w:hanging="720"/>
        <w:contextualSpacing/>
        <w:jc w:val="both"/>
        <w:rPr>
          <w:rtl/>
        </w:rPr>
      </w:pPr>
    </w:p>
    <w:p w14:paraId="7E5E1D64" w14:textId="77777777" w:rsidR="00B15486" w:rsidRDefault="00B15486" w:rsidP="00B15486">
      <w:pPr>
        <w:spacing w:before="100" w:beforeAutospacing="1" w:after="100" w:afterAutospacing="1" w:line="300" w:lineRule="exact"/>
        <w:contextualSpacing/>
        <w:jc w:val="both"/>
      </w:pPr>
      <w:r>
        <w:t>14</w:t>
      </w:r>
      <w:r>
        <w:rPr>
          <w:rFonts w:hint="cs"/>
          <w:rtl/>
        </w:rPr>
        <w:t>.</w:t>
      </w:r>
      <w:r>
        <w:rPr>
          <w:rFonts w:hint="cs"/>
          <w:rtl/>
        </w:rPr>
        <w:tab/>
        <w:t xml:space="preserve">בעניינו של הנאשם אין הצדקה לחרוג לקולה או לחומרה ממתחם העונש ההולם. </w:t>
      </w:r>
    </w:p>
    <w:p w14:paraId="7B9A9137" w14:textId="77777777" w:rsidR="00B15486" w:rsidRDefault="00B15486" w:rsidP="00B15486">
      <w:pPr>
        <w:spacing w:before="100" w:beforeAutospacing="1" w:after="100" w:afterAutospacing="1" w:line="300" w:lineRule="exact"/>
        <w:jc w:val="both"/>
        <w:rPr>
          <w:b/>
          <w:bCs/>
          <w:u w:val="single"/>
        </w:rPr>
      </w:pPr>
    </w:p>
    <w:p w14:paraId="73C1EFFA" w14:textId="77777777" w:rsidR="00B15486" w:rsidRDefault="00B15486" w:rsidP="00B15486">
      <w:pPr>
        <w:spacing w:before="100" w:beforeAutospacing="1" w:after="100" w:afterAutospacing="1" w:line="300" w:lineRule="exact"/>
        <w:jc w:val="both"/>
        <w:rPr>
          <w:b/>
          <w:bCs/>
          <w:u w:val="single"/>
          <w:rtl/>
        </w:rPr>
      </w:pPr>
      <w:r>
        <w:rPr>
          <w:rFonts w:hint="cs"/>
          <w:b/>
          <w:bCs/>
          <w:u w:val="single"/>
          <w:rtl/>
        </w:rPr>
        <w:t>הימנעות מהרשעה</w:t>
      </w:r>
    </w:p>
    <w:p w14:paraId="7220338B" w14:textId="77777777" w:rsidR="00B15486" w:rsidRPr="00B15486" w:rsidRDefault="00B15486" w:rsidP="00B15486">
      <w:pPr>
        <w:spacing w:before="100" w:beforeAutospacing="1" w:after="120" w:line="300" w:lineRule="exact"/>
        <w:contextualSpacing/>
        <w:jc w:val="both"/>
        <w:rPr>
          <w:color w:val="000000"/>
        </w:rPr>
      </w:pPr>
      <w:r w:rsidRPr="00B15486">
        <w:rPr>
          <w:rFonts w:ascii="Calibri" w:hAnsi="Calibri" w:hint="cs"/>
          <w:color w:val="000000"/>
          <w:rtl/>
        </w:rPr>
        <w:t>15.</w:t>
      </w:r>
      <w:r w:rsidRPr="00B15486">
        <w:rPr>
          <w:rFonts w:ascii="Calibri" w:hAnsi="Calibri" w:hint="cs"/>
          <w:color w:val="000000"/>
          <w:rtl/>
        </w:rPr>
        <w:tab/>
        <w:t xml:space="preserve">הכלל הוא כי מי שהוכחה אשמתו, יש להרשיעו בדין. </w:t>
      </w:r>
    </w:p>
    <w:p w14:paraId="586640B9" w14:textId="77777777" w:rsidR="00B15486" w:rsidRPr="00B15486" w:rsidRDefault="00B15486" w:rsidP="00B15486">
      <w:pPr>
        <w:spacing w:before="100" w:beforeAutospacing="1" w:after="120" w:line="300" w:lineRule="exact"/>
        <w:ind w:left="720"/>
        <w:contextualSpacing/>
        <w:jc w:val="both"/>
        <w:rPr>
          <w:rFonts w:ascii="Calibri" w:hAnsi="Calibri"/>
          <w:color w:val="000000"/>
        </w:rPr>
      </w:pPr>
    </w:p>
    <w:p w14:paraId="65CDE254" w14:textId="77777777" w:rsidR="00B15486" w:rsidRPr="00B15486" w:rsidRDefault="00B15486" w:rsidP="00B15486">
      <w:pPr>
        <w:spacing w:before="100" w:beforeAutospacing="1" w:after="120" w:line="300" w:lineRule="exact"/>
        <w:ind w:left="720"/>
        <w:contextualSpacing/>
        <w:jc w:val="both"/>
        <w:rPr>
          <w:rFonts w:ascii="Calibri" w:hAnsi="Calibri"/>
          <w:color w:val="000000"/>
          <w:rtl/>
        </w:rPr>
      </w:pPr>
      <w:r w:rsidRPr="00B15486">
        <w:rPr>
          <w:rFonts w:ascii="Calibri" w:hAnsi="Calibri" w:hint="cs"/>
          <w:color w:val="000000"/>
          <w:rtl/>
        </w:rPr>
        <w:t>עם זאת קיימים מקרים חריגים מיוחדים ויוצאי דופן בהם קיימת הצדקה להימנע מהרשעה (</w:t>
      </w:r>
      <w:hyperlink r:id="rId26" w:history="1">
        <w:r w:rsidR="003D6B41" w:rsidRPr="003D6B41">
          <w:rPr>
            <w:rFonts w:ascii="Calibri" w:hAnsi="Calibri" w:hint="eastAsia"/>
            <w:color w:val="0000FF"/>
            <w:u w:val="single"/>
            <w:rtl/>
          </w:rPr>
          <w:t>ע</w:t>
        </w:r>
        <w:r w:rsidR="003D6B41" w:rsidRPr="003D6B41">
          <w:rPr>
            <w:rFonts w:ascii="Calibri" w:hAnsi="Calibri"/>
            <w:color w:val="0000FF"/>
            <w:u w:val="single"/>
            <w:rtl/>
          </w:rPr>
          <w:t>"</w:t>
        </w:r>
        <w:r w:rsidR="003D6B41" w:rsidRPr="003D6B41">
          <w:rPr>
            <w:rFonts w:ascii="Calibri" w:hAnsi="Calibri" w:hint="eastAsia"/>
            <w:color w:val="0000FF"/>
            <w:u w:val="single"/>
            <w:rtl/>
          </w:rPr>
          <w:t>פ</w:t>
        </w:r>
        <w:r w:rsidR="003D6B41" w:rsidRPr="003D6B41">
          <w:rPr>
            <w:rFonts w:ascii="Calibri" w:hAnsi="Calibri"/>
            <w:color w:val="0000FF"/>
            <w:u w:val="single"/>
            <w:rtl/>
          </w:rPr>
          <w:t xml:space="preserve"> 9893/06</w:t>
        </w:r>
      </w:hyperlink>
      <w:r w:rsidRPr="00B15486">
        <w:rPr>
          <w:rFonts w:ascii="Calibri" w:hAnsi="Calibri" w:hint="cs"/>
          <w:color w:val="000000"/>
          <w:rtl/>
        </w:rPr>
        <w:t xml:space="preserve"> </w:t>
      </w:r>
      <w:r w:rsidRPr="00B15486">
        <w:rPr>
          <w:rFonts w:ascii="Calibri" w:hAnsi="Calibri" w:hint="cs"/>
          <w:b/>
          <w:bCs/>
          <w:color w:val="000000"/>
          <w:rtl/>
        </w:rPr>
        <w:t>לאופר נ' מדינת ישרא</w:t>
      </w:r>
      <w:r w:rsidRPr="00B15486">
        <w:rPr>
          <w:rFonts w:ascii="Calibri" w:hAnsi="Calibri" w:hint="cs"/>
          <w:color w:val="000000"/>
          <w:rtl/>
        </w:rPr>
        <w:t>ל) וזאת כאשר עלול להיווצר פער בלתי נסבל בין עוצמת פגיעתה של ההרשעה הפלילית בנאשם האינדיבידואלי לבין תועלתה של ההרשעה לאינטרס הציבורי-חברתי הכללי.</w:t>
      </w:r>
    </w:p>
    <w:p w14:paraId="2670AAA7" w14:textId="77777777" w:rsidR="00B15486" w:rsidRDefault="00B15486" w:rsidP="00B15486">
      <w:pPr>
        <w:spacing w:after="120" w:line="300" w:lineRule="exact"/>
        <w:ind w:left="720"/>
        <w:jc w:val="both"/>
        <w:rPr>
          <w:rFonts w:ascii="David" w:hAnsi="David"/>
          <w:color w:val="000000"/>
          <w:rtl/>
        </w:rPr>
      </w:pPr>
      <w:r>
        <w:rPr>
          <w:rFonts w:hint="cs"/>
          <w:color w:val="000000"/>
          <w:rtl/>
        </w:rPr>
        <w:t>ב</w:t>
      </w:r>
      <w:hyperlink r:id="rId27" w:history="1">
        <w:r w:rsidR="003D6B41" w:rsidRPr="003D6B41">
          <w:rPr>
            <w:color w:val="0000FF"/>
            <w:u w:val="single"/>
            <w:rtl/>
          </w:rPr>
          <w:t>ע"פ 2083/96 כתב נ' מדינת ישראל, פ"ד נב</w:t>
        </w:r>
      </w:hyperlink>
      <w:r>
        <w:rPr>
          <w:rFonts w:hint="cs"/>
          <w:color w:val="000000"/>
          <w:rtl/>
        </w:rPr>
        <w:t>(3) 337 נקבע כי הימנעות מהרשעה אפשרית בהצטבר שני גורמים מרכזיים: ראשית, סוג העבירה מאפשר לוותר בנסיבות המקרה המסוים על ההרשעה בלי לפגוע באופן מהותי בשיקולי הענישה האחרים, ושנית ההרשעה תפגע  פגיעה חמורה בשיקום הנאשם.</w:t>
      </w:r>
    </w:p>
    <w:p w14:paraId="4B4F7EFE" w14:textId="77777777" w:rsidR="00B15486" w:rsidRDefault="00B15486" w:rsidP="00B15486">
      <w:pPr>
        <w:spacing w:after="120" w:line="300" w:lineRule="exact"/>
        <w:ind w:left="720"/>
        <w:jc w:val="both"/>
        <w:rPr>
          <w:rtl/>
        </w:rPr>
      </w:pPr>
    </w:p>
    <w:p w14:paraId="43C7A433" w14:textId="77777777" w:rsidR="00B15486" w:rsidRPr="00B15486" w:rsidRDefault="00B15486" w:rsidP="00B15486">
      <w:pPr>
        <w:spacing w:after="120" w:line="300" w:lineRule="exact"/>
        <w:contextualSpacing/>
        <w:jc w:val="both"/>
        <w:rPr>
          <w:rFonts w:ascii="Calibri" w:hAnsi="Calibri"/>
          <w:b/>
          <w:bCs/>
          <w:rtl/>
        </w:rPr>
      </w:pPr>
      <w:r w:rsidRPr="00B15486">
        <w:rPr>
          <w:rFonts w:ascii="Calibri" w:hAnsi="Calibri" w:hint="cs"/>
          <w:b/>
          <w:bCs/>
          <w:color w:val="000000"/>
          <w:rtl/>
        </w:rPr>
        <w:t>16.</w:t>
      </w:r>
      <w:r w:rsidRPr="00B15486">
        <w:rPr>
          <w:rFonts w:ascii="Calibri" w:hAnsi="Calibri" w:hint="cs"/>
          <w:b/>
          <w:bCs/>
          <w:color w:val="000000"/>
          <w:rtl/>
        </w:rPr>
        <w:tab/>
        <w:t>יישום המבחנים האמורים במקרה דנן, מעלה כי לא ניתן להימנע מהרשעת הנאשם בדין.</w:t>
      </w:r>
    </w:p>
    <w:p w14:paraId="5CF30EC5" w14:textId="77777777" w:rsidR="00B15486" w:rsidRDefault="00B15486" w:rsidP="00B15486">
      <w:pPr>
        <w:spacing w:after="120" w:line="300" w:lineRule="exact"/>
        <w:ind w:left="720"/>
        <w:jc w:val="both"/>
        <w:rPr>
          <w:rFonts w:ascii="David" w:hAnsi="David"/>
          <w:color w:val="000000"/>
          <w:rtl/>
        </w:rPr>
      </w:pPr>
      <w:r>
        <w:rPr>
          <w:rFonts w:hint="cs"/>
          <w:color w:val="000000"/>
          <w:rtl/>
        </w:rPr>
        <w:t xml:space="preserve">הגם שעסקינן במדרג הנמוך שבעבירות הסמים, הן בשל סוג הסם, והן בשל העובדה ששימש לצריכה עצמית, עדיין לא מתקיים התנאי כי הרשעה תביא לפגיעה חמורה בשיקומו של הנאשם ו/או בפרנסתו. </w:t>
      </w:r>
    </w:p>
    <w:p w14:paraId="738A7806" w14:textId="77777777" w:rsidR="00B15486" w:rsidRDefault="00B15486" w:rsidP="00B15486">
      <w:pPr>
        <w:spacing w:after="120" w:line="300" w:lineRule="exact"/>
        <w:ind w:left="720"/>
        <w:jc w:val="both"/>
        <w:rPr>
          <w:color w:val="000000"/>
          <w:rtl/>
        </w:rPr>
      </w:pPr>
      <w:r>
        <w:rPr>
          <w:rFonts w:hint="cs"/>
          <w:color w:val="000000"/>
          <w:rtl/>
        </w:rPr>
        <w:t xml:space="preserve">אין מדובר בנאשם צעיר בגילו, אלא בנאשם בן 35, עצמאי. נאשם אשר למרות הזדמנויות שניתנו לו מסר פעם אחר פעם דגימות שנמצאו בהן שרידי סם. </w:t>
      </w:r>
    </w:p>
    <w:p w14:paraId="222B83EE" w14:textId="77777777" w:rsidR="00B15486" w:rsidRDefault="00B15486" w:rsidP="00B15486">
      <w:pPr>
        <w:spacing w:after="120" w:line="300" w:lineRule="exact"/>
        <w:ind w:left="720"/>
        <w:jc w:val="both"/>
        <w:rPr>
          <w:color w:val="000000"/>
          <w:rtl/>
        </w:rPr>
      </w:pPr>
      <w:r>
        <w:rPr>
          <w:rFonts w:hint="cs"/>
          <w:color w:val="000000"/>
          <w:rtl/>
        </w:rPr>
        <w:t>הגם שהנאשם נעדר הרשעות קודמות והגם שלא נפתחו תיקים נוספים, הרי שהדגימות שמסר מלמדות כי אין עסקינן במעידה חד פעמית וכי השימוש בסמים נמשך.</w:t>
      </w:r>
    </w:p>
    <w:p w14:paraId="7A70FDC6" w14:textId="77777777" w:rsidR="00B15486" w:rsidRDefault="00B15486" w:rsidP="00B15486">
      <w:pPr>
        <w:spacing w:before="100" w:beforeAutospacing="1" w:after="100" w:afterAutospacing="1" w:line="300" w:lineRule="exact"/>
        <w:ind w:left="720"/>
        <w:jc w:val="both"/>
        <w:rPr>
          <w:color w:val="000000"/>
          <w:rtl/>
        </w:rPr>
      </w:pPr>
      <w:r>
        <w:rPr>
          <w:rFonts w:hint="cs"/>
          <w:color w:val="000000"/>
          <w:rtl/>
        </w:rPr>
        <w:t>ויודגש- השימוש בסמים הוא אסור על פי חוק.</w:t>
      </w:r>
    </w:p>
    <w:p w14:paraId="5BC49D99" w14:textId="77777777" w:rsidR="00B15486" w:rsidRDefault="00B15486" w:rsidP="00B15486">
      <w:pPr>
        <w:spacing w:after="120" w:line="300" w:lineRule="exact"/>
        <w:ind w:left="720"/>
        <w:jc w:val="both"/>
        <w:rPr>
          <w:color w:val="000000"/>
          <w:rtl/>
        </w:rPr>
      </w:pPr>
      <w:r>
        <w:rPr>
          <w:rFonts w:hint="cs"/>
          <w:color w:val="000000"/>
          <w:rtl/>
        </w:rPr>
        <w:t>הנאשם שולל כל רצון לעבור הליך טיפולי.</w:t>
      </w:r>
    </w:p>
    <w:p w14:paraId="20DEDC69" w14:textId="77777777" w:rsidR="00B15486" w:rsidRDefault="00B15486" w:rsidP="00B15486">
      <w:pPr>
        <w:spacing w:after="120" w:line="300" w:lineRule="exact"/>
        <w:ind w:left="720"/>
        <w:jc w:val="both"/>
        <w:rPr>
          <w:color w:val="000000"/>
          <w:rtl/>
        </w:rPr>
      </w:pPr>
      <w:r>
        <w:rPr>
          <w:rFonts w:hint="cs"/>
          <w:color w:val="000000"/>
          <w:rtl/>
        </w:rPr>
        <w:t xml:space="preserve">הנאשם לא הצביע על קיומו של נזק קונקרטי כתוצאה מהרשעה, וחששו כי הרשעה בעבירה זו עלולה לפגוע ביכולתו לספק שירותי רכב נטענה בעלמא וללא כל ביסוס ראייתי. הנספח לחוזה השכירות שהוגש, לפיו תנאי להמשך השכירות הוא העדר הרשעות, אין בו כדי לשלול את שיקול דעתו של המשכיר להמשיך ולהשכיר לנאשם את המקום, אין בו כדי לשלול את המשך עיסוקו בתחום הרכב גם אם יצטרך לשכור מקום אחר, קל וחומר שהוא בעל העסק ולא קמה לו סכנת פיטורין כתוצאה מהרשעתו בדין. </w:t>
      </w:r>
    </w:p>
    <w:p w14:paraId="20BA7C37" w14:textId="77777777" w:rsidR="00B15486" w:rsidRDefault="00B15486" w:rsidP="00B15486">
      <w:pPr>
        <w:spacing w:after="120" w:line="300" w:lineRule="exact"/>
        <w:ind w:left="720"/>
        <w:jc w:val="both"/>
        <w:rPr>
          <w:color w:val="000000"/>
          <w:rtl/>
        </w:rPr>
      </w:pPr>
      <w:r>
        <w:rPr>
          <w:rFonts w:hint="cs"/>
          <w:color w:val="000000"/>
          <w:rtl/>
        </w:rPr>
        <w:t>אף שירות המבחן לא מצא הצדקה להורות על הימנעות מהרשעה.</w:t>
      </w:r>
    </w:p>
    <w:p w14:paraId="2D3C1C2E" w14:textId="77777777" w:rsidR="00B15486" w:rsidRDefault="00B15486" w:rsidP="00B15486">
      <w:pPr>
        <w:spacing w:before="100" w:beforeAutospacing="1" w:after="100" w:afterAutospacing="1" w:line="300" w:lineRule="exact"/>
        <w:ind w:left="720"/>
        <w:jc w:val="both"/>
        <w:rPr>
          <w:color w:val="000000"/>
          <w:rtl/>
        </w:rPr>
      </w:pPr>
      <w:r>
        <w:rPr>
          <w:rFonts w:hint="cs"/>
          <w:color w:val="000000"/>
          <w:rtl/>
        </w:rPr>
        <w:t xml:space="preserve">לאור האמור, בשים לב שהנאשם ממשיך להשתמש בסמים, בהעדר הליך טיפולי ובהעדר נזק קונקרטי כתוצאה מהרשעה, לא מצאתי כי ניתן להימנע בזו הפעם מהרשעת הנאשם. לאור האמור הרשעתו של הנאשם עומדת בעינה. </w:t>
      </w:r>
    </w:p>
    <w:p w14:paraId="7611CE26" w14:textId="77777777" w:rsidR="00B15486" w:rsidRDefault="00B15486" w:rsidP="00B15486">
      <w:pPr>
        <w:spacing w:before="100" w:beforeAutospacing="1" w:after="100" w:afterAutospacing="1" w:line="300" w:lineRule="exact"/>
        <w:contextualSpacing/>
        <w:jc w:val="both"/>
        <w:rPr>
          <w:b/>
          <w:bCs/>
          <w:rtl/>
        </w:rPr>
      </w:pPr>
      <w:r>
        <w:rPr>
          <w:rFonts w:hint="cs"/>
          <w:bCs/>
          <w:u w:val="single"/>
          <w:rtl/>
          <w:lang w:eastAsia="he-IL"/>
        </w:rPr>
        <w:t>גזירת עונשו של הנאשם בתוך מתחם העונש ההולם</w:t>
      </w:r>
    </w:p>
    <w:p w14:paraId="241E85E9" w14:textId="77777777" w:rsidR="00B15486" w:rsidRDefault="00B15486" w:rsidP="00B15486">
      <w:pPr>
        <w:spacing w:before="100" w:beforeAutospacing="1" w:after="100" w:afterAutospacing="1" w:line="300" w:lineRule="exact"/>
        <w:contextualSpacing/>
        <w:jc w:val="both"/>
        <w:rPr>
          <w:b/>
          <w:bCs/>
          <w:rtl/>
        </w:rPr>
      </w:pPr>
    </w:p>
    <w:p w14:paraId="42040A18" w14:textId="77777777" w:rsidR="00B15486" w:rsidRDefault="00B15486" w:rsidP="00B15486">
      <w:pPr>
        <w:spacing w:before="100" w:beforeAutospacing="1" w:after="100" w:afterAutospacing="1" w:line="300" w:lineRule="exact"/>
        <w:ind w:left="720" w:hanging="720"/>
        <w:contextualSpacing/>
        <w:jc w:val="both"/>
        <w:rPr>
          <w:color w:val="000000"/>
        </w:rPr>
      </w:pPr>
      <w:r>
        <w:rPr>
          <w:rFonts w:hint="cs"/>
          <w:color w:val="000000"/>
          <w:rtl/>
        </w:rPr>
        <w:t>17.</w:t>
      </w:r>
      <w:r>
        <w:rPr>
          <w:rFonts w:hint="cs"/>
          <w:color w:val="000000"/>
          <w:rtl/>
        </w:rPr>
        <w:tab/>
        <w:t>בבואי לגזור את עונשו של הנאשם בתוך מתחם העונש ההולם, לקחתי בחשבון את השיקולים הבאים:</w:t>
      </w:r>
    </w:p>
    <w:p w14:paraId="30041B61" w14:textId="77777777" w:rsidR="00B15486" w:rsidRDefault="00B15486" w:rsidP="00B15486">
      <w:pPr>
        <w:numPr>
          <w:ilvl w:val="0"/>
          <w:numId w:val="5"/>
        </w:numPr>
        <w:snapToGrid w:val="0"/>
        <w:spacing w:before="120" w:after="200" w:line="300" w:lineRule="exact"/>
        <w:contextualSpacing/>
        <w:jc w:val="both"/>
        <w:rPr>
          <w:lang w:eastAsia="he-IL"/>
        </w:rPr>
      </w:pPr>
      <w:r>
        <w:rPr>
          <w:rFonts w:hint="cs"/>
          <w:rtl/>
          <w:lang w:eastAsia="he-IL"/>
        </w:rPr>
        <w:t>זקפתי לזכותו של הנאשם את העובדה שבחר להודות ולקחת אחריות על מעשיו.</w:t>
      </w:r>
    </w:p>
    <w:p w14:paraId="289B17DB" w14:textId="77777777" w:rsidR="00B15486" w:rsidRDefault="00B15486" w:rsidP="00B15486">
      <w:pPr>
        <w:numPr>
          <w:ilvl w:val="0"/>
          <w:numId w:val="5"/>
        </w:numPr>
        <w:snapToGrid w:val="0"/>
        <w:spacing w:before="120" w:after="200" w:line="300" w:lineRule="exact"/>
        <w:contextualSpacing/>
        <w:jc w:val="both"/>
        <w:rPr>
          <w:rtl/>
          <w:lang w:eastAsia="he-IL"/>
        </w:rPr>
      </w:pPr>
      <w:r>
        <w:rPr>
          <w:rFonts w:hint="cs"/>
          <w:rtl/>
          <w:lang w:eastAsia="he-IL"/>
        </w:rPr>
        <w:t xml:space="preserve">זקפתי לזכותו את היותו נעדר עבר פלילי. </w:t>
      </w:r>
    </w:p>
    <w:p w14:paraId="60EEE833" w14:textId="77777777" w:rsidR="00B15486" w:rsidRDefault="00B15486" w:rsidP="00B15486">
      <w:pPr>
        <w:numPr>
          <w:ilvl w:val="0"/>
          <w:numId w:val="5"/>
        </w:numPr>
        <w:snapToGrid w:val="0"/>
        <w:spacing w:before="120" w:after="200" w:line="300" w:lineRule="exact"/>
        <w:contextualSpacing/>
        <w:jc w:val="both"/>
        <w:rPr>
          <w:lang w:eastAsia="he-IL"/>
        </w:rPr>
      </w:pPr>
      <w:r>
        <w:rPr>
          <w:rFonts w:hint="cs"/>
          <w:rtl/>
          <w:lang w:eastAsia="he-IL"/>
        </w:rPr>
        <w:t>לקחתי בחשבון את השפעת עצם ההליך, ההרשעה והעונש על הנאשם.</w:t>
      </w:r>
    </w:p>
    <w:p w14:paraId="484EDCD8" w14:textId="77777777" w:rsidR="00B15486" w:rsidRDefault="00B15486" w:rsidP="00B15486">
      <w:pPr>
        <w:numPr>
          <w:ilvl w:val="0"/>
          <w:numId w:val="6"/>
        </w:numPr>
        <w:tabs>
          <w:tab w:val="num" w:pos="0"/>
        </w:tabs>
        <w:spacing w:line="300" w:lineRule="exact"/>
        <w:contextualSpacing/>
        <w:jc w:val="both"/>
        <w:rPr>
          <w:color w:val="000000"/>
        </w:rPr>
      </w:pPr>
      <w:r>
        <w:rPr>
          <w:rFonts w:hint="cs"/>
          <w:color w:val="000000"/>
          <w:rtl/>
        </w:rPr>
        <w:t>לקחתי בחשבון כי למעלה מארבע וחצי שנים ממועד ביצוע בעבירה וכי לא נפתחו לנאשם תיקים נוספים.</w:t>
      </w:r>
    </w:p>
    <w:p w14:paraId="147B2F07" w14:textId="77777777" w:rsidR="00B15486" w:rsidRDefault="00B15486" w:rsidP="00B15486">
      <w:pPr>
        <w:numPr>
          <w:ilvl w:val="0"/>
          <w:numId w:val="6"/>
        </w:numPr>
        <w:snapToGrid w:val="0"/>
        <w:spacing w:line="300" w:lineRule="exact"/>
        <w:contextualSpacing/>
        <w:jc w:val="both"/>
        <w:rPr>
          <w:lang w:eastAsia="he-IL"/>
        </w:rPr>
      </w:pPr>
      <w:r>
        <w:rPr>
          <w:rFonts w:hint="cs"/>
          <w:rtl/>
          <w:lang w:eastAsia="he-IL"/>
        </w:rPr>
        <w:t xml:space="preserve">לקחתי בחשבון את האמור בתסקירי שירות המבחן ביחס למניעים לביצוע העבירות וביחס לתפיסתו הנותנת לגיטימציה לביצוע העבירות הללו, ביחס למאפייני אישיותו לחוסר הבהירות בנושא צריכת הסמים. לקחתי בחשבון את  המלצת שירות המבחן כי יש מקום לענישה הרתעתית.  </w:t>
      </w:r>
    </w:p>
    <w:p w14:paraId="54C7C9E0" w14:textId="77777777" w:rsidR="00B15486" w:rsidRPr="00B15486" w:rsidRDefault="00B15486" w:rsidP="00B15486">
      <w:pPr>
        <w:numPr>
          <w:ilvl w:val="0"/>
          <w:numId w:val="6"/>
        </w:numPr>
        <w:tabs>
          <w:tab w:val="num" w:pos="0"/>
        </w:tabs>
        <w:spacing w:before="100" w:beforeAutospacing="1" w:after="100" w:afterAutospacing="1" w:line="300" w:lineRule="exact"/>
        <w:contextualSpacing/>
        <w:jc w:val="both"/>
        <w:rPr>
          <w:rFonts w:ascii="Calibri" w:hAnsi="Calibri"/>
        </w:rPr>
      </w:pPr>
      <w:r>
        <w:rPr>
          <w:rFonts w:hint="cs"/>
          <w:color w:val="000000"/>
          <w:rtl/>
        </w:rPr>
        <w:t xml:space="preserve">לקחתי בחשבון את נסיבותיו האישיות של הנאשם כפי שעולות מתסקיר שירות המבחן ומטיעוני הצדדים, את חששו של הנאשם כי כתוצאה מתיק זה תיפגע הכנסתו ואת נחיצותו של רישיון הנהיגה לצרכי פרנסתו. </w:t>
      </w:r>
    </w:p>
    <w:p w14:paraId="0F988845" w14:textId="77777777" w:rsidR="00B15486" w:rsidRDefault="00B15486" w:rsidP="00B15486">
      <w:pPr>
        <w:numPr>
          <w:ilvl w:val="0"/>
          <w:numId w:val="6"/>
        </w:numPr>
        <w:snapToGrid w:val="0"/>
        <w:spacing w:before="120" w:line="300" w:lineRule="exact"/>
        <w:contextualSpacing/>
        <w:jc w:val="both"/>
        <w:rPr>
          <w:lang w:eastAsia="he-IL"/>
        </w:rPr>
      </w:pPr>
      <w:r>
        <w:rPr>
          <w:rFonts w:hint="cs"/>
          <w:rtl/>
          <w:lang w:eastAsia="he-IL"/>
        </w:rPr>
        <w:t>לקחתי בחשבון את שיקולי הרתעת היחיד בגדרו של המתחם.</w:t>
      </w:r>
    </w:p>
    <w:p w14:paraId="69B07623" w14:textId="77777777" w:rsidR="00B15486" w:rsidRDefault="00B15486" w:rsidP="00B15486">
      <w:pPr>
        <w:spacing w:before="100" w:beforeAutospacing="1" w:after="100" w:afterAutospacing="1" w:line="300" w:lineRule="exact"/>
        <w:jc w:val="both"/>
        <w:rPr>
          <w:rFonts w:ascii="David" w:hAnsi="David"/>
          <w:rtl/>
        </w:rPr>
      </w:pPr>
      <w:r>
        <w:rPr>
          <w:rFonts w:hint="cs"/>
          <w:rtl/>
        </w:rPr>
        <w:t>18.</w:t>
      </w:r>
      <w:r>
        <w:rPr>
          <w:rFonts w:hint="cs"/>
          <w:rtl/>
        </w:rPr>
        <w:tab/>
        <w:t>לאחר ששקלתי כל אלה, מצאתי לגזור את עונשו של הנאשם ברף התחתון של מתחם העונש ההולם:</w:t>
      </w:r>
    </w:p>
    <w:p w14:paraId="31B109F6" w14:textId="77777777" w:rsidR="00B15486" w:rsidRDefault="00B15486" w:rsidP="00B15486">
      <w:pPr>
        <w:tabs>
          <w:tab w:val="num" w:pos="720"/>
        </w:tabs>
        <w:spacing w:before="100" w:beforeAutospacing="1" w:after="100" w:afterAutospacing="1" w:line="300" w:lineRule="exact"/>
        <w:ind w:left="720" w:hanging="720"/>
        <w:jc w:val="both"/>
        <w:rPr>
          <w:color w:val="000000"/>
        </w:rPr>
      </w:pPr>
      <w:r>
        <w:rPr>
          <w:rFonts w:hint="cs"/>
          <w:color w:val="000000"/>
          <w:rtl/>
        </w:rPr>
        <w:t>19.</w:t>
      </w:r>
      <w:r>
        <w:rPr>
          <w:rFonts w:hint="cs"/>
          <w:color w:val="000000"/>
          <w:rtl/>
        </w:rPr>
        <w:tab/>
        <w:t>אשר על-כן, מצאתי לנכון ולמידתי לגזור על הנאשם את העונשים הבאים:</w:t>
      </w:r>
    </w:p>
    <w:p w14:paraId="6FD7F5C3" w14:textId="77777777" w:rsidR="00B15486" w:rsidRDefault="00B15486" w:rsidP="00B15486">
      <w:pPr>
        <w:spacing w:before="100" w:beforeAutospacing="1" w:after="100" w:afterAutospacing="1" w:line="300" w:lineRule="exact"/>
        <w:ind w:left="1437" w:hanging="870"/>
        <w:jc w:val="both"/>
        <w:rPr>
          <w:rtl/>
          <w:lang w:eastAsia="he-IL"/>
        </w:rPr>
      </w:pPr>
      <w:r>
        <w:rPr>
          <w:rFonts w:hint="cs"/>
          <w:rtl/>
        </w:rPr>
        <w:t>א.</w:t>
      </w:r>
      <w:r>
        <w:rPr>
          <w:rFonts w:hint="cs"/>
          <w:rtl/>
        </w:rPr>
        <w:tab/>
        <w:t>אני מטילה על הנאשם חודש מאסר וזאת על תנאי למשך שנתיים לבל יעבור עבירה בניגוד ל</w:t>
      </w:r>
      <w:hyperlink r:id="rId28" w:history="1">
        <w:r w:rsidR="003D6B41" w:rsidRPr="003D6B41">
          <w:rPr>
            <w:color w:val="0000FF"/>
            <w:u w:val="single"/>
            <w:rtl/>
          </w:rPr>
          <w:t>פקודת הסמים המסוכנים</w:t>
        </w:r>
      </w:hyperlink>
      <w:r>
        <w:rPr>
          <w:rFonts w:hint="cs"/>
          <w:rtl/>
        </w:rPr>
        <w:t>.</w:t>
      </w:r>
    </w:p>
    <w:p w14:paraId="4AFC1A0C" w14:textId="77777777" w:rsidR="00B15486" w:rsidRDefault="00B15486" w:rsidP="00B15486">
      <w:pPr>
        <w:ind w:left="1437" w:hanging="870"/>
        <w:jc w:val="both"/>
        <w:rPr>
          <w:rFonts w:ascii="David" w:hAnsi="David"/>
          <w:rtl/>
        </w:rPr>
      </w:pPr>
      <w:r>
        <w:rPr>
          <w:rFonts w:hint="cs"/>
          <w:rtl/>
        </w:rPr>
        <w:t>ב.</w:t>
      </w:r>
      <w:r>
        <w:rPr>
          <w:rFonts w:hint="cs"/>
          <w:rtl/>
        </w:rPr>
        <w:tab/>
        <w:t>פסילה מלהחזיק ומלקבל רישיון נהיגה לתקופה של 5 חודשים וזאת על תנאי למשך 3 שנים שהנאשם לא יעבור עבירה בניגוד ל</w:t>
      </w:r>
      <w:hyperlink r:id="rId29" w:history="1">
        <w:r w:rsidR="003D6B41" w:rsidRPr="003D6B41">
          <w:rPr>
            <w:color w:val="0000FF"/>
            <w:u w:val="single"/>
            <w:rtl/>
          </w:rPr>
          <w:t>פקודת הסמים המסוכנים</w:t>
        </w:r>
      </w:hyperlink>
      <w:r>
        <w:rPr>
          <w:rFonts w:hint="cs"/>
          <w:rtl/>
        </w:rPr>
        <w:t>.</w:t>
      </w:r>
    </w:p>
    <w:p w14:paraId="448020E4" w14:textId="77777777" w:rsidR="00B15486" w:rsidRDefault="00B15486" w:rsidP="00B15486">
      <w:pPr>
        <w:jc w:val="both"/>
      </w:pPr>
    </w:p>
    <w:p w14:paraId="027A9F34" w14:textId="77777777" w:rsidR="00B15486" w:rsidRDefault="00B15486" w:rsidP="00B15486">
      <w:pPr>
        <w:ind w:left="1437" w:hanging="870"/>
        <w:jc w:val="both"/>
        <w:rPr>
          <w:rtl/>
        </w:rPr>
      </w:pPr>
      <w:r>
        <w:rPr>
          <w:rFonts w:hint="cs"/>
          <w:rtl/>
        </w:rPr>
        <w:t>ג.</w:t>
      </w:r>
      <w:r>
        <w:rPr>
          <w:rFonts w:hint="cs"/>
          <w:rtl/>
        </w:rPr>
        <w:tab/>
        <w:t xml:space="preserve">הנאשם יחתום על התחייבות כספית בסך 3000 ₪ להימנע מביצוע עבירה על </w:t>
      </w:r>
      <w:hyperlink r:id="rId30" w:history="1">
        <w:r w:rsidR="003D6B41" w:rsidRPr="003D6B41">
          <w:rPr>
            <w:color w:val="0000FF"/>
            <w:u w:val="single"/>
            <w:rtl/>
          </w:rPr>
          <w:t>פקודת הסמים המסוכנים</w:t>
        </w:r>
      </w:hyperlink>
      <w:r>
        <w:rPr>
          <w:rFonts w:hint="cs"/>
          <w:rtl/>
        </w:rPr>
        <w:t>.</w:t>
      </w:r>
    </w:p>
    <w:p w14:paraId="353A2F3C" w14:textId="77777777" w:rsidR="00B15486" w:rsidRDefault="00B15486" w:rsidP="00B15486">
      <w:pPr>
        <w:ind w:left="1437"/>
        <w:jc w:val="both"/>
        <w:rPr>
          <w:rtl/>
        </w:rPr>
      </w:pPr>
      <w:r>
        <w:rPr>
          <w:rFonts w:hint="cs"/>
          <w:rtl/>
        </w:rPr>
        <w:t xml:space="preserve">ההתחייבות תיחתם במזכירות בית משפט עוד היום. לא </w:t>
      </w:r>
      <w:r w:rsidRPr="00B15486">
        <w:rPr>
          <w:rFonts w:ascii="Calibri" w:hAnsi="Calibri" w:hint="cs"/>
          <w:rtl/>
        </w:rPr>
        <w:t>י</w:t>
      </w:r>
      <w:r>
        <w:rPr>
          <w:rFonts w:hint="cs"/>
          <w:rtl/>
        </w:rPr>
        <w:t>חתום הנאשם כאמור, יאסר למשך 15 יום.</w:t>
      </w:r>
    </w:p>
    <w:p w14:paraId="1432E41F" w14:textId="77777777" w:rsidR="00B15486" w:rsidRDefault="00B15486" w:rsidP="00B15486">
      <w:pPr>
        <w:jc w:val="both"/>
        <w:rPr>
          <w:rtl/>
        </w:rPr>
      </w:pPr>
    </w:p>
    <w:p w14:paraId="7F664323" w14:textId="77777777" w:rsidR="00B15486" w:rsidRDefault="00B15486" w:rsidP="00B15486">
      <w:pPr>
        <w:jc w:val="both"/>
        <w:rPr>
          <w:rtl/>
        </w:rPr>
      </w:pPr>
      <w:r>
        <w:rPr>
          <w:rFonts w:hint="cs"/>
          <w:rtl/>
        </w:rPr>
        <w:tab/>
        <w:t>ד.</w:t>
      </w:r>
      <w:r>
        <w:rPr>
          <w:rFonts w:hint="cs"/>
          <w:rtl/>
        </w:rPr>
        <w:tab/>
        <w:t xml:space="preserve">קנס בסך 500 שח או 5 ימי מאסר תמורתו. </w:t>
      </w:r>
    </w:p>
    <w:p w14:paraId="112A99AB" w14:textId="77777777" w:rsidR="00B15486" w:rsidRDefault="00B15486" w:rsidP="00B15486">
      <w:pPr>
        <w:jc w:val="both"/>
        <w:rPr>
          <w:rtl/>
        </w:rPr>
      </w:pPr>
      <w:r>
        <w:rPr>
          <w:rFonts w:hint="cs"/>
          <w:rtl/>
        </w:rPr>
        <w:tab/>
      </w:r>
      <w:r>
        <w:rPr>
          <w:rFonts w:hint="cs"/>
          <w:rtl/>
        </w:rPr>
        <w:tab/>
        <w:t>הקנס ישולם תוך 60 יום מהיום.</w:t>
      </w:r>
    </w:p>
    <w:p w14:paraId="2A55E3A7" w14:textId="77777777" w:rsidR="00B15486" w:rsidRDefault="00B15486" w:rsidP="00B15486">
      <w:pPr>
        <w:ind w:left="567"/>
        <w:jc w:val="both"/>
        <w:rPr>
          <w:b/>
          <w:bCs/>
          <w:rtl/>
        </w:rPr>
      </w:pPr>
    </w:p>
    <w:p w14:paraId="3C0B4FCA" w14:textId="77777777" w:rsidR="00B15486" w:rsidRDefault="00B15486" w:rsidP="00B15486">
      <w:pPr>
        <w:ind w:left="567"/>
        <w:jc w:val="both"/>
        <w:rPr>
          <w:b/>
          <w:bCs/>
          <w:rtl/>
        </w:rPr>
      </w:pPr>
      <w:r>
        <w:rPr>
          <w:rFonts w:hint="cs"/>
          <w:b/>
          <w:bCs/>
          <w:rtl/>
        </w:rPr>
        <w:t>המוצגים – סמים ואחרים יושמדו, בכפוף לחלוף תקופת הערעור.</w:t>
      </w:r>
    </w:p>
    <w:p w14:paraId="1900D539" w14:textId="77777777" w:rsidR="00B15486" w:rsidRDefault="00B15486" w:rsidP="00B15486">
      <w:pPr>
        <w:jc w:val="both"/>
        <w:rPr>
          <w:highlight w:val="yellow"/>
          <w:rtl/>
        </w:rPr>
      </w:pPr>
    </w:p>
    <w:p w14:paraId="5000A135" w14:textId="77777777" w:rsidR="00B15486" w:rsidRDefault="00B15486" w:rsidP="00B15486">
      <w:pPr>
        <w:ind w:left="567"/>
        <w:jc w:val="both"/>
        <w:rPr>
          <w:b/>
          <w:bCs/>
          <w:sz w:val="6"/>
          <w:szCs w:val="6"/>
          <w:rtl/>
        </w:rPr>
      </w:pPr>
      <w:r>
        <w:rPr>
          <w:rFonts w:hint="cs"/>
          <w:b/>
          <w:bCs/>
          <w:rtl/>
        </w:rPr>
        <w:t>זכות ערעור תוך 45 יום לביהמ"ש המחוזי</w:t>
      </w:r>
      <w:r>
        <w:rPr>
          <w:rFonts w:hint="cs"/>
          <w:b/>
          <w:bCs/>
          <w:sz w:val="6"/>
          <w:szCs w:val="6"/>
          <w:rtl/>
        </w:rPr>
        <w:t>&lt;#3#&gt;</w:t>
      </w:r>
    </w:p>
    <w:p w14:paraId="43353C41" w14:textId="77777777" w:rsidR="00B15486" w:rsidRPr="00016A45" w:rsidRDefault="003D6B41" w:rsidP="00B15486">
      <w:pPr>
        <w:jc w:val="both"/>
        <w:rPr>
          <w:rtl/>
        </w:rPr>
      </w:pPr>
      <w:r>
        <w:rPr>
          <w:b/>
          <w:bCs/>
          <w:rtl/>
        </w:rPr>
        <w:t xml:space="preserve">ניתנה והודעה היום י"א תשרי תשע"ח, 01/10/2017 במעמד הנוכחים. </w:t>
      </w:r>
    </w:p>
    <w:p w14:paraId="6C5566D2" w14:textId="77777777" w:rsidR="00B15486" w:rsidRPr="003D6B41" w:rsidRDefault="003D6B41" w:rsidP="00B15486">
      <w:pPr>
        <w:jc w:val="both"/>
        <w:rPr>
          <w:color w:val="FFFFFF"/>
          <w:sz w:val="2"/>
          <w:szCs w:val="2"/>
          <w:rtl/>
        </w:rPr>
      </w:pPr>
      <w:r w:rsidRPr="003D6B41">
        <w:rPr>
          <w:color w:val="FFFFFF"/>
          <w:sz w:val="2"/>
          <w:szCs w:val="2"/>
          <w:rtl/>
        </w:rPr>
        <w:t>5129371</w:t>
      </w:r>
    </w:p>
    <w:p w14:paraId="235684FF" w14:textId="77777777" w:rsidR="00B15486" w:rsidRPr="003D6B41" w:rsidRDefault="003D6B41" w:rsidP="00B15486">
      <w:pPr>
        <w:jc w:val="both"/>
        <w:rPr>
          <w:rFonts w:cs="FrankRuehl"/>
          <w:color w:val="FFFFFF"/>
          <w:sz w:val="2"/>
          <w:szCs w:val="2"/>
          <w:rtl/>
        </w:rPr>
      </w:pPr>
      <w:r w:rsidRPr="003D6B41">
        <w:rPr>
          <w:rFonts w:cs="FrankRuehl"/>
          <w:color w:val="FFFFFF"/>
          <w:sz w:val="2"/>
          <w:szCs w:val="2"/>
          <w:rtl/>
        </w:rPr>
        <w:t>54678313</w:t>
      </w:r>
    </w:p>
    <w:p w14:paraId="4938E41B" w14:textId="77777777" w:rsidR="00B15486" w:rsidRDefault="00B15486" w:rsidP="00B1548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2693C5DD" w14:textId="77777777" w:rsidR="00B15486" w:rsidRDefault="00B15486" w:rsidP="00B15486">
      <w:pPr>
        <w:jc w:val="center"/>
        <w:rPr>
          <w:rFonts w:ascii="Arial" w:hAnsi="Arial" w:cs="FrankRuehl"/>
          <w:sz w:val="28"/>
          <w:szCs w:val="28"/>
          <w:rtl/>
        </w:rPr>
      </w:pPr>
    </w:p>
    <w:p w14:paraId="0E1A71E6" w14:textId="77777777" w:rsidR="00B15486" w:rsidRDefault="00B15486" w:rsidP="00B15486">
      <w:pPr>
        <w:rPr>
          <w:rFonts w:cs="FrankRuehl"/>
          <w:sz w:val="28"/>
          <w:szCs w:val="28"/>
          <w:rtl/>
        </w:rPr>
      </w:pPr>
    </w:p>
    <w:p w14:paraId="27904A64" w14:textId="77777777" w:rsidR="00B15486" w:rsidRDefault="00B15486" w:rsidP="00B15486">
      <w:pPr>
        <w:pStyle w:val="a3"/>
        <w:jc w:val="center"/>
        <w:rPr>
          <w:rtl/>
        </w:rPr>
      </w:pPr>
    </w:p>
    <w:p w14:paraId="65829CE4" w14:textId="77777777" w:rsidR="007C2331" w:rsidRPr="003D6B41" w:rsidRDefault="007C2331" w:rsidP="003D6B41">
      <w:pPr>
        <w:keepNext/>
        <w:rPr>
          <w:rFonts w:ascii="David" w:hAnsi="David"/>
          <w:color w:val="000000"/>
          <w:sz w:val="22"/>
          <w:szCs w:val="22"/>
          <w:rtl/>
        </w:rPr>
      </w:pPr>
    </w:p>
    <w:p w14:paraId="5EC9CA5E" w14:textId="77777777" w:rsidR="003D6B41" w:rsidRPr="003D6B41" w:rsidRDefault="003D6B41" w:rsidP="003D6B41">
      <w:pPr>
        <w:keepNext/>
        <w:rPr>
          <w:rFonts w:ascii="David" w:hAnsi="David"/>
          <w:color w:val="000000"/>
          <w:sz w:val="22"/>
          <w:szCs w:val="22"/>
          <w:rtl/>
        </w:rPr>
      </w:pPr>
      <w:r w:rsidRPr="003D6B41">
        <w:rPr>
          <w:rFonts w:ascii="David" w:hAnsi="David"/>
          <w:color w:val="000000"/>
          <w:sz w:val="22"/>
          <w:szCs w:val="22"/>
          <w:rtl/>
        </w:rPr>
        <w:t>נועה חקלאי 54678313</w:t>
      </w:r>
    </w:p>
    <w:p w14:paraId="7E65556E" w14:textId="77777777" w:rsidR="003D6B41" w:rsidRDefault="003D6B41" w:rsidP="003D6B41">
      <w:r w:rsidRPr="003D6B41">
        <w:rPr>
          <w:color w:val="000000"/>
          <w:rtl/>
        </w:rPr>
        <w:t>נוסח מסמך זה כפוף לשינויי ניסוח ועריכה</w:t>
      </w:r>
    </w:p>
    <w:p w14:paraId="108B62A3" w14:textId="77777777" w:rsidR="003D6B41" w:rsidRDefault="003D6B41" w:rsidP="003D6B41">
      <w:pPr>
        <w:rPr>
          <w:rtl/>
        </w:rPr>
      </w:pPr>
    </w:p>
    <w:p w14:paraId="4E53BC7D" w14:textId="77777777" w:rsidR="003D6B41" w:rsidRDefault="003D6B41" w:rsidP="003D6B41">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7D72E6DE" w14:textId="77777777" w:rsidR="003D6B41" w:rsidRPr="003D6B41" w:rsidRDefault="003D6B41" w:rsidP="003D6B41">
      <w:pPr>
        <w:jc w:val="center"/>
        <w:rPr>
          <w:color w:val="0000FF"/>
          <w:u w:val="single"/>
        </w:rPr>
      </w:pPr>
    </w:p>
    <w:sectPr w:rsidR="003D6B41" w:rsidRPr="003D6B41" w:rsidSect="003D6B41">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042A99" w14:textId="77777777" w:rsidR="00936F9F" w:rsidRDefault="00936F9F" w:rsidP="005518ED">
      <w:r>
        <w:separator/>
      </w:r>
    </w:p>
  </w:endnote>
  <w:endnote w:type="continuationSeparator" w:id="0">
    <w:p w14:paraId="4B743451" w14:textId="77777777" w:rsidR="00936F9F" w:rsidRDefault="00936F9F" w:rsidP="00551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128EB3" w14:textId="77777777" w:rsidR="003D6B41" w:rsidRDefault="003D6B41" w:rsidP="003D6B4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8F9360E" w14:textId="77777777" w:rsidR="001716A1" w:rsidRPr="003D6B41" w:rsidRDefault="003D6B41" w:rsidP="003D6B4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137E0" w14:textId="77777777" w:rsidR="003D6B41" w:rsidRDefault="003D6B41" w:rsidP="003D6B4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C06CB">
      <w:rPr>
        <w:rFonts w:ascii="FrankRuehl" w:hAnsi="FrankRuehl" w:cs="FrankRuehl"/>
        <w:noProof/>
        <w:rtl/>
      </w:rPr>
      <w:t>2</w:t>
    </w:r>
    <w:r>
      <w:rPr>
        <w:rFonts w:ascii="FrankRuehl" w:hAnsi="FrankRuehl" w:cs="FrankRuehl"/>
        <w:rtl/>
      </w:rPr>
      <w:fldChar w:fldCharType="end"/>
    </w:r>
  </w:p>
  <w:p w14:paraId="00496744" w14:textId="77777777" w:rsidR="001716A1" w:rsidRPr="003D6B41" w:rsidRDefault="003D6B41" w:rsidP="003D6B4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0F8A3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B4AE00" w14:textId="77777777" w:rsidR="00936F9F" w:rsidRDefault="00936F9F" w:rsidP="005518ED">
      <w:r>
        <w:separator/>
      </w:r>
    </w:p>
  </w:footnote>
  <w:footnote w:type="continuationSeparator" w:id="0">
    <w:p w14:paraId="6B247683" w14:textId="77777777" w:rsidR="00936F9F" w:rsidRDefault="00936F9F" w:rsidP="005518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76648" w14:textId="77777777" w:rsidR="001716A1" w:rsidRPr="003D6B41" w:rsidRDefault="003D6B41" w:rsidP="003D6B4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15873-11-13</w:t>
    </w:r>
    <w:r>
      <w:rPr>
        <w:rFonts w:ascii="David" w:hAnsi="David"/>
        <w:color w:val="000000"/>
        <w:sz w:val="22"/>
        <w:szCs w:val="22"/>
        <w:rtl/>
      </w:rPr>
      <w:tab/>
      <w:t xml:space="preserve"> מדינת ישראל נ' אייל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28957" w14:textId="77777777" w:rsidR="001716A1" w:rsidRPr="003D6B41" w:rsidRDefault="003D6B41" w:rsidP="003D6B4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15873-11-13</w:t>
    </w:r>
    <w:r>
      <w:rPr>
        <w:rFonts w:ascii="David" w:hAnsi="David"/>
        <w:color w:val="000000"/>
        <w:sz w:val="22"/>
        <w:szCs w:val="22"/>
        <w:rtl/>
      </w:rPr>
      <w:tab/>
      <w:t xml:space="preserve"> מדינת ישראל נ' אייל כהן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848A5"/>
    <w:multiLevelType w:val="hybridMultilevel"/>
    <w:tmpl w:val="B23051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BBC62A9"/>
    <w:multiLevelType w:val="hybridMultilevel"/>
    <w:tmpl w:val="B874B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9654392"/>
    <w:multiLevelType w:val="hybridMultilevel"/>
    <w:tmpl w:val="B602DD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39F77E1F"/>
    <w:multiLevelType w:val="hybridMultilevel"/>
    <w:tmpl w:val="4776F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D0108C7"/>
    <w:multiLevelType w:val="hybridMultilevel"/>
    <w:tmpl w:val="5BF8C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FE337EB"/>
    <w:multiLevelType w:val="hybridMultilevel"/>
    <w:tmpl w:val="BF92E34C"/>
    <w:lvl w:ilvl="0" w:tplc="AED4904E">
      <w:start w:val="1"/>
      <w:numFmt w:val="decimal"/>
      <w:lvlText w:val="%1."/>
      <w:lvlJc w:val="left"/>
      <w:pPr>
        <w:ind w:left="720" w:hanging="720"/>
      </w:pPr>
      <w:rPr>
        <w:rFonts w:cs="David"/>
        <w:b w:val="0"/>
        <w:bCs w:val="0"/>
        <w:sz w:val="24"/>
        <w:szCs w:val="24"/>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1051271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7279639">
    <w:abstractNumId w:val="3"/>
  </w:num>
  <w:num w:numId="3" w16cid:durableId="745692263">
    <w:abstractNumId w:val="1"/>
  </w:num>
  <w:num w:numId="4" w16cid:durableId="739793993">
    <w:abstractNumId w:val="4"/>
  </w:num>
  <w:num w:numId="5" w16cid:durableId="918052175">
    <w:abstractNumId w:val="0"/>
  </w:num>
  <w:num w:numId="6" w16cid:durableId="2040425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15486"/>
    <w:rsid w:val="001716A1"/>
    <w:rsid w:val="003403D3"/>
    <w:rsid w:val="003D6B41"/>
    <w:rsid w:val="005518ED"/>
    <w:rsid w:val="007C2331"/>
    <w:rsid w:val="00936F9F"/>
    <w:rsid w:val="00A8216F"/>
    <w:rsid w:val="00B15486"/>
    <w:rsid w:val="00B710C2"/>
    <w:rsid w:val="00CC2F17"/>
    <w:rsid w:val="00D72042"/>
    <w:rsid w:val="00E41DCE"/>
    <w:rsid w:val="00F77E8A"/>
    <w:rsid w:val="00FC06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3290D9F"/>
  <w15:chartTrackingRefBased/>
  <w15:docId w15:val="{C71F5F2F-C610-41D7-8A4C-807ED9810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1548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15486"/>
    <w:pPr>
      <w:tabs>
        <w:tab w:val="center" w:pos="4153"/>
        <w:tab w:val="right" w:pos="8306"/>
      </w:tabs>
    </w:pPr>
  </w:style>
  <w:style w:type="character" w:customStyle="1" w:styleId="a4">
    <w:name w:val="כותרת עליונה תו"/>
    <w:link w:val="a3"/>
    <w:rsid w:val="00B15486"/>
    <w:rPr>
      <w:rFonts w:ascii="Times New Roman" w:eastAsia="Times New Roman" w:hAnsi="Times New Roman" w:cs="David"/>
      <w:sz w:val="24"/>
      <w:szCs w:val="24"/>
    </w:rPr>
  </w:style>
  <w:style w:type="paragraph" w:styleId="a5">
    <w:name w:val="footer"/>
    <w:basedOn w:val="a"/>
    <w:link w:val="a6"/>
    <w:rsid w:val="00B15486"/>
    <w:pPr>
      <w:tabs>
        <w:tab w:val="center" w:pos="4153"/>
        <w:tab w:val="right" w:pos="8306"/>
      </w:tabs>
    </w:pPr>
  </w:style>
  <w:style w:type="character" w:customStyle="1" w:styleId="a6">
    <w:name w:val="כותרת תחתונה תו"/>
    <w:link w:val="a5"/>
    <w:rsid w:val="00B15486"/>
    <w:rPr>
      <w:rFonts w:ascii="Times New Roman" w:eastAsia="Times New Roman" w:hAnsi="Times New Roman" w:cs="David"/>
      <w:sz w:val="24"/>
      <w:szCs w:val="24"/>
    </w:rPr>
  </w:style>
  <w:style w:type="table" w:styleId="a7">
    <w:name w:val="Table Grid"/>
    <w:basedOn w:val="a1"/>
    <w:rsid w:val="00B1548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15486"/>
  </w:style>
  <w:style w:type="character" w:styleId="Hyperlink">
    <w:name w:val="Hyperlink"/>
    <w:rsid w:val="00B154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7.c" TargetMode="External"/><Relationship Id="rId18" Type="http://schemas.openxmlformats.org/officeDocument/2006/relationships/hyperlink" Target="http://www.nevo.co.il/case/5681787" TargetMode="External"/><Relationship Id="rId26" Type="http://schemas.openxmlformats.org/officeDocument/2006/relationships/hyperlink" Target="http://www.nevo.co.il/case/6161385" TargetMode="External"/><Relationship Id="rId21" Type="http://schemas.openxmlformats.org/officeDocument/2006/relationships/hyperlink" Target="https://www.nevo.co.il/psika_html/mechozi/ME-15-03-24457-267.htm" TargetMode="External"/><Relationship Id="rId34"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70301/275" TargetMode="External"/><Relationship Id="rId17" Type="http://schemas.openxmlformats.org/officeDocument/2006/relationships/hyperlink" Target="http://www.nevo.co.il/law/70301" TargetMode="External"/><Relationship Id="rId25" Type="http://schemas.openxmlformats.org/officeDocument/2006/relationships/hyperlink" Target="https://www.nevo.co.il/psika_html/shalom/SH-14-10-52394-860.htm"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70301/275" TargetMode="External"/><Relationship Id="rId20" Type="http://schemas.openxmlformats.org/officeDocument/2006/relationships/hyperlink" Target="https://www.nevo.co.il/psika_html/elyon/15020390-i01.htm" TargetMode="External"/><Relationship Id="rId29"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s://www.nevo.co.il/psika_html/shalom/SH-12-11-4001-360.htm"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s://www.nevo.co.il/psika_html/shalom/SH-16-04-16926-902.htm" TargetMode="External"/><Relationship Id="rId28" Type="http://schemas.openxmlformats.org/officeDocument/2006/relationships/hyperlink" Target="http://www.nevo.co.il/law/4216" TargetMode="External"/><Relationship Id="rId36" Type="http://schemas.openxmlformats.org/officeDocument/2006/relationships/fontTable" Target="fontTable.xml"/><Relationship Id="rId10" Type="http://schemas.openxmlformats.org/officeDocument/2006/relationships/hyperlink" Target="http://www.nevo.co.il/law/4216/14.c" TargetMode="External"/><Relationship Id="rId19" Type="http://schemas.openxmlformats.org/officeDocument/2006/relationships/hyperlink" Target="https://www.nevo.co.il/psika_html/elyon/09061380-o01.htm"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4.c" TargetMode="External"/><Relationship Id="rId22" Type="http://schemas.openxmlformats.org/officeDocument/2006/relationships/hyperlink" Target="https://www.nevo.co.il/psika_html/mechozi/ME-14-12-28726-302.htm" TargetMode="External"/><Relationship Id="rId27" Type="http://schemas.openxmlformats.org/officeDocument/2006/relationships/hyperlink" Target="http://www.nevo.co.il/case/5810781" TargetMode="External"/><Relationship Id="rId30" Type="http://schemas.openxmlformats.org/officeDocument/2006/relationships/hyperlink" Target="http://www.nevo.co.il/law/4216" TargetMode="External"/><Relationship Id="rId35"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1953</Words>
  <Characters>9768</Characters>
  <Application>Microsoft Office Word</Application>
  <DocSecurity>0</DocSecurity>
  <Lines>81</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11698</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8257637</vt:i4>
      </vt:variant>
      <vt:variant>
        <vt:i4>69</vt:i4>
      </vt:variant>
      <vt:variant>
        <vt:i4>0</vt:i4>
      </vt:variant>
      <vt:variant>
        <vt:i4>5</vt:i4>
      </vt:variant>
      <vt:variant>
        <vt:lpwstr>http://www.nevo.co.il/law/4216</vt:lpwstr>
      </vt:variant>
      <vt:variant>
        <vt:lpwstr/>
      </vt:variant>
      <vt:variant>
        <vt:i4>8257637</vt:i4>
      </vt:variant>
      <vt:variant>
        <vt:i4>66</vt:i4>
      </vt:variant>
      <vt:variant>
        <vt:i4>0</vt:i4>
      </vt:variant>
      <vt:variant>
        <vt:i4>5</vt:i4>
      </vt:variant>
      <vt:variant>
        <vt:lpwstr>http://www.nevo.co.il/law/4216</vt:lpwstr>
      </vt:variant>
      <vt:variant>
        <vt:lpwstr/>
      </vt:variant>
      <vt:variant>
        <vt:i4>8257637</vt:i4>
      </vt:variant>
      <vt:variant>
        <vt:i4>63</vt:i4>
      </vt:variant>
      <vt:variant>
        <vt:i4>0</vt:i4>
      </vt:variant>
      <vt:variant>
        <vt:i4>5</vt:i4>
      </vt:variant>
      <vt:variant>
        <vt:lpwstr>http://www.nevo.co.il/law/4216</vt:lpwstr>
      </vt:variant>
      <vt:variant>
        <vt:lpwstr/>
      </vt:variant>
      <vt:variant>
        <vt:i4>3276916</vt:i4>
      </vt:variant>
      <vt:variant>
        <vt:i4>60</vt:i4>
      </vt:variant>
      <vt:variant>
        <vt:i4>0</vt:i4>
      </vt:variant>
      <vt:variant>
        <vt:i4>5</vt:i4>
      </vt:variant>
      <vt:variant>
        <vt:lpwstr>http://www.nevo.co.il/case/5810781</vt:lpwstr>
      </vt:variant>
      <vt:variant>
        <vt:lpwstr/>
      </vt:variant>
      <vt:variant>
        <vt:i4>3539068</vt:i4>
      </vt:variant>
      <vt:variant>
        <vt:i4>57</vt:i4>
      </vt:variant>
      <vt:variant>
        <vt:i4>0</vt:i4>
      </vt:variant>
      <vt:variant>
        <vt:i4>5</vt:i4>
      </vt:variant>
      <vt:variant>
        <vt:lpwstr>http://www.nevo.co.il/case/6161385</vt:lpwstr>
      </vt:variant>
      <vt:variant>
        <vt:lpwstr/>
      </vt:variant>
      <vt:variant>
        <vt:i4>6553668</vt:i4>
      </vt:variant>
      <vt:variant>
        <vt:i4>54</vt:i4>
      </vt:variant>
      <vt:variant>
        <vt:i4>0</vt:i4>
      </vt:variant>
      <vt:variant>
        <vt:i4>5</vt:i4>
      </vt:variant>
      <vt:variant>
        <vt:lpwstr>https://www.nevo.co.il/psika_html/shalom/SH-14-10-52394-860.htm</vt:lpwstr>
      </vt:variant>
      <vt:variant>
        <vt:lpwstr/>
      </vt:variant>
      <vt:variant>
        <vt:i4>3080274</vt:i4>
      </vt:variant>
      <vt:variant>
        <vt:i4>51</vt:i4>
      </vt:variant>
      <vt:variant>
        <vt:i4>0</vt:i4>
      </vt:variant>
      <vt:variant>
        <vt:i4>5</vt:i4>
      </vt:variant>
      <vt:variant>
        <vt:lpwstr>https://www.nevo.co.il/psika_html/shalom/SH-12-11-4001-360.htm</vt:lpwstr>
      </vt:variant>
      <vt:variant>
        <vt:lpwstr/>
      </vt:variant>
      <vt:variant>
        <vt:i4>7209039</vt:i4>
      </vt:variant>
      <vt:variant>
        <vt:i4>48</vt:i4>
      </vt:variant>
      <vt:variant>
        <vt:i4>0</vt:i4>
      </vt:variant>
      <vt:variant>
        <vt:i4>5</vt:i4>
      </vt:variant>
      <vt:variant>
        <vt:lpwstr>https://www.nevo.co.il/psika_html/shalom/SH-16-04-16926-902.htm</vt:lpwstr>
      </vt:variant>
      <vt:variant>
        <vt:lpwstr/>
      </vt:variant>
      <vt:variant>
        <vt:i4>1376301</vt:i4>
      </vt:variant>
      <vt:variant>
        <vt:i4>45</vt:i4>
      </vt:variant>
      <vt:variant>
        <vt:i4>0</vt:i4>
      </vt:variant>
      <vt:variant>
        <vt:i4>5</vt:i4>
      </vt:variant>
      <vt:variant>
        <vt:lpwstr>https://www.nevo.co.il/psika_html/mechozi/ME-14-12-28726-302.htm</vt:lpwstr>
      </vt:variant>
      <vt:variant>
        <vt:lpwstr/>
      </vt:variant>
      <vt:variant>
        <vt:i4>1179680</vt:i4>
      </vt:variant>
      <vt:variant>
        <vt:i4>42</vt:i4>
      </vt:variant>
      <vt:variant>
        <vt:i4>0</vt:i4>
      </vt:variant>
      <vt:variant>
        <vt:i4>5</vt:i4>
      </vt:variant>
      <vt:variant>
        <vt:lpwstr>https://www.nevo.co.il/psika_html/mechozi/ME-15-03-24457-267.htm</vt:lpwstr>
      </vt:variant>
      <vt:variant>
        <vt:lpwstr/>
      </vt:variant>
      <vt:variant>
        <vt:i4>4456509</vt:i4>
      </vt:variant>
      <vt:variant>
        <vt:i4>39</vt:i4>
      </vt:variant>
      <vt:variant>
        <vt:i4>0</vt:i4>
      </vt:variant>
      <vt:variant>
        <vt:i4>5</vt:i4>
      </vt:variant>
      <vt:variant>
        <vt:lpwstr>https://www.nevo.co.il/psika_html/elyon/15020390-i01.htm</vt:lpwstr>
      </vt:variant>
      <vt:variant>
        <vt:lpwstr/>
      </vt:variant>
      <vt:variant>
        <vt:i4>4849724</vt:i4>
      </vt:variant>
      <vt:variant>
        <vt:i4>36</vt:i4>
      </vt:variant>
      <vt:variant>
        <vt:i4>0</vt:i4>
      </vt:variant>
      <vt:variant>
        <vt:i4>5</vt:i4>
      </vt:variant>
      <vt:variant>
        <vt:lpwstr>https://www.nevo.co.il/psika_html/elyon/09061380-o01.htm</vt:lpwstr>
      </vt:variant>
      <vt:variant>
        <vt:lpwstr/>
      </vt:variant>
      <vt:variant>
        <vt:i4>3997819</vt:i4>
      </vt:variant>
      <vt:variant>
        <vt:i4>33</vt:i4>
      </vt:variant>
      <vt:variant>
        <vt:i4>0</vt:i4>
      </vt:variant>
      <vt:variant>
        <vt:i4>5</vt:i4>
      </vt:variant>
      <vt:variant>
        <vt:lpwstr>http://www.nevo.co.il/case/5681787</vt:lpwstr>
      </vt:variant>
      <vt:variant>
        <vt:lpwstr/>
      </vt:variant>
      <vt:variant>
        <vt:i4>7995492</vt:i4>
      </vt:variant>
      <vt:variant>
        <vt:i4>30</vt:i4>
      </vt:variant>
      <vt:variant>
        <vt:i4>0</vt:i4>
      </vt:variant>
      <vt:variant>
        <vt:i4>5</vt:i4>
      </vt:variant>
      <vt:variant>
        <vt:lpwstr>http://www.nevo.co.il/law/70301</vt:lpwstr>
      </vt:variant>
      <vt:variant>
        <vt:lpwstr/>
      </vt:variant>
      <vt:variant>
        <vt:i4>6422631</vt:i4>
      </vt:variant>
      <vt:variant>
        <vt:i4>27</vt:i4>
      </vt:variant>
      <vt:variant>
        <vt:i4>0</vt:i4>
      </vt:variant>
      <vt:variant>
        <vt:i4>5</vt:i4>
      </vt:variant>
      <vt:variant>
        <vt:lpwstr>http://www.nevo.co.il/law/70301/275</vt:lpwstr>
      </vt:variant>
      <vt:variant>
        <vt:lpwstr/>
      </vt:variant>
      <vt:variant>
        <vt:i4>8257637</vt:i4>
      </vt:variant>
      <vt:variant>
        <vt:i4>24</vt:i4>
      </vt:variant>
      <vt:variant>
        <vt:i4>0</vt:i4>
      </vt:variant>
      <vt:variant>
        <vt:i4>5</vt:i4>
      </vt:variant>
      <vt:variant>
        <vt:lpwstr>http://www.nevo.co.il/law/4216</vt:lpwstr>
      </vt:variant>
      <vt:variant>
        <vt:lpwstr/>
      </vt:variant>
      <vt:variant>
        <vt:i4>6357118</vt:i4>
      </vt:variant>
      <vt:variant>
        <vt:i4>21</vt:i4>
      </vt:variant>
      <vt:variant>
        <vt:i4>0</vt:i4>
      </vt:variant>
      <vt:variant>
        <vt:i4>5</vt:i4>
      </vt:variant>
      <vt:variant>
        <vt:lpwstr>http://www.nevo.co.il/law/4216/14.c</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6422631</vt:i4>
      </vt:variant>
      <vt:variant>
        <vt:i4>15</vt:i4>
      </vt:variant>
      <vt:variant>
        <vt:i4>0</vt:i4>
      </vt:variant>
      <vt:variant>
        <vt:i4>5</vt:i4>
      </vt:variant>
      <vt:variant>
        <vt:lpwstr>http://www.nevo.co.il/law/70301/275</vt:lpwstr>
      </vt:variant>
      <vt:variant>
        <vt:lpwstr/>
      </vt:variant>
      <vt:variant>
        <vt:i4>7995492</vt:i4>
      </vt:variant>
      <vt:variant>
        <vt:i4>12</vt:i4>
      </vt:variant>
      <vt:variant>
        <vt:i4>0</vt:i4>
      </vt:variant>
      <vt:variant>
        <vt:i4>5</vt:i4>
      </vt:variant>
      <vt:variant>
        <vt:lpwstr>http://www.nevo.co.il/law/70301</vt:lpwstr>
      </vt:variant>
      <vt:variant>
        <vt:lpwstr/>
      </vt:variant>
      <vt:variant>
        <vt:i4>6357118</vt:i4>
      </vt:variant>
      <vt:variant>
        <vt:i4>9</vt:i4>
      </vt:variant>
      <vt:variant>
        <vt:i4>0</vt:i4>
      </vt:variant>
      <vt:variant>
        <vt:i4>5</vt:i4>
      </vt:variant>
      <vt:variant>
        <vt:lpwstr>http://www.nevo.co.il/law/4216/14.c</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2025-04-22T22:10:00Z</dcterms:created>
  <dcterms:modified xsi:type="dcterms:W3CDTF">2025-04-22T22:10:00Z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15873</vt:lpwstr>
  </property>
  <property fmtid="{D5CDD505-2E9C-101B-9397-08002B2CF9AE}" pid="6" name="NEWPARTB">
    <vt:lpwstr>11</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אייל כהן</vt:lpwstr>
  </property>
  <property fmtid="{D5CDD505-2E9C-101B-9397-08002B2CF9AE}" pid="10" name="JUDGE">
    <vt:lpwstr>נועה חקלאי</vt:lpwstr>
  </property>
  <property fmtid="{D5CDD505-2E9C-101B-9397-08002B2CF9AE}" pid="11" name="CITY">
    <vt:lpwstr>ק"ג</vt:lpwstr>
  </property>
  <property fmtid="{D5CDD505-2E9C-101B-9397-08002B2CF9AE}" pid="12" name="DATE">
    <vt:lpwstr>20171001</vt:lpwstr>
  </property>
  <property fmtid="{D5CDD505-2E9C-101B-9397-08002B2CF9AE}" pid="13" name="TYPE_N_DATE">
    <vt:lpwstr>38020171001</vt:lpwstr>
  </property>
  <property fmtid="{D5CDD505-2E9C-101B-9397-08002B2CF9AE}" pid="14" name="CASESLISTTMP1">
    <vt:lpwstr>5681787;6161385;5810781</vt:lpwstr>
  </property>
  <property fmtid="{D5CDD505-2E9C-101B-9397-08002B2CF9AE}" pid="15" name="WORDNUMPAGES">
    <vt:lpwstr>5</vt:lpwstr>
  </property>
  <property fmtid="{D5CDD505-2E9C-101B-9397-08002B2CF9AE}" pid="16" name="TYPE_ABS_DATE">
    <vt:lpwstr>380020171001</vt:lpwstr>
  </property>
  <property fmtid="{D5CDD505-2E9C-101B-9397-08002B2CF9AE}" pid="17" name="ISABSTRACT">
    <vt:lpwstr>Y</vt:lpwstr>
  </property>
  <property fmtid="{D5CDD505-2E9C-101B-9397-08002B2CF9AE}" pid="18" name="LAWLISTTMP1">
    <vt:lpwstr>4216/007.a;007.c;014.c</vt:lpwstr>
  </property>
  <property fmtid="{D5CDD505-2E9C-101B-9397-08002B2CF9AE}" pid="19" name="LAWLISTTMP2">
    <vt:lpwstr>70301/275</vt:lpwstr>
  </property>
</Properties>
</file>