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C117A4" w:rsidRPr="0096555C" w14:paraId="5684E29D" w14:textId="77777777">
        <w:trPr>
          <w:trHeight w:hRule="exact" w:val="704"/>
          <w:jc w:val="center"/>
        </w:trPr>
        <w:tc>
          <w:tcPr>
            <w:tcW w:w="8721" w:type="dxa"/>
            <w:gridSpan w:val="2"/>
          </w:tcPr>
          <w:p w14:paraId="3FC07CEA" w14:textId="77777777" w:rsidR="00C117A4" w:rsidRPr="0096555C" w:rsidRDefault="0096555C">
            <w:pPr>
              <w:pStyle w:val="a4"/>
              <w:jc w:val="center"/>
              <w:rPr>
                <w:rFonts w:ascii="Tahoma" w:hAnsi="Tahoma" w:cs="Tahoma"/>
                <w:noProof w:val="0"/>
                <w:color w:val="000080"/>
                <w:rtl/>
              </w:rPr>
            </w:pPr>
            <w:bookmarkStart w:id="0" w:name="LastJudge"/>
            <w:r w:rsidRPr="0096555C">
              <w:rPr>
                <w:rFonts w:ascii="Tahoma" w:hAnsi="Tahoma" w:cs="Tahoma"/>
                <w:b/>
                <w:bCs/>
                <w:color w:val="000080"/>
                <w:rtl/>
              </w:rPr>
              <w:t>בית משפט השלום בתל אביב - יפו</w:t>
            </w:r>
          </w:p>
        </w:tc>
      </w:tr>
      <w:tr w:rsidR="00C117A4" w:rsidRPr="0096555C" w14:paraId="0DFDFF18" w14:textId="77777777">
        <w:trPr>
          <w:trHeight w:val="337"/>
          <w:jc w:val="center"/>
        </w:trPr>
        <w:tc>
          <w:tcPr>
            <w:tcW w:w="5047" w:type="dxa"/>
          </w:tcPr>
          <w:p w14:paraId="42F6976C" w14:textId="77777777" w:rsidR="00C117A4" w:rsidRPr="0096555C" w:rsidRDefault="00C117A4">
            <w:pPr>
              <w:rPr>
                <w:b/>
                <w:bCs/>
                <w:noProof w:val="0"/>
                <w:sz w:val="26"/>
                <w:szCs w:val="26"/>
                <w:rtl/>
              </w:rPr>
            </w:pPr>
          </w:p>
        </w:tc>
        <w:tc>
          <w:tcPr>
            <w:tcW w:w="3674" w:type="dxa"/>
          </w:tcPr>
          <w:p w14:paraId="091BE3C7" w14:textId="77777777" w:rsidR="00C117A4" w:rsidRPr="0096555C" w:rsidRDefault="00C117A4">
            <w:pPr>
              <w:pStyle w:val="a4"/>
              <w:jc w:val="right"/>
              <w:rPr>
                <w:b/>
                <w:bCs/>
                <w:noProof w:val="0"/>
                <w:sz w:val="26"/>
                <w:szCs w:val="26"/>
                <w:rtl/>
              </w:rPr>
            </w:pPr>
          </w:p>
        </w:tc>
      </w:tr>
      <w:tr w:rsidR="00C117A4" w:rsidRPr="0096555C" w14:paraId="6E67BD7C" w14:textId="77777777">
        <w:trPr>
          <w:trHeight w:val="337"/>
          <w:jc w:val="center"/>
        </w:trPr>
        <w:tc>
          <w:tcPr>
            <w:tcW w:w="8721" w:type="dxa"/>
            <w:gridSpan w:val="2"/>
          </w:tcPr>
          <w:p w14:paraId="642FFF3A" w14:textId="77777777" w:rsidR="00C117A4" w:rsidRPr="0096555C" w:rsidRDefault="0096555C">
            <w:pPr>
              <w:rPr>
                <w:b/>
                <w:bCs/>
                <w:noProof w:val="0"/>
                <w:sz w:val="26"/>
                <w:szCs w:val="26"/>
                <w:rtl/>
              </w:rPr>
            </w:pPr>
            <w:r w:rsidRPr="0096555C">
              <w:rPr>
                <w:b/>
                <w:bCs/>
                <w:noProof w:val="0"/>
                <w:sz w:val="26"/>
                <w:szCs w:val="26"/>
                <w:rtl/>
              </w:rPr>
              <w:t>ת"פ 2415-12-13 מדינת ישראל נ' עלי</w:t>
            </w:r>
          </w:p>
          <w:p w14:paraId="205F472A" w14:textId="77777777" w:rsidR="00C117A4" w:rsidRPr="0096555C" w:rsidRDefault="00C117A4">
            <w:pPr>
              <w:rPr>
                <w:b/>
                <w:bCs/>
                <w:noProof w:val="0"/>
                <w:sz w:val="2"/>
                <w:szCs w:val="2"/>
                <w:rtl/>
              </w:rPr>
            </w:pPr>
          </w:p>
          <w:p w14:paraId="0239C9BD" w14:textId="77777777" w:rsidR="00C117A4" w:rsidRPr="0096555C" w:rsidRDefault="0096555C">
            <w:pPr>
              <w:rPr>
                <w:sz w:val="20"/>
                <w:szCs w:val="20"/>
                <w:rtl/>
              </w:rPr>
            </w:pPr>
            <w:r w:rsidRPr="0096555C">
              <w:rPr>
                <w:rFonts w:hint="cs"/>
                <w:rtl/>
              </w:rPr>
              <w:t xml:space="preserve">                           </w:t>
            </w:r>
            <w:r w:rsidRPr="0096555C">
              <w:rPr>
                <w:rFonts w:hint="cs"/>
                <w:sz w:val="20"/>
                <w:szCs w:val="20"/>
                <w:rtl/>
              </w:rPr>
              <w:t xml:space="preserve">                                       </w:t>
            </w:r>
          </w:p>
          <w:p w14:paraId="7DFD02F7" w14:textId="77777777" w:rsidR="00C117A4" w:rsidRPr="0096555C" w:rsidRDefault="0096555C">
            <w:pPr>
              <w:rPr>
                <w:sz w:val="20"/>
                <w:szCs w:val="20"/>
                <w:rtl/>
              </w:rPr>
            </w:pPr>
            <w:r w:rsidRPr="0096555C">
              <w:rPr>
                <w:rFonts w:hint="cs"/>
                <w:sz w:val="20"/>
                <w:szCs w:val="20"/>
                <w:rtl/>
              </w:rPr>
              <w:t xml:space="preserve">תיק חיצוני: </w:t>
            </w:r>
            <w:r w:rsidRPr="0096555C">
              <w:rPr>
                <w:rFonts w:hint="eastAsia"/>
                <w:sz w:val="20"/>
                <w:szCs w:val="20"/>
                <w:rtl/>
              </w:rPr>
              <w:t>פלא 461414/2011 תחנת ראשון לציון</w:t>
            </w:r>
            <w:r w:rsidRPr="0096555C">
              <w:rPr>
                <w:rFonts w:hint="cs"/>
                <w:sz w:val="20"/>
                <w:szCs w:val="20"/>
                <w:rtl/>
              </w:rPr>
              <w:t xml:space="preserve"> </w:t>
            </w:r>
            <w:r w:rsidRPr="0096555C">
              <w:rPr>
                <w:sz w:val="20"/>
                <w:szCs w:val="20"/>
                <w:rtl/>
              </w:rPr>
              <w:t xml:space="preserve">  </w:t>
            </w:r>
          </w:p>
        </w:tc>
      </w:tr>
    </w:tbl>
    <w:p w14:paraId="1CDD2347" w14:textId="77777777" w:rsidR="00C117A4" w:rsidRPr="0096555C" w:rsidRDefault="0096555C">
      <w:pPr>
        <w:pStyle w:val="a4"/>
        <w:rPr>
          <w:noProof w:val="0"/>
          <w:rtl/>
        </w:rPr>
      </w:pPr>
      <w:r w:rsidRPr="0096555C">
        <w:rPr>
          <w:noProof w:val="0"/>
          <w:rtl/>
        </w:rPr>
        <w:t xml:space="preserve"> </w:t>
      </w:r>
    </w:p>
    <w:p w14:paraId="6A9F1D8D" w14:textId="77777777" w:rsidR="00C117A4" w:rsidRPr="0096555C" w:rsidRDefault="0096555C">
      <w:pPr>
        <w:rPr>
          <w:rtl/>
        </w:rPr>
      </w:pPr>
      <w:r w:rsidRPr="0096555C">
        <w:rPr>
          <w:rtl/>
        </w:rPr>
        <w:t xml:space="preserve"> </w:t>
      </w:r>
    </w:p>
    <w:tbl>
      <w:tblPr>
        <w:bidiVisual/>
        <w:tblW w:w="8820" w:type="dxa"/>
        <w:jc w:val="center"/>
        <w:tblLook w:val="01E0" w:firstRow="1" w:lastRow="1" w:firstColumn="1" w:lastColumn="1" w:noHBand="0" w:noVBand="0"/>
      </w:tblPr>
      <w:tblGrid>
        <w:gridCol w:w="743"/>
        <w:gridCol w:w="2506"/>
        <w:gridCol w:w="5571"/>
      </w:tblGrid>
      <w:tr w:rsidR="00C117A4" w:rsidRPr="0096555C" w14:paraId="563B372D" w14:textId="77777777">
        <w:trPr>
          <w:jc w:val="center"/>
        </w:trPr>
        <w:tc>
          <w:tcPr>
            <w:tcW w:w="743" w:type="dxa"/>
            <w:shd w:val="clear" w:color="auto" w:fill="auto"/>
          </w:tcPr>
          <w:p w14:paraId="753DA45A" w14:textId="77777777" w:rsidR="00C117A4" w:rsidRPr="0096555C" w:rsidRDefault="0096555C">
            <w:pPr>
              <w:jc w:val="both"/>
              <w:rPr>
                <w:rFonts w:ascii="Arial" w:hAnsi="Arial"/>
                <w:b/>
                <w:bCs/>
                <w:rtl/>
              </w:rPr>
            </w:pPr>
            <w:r w:rsidRPr="0096555C">
              <w:rPr>
                <w:rFonts w:ascii="Arial" w:hAnsi="Arial" w:hint="cs"/>
                <w:b/>
                <w:bCs/>
                <w:rtl/>
              </w:rPr>
              <w:t>ב</w:t>
            </w:r>
            <w:r w:rsidRPr="0096555C">
              <w:rPr>
                <w:rFonts w:ascii="Arial" w:hAnsi="Arial"/>
                <w:b/>
                <w:bCs/>
                <w:rtl/>
              </w:rPr>
              <w:t xml:space="preserve">פני </w:t>
            </w:r>
          </w:p>
        </w:tc>
        <w:tc>
          <w:tcPr>
            <w:tcW w:w="8077" w:type="dxa"/>
            <w:gridSpan w:val="2"/>
            <w:shd w:val="clear" w:color="auto" w:fill="auto"/>
          </w:tcPr>
          <w:p w14:paraId="58D713BE" w14:textId="77777777" w:rsidR="00C117A4" w:rsidRPr="0096555C" w:rsidRDefault="0096555C">
            <w:pPr>
              <w:rPr>
                <w:rFonts w:ascii="Arial" w:hAnsi="Arial"/>
                <w:b/>
                <w:bCs/>
                <w:rtl/>
              </w:rPr>
            </w:pPr>
            <w:r w:rsidRPr="0096555C">
              <w:rPr>
                <w:rFonts w:ascii="Arial" w:hAnsi="Arial" w:hint="cs"/>
                <w:b/>
                <w:bCs/>
                <w:rtl/>
              </w:rPr>
              <w:t>כבוד ה</w:t>
            </w:r>
            <w:r w:rsidRPr="0096555C">
              <w:rPr>
                <w:rFonts w:hint="cs"/>
                <w:rtl/>
              </w:rPr>
              <w:t>שופט</w:t>
            </w:r>
            <w:r w:rsidRPr="0096555C">
              <w:rPr>
                <w:rFonts w:ascii="Arial" w:hAnsi="Arial" w:hint="cs"/>
                <w:b/>
                <w:bCs/>
                <w:rtl/>
              </w:rPr>
              <w:t xml:space="preserve">  </w:t>
            </w:r>
            <w:r w:rsidRPr="0096555C">
              <w:rPr>
                <w:rFonts w:hint="cs"/>
                <w:rtl/>
              </w:rPr>
              <w:t>שמואל מלמד</w:t>
            </w:r>
          </w:p>
          <w:p w14:paraId="4E1D5463" w14:textId="77777777" w:rsidR="00C117A4" w:rsidRPr="0096555C" w:rsidRDefault="00C117A4">
            <w:pPr>
              <w:rPr>
                <w:rFonts w:ascii="Arial" w:hAnsi="Arial" w:cs="FrankRuehl"/>
                <w:sz w:val="28"/>
                <w:szCs w:val="28"/>
                <w:highlight w:val="yellow"/>
              </w:rPr>
            </w:pPr>
          </w:p>
        </w:tc>
      </w:tr>
      <w:tr w:rsidR="00C117A4" w:rsidRPr="0096555C" w14:paraId="6A33F581" w14:textId="77777777">
        <w:trPr>
          <w:jc w:val="center"/>
        </w:trPr>
        <w:tc>
          <w:tcPr>
            <w:tcW w:w="3249" w:type="dxa"/>
            <w:gridSpan w:val="2"/>
            <w:shd w:val="clear" w:color="auto" w:fill="auto"/>
          </w:tcPr>
          <w:p w14:paraId="38C091B0" w14:textId="77777777" w:rsidR="00C117A4" w:rsidRPr="0096555C" w:rsidRDefault="00C117A4">
            <w:pPr>
              <w:rPr>
                <w:rFonts w:ascii="Arial" w:hAnsi="Arial"/>
                <w:b/>
                <w:bCs/>
                <w:noProof w:val="0"/>
                <w:sz w:val="26"/>
                <w:szCs w:val="26"/>
              </w:rPr>
            </w:pPr>
            <w:bookmarkStart w:id="1" w:name="FirstAppellant"/>
          </w:p>
          <w:p w14:paraId="4EA1ECB2" w14:textId="77777777" w:rsidR="00C117A4" w:rsidRPr="0096555C" w:rsidRDefault="0096555C">
            <w:pPr>
              <w:rPr>
                <w:rFonts w:ascii="Arial" w:hAnsi="Arial"/>
                <w:b/>
                <w:bCs/>
                <w:noProof w:val="0"/>
                <w:sz w:val="26"/>
                <w:szCs w:val="26"/>
                <w:rtl/>
              </w:rPr>
            </w:pPr>
            <w:r w:rsidRPr="0096555C">
              <w:rPr>
                <w:rFonts w:hint="cs"/>
                <w:rtl/>
              </w:rPr>
              <w:t>מאשימה</w:t>
            </w:r>
          </w:p>
        </w:tc>
        <w:tc>
          <w:tcPr>
            <w:tcW w:w="5571" w:type="dxa"/>
            <w:shd w:val="clear" w:color="auto" w:fill="auto"/>
          </w:tcPr>
          <w:p w14:paraId="350247C0" w14:textId="77777777" w:rsidR="00C117A4" w:rsidRPr="0096555C" w:rsidRDefault="00C117A4">
            <w:pPr>
              <w:rPr>
                <w:rFonts w:ascii="Arial" w:hAnsi="Arial"/>
                <w:b/>
                <w:bCs/>
                <w:noProof w:val="0"/>
                <w:sz w:val="26"/>
                <w:szCs w:val="26"/>
                <w:rtl/>
              </w:rPr>
            </w:pPr>
          </w:p>
          <w:p w14:paraId="3387577C" w14:textId="77777777" w:rsidR="00C117A4" w:rsidRPr="0096555C" w:rsidRDefault="0096555C">
            <w:pPr>
              <w:rPr>
                <w:b/>
                <w:bCs/>
                <w:noProof w:val="0"/>
                <w:sz w:val="26"/>
                <w:szCs w:val="26"/>
              </w:rPr>
            </w:pPr>
            <w:r w:rsidRPr="0096555C">
              <w:rPr>
                <w:rFonts w:hint="cs"/>
                <w:rtl/>
              </w:rPr>
              <w:t>מדינת ישראל</w:t>
            </w:r>
          </w:p>
        </w:tc>
      </w:tr>
      <w:bookmarkEnd w:id="1"/>
      <w:tr w:rsidR="00C117A4" w:rsidRPr="0096555C" w14:paraId="2FC5E1A8" w14:textId="77777777">
        <w:trPr>
          <w:jc w:val="center"/>
        </w:trPr>
        <w:tc>
          <w:tcPr>
            <w:tcW w:w="8820" w:type="dxa"/>
            <w:gridSpan w:val="3"/>
            <w:shd w:val="clear" w:color="auto" w:fill="auto"/>
          </w:tcPr>
          <w:p w14:paraId="665E3E50" w14:textId="77777777" w:rsidR="00C117A4" w:rsidRPr="0096555C" w:rsidRDefault="00C117A4">
            <w:pPr>
              <w:rPr>
                <w:rFonts w:ascii="Arial" w:hAnsi="Arial"/>
                <w:b/>
                <w:bCs/>
                <w:noProof w:val="0"/>
                <w:sz w:val="26"/>
                <w:szCs w:val="26"/>
                <w:rtl/>
              </w:rPr>
            </w:pPr>
          </w:p>
          <w:p w14:paraId="488964D8" w14:textId="77777777" w:rsidR="00C117A4" w:rsidRPr="0096555C" w:rsidRDefault="0096555C">
            <w:pPr>
              <w:jc w:val="center"/>
              <w:rPr>
                <w:rFonts w:ascii="Arial" w:hAnsi="Arial"/>
                <w:b/>
                <w:bCs/>
                <w:noProof w:val="0"/>
                <w:sz w:val="26"/>
                <w:szCs w:val="26"/>
                <w:rtl/>
              </w:rPr>
            </w:pPr>
            <w:r w:rsidRPr="0096555C">
              <w:rPr>
                <w:rFonts w:ascii="Arial" w:hAnsi="Arial"/>
                <w:b/>
                <w:bCs/>
                <w:noProof w:val="0"/>
                <w:sz w:val="26"/>
                <w:szCs w:val="26"/>
                <w:rtl/>
              </w:rPr>
              <w:t>נגד</w:t>
            </w:r>
          </w:p>
          <w:p w14:paraId="59EE8DE1" w14:textId="77777777" w:rsidR="00C117A4" w:rsidRPr="0096555C" w:rsidRDefault="00C117A4">
            <w:pPr>
              <w:rPr>
                <w:rFonts w:ascii="Arial" w:hAnsi="Arial"/>
                <w:b/>
                <w:bCs/>
                <w:noProof w:val="0"/>
                <w:sz w:val="26"/>
                <w:szCs w:val="26"/>
              </w:rPr>
            </w:pPr>
          </w:p>
        </w:tc>
      </w:tr>
      <w:tr w:rsidR="00C117A4" w:rsidRPr="0096555C" w14:paraId="37DDAF34" w14:textId="77777777">
        <w:trPr>
          <w:jc w:val="center"/>
        </w:trPr>
        <w:tc>
          <w:tcPr>
            <w:tcW w:w="3249" w:type="dxa"/>
            <w:gridSpan w:val="2"/>
            <w:shd w:val="clear" w:color="auto" w:fill="auto"/>
          </w:tcPr>
          <w:p w14:paraId="556EB99B" w14:textId="77777777" w:rsidR="00C117A4" w:rsidRPr="0096555C" w:rsidRDefault="00C117A4">
            <w:pPr>
              <w:rPr>
                <w:rFonts w:ascii="Arial" w:hAnsi="Arial" w:hint="cs"/>
                <w:b/>
                <w:bCs/>
                <w:noProof w:val="0"/>
                <w:sz w:val="26"/>
                <w:szCs w:val="26"/>
                <w:rtl/>
              </w:rPr>
            </w:pPr>
          </w:p>
          <w:p w14:paraId="13D34567" w14:textId="77777777" w:rsidR="00C117A4" w:rsidRPr="0096555C" w:rsidRDefault="0096555C">
            <w:pPr>
              <w:rPr>
                <w:rFonts w:ascii="Arial" w:hAnsi="Arial"/>
                <w:b/>
                <w:bCs/>
                <w:noProof w:val="0"/>
                <w:sz w:val="26"/>
                <w:szCs w:val="26"/>
              </w:rPr>
            </w:pPr>
            <w:r w:rsidRPr="0096555C">
              <w:rPr>
                <w:rFonts w:hint="cs"/>
                <w:rtl/>
              </w:rPr>
              <w:t>נאשמים</w:t>
            </w:r>
          </w:p>
        </w:tc>
        <w:tc>
          <w:tcPr>
            <w:tcW w:w="5571" w:type="dxa"/>
            <w:shd w:val="clear" w:color="auto" w:fill="auto"/>
          </w:tcPr>
          <w:p w14:paraId="2B1A4EF2" w14:textId="77777777" w:rsidR="00C117A4" w:rsidRPr="0096555C" w:rsidRDefault="00C117A4">
            <w:pPr>
              <w:rPr>
                <w:rFonts w:ascii="Arial" w:hAnsi="Arial"/>
                <w:b/>
                <w:bCs/>
                <w:noProof w:val="0"/>
                <w:sz w:val="26"/>
                <w:szCs w:val="26"/>
                <w:rtl/>
              </w:rPr>
            </w:pPr>
          </w:p>
          <w:p w14:paraId="2B535B2E" w14:textId="77777777" w:rsidR="00C117A4" w:rsidRPr="0096555C" w:rsidRDefault="0096555C">
            <w:pPr>
              <w:rPr>
                <w:b/>
                <w:bCs/>
                <w:noProof w:val="0"/>
                <w:sz w:val="26"/>
                <w:szCs w:val="26"/>
                <w:rtl/>
              </w:rPr>
            </w:pPr>
            <w:r w:rsidRPr="0096555C">
              <w:rPr>
                <w:rFonts w:hint="cs"/>
                <w:rtl/>
              </w:rPr>
              <w:t>חסן עלי</w:t>
            </w:r>
          </w:p>
        </w:tc>
      </w:tr>
    </w:tbl>
    <w:p w14:paraId="4E974045" w14:textId="77777777" w:rsidR="0001508B" w:rsidRDefault="0001508B">
      <w:pPr>
        <w:rPr>
          <w:rtl/>
        </w:rPr>
      </w:pPr>
      <w:bookmarkStart w:id="2" w:name="LawTable"/>
      <w:bookmarkEnd w:id="2"/>
    </w:p>
    <w:p w14:paraId="1B8983DD" w14:textId="77777777" w:rsidR="0001508B" w:rsidRPr="0001508B" w:rsidRDefault="0001508B" w:rsidP="0001508B">
      <w:pPr>
        <w:spacing w:after="120" w:line="240" w:lineRule="exact"/>
        <w:ind w:left="283" w:hanging="283"/>
        <w:jc w:val="both"/>
        <w:rPr>
          <w:rFonts w:ascii="FrankRuehl" w:hAnsi="FrankRuehl" w:cs="FrankRuehl"/>
          <w:rtl/>
        </w:rPr>
      </w:pPr>
    </w:p>
    <w:p w14:paraId="0594853D" w14:textId="77777777" w:rsidR="0001508B" w:rsidRPr="0001508B" w:rsidRDefault="0001508B" w:rsidP="0001508B">
      <w:pPr>
        <w:spacing w:after="120" w:line="240" w:lineRule="exact"/>
        <w:ind w:left="283" w:hanging="283"/>
        <w:jc w:val="both"/>
        <w:rPr>
          <w:rFonts w:ascii="FrankRuehl" w:hAnsi="FrankRuehl" w:cs="FrankRuehl"/>
          <w:rtl/>
        </w:rPr>
      </w:pPr>
      <w:r w:rsidRPr="0001508B">
        <w:rPr>
          <w:rFonts w:ascii="FrankRuehl" w:hAnsi="FrankRuehl" w:cs="FrankRuehl"/>
          <w:rtl/>
        </w:rPr>
        <w:t xml:space="preserve">חקיקה שאוזכרה: </w:t>
      </w:r>
    </w:p>
    <w:p w14:paraId="2DC8215F" w14:textId="77777777" w:rsidR="0001508B" w:rsidRPr="0001508B" w:rsidRDefault="0001508B" w:rsidP="0001508B">
      <w:pPr>
        <w:spacing w:after="120" w:line="240" w:lineRule="exact"/>
        <w:ind w:left="283" w:hanging="283"/>
        <w:jc w:val="both"/>
        <w:rPr>
          <w:rFonts w:ascii="FrankRuehl" w:hAnsi="FrankRuehl" w:cs="FrankRuehl"/>
          <w:rtl/>
        </w:rPr>
      </w:pPr>
      <w:hyperlink r:id="rId7" w:history="1">
        <w:r w:rsidRPr="0001508B">
          <w:rPr>
            <w:rFonts w:ascii="FrankRuehl" w:hAnsi="FrankRuehl" w:cs="FrankRuehl"/>
            <w:color w:val="0000FF"/>
            <w:u w:val="single"/>
            <w:rtl/>
          </w:rPr>
          <w:t>פקודת הסמים המסוכנים [נוסח חדש], תשל"ג-1973</w:t>
        </w:r>
      </w:hyperlink>
      <w:r w:rsidRPr="0001508B">
        <w:rPr>
          <w:rFonts w:ascii="FrankRuehl" w:hAnsi="FrankRuehl" w:cs="FrankRuehl"/>
          <w:rtl/>
        </w:rPr>
        <w:t xml:space="preserve">: סע'  </w:t>
      </w:r>
      <w:hyperlink r:id="rId8" w:history="1">
        <w:r w:rsidRPr="0001508B">
          <w:rPr>
            <w:rFonts w:ascii="FrankRuehl" w:hAnsi="FrankRuehl" w:cs="FrankRuehl"/>
            <w:color w:val="0000FF"/>
            <w:u w:val="single"/>
            <w:rtl/>
          </w:rPr>
          <w:t>13</w:t>
        </w:r>
      </w:hyperlink>
      <w:r w:rsidRPr="0001508B">
        <w:rPr>
          <w:rFonts w:ascii="FrankRuehl" w:hAnsi="FrankRuehl" w:cs="FrankRuehl"/>
          <w:rtl/>
        </w:rPr>
        <w:t xml:space="preserve">, </w:t>
      </w:r>
      <w:hyperlink r:id="rId9" w:history="1">
        <w:r w:rsidRPr="0001508B">
          <w:rPr>
            <w:rFonts w:ascii="FrankRuehl" w:hAnsi="FrankRuehl" w:cs="FrankRuehl"/>
            <w:color w:val="0000FF"/>
            <w:u w:val="single"/>
            <w:rtl/>
          </w:rPr>
          <w:t>19א</w:t>
        </w:r>
      </w:hyperlink>
    </w:p>
    <w:p w14:paraId="71B4F36E" w14:textId="77777777" w:rsidR="0001508B" w:rsidRPr="0001508B" w:rsidRDefault="0001508B" w:rsidP="0001508B">
      <w:pPr>
        <w:spacing w:after="120" w:line="240" w:lineRule="exact"/>
        <w:ind w:left="283" w:hanging="283"/>
        <w:jc w:val="both"/>
        <w:rPr>
          <w:rFonts w:ascii="FrankRuehl" w:hAnsi="FrankRuehl" w:cs="FrankRuehl"/>
          <w:rtl/>
        </w:rPr>
      </w:pPr>
      <w:hyperlink r:id="rId10" w:history="1">
        <w:r w:rsidRPr="0001508B">
          <w:rPr>
            <w:rFonts w:ascii="FrankRuehl" w:hAnsi="FrankRuehl" w:cs="FrankRuehl"/>
            <w:color w:val="0000FF"/>
            <w:u w:val="single"/>
            <w:rtl/>
          </w:rPr>
          <w:t>חוק העונשין, תשל"ז-1977</w:t>
        </w:r>
      </w:hyperlink>
      <w:r w:rsidRPr="0001508B">
        <w:rPr>
          <w:rFonts w:ascii="FrankRuehl" w:hAnsi="FrankRuehl" w:cs="FrankRuehl"/>
          <w:rtl/>
        </w:rPr>
        <w:t xml:space="preserve">: סע'  </w:t>
      </w:r>
      <w:hyperlink r:id="rId11" w:history="1">
        <w:r w:rsidRPr="0001508B">
          <w:rPr>
            <w:rFonts w:ascii="FrankRuehl" w:hAnsi="FrankRuehl" w:cs="FrankRuehl"/>
            <w:color w:val="0000FF"/>
            <w:u w:val="single"/>
            <w:rtl/>
          </w:rPr>
          <w:t>51 ב(ב)</w:t>
        </w:r>
      </w:hyperlink>
    </w:p>
    <w:p w14:paraId="45EBAC76" w14:textId="77777777" w:rsidR="0001508B" w:rsidRPr="0001508B" w:rsidRDefault="0001508B" w:rsidP="0001508B">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C117A4" w14:paraId="508BEE22" w14:textId="77777777">
        <w:trPr>
          <w:jc w:val="center"/>
        </w:trPr>
        <w:tc>
          <w:tcPr>
            <w:tcW w:w="8820" w:type="dxa"/>
            <w:shd w:val="clear" w:color="auto" w:fill="auto"/>
          </w:tcPr>
          <w:p w14:paraId="7D43FB1D" w14:textId="77777777" w:rsidR="0096555C" w:rsidRPr="0096555C" w:rsidRDefault="0096555C" w:rsidP="0096555C">
            <w:pPr>
              <w:bidi w:val="0"/>
              <w:jc w:val="center"/>
              <w:rPr>
                <w:rFonts w:ascii="Arial" w:hAnsi="Arial"/>
                <w:b/>
                <w:bCs/>
                <w:noProof w:val="0"/>
                <w:sz w:val="28"/>
                <w:szCs w:val="28"/>
                <w:u w:val="single"/>
                <w:rtl/>
              </w:rPr>
            </w:pPr>
            <w:bookmarkStart w:id="3" w:name="LawTable_End"/>
            <w:bookmarkStart w:id="4" w:name="PsakDin" w:colFirst="0" w:colLast="0"/>
            <w:bookmarkEnd w:id="0"/>
            <w:bookmarkEnd w:id="3"/>
            <w:r w:rsidRPr="0096555C">
              <w:rPr>
                <w:rFonts w:ascii="Arial" w:hAnsi="Arial"/>
                <w:b/>
                <w:bCs/>
                <w:noProof w:val="0"/>
                <w:sz w:val="28"/>
                <w:szCs w:val="28"/>
                <w:u w:val="single"/>
                <w:rtl/>
              </w:rPr>
              <w:t>גזר דין</w:t>
            </w:r>
          </w:p>
          <w:p w14:paraId="340575FB" w14:textId="77777777" w:rsidR="00C117A4" w:rsidRPr="0096555C" w:rsidRDefault="00C117A4" w:rsidP="0096555C">
            <w:pPr>
              <w:bidi w:val="0"/>
              <w:jc w:val="center"/>
              <w:rPr>
                <w:rFonts w:ascii="Arial" w:hAnsi="Arial"/>
                <w:b/>
                <w:bCs/>
                <w:noProof w:val="0"/>
                <w:sz w:val="28"/>
                <w:szCs w:val="28"/>
                <w:u w:val="single"/>
              </w:rPr>
            </w:pPr>
          </w:p>
        </w:tc>
      </w:tr>
      <w:bookmarkEnd w:id="4"/>
    </w:tbl>
    <w:p w14:paraId="233B60ED" w14:textId="77777777" w:rsidR="00C117A4" w:rsidRDefault="00C117A4">
      <w:pPr>
        <w:spacing w:line="360" w:lineRule="auto"/>
        <w:jc w:val="both"/>
        <w:rPr>
          <w:rFonts w:ascii="Arial" w:hAnsi="Arial"/>
          <w:b/>
          <w:bCs/>
          <w:noProof w:val="0"/>
          <w:u w:val="single"/>
          <w:rtl/>
        </w:rPr>
      </w:pPr>
    </w:p>
    <w:p w14:paraId="38021E05" w14:textId="77777777" w:rsidR="00C117A4" w:rsidRDefault="0096555C">
      <w:pPr>
        <w:spacing w:line="360" w:lineRule="auto"/>
        <w:jc w:val="both"/>
        <w:rPr>
          <w:rFonts w:ascii="Arial" w:hAnsi="Arial"/>
          <w:b/>
          <w:bCs/>
          <w:noProof w:val="0"/>
          <w:u w:val="single"/>
          <w:rtl/>
        </w:rPr>
      </w:pPr>
      <w:r>
        <w:rPr>
          <w:rFonts w:ascii="Arial" w:hAnsi="Arial" w:hint="cs"/>
          <w:b/>
          <w:bCs/>
          <w:noProof w:val="0"/>
          <w:u w:val="single"/>
          <w:rtl/>
        </w:rPr>
        <w:t>כתב האישום וההסדר</w:t>
      </w:r>
    </w:p>
    <w:p w14:paraId="444668F4" w14:textId="77777777" w:rsidR="00C117A4" w:rsidRDefault="0096555C">
      <w:pPr>
        <w:spacing w:line="360" w:lineRule="auto"/>
        <w:jc w:val="both"/>
        <w:rPr>
          <w:noProof w:val="0"/>
        </w:rPr>
      </w:pPr>
      <w:bookmarkStart w:id="5" w:name="NGCSBookmark"/>
      <w:bookmarkEnd w:id="5"/>
      <w:r>
        <w:rPr>
          <w:rFonts w:hint="cs"/>
          <w:rtl/>
        </w:rPr>
        <w:t xml:space="preserve">ביום 15.01.15 הגיעו הצדדים להסדר, לפיו הנאשם הודה בעובדות כתב האישום המתוקן, הורשע, ובטרם הטיעונים לעונש נשלח לעריכת תסקיר שירות מבחן ולקבלת חוו"ד ממונה. אין הסכמה עונשית. </w:t>
      </w:r>
    </w:p>
    <w:p w14:paraId="5C3528E3" w14:textId="77777777" w:rsidR="00C117A4" w:rsidRDefault="00C117A4">
      <w:pPr>
        <w:ind w:left="1440" w:hanging="1440"/>
        <w:jc w:val="both"/>
        <w:rPr>
          <w:rtl/>
        </w:rPr>
      </w:pPr>
    </w:p>
    <w:p w14:paraId="7E6E7AE8" w14:textId="77777777" w:rsidR="00C117A4" w:rsidRDefault="0096555C">
      <w:pPr>
        <w:spacing w:line="360" w:lineRule="auto"/>
        <w:jc w:val="both"/>
        <w:rPr>
          <w:rFonts w:ascii="David" w:hAnsi="David"/>
          <w:rtl/>
        </w:rPr>
      </w:pPr>
      <w:bookmarkStart w:id="6" w:name="ABSTRACT_START"/>
      <w:bookmarkEnd w:id="6"/>
      <w:r>
        <w:rPr>
          <w:rFonts w:hint="cs"/>
          <w:rtl/>
        </w:rPr>
        <w:t xml:space="preserve">נוכח הודאתו הורשע הנאשם במיוחס לו בכתב האישום המתוקן– בעבירה של הספקת סם עבירה לפי סעיף </w:t>
      </w:r>
      <w:hyperlink r:id="rId12" w:history="1">
        <w:r w:rsidR="0001508B" w:rsidRPr="0001508B">
          <w:rPr>
            <w:color w:val="0000FF"/>
            <w:u w:val="single"/>
            <w:rtl/>
          </w:rPr>
          <w:t>13</w:t>
        </w:r>
      </w:hyperlink>
      <w:r>
        <w:rPr>
          <w:rFonts w:hint="cs"/>
          <w:rtl/>
        </w:rPr>
        <w:t xml:space="preserve">+ </w:t>
      </w:r>
      <w:hyperlink r:id="rId13" w:history="1">
        <w:r w:rsidR="0001508B" w:rsidRPr="0001508B">
          <w:rPr>
            <w:color w:val="0000FF"/>
            <w:u w:val="single"/>
            <w:rtl/>
          </w:rPr>
          <w:t>19א</w:t>
        </w:r>
      </w:hyperlink>
      <w:r>
        <w:rPr>
          <w:rFonts w:hint="cs"/>
          <w:rtl/>
        </w:rPr>
        <w:t xml:space="preserve"> ל</w:t>
      </w:r>
      <w:hyperlink r:id="rId14" w:history="1">
        <w:r w:rsidRPr="0096555C">
          <w:rPr>
            <w:color w:val="0000FF"/>
            <w:u w:val="single"/>
            <w:rtl/>
          </w:rPr>
          <w:t>פקודת הסמים המסוכנים</w:t>
        </w:r>
      </w:hyperlink>
      <w:r>
        <w:rPr>
          <w:rFonts w:hint="cs"/>
          <w:rtl/>
        </w:rPr>
        <w:t xml:space="preserve"> [נוסח חדש] תשל"ג-1973. </w:t>
      </w:r>
    </w:p>
    <w:p w14:paraId="6F6E0C71" w14:textId="77777777" w:rsidR="00C117A4" w:rsidRDefault="00C117A4">
      <w:pPr>
        <w:spacing w:line="360" w:lineRule="auto"/>
        <w:jc w:val="both"/>
        <w:rPr>
          <w:rFonts w:ascii="Arial" w:hAnsi="Arial"/>
          <w:noProof w:val="0"/>
          <w:rtl/>
        </w:rPr>
      </w:pPr>
      <w:bookmarkStart w:id="7" w:name="ABSTRACT_END"/>
      <w:bookmarkEnd w:id="7"/>
    </w:p>
    <w:p w14:paraId="6BE0361F" w14:textId="77777777" w:rsidR="00C117A4" w:rsidRDefault="0096555C">
      <w:pPr>
        <w:spacing w:line="360" w:lineRule="auto"/>
        <w:jc w:val="both"/>
        <w:rPr>
          <w:rFonts w:ascii="Arial" w:hAnsi="Arial"/>
          <w:noProof w:val="0"/>
          <w:rtl/>
        </w:rPr>
      </w:pPr>
      <w:r>
        <w:rPr>
          <w:rFonts w:ascii="Arial" w:hAnsi="Arial" w:hint="cs"/>
          <w:noProof w:val="0"/>
          <w:rtl/>
        </w:rPr>
        <w:t>על פי עובדות כתב האישום,</w:t>
      </w:r>
      <w:r>
        <w:rPr>
          <w:rFonts w:ascii="Arial" w:hAnsi="Arial"/>
          <w:noProof w:val="0"/>
        </w:rPr>
        <w:t xml:space="preserve"> </w:t>
      </w:r>
      <w:r>
        <w:rPr>
          <w:rFonts w:ascii="Arial" w:hAnsi="Arial" w:hint="cs"/>
          <w:noProof w:val="0"/>
          <w:rtl/>
        </w:rPr>
        <w:t>כחודש</w:t>
      </w:r>
      <w:r>
        <w:rPr>
          <w:rFonts w:ascii="Arial" w:hAnsi="Arial"/>
          <w:noProof w:val="0"/>
        </w:rPr>
        <w:t xml:space="preserve"> </w:t>
      </w:r>
      <w:r>
        <w:rPr>
          <w:rFonts w:ascii="Arial" w:hAnsi="Arial" w:hint="cs"/>
          <w:noProof w:val="0"/>
          <w:rtl/>
        </w:rPr>
        <w:t>וחצי</w:t>
      </w:r>
      <w:r>
        <w:rPr>
          <w:rFonts w:ascii="Arial" w:hAnsi="Arial"/>
          <w:noProof w:val="0"/>
        </w:rPr>
        <w:t xml:space="preserve"> </w:t>
      </w:r>
      <w:r>
        <w:rPr>
          <w:rFonts w:ascii="Arial" w:hAnsi="Arial" w:hint="cs"/>
          <w:noProof w:val="0"/>
          <w:rtl/>
        </w:rPr>
        <w:t>עובר</w:t>
      </w:r>
      <w:r>
        <w:rPr>
          <w:rFonts w:ascii="Arial" w:hAnsi="Arial"/>
          <w:noProof w:val="0"/>
        </w:rPr>
        <w:t xml:space="preserve"> </w:t>
      </w:r>
      <w:r>
        <w:rPr>
          <w:rFonts w:ascii="Arial" w:hAnsi="Arial" w:hint="cs"/>
          <w:noProof w:val="0"/>
          <w:rtl/>
        </w:rPr>
        <w:t xml:space="preserve">לתאריך 08.11.11 סיפק הנאשם סם מסוכן מסוג קוקאין בכך שהעביר לאחר סם מסוג קוקאין במשקל 2 גרם. </w:t>
      </w:r>
    </w:p>
    <w:p w14:paraId="138932D5" w14:textId="77777777" w:rsidR="00C117A4" w:rsidRDefault="0096555C">
      <w:pPr>
        <w:spacing w:line="360" w:lineRule="auto"/>
        <w:jc w:val="both"/>
        <w:rPr>
          <w:rFonts w:ascii="Arial" w:hAnsi="Arial"/>
          <w:b/>
          <w:bCs/>
          <w:noProof w:val="0"/>
          <w:u w:val="single"/>
          <w:rtl/>
        </w:rPr>
      </w:pPr>
      <w:r>
        <w:rPr>
          <w:rFonts w:ascii="Arial" w:hAnsi="Arial"/>
          <w:noProof w:val="0"/>
          <w:rtl/>
        </w:rPr>
        <w:br/>
      </w:r>
      <w:r>
        <w:rPr>
          <w:rFonts w:ascii="Arial" w:hAnsi="Arial" w:hint="cs"/>
          <w:b/>
          <w:bCs/>
          <w:noProof w:val="0"/>
          <w:u w:val="single"/>
          <w:rtl/>
        </w:rPr>
        <w:t>תסקיר שירות המבחן</w:t>
      </w:r>
    </w:p>
    <w:p w14:paraId="116FDAB1" w14:textId="77777777" w:rsidR="00C117A4" w:rsidRDefault="0096555C">
      <w:pPr>
        <w:spacing w:line="360" w:lineRule="auto"/>
        <w:jc w:val="both"/>
        <w:rPr>
          <w:rFonts w:ascii="Arial" w:hAnsi="Arial"/>
          <w:noProof w:val="0"/>
          <w:rtl/>
        </w:rPr>
      </w:pPr>
      <w:r>
        <w:rPr>
          <w:rFonts w:ascii="Arial" w:hAnsi="Arial" w:hint="cs"/>
          <w:noProof w:val="0"/>
          <w:rtl/>
        </w:rPr>
        <w:t xml:space="preserve">בעניינו של הנאשם התקבל תסקיר לפיו הנאשם יליד מצרים, נשוי, אב לשלושה ילדים המתגורר ביפו ועובד בקביעות כמנהל מטבח במסעדה. הנאשם גדל בקהיר ועבר להתגורר בישראל בשנת 1994 בעקבות אשתו. הנאשם תאר השתלבות מהירה בארץ ומשנת 2012 מועסק כמנהל מטבח במסעדה בתל אביב. מכתב אשר הציג ממעסיקו מתאר את אמינותו ואחריותו בעבודתו. שירות המבחן התרשם כי הנאשם לוקח אחריות על המיוחס לו, מבטא חרטה ומבין את חומרת מעשיו. לדברי </w:t>
      </w:r>
      <w:r>
        <w:rPr>
          <w:rFonts w:ascii="Arial" w:hAnsi="Arial" w:hint="cs"/>
          <w:noProof w:val="0"/>
          <w:rtl/>
        </w:rPr>
        <w:lastRenderedPageBreak/>
        <w:t xml:space="preserve">הנאשם, בתקופת ביצוע העבירה, עבד וניהל שגרת חיים תקינה. שירות המבחן התרשם כי הנאשם ביצע את העבירה על רקע מערכת יחסים בינו לבין עובד נוסף </w:t>
      </w:r>
      <w:r>
        <w:rPr>
          <w:rFonts w:ascii="Arial" w:hAnsi="Arial"/>
          <w:noProof w:val="0"/>
          <w:rtl/>
        </w:rPr>
        <w:t>–</w:t>
      </w:r>
      <w:r>
        <w:rPr>
          <w:rFonts w:ascii="Arial" w:hAnsi="Arial" w:hint="cs"/>
          <w:noProof w:val="0"/>
          <w:rtl/>
        </w:rPr>
        <w:t xml:space="preserve"> יהודי שעבד עמו בעבר. השירות התרשם כי הנאשם פעל תחת לחץ, שלא למטרת רווח, בסביבת עבודה מתירנית ביחס לשימוש בסם ובלא ששקל ההשלכות והסיכונים הנלווים. הנאשם תאר תחושה של בהלה ובושה לנוכח ההליך הנוכחי, כמו גם אכזבה מצד משפחתו ופגיעה בדימויו העצמי וזאת על רקע שיקול הדעת השגוי שהפעיל ושאינו הולם אדם ערכי בגילו. אשתו של הנאשם תארה קשר חם, שיתופי ותומך בינה לבין הנאשם וכן תארה את תפקודו החיובי לאורך השנים, בבית ומחוצה לו. שירות המבחן העריך כי ניתן להבין מעורבותו של הנאשם בתיק הנוכחי על רקע מאמציו להשתלב חברתית, מתוך ריצוי וקושי להציב גבולות, כאשר הוא עצמו ניהל אורח חיים תקין בד"כ. כיום, ניכר כי הנאשם הפיק לקחים מהאירוע ומתחרט על מעשיו והשירות התרשם כי ההליך המשפטי מהווה גורם מרתיע עבורו.  לנוכח זאת, השירות לא ראה מקום לבוא בהמלצה טיפולית בעניינו. עם זאת, סבר כי יש מקום לשקול בחיוב ענישה מרתיעה, בעלת תרומה לקהילה וערך סביבתי, שלא תפגע במטה לחמו, זאת לצד מע"ת. בהתאם לכך, גובשה עבורו תוכנית של"צ בהיקף של 400 שעות במסגרת עמותת "לשובע" בתל אביב. בין היתר, יהיה אחראי על הכנת ארוחות ליל שישי ובסה"כ יבצע 10 שעות שבועיות. </w:t>
      </w:r>
    </w:p>
    <w:p w14:paraId="0B256C74" w14:textId="77777777" w:rsidR="00C117A4" w:rsidRDefault="00C117A4">
      <w:pPr>
        <w:spacing w:line="360" w:lineRule="auto"/>
        <w:jc w:val="both"/>
        <w:rPr>
          <w:rFonts w:ascii="Arial" w:hAnsi="Arial"/>
          <w:noProof w:val="0"/>
          <w:rtl/>
        </w:rPr>
      </w:pPr>
    </w:p>
    <w:p w14:paraId="35BE61CD" w14:textId="77777777" w:rsidR="00C117A4" w:rsidRDefault="0096555C">
      <w:pPr>
        <w:spacing w:line="360" w:lineRule="auto"/>
        <w:jc w:val="both"/>
        <w:rPr>
          <w:rFonts w:ascii="Arial" w:hAnsi="Arial"/>
          <w:b/>
          <w:bCs/>
          <w:noProof w:val="0"/>
          <w:u w:val="single"/>
          <w:rtl/>
        </w:rPr>
      </w:pPr>
      <w:r>
        <w:rPr>
          <w:rFonts w:ascii="Arial" w:hAnsi="Arial" w:hint="cs"/>
          <w:b/>
          <w:bCs/>
          <w:noProof w:val="0"/>
          <w:u w:val="single"/>
          <w:rtl/>
        </w:rPr>
        <w:t>טיעוני הצדדים לעונש</w:t>
      </w:r>
    </w:p>
    <w:p w14:paraId="63BAD022" w14:textId="77777777" w:rsidR="00C117A4" w:rsidRDefault="0096555C">
      <w:pPr>
        <w:spacing w:line="360" w:lineRule="auto"/>
        <w:jc w:val="both"/>
        <w:rPr>
          <w:rFonts w:ascii="Arial" w:hAnsi="Arial"/>
          <w:noProof w:val="0"/>
          <w:rtl/>
        </w:rPr>
      </w:pPr>
      <w:r>
        <w:rPr>
          <w:rFonts w:ascii="Arial" w:hAnsi="Arial" w:hint="cs"/>
          <w:noProof w:val="0"/>
          <w:rtl/>
        </w:rPr>
        <w:t xml:space="preserve">ב"כ המאשימה,  עמד על חומרת העבירה וסוג הסם שהינו קשה. נוכח חלוף הזמן, העדר עבר והאמור בתסקיר התביעה ביקשה לאזן את הענישה. כאשר, מתחם הענישה לדעת התביעה נע בין 6-12 חודשי מאסר. לאור נסיבות האירוע, סוג הסם וחלוף הזמן עותרים ל-8 חודשי מאסר על תנאי, קנס ופסילה. </w:t>
      </w:r>
    </w:p>
    <w:p w14:paraId="10CFA051" w14:textId="77777777" w:rsidR="00C117A4" w:rsidRDefault="00C117A4">
      <w:pPr>
        <w:spacing w:line="360" w:lineRule="auto"/>
        <w:jc w:val="both"/>
        <w:rPr>
          <w:rFonts w:ascii="Arial" w:hAnsi="Arial"/>
          <w:noProof w:val="0"/>
          <w:rtl/>
        </w:rPr>
      </w:pPr>
    </w:p>
    <w:p w14:paraId="0845EF7D" w14:textId="77777777" w:rsidR="00C117A4" w:rsidRDefault="0096555C">
      <w:pPr>
        <w:spacing w:line="360" w:lineRule="auto"/>
        <w:jc w:val="both"/>
        <w:rPr>
          <w:rFonts w:ascii="Arial" w:hAnsi="Arial"/>
          <w:noProof w:val="0"/>
          <w:rtl/>
        </w:rPr>
      </w:pPr>
      <w:r>
        <w:rPr>
          <w:rFonts w:ascii="Arial" w:hAnsi="Arial" w:hint="cs"/>
          <w:noProof w:val="0"/>
          <w:rtl/>
        </w:rPr>
        <w:t>ב"כ הנאשם טען כי מתחם הענישה אליו חותרת התביעה גבוה. ב"כ הנאשם הפנה לנסיבות האישיות של הנאשם ולנסיבות בריאותיות של אשת הנאשם. הנאשם לדבריו, השתלב בישראל, קיבל אזרחות, עובד ללא דופי. מדובר באירוע חריג, כאשר חלף זמן משמעותי מאז ביצוע העבירה. המתלונן עצמו עמד לדין על סחר בסמים וטען כי קיבל את הסם מהנאשם. עונש של עבודות שירות יכול להקשות על הנאשם להמשיך בתפקודו התקין. ב"כ הנאשם הפנה לתסקיר שירות המבחן וביקש לאמץ את המלצתו.</w:t>
      </w:r>
    </w:p>
    <w:p w14:paraId="7E013A64" w14:textId="77777777" w:rsidR="00C117A4" w:rsidRDefault="00C117A4">
      <w:pPr>
        <w:spacing w:line="360" w:lineRule="auto"/>
        <w:jc w:val="both"/>
        <w:rPr>
          <w:rFonts w:ascii="Arial" w:hAnsi="Arial"/>
          <w:b/>
          <w:bCs/>
          <w:noProof w:val="0"/>
          <w:u w:val="single"/>
          <w:rtl/>
        </w:rPr>
      </w:pPr>
    </w:p>
    <w:p w14:paraId="102A0013" w14:textId="77777777" w:rsidR="00C117A4" w:rsidRDefault="0096555C">
      <w:pPr>
        <w:spacing w:line="360" w:lineRule="auto"/>
        <w:jc w:val="both"/>
        <w:rPr>
          <w:rFonts w:ascii="Arial" w:hAnsi="Arial"/>
          <w:b/>
          <w:bCs/>
          <w:noProof w:val="0"/>
          <w:u w:val="single"/>
          <w:rtl/>
        </w:rPr>
      </w:pPr>
      <w:r>
        <w:rPr>
          <w:rFonts w:ascii="Arial" w:hAnsi="Arial" w:hint="cs"/>
          <w:b/>
          <w:bCs/>
          <w:noProof w:val="0"/>
          <w:u w:val="single"/>
          <w:rtl/>
        </w:rPr>
        <w:t>דיון והכרעה</w:t>
      </w:r>
    </w:p>
    <w:p w14:paraId="36518230" w14:textId="77777777" w:rsidR="00C117A4" w:rsidRDefault="0096555C">
      <w:pPr>
        <w:spacing w:line="360" w:lineRule="auto"/>
        <w:jc w:val="both"/>
        <w:rPr>
          <w:rtl/>
        </w:rPr>
      </w:pPr>
      <w:r>
        <w:rPr>
          <w:rtl/>
        </w:rPr>
        <w:t>בהתאם לתיקון 113 ל</w:t>
      </w:r>
      <w:hyperlink r:id="rId15" w:history="1">
        <w:r w:rsidRPr="0096555C">
          <w:rPr>
            <w:color w:val="0000FF"/>
            <w:u w:val="single"/>
            <w:rtl/>
          </w:rPr>
          <w:t>חוק העונשין</w:t>
        </w:r>
      </w:hyperlink>
      <w:r>
        <w:rPr>
          <w:rtl/>
        </w:rPr>
        <w:t xml:space="preserve">,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 סבורני כי מתחם העונש ההולם בגין הארוע הוא </w:t>
      </w:r>
      <w:r>
        <w:rPr>
          <w:rFonts w:hint="cs"/>
          <w:rtl/>
        </w:rPr>
        <w:t>מאסר שירוצה בע"ש ועד ל- 12 חודשי מאסר.</w:t>
      </w:r>
    </w:p>
    <w:p w14:paraId="6FFC487F" w14:textId="77777777" w:rsidR="00C117A4" w:rsidRDefault="00C117A4">
      <w:pPr>
        <w:spacing w:line="360" w:lineRule="auto"/>
        <w:jc w:val="both"/>
        <w:rPr>
          <w:rtl/>
        </w:rPr>
      </w:pPr>
    </w:p>
    <w:p w14:paraId="3C7620E8" w14:textId="77777777" w:rsidR="00C117A4" w:rsidRDefault="0096555C">
      <w:pPr>
        <w:spacing w:line="360" w:lineRule="auto"/>
        <w:jc w:val="both"/>
        <w:rPr>
          <w:rtl/>
        </w:rPr>
      </w:pPr>
      <w:r>
        <w:rPr>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w:t>
      </w:r>
      <w:r>
        <w:rPr>
          <w:rtl/>
        </w:rPr>
        <w:lastRenderedPageBreak/>
        <w:t>גילו של הנאשם; הנסיבות עליהן עמדה ההגנה בטיעוניה; הודאתו המצביעה על נטילת אחריות; היותו נעדר עבר פלילי</w:t>
      </w:r>
      <w:r>
        <w:rPr>
          <w:rFonts w:hint="cs"/>
          <w:rtl/>
        </w:rPr>
        <w:t xml:space="preserve">. </w:t>
      </w:r>
    </w:p>
    <w:p w14:paraId="1AD925FF" w14:textId="77777777" w:rsidR="00C117A4" w:rsidRDefault="00C117A4">
      <w:pPr>
        <w:spacing w:line="360" w:lineRule="auto"/>
        <w:jc w:val="both"/>
        <w:rPr>
          <w:b/>
          <w:rtl/>
        </w:rPr>
      </w:pPr>
    </w:p>
    <w:p w14:paraId="17936694" w14:textId="77777777" w:rsidR="00C117A4" w:rsidRDefault="0096555C">
      <w:pPr>
        <w:spacing w:line="360" w:lineRule="auto"/>
        <w:jc w:val="both"/>
        <w:rPr>
          <w:b/>
          <w:rtl/>
        </w:rPr>
      </w:pPr>
      <w:r>
        <w:rPr>
          <w:rFonts w:hint="cs"/>
          <w:b/>
          <w:rtl/>
        </w:rPr>
        <w:t>נוכח העובדה כי הנאשם נעדר עבר פלילי, בהתייחס ללקיחת אחריות לביצוע העבירה. חלוף הזמן מאז ביצוע העבירה. מאמציו של הנאשם לנהל</w:t>
      </w:r>
      <w:r>
        <w:rPr>
          <w:b/>
        </w:rPr>
        <w:t xml:space="preserve"> </w:t>
      </w:r>
      <w:r>
        <w:rPr>
          <w:rFonts w:hint="cs"/>
          <w:b/>
          <w:rtl/>
        </w:rPr>
        <w:t>אורח</w:t>
      </w:r>
      <w:r>
        <w:rPr>
          <w:b/>
        </w:rPr>
        <w:t xml:space="preserve"> </w:t>
      </w:r>
      <w:r>
        <w:rPr>
          <w:rFonts w:hint="cs"/>
          <w:b/>
          <w:rtl/>
        </w:rPr>
        <w:t>חיים תקין. הנאשם הפיק</w:t>
      </w:r>
      <w:r>
        <w:rPr>
          <w:b/>
        </w:rPr>
        <w:t xml:space="preserve"> </w:t>
      </w:r>
      <w:r>
        <w:rPr>
          <w:rFonts w:hint="cs"/>
          <w:b/>
          <w:rtl/>
        </w:rPr>
        <w:t>לקחים</w:t>
      </w:r>
      <w:r>
        <w:rPr>
          <w:b/>
        </w:rPr>
        <w:t xml:space="preserve"> </w:t>
      </w:r>
      <w:r>
        <w:rPr>
          <w:rFonts w:hint="cs"/>
          <w:b/>
          <w:rtl/>
        </w:rPr>
        <w:t>מהותית</w:t>
      </w:r>
      <w:r>
        <w:rPr>
          <w:b/>
        </w:rPr>
        <w:t xml:space="preserve"> </w:t>
      </w:r>
      <w:r>
        <w:rPr>
          <w:rFonts w:hint="cs"/>
          <w:b/>
          <w:rtl/>
        </w:rPr>
        <w:t>מהאירוע</w:t>
      </w:r>
      <w:r>
        <w:rPr>
          <w:b/>
        </w:rPr>
        <w:t xml:space="preserve"> </w:t>
      </w:r>
      <w:r>
        <w:rPr>
          <w:rFonts w:hint="cs"/>
          <w:b/>
          <w:rtl/>
        </w:rPr>
        <w:t>וחרטה</w:t>
      </w:r>
      <w:r>
        <w:rPr>
          <w:b/>
        </w:rPr>
        <w:t xml:space="preserve"> </w:t>
      </w:r>
      <w:r>
        <w:rPr>
          <w:rFonts w:hint="cs"/>
          <w:b/>
          <w:rtl/>
        </w:rPr>
        <w:t>כנה. המלצת שירות המבחן לענישה</w:t>
      </w:r>
      <w:r>
        <w:rPr>
          <w:b/>
        </w:rPr>
        <w:t xml:space="preserve"> </w:t>
      </w:r>
      <w:r>
        <w:rPr>
          <w:rFonts w:hint="cs"/>
          <w:b/>
          <w:rtl/>
        </w:rPr>
        <w:t xml:space="preserve">מרתיעה, בדמות של"צ ומע"ת. לאור חומרת העבירה בית המשפט סבור כי על אף הקשיים הכלכליים והצורך בשמירה על היציבות המשפחתית. אין בהמלצת שירות המבחן להלום את חומרת העבירה אותה עבר. ודאי שאין מקום לחרוג ממתחם הענישה של הרף הנמוך שלו הוא עבודות שירות. </w:t>
      </w:r>
    </w:p>
    <w:p w14:paraId="0CD3056C" w14:textId="77777777" w:rsidR="00C117A4" w:rsidRDefault="00C117A4">
      <w:pPr>
        <w:spacing w:line="360" w:lineRule="auto"/>
        <w:jc w:val="both"/>
        <w:rPr>
          <w:b/>
          <w:rtl/>
        </w:rPr>
      </w:pPr>
    </w:p>
    <w:p w14:paraId="1683C8EB" w14:textId="77777777" w:rsidR="00C117A4" w:rsidRDefault="0096555C">
      <w:pPr>
        <w:spacing w:line="360" w:lineRule="auto"/>
        <w:jc w:val="both"/>
        <w:rPr>
          <w:b/>
        </w:rPr>
      </w:pPr>
      <w:r>
        <w:rPr>
          <w:b/>
          <w:rtl/>
        </w:rPr>
        <w:t xml:space="preserve">לאחר ששמעתי את הצדדים בהתחשב בטיעוניהם, </w:t>
      </w:r>
      <w:r>
        <w:rPr>
          <w:rFonts w:hint="cs"/>
          <w:b/>
          <w:rtl/>
        </w:rPr>
        <w:t xml:space="preserve">בנסיבות המקרה והעניין ועל </w:t>
      </w:r>
      <w:r>
        <w:rPr>
          <w:b/>
          <w:rtl/>
        </w:rPr>
        <w:t>פי כל השיקולים הצריכים לגזר הדין אני קובע כי אלה העונשים שאני משית על הנאשם:</w:t>
      </w:r>
    </w:p>
    <w:p w14:paraId="58BF9A30" w14:textId="77777777" w:rsidR="00C117A4" w:rsidRDefault="00C117A4">
      <w:pPr>
        <w:spacing w:line="360" w:lineRule="auto"/>
        <w:jc w:val="both"/>
        <w:rPr>
          <w:b/>
          <w:bCs/>
          <w:rtl/>
        </w:rPr>
      </w:pPr>
    </w:p>
    <w:p w14:paraId="498B13D4" w14:textId="77777777" w:rsidR="00C117A4" w:rsidRDefault="00C117A4">
      <w:pPr>
        <w:spacing w:line="360" w:lineRule="auto"/>
        <w:jc w:val="both"/>
      </w:pPr>
    </w:p>
    <w:p w14:paraId="77849789" w14:textId="77777777" w:rsidR="00C117A4" w:rsidRDefault="0096555C">
      <w:pPr>
        <w:pStyle w:val="ListParagraph"/>
        <w:numPr>
          <w:ilvl w:val="0"/>
          <w:numId w:val="1"/>
        </w:numPr>
        <w:spacing w:line="360" w:lineRule="auto"/>
        <w:jc w:val="both"/>
        <w:rPr>
          <w:sz w:val="24"/>
        </w:rPr>
      </w:pPr>
      <w:r>
        <w:rPr>
          <w:rFonts w:hint="cs"/>
          <w:sz w:val="24"/>
          <w:rtl/>
        </w:rPr>
        <w:t xml:space="preserve">אני דן את הנאשם למאסר למשך שלושה חודשים, אני מטיל על הנאשם ביצוען של העבודות המפורטות בחוות דעתו של הממונה על  עבודות השירות, עלֿֿפי הוראות </w:t>
      </w:r>
      <w:hyperlink r:id="rId16" w:history="1">
        <w:r w:rsidR="0001508B" w:rsidRPr="0001508B">
          <w:rPr>
            <w:color w:val="0000FF"/>
            <w:sz w:val="24"/>
            <w:u w:val="single"/>
            <w:rtl/>
          </w:rPr>
          <w:t>סעיף 51 ב(ב)</w:t>
        </w:r>
      </w:hyperlink>
      <w:r>
        <w:rPr>
          <w:rFonts w:hint="cs"/>
          <w:sz w:val="24"/>
          <w:rtl/>
        </w:rPr>
        <w:t xml:space="preserve"> ל</w:t>
      </w:r>
      <w:hyperlink r:id="rId17" w:history="1">
        <w:r w:rsidRPr="0096555C">
          <w:rPr>
            <w:color w:val="0000FF"/>
            <w:sz w:val="24"/>
            <w:u w:val="single"/>
            <w:rtl/>
          </w:rPr>
          <w:t>חוק העונשין</w:t>
        </w:r>
      </w:hyperlink>
      <w:r>
        <w:rPr>
          <w:rFonts w:hint="cs"/>
          <w:sz w:val="24"/>
          <w:rtl/>
        </w:rPr>
        <w:t>, התשל"ז</w:t>
      </w:r>
      <w:r>
        <w:rPr>
          <w:rFonts w:hint="cs"/>
          <w:position w:val="4"/>
          <w:sz w:val="24"/>
          <w:rtl/>
        </w:rPr>
        <w:t>-</w:t>
      </w:r>
      <w:r>
        <w:rPr>
          <w:rFonts w:hint="cs"/>
          <w:sz w:val="24"/>
          <w:rtl/>
        </w:rPr>
        <w:t>1977.</w:t>
      </w:r>
    </w:p>
    <w:p w14:paraId="34B655B6" w14:textId="77777777" w:rsidR="00C117A4" w:rsidRDefault="00C117A4">
      <w:pPr>
        <w:pStyle w:val="a7"/>
        <w:ind w:left="720"/>
        <w:rPr>
          <w:b w:val="0"/>
          <w:bCs w:val="0"/>
          <w:szCs w:val="24"/>
          <w:rtl/>
        </w:rPr>
      </w:pPr>
    </w:p>
    <w:p w14:paraId="5202F32B" w14:textId="77777777" w:rsidR="00C117A4" w:rsidRDefault="0096555C">
      <w:pPr>
        <w:pStyle w:val="a7"/>
        <w:ind w:left="720"/>
        <w:rPr>
          <w:b w:val="0"/>
          <w:bCs w:val="0"/>
          <w:szCs w:val="24"/>
          <w:rtl/>
        </w:rPr>
      </w:pPr>
      <w:r>
        <w:rPr>
          <w:b w:val="0"/>
          <w:bCs w:val="0"/>
          <w:szCs w:val="24"/>
          <w:rtl/>
        </w:rPr>
        <w:t>הנאשם יבצע את עבודות השירות ב</w:t>
      </w:r>
      <w:r>
        <w:rPr>
          <w:rFonts w:hint="cs"/>
          <w:b w:val="0"/>
          <w:bCs w:val="0"/>
          <w:szCs w:val="24"/>
          <w:rtl/>
        </w:rPr>
        <w:t xml:space="preserve">בית לשבוע ברח' צ'לנוב 18 תל אביב. </w:t>
      </w:r>
      <w:r>
        <w:rPr>
          <w:b w:val="0"/>
          <w:bCs w:val="0"/>
          <w:szCs w:val="24"/>
          <w:rtl/>
        </w:rPr>
        <w:t xml:space="preserve">וזאת במשך חמישה ימים בשבוע, 8.5 שעות עבודה ביום בערבי חג וחוה"מ יועסק כנהוג במקום העבודה, וגם אם לא עבד באותו יום, בין אם מסיבותיו ובין אם משום שהמקום סגור, יחויב ביום עבודה מלא. </w:t>
      </w:r>
    </w:p>
    <w:p w14:paraId="5637A078" w14:textId="77777777" w:rsidR="00C117A4" w:rsidRDefault="0096555C">
      <w:pPr>
        <w:pStyle w:val="a7"/>
        <w:ind w:left="720"/>
        <w:rPr>
          <w:szCs w:val="24"/>
          <w:rtl/>
        </w:rPr>
      </w:pPr>
      <w:r>
        <w:rPr>
          <w:b w:val="0"/>
          <w:bCs w:val="0"/>
          <w:szCs w:val="24"/>
          <w:rtl/>
        </w:rPr>
        <w:t xml:space="preserve">תחילתן של ביצוע העבודות ביום </w:t>
      </w:r>
      <w:r>
        <w:rPr>
          <w:rFonts w:hint="cs"/>
          <w:b w:val="0"/>
          <w:bCs w:val="0"/>
          <w:szCs w:val="24"/>
          <w:rtl/>
        </w:rPr>
        <w:t xml:space="preserve">08.12.15, </w:t>
      </w:r>
      <w:r>
        <w:rPr>
          <w:b w:val="0"/>
          <w:bCs w:val="0"/>
          <w:szCs w:val="24"/>
          <w:rtl/>
        </w:rPr>
        <w:t xml:space="preserve">שעה 08:00 והן תהיינה בפיקוח  מפקח אחראי </w:t>
      </w:r>
      <w:r>
        <w:rPr>
          <w:rFonts w:hint="cs"/>
          <w:b w:val="0"/>
          <w:bCs w:val="0"/>
          <w:szCs w:val="24"/>
          <w:rtl/>
        </w:rPr>
        <w:t>רב כלאי מדיון רפאלה ט</w:t>
      </w:r>
      <w:r>
        <w:rPr>
          <w:b w:val="0"/>
          <w:bCs w:val="0"/>
          <w:szCs w:val="24"/>
          <w:rtl/>
        </w:rPr>
        <w:t>לפון 050627</w:t>
      </w:r>
      <w:r>
        <w:rPr>
          <w:rFonts w:hint="cs"/>
          <w:b w:val="0"/>
          <w:bCs w:val="0"/>
          <w:szCs w:val="24"/>
          <w:rtl/>
        </w:rPr>
        <w:t>8915</w:t>
      </w:r>
      <w:r>
        <w:rPr>
          <w:b w:val="0"/>
          <w:bCs w:val="0"/>
          <w:szCs w:val="24"/>
          <w:rtl/>
        </w:rPr>
        <w:t>.</w:t>
      </w:r>
    </w:p>
    <w:p w14:paraId="2F14125B" w14:textId="77777777" w:rsidR="00C117A4" w:rsidRDefault="00C117A4">
      <w:pPr>
        <w:pStyle w:val="a7"/>
        <w:ind w:left="720"/>
        <w:rPr>
          <w:szCs w:val="24"/>
          <w:rtl/>
        </w:rPr>
      </w:pPr>
    </w:p>
    <w:p w14:paraId="30110314" w14:textId="77777777" w:rsidR="00C117A4" w:rsidRDefault="0096555C">
      <w:pPr>
        <w:pStyle w:val="a7"/>
        <w:ind w:left="720"/>
        <w:rPr>
          <w:szCs w:val="24"/>
          <w:rtl/>
        </w:rPr>
      </w:pPr>
      <w:r>
        <w:rPr>
          <w:rFonts w:hint="cs"/>
          <w:szCs w:val="24"/>
          <w:rtl/>
        </w:rPr>
        <w:t xml:space="preserve">על הנאשם להתייצב לפני מפקח על עבודות השירות לצורך קליטה והצבה בתאריך תחילת העבודה, בשעה 08:00, במפקדת מחוז מרכז, יחידת עבודות שירות, ת"ד 81, רמלה (טל':   9787060ֿ08). </w:t>
      </w:r>
    </w:p>
    <w:p w14:paraId="17AFDDD3" w14:textId="77777777" w:rsidR="00C117A4" w:rsidRDefault="0096555C">
      <w:pPr>
        <w:pStyle w:val="ListParagraph"/>
        <w:spacing w:line="360" w:lineRule="auto"/>
        <w:jc w:val="both"/>
        <w:rPr>
          <w:sz w:val="24"/>
          <w:rtl/>
        </w:rPr>
      </w:pPr>
      <w:r>
        <w:rPr>
          <w:rFonts w:hint="cs"/>
          <w:sz w:val="24"/>
          <w:rtl/>
        </w:rPr>
        <w:t xml:space="preserve">אני מודיע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 </w:t>
      </w:r>
    </w:p>
    <w:p w14:paraId="50DDAD09" w14:textId="77777777" w:rsidR="00C117A4" w:rsidRDefault="00C117A4">
      <w:pPr>
        <w:pStyle w:val="ListParagraph"/>
        <w:spacing w:line="360" w:lineRule="auto"/>
        <w:rPr>
          <w:b/>
          <w:bCs/>
          <w:sz w:val="24"/>
          <w:u w:val="single"/>
          <w:rtl/>
        </w:rPr>
      </w:pPr>
    </w:p>
    <w:p w14:paraId="634413C0" w14:textId="77777777" w:rsidR="00C117A4" w:rsidRDefault="0096555C">
      <w:pPr>
        <w:autoSpaceDE w:val="0"/>
        <w:autoSpaceDN w:val="0"/>
        <w:adjustRightInd w:val="0"/>
        <w:spacing w:line="360" w:lineRule="auto"/>
        <w:ind w:left="720"/>
        <w:jc w:val="both"/>
        <w:rPr>
          <w:rFonts w:ascii="Calibri" w:hAnsi="Calibri"/>
        </w:rPr>
      </w:pPr>
      <w:r>
        <w:rPr>
          <w:rFonts w:ascii="Times New Roman-Bold-1255" w:hint="cs"/>
          <w:rtl/>
        </w:rPr>
        <w:t xml:space="preserve">בית המשפט מזהיר את הנאשם, </w:t>
      </w:r>
      <w:r>
        <w:rPr>
          <w:rFonts w:ascii="Times New Roman-Bold-1255" w:hint="cs"/>
        </w:rPr>
        <w:t xml:space="preserve"> </w:t>
      </w:r>
      <w:r>
        <w:rPr>
          <w:rFonts w:ascii="Times New Roman-Bold-1255" w:hint="cs"/>
          <w:rtl/>
        </w:rPr>
        <w:t>כי במהלך</w:t>
      </w:r>
      <w:r>
        <w:rPr>
          <w:rFonts w:ascii="Times New Roman-Bold-1255" w:hint="cs"/>
        </w:rPr>
        <w:t xml:space="preserve"> </w:t>
      </w:r>
      <w:r>
        <w:rPr>
          <w:rFonts w:ascii="Times New Roman-Bold-1255" w:hint="cs"/>
          <w:rtl/>
        </w:rPr>
        <w:t>ריצוי</w:t>
      </w:r>
      <w:r>
        <w:rPr>
          <w:rFonts w:ascii="Times New Roman-Bold-1255" w:hint="cs"/>
        </w:rPr>
        <w:t xml:space="preserve"> </w:t>
      </w:r>
      <w:r>
        <w:rPr>
          <w:rFonts w:ascii="Times New Roman-Bold-1255" w:hint="cs"/>
          <w:rtl/>
        </w:rPr>
        <w:t>ע"ש</w:t>
      </w:r>
      <w:r>
        <w:rPr>
          <w:rFonts w:ascii="Times New Roman-Bold-1255" w:hint="cs"/>
        </w:rPr>
        <w:t xml:space="preserve"> </w:t>
      </w:r>
      <w:r>
        <w:rPr>
          <w:rFonts w:ascii="Times New Roman-Bold-1255" w:hint="cs"/>
          <w:rtl/>
        </w:rPr>
        <w:t>יהיה</w:t>
      </w:r>
      <w:r>
        <w:rPr>
          <w:rFonts w:ascii="Times New Roman-Bold-1255" w:hint="cs"/>
        </w:rPr>
        <w:t xml:space="preserve"> </w:t>
      </w:r>
      <w:r>
        <w:rPr>
          <w:rFonts w:ascii="Times New Roman-Bold-1255" w:hint="cs"/>
          <w:rtl/>
        </w:rPr>
        <w:t>נתון</w:t>
      </w:r>
      <w:r>
        <w:rPr>
          <w:rFonts w:ascii="Times New Roman-Bold-1255" w:hint="cs"/>
        </w:rPr>
        <w:t xml:space="preserve"> </w:t>
      </w:r>
      <w:r>
        <w:rPr>
          <w:rFonts w:ascii="Times New Roman-Bold-1255" w:hint="cs"/>
          <w:rtl/>
        </w:rPr>
        <w:t>למעקב</w:t>
      </w:r>
      <w:r>
        <w:rPr>
          <w:rFonts w:ascii="Times New Roman-Bold-1255" w:hint="cs"/>
        </w:rPr>
        <w:t xml:space="preserve"> </w:t>
      </w:r>
      <w:r>
        <w:rPr>
          <w:rFonts w:ascii="Times New Roman-Bold-1255" w:hint="cs"/>
          <w:rtl/>
        </w:rPr>
        <w:t>של</w:t>
      </w:r>
      <w:r>
        <w:rPr>
          <w:rFonts w:ascii="Times New Roman-Bold-1255" w:hint="cs"/>
        </w:rPr>
        <w:t xml:space="preserve"> </w:t>
      </w:r>
      <w:r>
        <w:rPr>
          <w:rFonts w:ascii="Times New Roman-Bold-1255" w:hint="cs"/>
          <w:rtl/>
        </w:rPr>
        <w:t>בדיקות</w:t>
      </w:r>
      <w:r>
        <w:rPr>
          <w:rFonts w:ascii="Times New Roman-Bold-1255" w:hint="cs"/>
        </w:rPr>
        <w:t xml:space="preserve"> </w:t>
      </w:r>
      <w:r>
        <w:rPr>
          <w:rFonts w:ascii="Times New Roman-Bold-1255" w:hint="cs"/>
          <w:rtl/>
        </w:rPr>
        <w:t>שתן, סירוב לבדיקה</w:t>
      </w:r>
      <w:r>
        <w:rPr>
          <w:rFonts w:ascii="Times New Roman-Bold-1255" w:hint="cs"/>
        </w:rPr>
        <w:t xml:space="preserve"> </w:t>
      </w:r>
      <w:r>
        <w:rPr>
          <w:rFonts w:ascii="Times New Roman-Bold-1255" w:hint="cs"/>
          <w:rtl/>
        </w:rPr>
        <w:t>או</w:t>
      </w:r>
      <w:r>
        <w:rPr>
          <w:rFonts w:ascii="Times New Roman-Bold-1255" w:hint="cs"/>
        </w:rPr>
        <w:t xml:space="preserve"> </w:t>
      </w:r>
      <w:r>
        <w:rPr>
          <w:rFonts w:ascii="Times New Roman-Bold-1255" w:hint="cs"/>
          <w:rtl/>
        </w:rPr>
        <w:t>בדיקה</w:t>
      </w:r>
      <w:r>
        <w:rPr>
          <w:rFonts w:ascii="Times New Roman-Bold-1255" w:hint="cs"/>
        </w:rPr>
        <w:t xml:space="preserve"> </w:t>
      </w:r>
      <w:r>
        <w:rPr>
          <w:rFonts w:ascii="Times New Roman-Bold-1255" w:hint="cs"/>
          <w:rtl/>
        </w:rPr>
        <w:t>עם</w:t>
      </w:r>
      <w:r>
        <w:rPr>
          <w:rFonts w:ascii="Times New Roman-Bold-1255" w:hint="cs"/>
        </w:rPr>
        <w:t xml:space="preserve"> </w:t>
      </w:r>
      <w:r>
        <w:rPr>
          <w:rFonts w:ascii="Times New Roman-Bold-1255" w:hint="cs"/>
          <w:rtl/>
        </w:rPr>
        <w:t>ממצאים</w:t>
      </w:r>
      <w:r>
        <w:rPr>
          <w:rFonts w:ascii="Times New Roman-Bold-1255" w:hint="cs"/>
        </w:rPr>
        <w:t xml:space="preserve"> </w:t>
      </w:r>
      <w:r>
        <w:rPr>
          <w:rFonts w:ascii="Times New Roman-Bold-1255" w:hint="cs"/>
          <w:rtl/>
        </w:rPr>
        <w:t>חיוביים</w:t>
      </w:r>
      <w:r>
        <w:rPr>
          <w:rFonts w:ascii="Calibri" w:hAnsi="Calibri" w:hint="cs"/>
          <w:rtl/>
        </w:rPr>
        <w:t>, או ניסיון לזיוף דגימת שתן,</w:t>
      </w:r>
      <w:r>
        <w:rPr>
          <w:rFonts w:ascii="Times New Roman-Bold-1255" w:hint="cs"/>
        </w:rPr>
        <w:t xml:space="preserve"> </w:t>
      </w:r>
      <w:r>
        <w:rPr>
          <w:rFonts w:ascii="Times New Roman-Bold-1255" w:hint="cs"/>
          <w:rtl/>
        </w:rPr>
        <w:t>יהוו</w:t>
      </w:r>
      <w:r>
        <w:rPr>
          <w:rFonts w:ascii="Times New Roman-Bold-1255" w:hint="cs"/>
        </w:rPr>
        <w:t xml:space="preserve"> </w:t>
      </w:r>
      <w:r>
        <w:rPr>
          <w:rFonts w:ascii="Times New Roman-Bold-1255" w:hint="cs"/>
          <w:rtl/>
        </w:rPr>
        <w:t>עילה</w:t>
      </w:r>
      <w:r>
        <w:rPr>
          <w:rFonts w:ascii="Times New Roman-Bold-1255" w:hint="cs"/>
        </w:rPr>
        <w:t xml:space="preserve"> </w:t>
      </w:r>
      <w:r>
        <w:rPr>
          <w:rFonts w:ascii="Times New Roman-Bold-1255" w:hint="cs"/>
          <w:rtl/>
        </w:rPr>
        <w:t>להפסקה</w:t>
      </w:r>
      <w:r>
        <w:rPr>
          <w:rFonts w:ascii="Times New Roman-Bold-1255" w:hint="cs"/>
        </w:rPr>
        <w:t xml:space="preserve"> </w:t>
      </w:r>
      <w:r>
        <w:rPr>
          <w:rFonts w:ascii="Times New Roman-Bold-1255" w:hint="cs"/>
          <w:rtl/>
        </w:rPr>
        <w:t>מנהלית</w:t>
      </w:r>
      <w:r>
        <w:rPr>
          <w:rFonts w:ascii="Times New Roman-Bold-1255" w:hint="cs"/>
        </w:rPr>
        <w:t xml:space="preserve"> </w:t>
      </w:r>
      <w:r>
        <w:rPr>
          <w:rFonts w:ascii="Times New Roman-Bold-1255" w:hint="cs"/>
          <w:rtl/>
        </w:rPr>
        <w:t>וריצוי</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 בפועל.</w:t>
      </w:r>
    </w:p>
    <w:p w14:paraId="45B692A7" w14:textId="77777777" w:rsidR="00C117A4" w:rsidRDefault="0096555C">
      <w:pPr>
        <w:autoSpaceDE w:val="0"/>
        <w:autoSpaceDN w:val="0"/>
        <w:adjustRightInd w:val="0"/>
        <w:spacing w:line="360" w:lineRule="auto"/>
        <w:ind w:left="720"/>
        <w:jc w:val="both"/>
        <w:rPr>
          <w:rFonts w:ascii="Calibri" w:hAnsi="Calibri"/>
        </w:rPr>
      </w:pPr>
      <w:r>
        <w:rPr>
          <w:rFonts w:ascii="Times New Roman-Bold-1255" w:hint="cs"/>
          <w:rtl/>
        </w:rPr>
        <w:t>בית</w:t>
      </w:r>
      <w:r>
        <w:rPr>
          <w:rFonts w:ascii="Times New Roman-Bold-1255" w:hint="cs"/>
        </w:rPr>
        <w:t xml:space="preserve"> </w:t>
      </w:r>
      <w:r>
        <w:rPr>
          <w:rFonts w:ascii="Times New Roman-Bold-1255" w:hint="cs"/>
          <w:rtl/>
        </w:rPr>
        <w:t>המשפט</w:t>
      </w:r>
      <w:r>
        <w:rPr>
          <w:rFonts w:ascii="Times New Roman-Bold-1255" w:hint="cs"/>
        </w:rPr>
        <w:t xml:space="preserve"> </w:t>
      </w:r>
      <w:r>
        <w:rPr>
          <w:rFonts w:ascii="Times New Roman-Bold-1255" w:hint="cs"/>
          <w:rtl/>
        </w:rPr>
        <w:t xml:space="preserve">מזהיר את הנאשם, </w:t>
      </w:r>
      <w:r>
        <w:rPr>
          <w:rFonts w:ascii="Times New Roman-Bold-1255" w:hint="cs"/>
        </w:rPr>
        <w:t xml:space="preserve"> </w:t>
      </w:r>
      <w:r>
        <w:rPr>
          <w:rFonts w:ascii="Times New Roman-Bold-1255" w:hint="cs"/>
          <w:rtl/>
        </w:rPr>
        <w:t>כי</w:t>
      </w:r>
      <w:r>
        <w:rPr>
          <w:rFonts w:ascii="Times New Roman-Bold-1255" w:hint="cs"/>
        </w:rPr>
        <w:t xml:space="preserve"> </w:t>
      </w:r>
      <w:r>
        <w:rPr>
          <w:rFonts w:ascii="Times New Roman-Bold-1255" w:hint="cs"/>
          <w:rtl/>
        </w:rPr>
        <w:t>מדובר</w:t>
      </w:r>
      <w:r>
        <w:rPr>
          <w:rFonts w:ascii="Times New Roman-Bold-1255" w:hint="cs"/>
        </w:rPr>
        <w:t xml:space="preserve"> </w:t>
      </w:r>
      <w:r>
        <w:rPr>
          <w:rFonts w:ascii="Times New Roman-Bold-1255" w:hint="cs"/>
          <w:rtl/>
        </w:rPr>
        <w:t>בתנאי</w:t>
      </w:r>
      <w:r>
        <w:rPr>
          <w:rFonts w:ascii="Times New Roman-Bold-1255" w:hint="cs"/>
        </w:rPr>
        <w:t xml:space="preserve"> </w:t>
      </w:r>
      <w:r>
        <w:rPr>
          <w:rFonts w:ascii="Times New Roman-Bold-1255" w:hint="cs"/>
          <w:rtl/>
        </w:rPr>
        <w:t>העסקה</w:t>
      </w:r>
      <w:r>
        <w:rPr>
          <w:rFonts w:ascii="Times New Roman-Bold-1255" w:hint="cs"/>
        </w:rPr>
        <w:t xml:space="preserve"> </w:t>
      </w:r>
      <w:r>
        <w:rPr>
          <w:rFonts w:ascii="Times New Roman-Bold-1255" w:hint="cs"/>
          <w:rtl/>
        </w:rPr>
        <w:t>קפדניים</w:t>
      </w:r>
      <w:r>
        <w:rPr>
          <w:rFonts w:ascii="Times New Roman-Bold-1255" w:hint="cs"/>
        </w:rPr>
        <w:t xml:space="preserve"> </w:t>
      </w:r>
      <w:r>
        <w:rPr>
          <w:rFonts w:ascii="Times New Roman-Bold-1255" w:hint="cs"/>
          <w:rtl/>
        </w:rPr>
        <w:t>וכל</w:t>
      </w:r>
      <w:r>
        <w:rPr>
          <w:rFonts w:ascii="Times New Roman-Bold-1255" w:hint="cs"/>
        </w:rPr>
        <w:t xml:space="preserve"> </w:t>
      </w:r>
      <w:r>
        <w:rPr>
          <w:rFonts w:ascii="Times New Roman-Bold-1255" w:hint="cs"/>
          <w:rtl/>
        </w:rPr>
        <w:t>חריגה</w:t>
      </w:r>
      <w:r>
        <w:rPr>
          <w:rFonts w:ascii="Times New Roman-Bold-1255" w:hint="cs"/>
        </w:rPr>
        <w:t xml:space="preserve"> </w:t>
      </w:r>
      <w:r>
        <w:rPr>
          <w:rFonts w:ascii="Times New Roman-Bold-1255" w:hint="cs"/>
          <w:rtl/>
        </w:rPr>
        <w:t>מכללים</w:t>
      </w:r>
      <w:r>
        <w:rPr>
          <w:rFonts w:ascii="Times New Roman-Bold-1255" w:hint="cs"/>
        </w:rPr>
        <w:t xml:space="preserve"> </w:t>
      </w:r>
      <w:r>
        <w:rPr>
          <w:rFonts w:ascii="Times New Roman-Bold-1255" w:hint="cs"/>
          <w:rtl/>
        </w:rPr>
        <w:t>אלו</w:t>
      </w:r>
      <w:r>
        <w:rPr>
          <w:rFonts w:ascii="Times New Roman-Bold-1255" w:hint="cs"/>
        </w:rPr>
        <w:t xml:space="preserve"> </w:t>
      </w:r>
      <w:r>
        <w:rPr>
          <w:rFonts w:ascii="Times New Roman-Bold-1255" w:hint="cs"/>
          <w:rtl/>
        </w:rPr>
        <w:t>יש בה</w:t>
      </w:r>
      <w:r>
        <w:rPr>
          <w:rFonts w:ascii="Times New Roman-Bold-1255" w:hint="cs"/>
        </w:rPr>
        <w:t xml:space="preserve"> </w:t>
      </w:r>
      <w:r>
        <w:rPr>
          <w:rFonts w:ascii="Times New Roman-Bold-1255" w:hint="cs"/>
          <w:rtl/>
        </w:rPr>
        <w:t>כדי</w:t>
      </w:r>
      <w:r>
        <w:rPr>
          <w:rFonts w:ascii="Times New Roman-Bold-1255" w:hint="cs"/>
        </w:rPr>
        <w:t xml:space="preserve"> </w:t>
      </w:r>
      <w:r>
        <w:rPr>
          <w:rFonts w:ascii="Times New Roman-Bold-1255" w:hint="cs"/>
          <w:rtl/>
        </w:rPr>
        <w:t>להפסיק</w:t>
      </w:r>
      <w:r>
        <w:rPr>
          <w:rFonts w:ascii="Times New Roman-Bold-1255" w:hint="cs"/>
        </w:rPr>
        <w:t xml:space="preserve"> </w:t>
      </w:r>
      <w:r>
        <w:rPr>
          <w:rFonts w:ascii="Times New Roman-Bold-1255" w:hint="cs"/>
          <w:rtl/>
        </w:rPr>
        <w:t>את</w:t>
      </w:r>
      <w:r>
        <w:rPr>
          <w:rFonts w:ascii="Times New Roman-Bold-1255" w:hint="cs"/>
        </w:rPr>
        <w:t xml:space="preserve"> </w:t>
      </w:r>
      <w:r>
        <w:rPr>
          <w:rFonts w:ascii="Times New Roman-Bold-1255" w:hint="cs"/>
          <w:rtl/>
        </w:rPr>
        <w:t>עבודות</w:t>
      </w:r>
      <w:r>
        <w:rPr>
          <w:rFonts w:ascii="Times New Roman-Bold-1255" w:hint="cs"/>
        </w:rPr>
        <w:t xml:space="preserve"> </w:t>
      </w:r>
      <w:r>
        <w:rPr>
          <w:rFonts w:ascii="Times New Roman-Bold-1255" w:hint="cs"/>
          <w:rtl/>
        </w:rPr>
        <w:t>השירות</w:t>
      </w:r>
      <w:r>
        <w:rPr>
          <w:rFonts w:ascii="Times New Roman-Bold-1255" w:hint="cs"/>
        </w:rPr>
        <w:t xml:space="preserve"> </w:t>
      </w:r>
      <w:r>
        <w:rPr>
          <w:rFonts w:ascii="Times New Roman-Bold-1255" w:hint="cs"/>
          <w:rtl/>
        </w:rPr>
        <w:t>ורצוי</w:t>
      </w:r>
      <w:r>
        <w:rPr>
          <w:rFonts w:ascii="Times New Roman-Bold-1255" w:hint="cs"/>
        </w:rPr>
        <w:t xml:space="preserve"> </w:t>
      </w:r>
      <w:r>
        <w:rPr>
          <w:rFonts w:ascii="Times New Roman-Bold-1255" w:hint="cs"/>
          <w:rtl/>
        </w:rPr>
        <w:t>יתרת</w:t>
      </w:r>
      <w:r>
        <w:rPr>
          <w:rFonts w:ascii="Times New Roman-Bold-1255" w:hint="cs"/>
        </w:rPr>
        <w:t xml:space="preserve"> </w:t>
      </w:r>
      <w:r>
        <w:rPr>
          <w:rFonts w:ascii="Times New Roman-Bold-1255" w:hint="cs"/>
          <w:rtl/>
        </w:rPr>
        <w:t>העונש</w:t>
      </w:r>
      <w:r>
        <w:rPr>
          <w:rFonts w:ascii="Times New Roman-Bold-1255" w:hint="cs"/>
        </w:rPr>
        <w:t xml:space="preserve"> </w:t>
      </w:r>
      <w:r>
        <w:rPr>
          <w:rFonts w:ascii="Times New Roman-Bold-1255" w:hint="cs"/>
          <w:rtl/>
        </w:rPr>
        <w:t>במאסר</w:t>
      </w:r>
      <w:r>
        <w:rPr>
          <w:rFonts w:ascii="Times New Roman-Bold-1255" w:hint="cs"/>
        </w:rPr>
        <w:t xml:space="preserve"> </w:t>
      </w:r>
      <w:r>
        <w:rPr>
          <w:rFonts w:ascii="Times New Roman-Bold-1255" w:hint="cs"/>
          <w:rtl/>
        </w:rPr>
        <w:t>בפועל.</w:t>
      </w:r>
    </w:p>
    <w:p w14:paraId="0824EBB6" w14:textId="77777777" w:rsidR="00C117A4" w:rsidRDefault="00C117A4">
      <w:pPr>
        <w:pStyle w:val="ListParagraph"/>
        <w:spacing w:line="360" w:lineRule="auto"/>
        <w:rPr>
          <w:b/>
          <w:bCs/>
          <w:sz w:val="24"/>
          <w:u w:val="single"/>
          <w:rtl/>
        </w:rPr>
      </w:pPr>
    </w:p>
    <w:p w14:paraId="0B734CD5" w14:textId="77777777" w:rsidR="00C117A4" w:rsidRDefault="00C117A4">
      <w:pPr>
        <w:pStyle w:val="ListParagraph"/>
        <w:spacing w:line="360" w:lineRule="auto"/>
        <w:rPr>
          <w:b/>
          <w:bCs/>
          <w:sz w:val="24"/>
          <w:u w:val="single"/>
          <w:rtl/>
        </w:rPr>
      </w:pPr>
    </w:p>
    <w:p w14:paraId="61574531" w14:textId="77777777" w:rsidR="00C117A4" w:rsidRDefault="0096555C">
      <w:pPr>
        <w:pStyle w:val="ListParagraph"/>
        <w:spacing w:line="360" w:lineRule="auto"/>
        <w:rPr>
          <w:b/>
          <w:bCs/>
          <w:sz w:val="24"/>
          <w:u w:val="single"/>
          <w:rtl/>
        </w:rPr>
      </w:pPr>
      <w:r>
        <w:rPr>
          <w:rFonts w:hint="cs"/>
          <w:b/>
          <w:bCs/>
          <w:sz w:val="24"/>
          <w:u w:val="single"/>
          <w:rtl/>
        </w:rPr>
        <w:t xml:space="preserve">המזכירות תעביר הודעה על גזר הדין לממונה על עבודת השירות. </w:t>
      </w:r>
    </w:p>
    <w:p w14:paraId="6C066362" w14:textId="77777777" w:rsidR="00C117A4" w:rsidRDefault="00C117A4">
      <w:pPr>
        <w:spacing w:line="360" w:lineRule="auto"/>
        <w:jc w:val="both"/>
      </w:pPr>
    </w:p>
    <w:p w14:paraId="4C1F86BC" w14:textId="77777777" w:rsidR="00C117A4" w:rsidRDefault="0096555C">
      <w:pPr>
        <w:pStyle w:val="ListParagraph"/>
        <w:numPr>
          <w:ilvl w:val="0"/>
          <w:numId w:val="1"/>
        </w:numPr>
        <w:spacing w:line="360" w:lineRule="auto"/>
        <w:jc w:val="both"/>
        <w:rPr>
          <w:sz w:val="24"/>
        </w:rPr>
      </w:pPr>
      <w:r>
        <w:rPr>
          <w:rFonts w:hint="cs"/>
          <w:sz w:val="24"/>
          <w:rtl/>
        </w:rPr>
        <w:t>אני דן את הנאשם למאסר למשך 8</w:t>
      </w:r>
      <w:r>
        <w:rPr>
          <w:rFonts w:hint="cs"/>
          <w:b/>
          <w:bCs/>
          <w:sz w:val="24"/>
          <w:rtl/>
        </w:rPr>
        <w:t xml:space="preserve"> </w:t>
      </w:r>
      <w:r>
        <w:rPr>
          <w:rFonts w:hint="cs"/>
          <w:sz w:val="24"/>
          <w:rtl/>
        </w:rPr>
        <w:t xml:space="preserve">חודשים וזאת על תנאי למשך שלוש שנים. התנאי הוא שלא יעבור עברת סמים על פי הוראות </w:t>
      </w:r>
      <w:hyperlink r:id="rId18" w:history="1">
        <w:r w:rsidRPr="0096555C">
          <w:rPr>
            <w:color w:val="0000FF"/>
            <w:sz w:val="24"/>
            <w:u w:val="single"/>
            <w:rtl/>
          </w:rPr>
          <w:t>פקודת הסמים המסוכנים</w:t>
        </w:r>
      </w:hyperlink>
      <w:r>
        <w:rPr>
          <w:rFonts w:hint="cs"/>
          <w:sz w:val="24"/>
          <w:rtl/>
        </w:rPr>
        <w:t xml:space="preserve"> מסוג פשע. </w:t>
      </w:r>
    </w:p>
    <w:p w14:paraId="7080B5EE" w14:textId="77777777" w:rsidR="00C117A4" w:rsidRDefault="00C117A4">
      <w:pPr>
        <w:spacing w:line="360" w:lineRule="auto"/>
        <w:jc w:val="both"/>
      </w:pPr>
    </w:p>
    <w:p w14:paraId="14D07149" w14:textId="77777777" w:rsidR="00C117A4" w:rsidRDefault="0096555C">
      <w:pPr>
        <w:pStyle w:val="ListParagraph"/>
        <w:numPr>
          <w:ilvl w:val="0"/>
          <w:numId w:val="1"/>
        </w:numPr>
        <w:spacing w:line="360" w:lineRule="auto"/>
        <w:jc w:val="both"/>
        <w:rPr>
          <w:sz w:val="24"/>
        </w:rPr>
      </w:pPr>
      <w:r>
        <w:rPr>
          <w:rFonts w:hint="cs"/>
          <w:sz w:val="24"/>
          <w:rtl/>
        </w:rPr>
        <w:t xml:space="preserve">אני דן את הנאשם למאסר למשך </w:t>
      </w:r>
      <w:r>
        <w:rPr>
          <w:rFonts w:hint="cs"/>
          <w:b/>
          <w:bCs/>
          <w:sz w:val="24"/>
          <w:rtl/>
        </w:rPr>
        <w:t xml:space="preserve">3 </w:t>
      </w:r>
      <w:r>
        <w:rPr>
          <w:rFonts w:hint="cs"/>
          <w:sz w:val="24"/>
          <w:rtl/>
        </w:rPr>
        <w:t xml:space="preserve">חודשים וזאת על תנאי למשך שלוש שנים. התנאי הוא שלא יעבור עברת סמים על פי הוראות </w:t>
      </w:r>
      <w:hyperlink r:id="rId19" w:history="1">
        <w:r w:rsidRPr="0096555C">
          <w:rPr>
            <w:color w:val="0000FF"/>
            <w:sz w:val="24"/>
            <w:u w:val="single"/>
            <w:rtl/>
          </w:rPr>
          <w:t>פקודת הסמים המסוכנים</w:t>
        </w:r>
      </w:hyperlink>
      <w:r>
        <w:rPr>
          <w:rFonts w:hint="cs"/>
          <w:sz w:val="24"/>
          <w:rtl/>
        </w:rPr>
        <w:t xml:space="preserve">, מסוג עוון. </w:t>
      </w:r>
    </w:p>
    <w:p w14:paraId="1B96C0E2" w14:textId="77777777" w:rsidR="00C117A4" w:rsidRDefault="00C117A4">
      <w:pPr>
        <w:spacing w:line="360" w:lineRule="auto"/>
        <w:jc w:val="both"/>
      </w:pPr>
    </w:p>
    <w:p w14:paraId="01725CE5" w14:textId="77777777" w:rsidR="00C117A4" w:rsidRDefault="0096555C">
      <w:pPr>
        <w:pStyle w:val="ListParagraph"/>
        <w:numPr>
          <w:ilvl w:val="0"/>
          <w:numId w:val="1"/>
        </w:numPr>
        <w:spacing w:line="360" w:lineRule="auto"/>
        <w:jc w:val="both"/>
        <w:rPr>
          <w:sz w:val="24"/>
        </w:rPr>
      </w:pPr>
      <w:r>
        <w:rPr>
          <w:rFonts w:hint="cs"/>
          <w:sz w:val="24"/>
          <w:rtl/>
        </w:rPr>
        <w:t xml:space="preserve">הנאשם ישלם קנס בסך 1,000  </w:t>
      </w:r>
      <w:r>
        <w:rPr>
          <w:rFonts w:hint="cs"/>
          <w:b/>
          <w:bCs/>
          <w:sz w:val="24"/>
          <w:rtl/>
        </w:rPr>
        <w:t xml:space="preserve">₪ </w:t>
      </w:r>
      <w:r>
        <w:rPr>
          <w:rFonts w:hint="cs"/>
          <w:sz w:val="24"/>
          <w:rtl/>
        </w:rPr>
        <w:t xml:space="preserve">או 10  ימי מאסר תמורתם. </w:t>
      </w:r>
    </w:p>
    <w:p w14:paraId="1B6278E9" w14:textId="77777777" w:rsidR="00C117A4" w:rsidRDefault="0096555C">
      <w:pPr>
        <w:pStyle w:val="ListParagraph"/>
        <w:spacing w:line="360" w:lineRule="auto"/>
        <w:jc w:val="both"/>
        <w:rPr>
          <w:sz w:val="24"/>
        </w:rPr>
      </w:pPr>
      <w:r>
        <w:rPr>
          <w:rFonts w:hint="cs"/>
          <w:sz w:val="24"/>
          <w:rtl/>
        </w:rPr>
        <w:t xml:space="preserve">הקנס ישולם עד ליום 01.12.15. </w:t>
      </w:r>
    </w:p>
    <w:p w14:paraId="2BC55392" w14:textId="77777777" w:rsidR="00C117A4" w:rsidRDefault="00C117A4">
      <w:pPr>
        <w:spacing w:line="360" w:lineRule="auto"/>
        <w:jc w:val="both"/>
        <w:rPr>
          <w:rtl/>
        </w:rPr>
      </w:pPr>
    </w:p>
    <w:p w14:paraId="4C23CD9C" w14:textId="77777777" w:rsidR="00C117A4" w:rsidRDefault="0096555C">
      <w:pPr>
        <w:pStyle w:val="ListParagraph"/>
        <w:numPr>
          <w:ilvl w:val="0"/>
          <w:numId w:val="1"/>
        </w:numPr>
        <w:autoSpaceDE w:val="0"/>
        <w:autoSpaceDN w:val="0"/>
        <w:adjustRightInd w:val="0"/>
        <w:spacing w:line="360" w:lineRule="auto"/>
        <w:jc w:val="both"/>
        <w:rPr>
          <w:sz w:val="24"/>
        </w:rPr>
      </w:pPr>
      <w:r>
        <w:rPr>
          <w:rFonts w:hint="cs"/>
          <w:sz w:val="24"/>
          <w:rtl/>
        </w:rPr>
        <w:t xml:space="preserve">הנני פוסל את הנאשם מלקבל או מלהחזיק רישיון נהיגה לתקופה של חודשיים וזאת על תנאי למשך  3 שנים. </w:t>
      </w:r>
    </w:p>
    <w:p w14:paraId="1493B965" w14:textId="77777777" w:rsidR="00C117A4" w:rsidRDefault="00C117A4">
      <w:pPr>
        <w:spacing w:line="360" w:lineRule="auto"/>
        <w:jc w:val="both"/>
        <w:rPr>
          <w:rtl/>
        </w:rPr>
      </w:pPr>
    </w:p>
    <w:p w14:paraId="023C2014" w14:textId="77777777" w:rsidR="00C117A4" w:rsidRDefault="0096555C">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57A73E36" w14:textId="77777777" w:rsidR="00C117A4" w:rsidRDefault="00C117A4">
      <w:pPr>
        <w:spacing w:line="360" w:lineRule="auto"/>
        <w:ind w:left="720" w:hanging="720"/>
        <w:jc w:val="both"/>
        <w:rPr>
          <w:b/>
          <w:bCs/>
          <w:u w:val="single"/>
          <w:rtl/>
        </w:rPr>
      </w:pPr>
    </w:p>
    <w:p w14:paraId="460A7822" w14:textId="77777777" w:rsidR="00C117A4" w:rsidRDefault="00C117A4">
      <w:pPr>
        <w:spacing w:line="360" w:lineRule="auto"/>
        <w:ind w:left="720" w:hanging="720"/>
        <w:jc w:val="both"/>
        <w:rPr>
          <w:b/>
          <w:bCs/>
          <w:u w:val="single"/>
          <w:rtl/>
        </w:rPr>
      </w:pPr>
    </w:p>
    <w:p w14:paraId="1AAF8B04" w14:textId="77777777" w:rsidR="00C117A4" w:rsidRDefault="0096555C">
      <w:pPr>
        <w:spacing w:line="360" w:lineRule="auto"/>
        <w:jc w:val="both"/>
        <w:rPr>
          <w:b/>
          <w:bCs/>
          <w:u w:val="single"/>
          <w:rtl/>
        </w:rPr>
      </w:pPr>
      <w:r>
        <w:rPr>
          <w:rFonts w:hint="cs"/>
          <w:b/>
          <w:bCs/>
          <w:u w:val="single"/>
          <w:rtl/>
        </w:rPr>
        <w:t>במידה וקיימים מוצגים הרי שהם יישמד</w:t>
      </w:r>
      <w:r>
        <w:rPr>
          <w:rFonts w:hint="eastAsia"/>
          <w:b/>
          <w:bCs/>
          <w:u w:val="single"/>
          <w:rtl/>
        </w:rPr>
        <w:t>ו</w:t>
      </w:r>
      <w:r>
        <w:rPr>
          <w:rFonts w:hint="cs"/>
          <w:b/>
          <w:bCs/>
          <w:u w:val="single"/>
          <w:rtl/>
        </w:rPr>
        <w:t>, יחולטו, יושבו לבעליהם על פי שיקול הדעת של קצין החקירות.</w:t>
      </w:r>
    </w:p>
    <w:p w14:paraId="5B74EA0C" w14:textId="77777777" w:rsidR="00C117A4" w:rsidRDefault="00C117A4">
      <w:pPr>
        <w:spacing w:line="360" w:lineRule="auto"/>
        <w:rPr>
          <w:rtl/>
        </w:rPr>
      </w:pPr>
    </w:p>
    <w:p w14:paraId="2F43C725" w14:textId="77777777" w:rsidR="00C117A4" w:rsidRDefault="0096555C">
      <w:pPr>
        <w:spacing w:line="360" w:lineRule="auto"/>
        <w:jc w:val="both"/>
        <w:rPr>
          <w:b/>
          <w:bCs/>
          <w:u w:val="single"/>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w:t>
      </w:r>
      <w:r>
        <w:rPr>
          <w:rFonts w:hint="cs"/>
          <w:b/>
          <w:bCs/>
          <w:u w:val="single"/>
        </w:rPr>
        <w:t xml:space="preserve"> </w:t>
      </w:r>
      <w:r>
        <w:rPr>
          <w:rFonts w:hint="cs"/>
          <w:b/>
          <w:bCs/>
          <w:u w:val="single"/>
          <w:rtl/>
        </w:rPr>
        <w:t>ובהיעדר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w:t>
      </w:r>
    </w:p>
    <w:p w14:paraId="563BA8C9" w14:textId="77777777" w:rsidR="00C117A4" w:rsidRDefault="00C117A4">
      <w:pPr>
        <w:spacing w:line="360" w:lineRule="auto"/>
        <w:ind w:left="720" w:hanging="720"/>
        <w:jc w:val="both"/>
        <w:rPr>
          <w:b/>
          <w:bCs/>
          <w:u w:val="single"/>
          <w:rtl/>
        </w:rPr>
      </w:pPr>
    </w:p>
    <w:p w14:paraId="49C718C3" w14:textId="77777777" w:rsidR="00C117A4" w:rsidRDefault="0096555C">
      <w:pPr>
        <w:spacing w:line="360" w:lineRule="auto"/>
        <w:jc w:val="both"/>
      </w:pPr>
      <w:r>
        <w:rPr>
          <w:rFonts w:hint="cs"/>
          <w:rtl/>
        </w:rPr>
        <w:t xml:space="preserve">הנאשם יפנה למזכירות ביהמ"ש לקבלת שובר תשלום קנס. </w:t>
      </w:r>
    </w:p>
    <w:p w14:paraId="760DC056" w14:textId="77777777" w:rsidR="00C117A4" w:rsidRDefault="00C117A4">
      <w:pPr>
        <w:jc w:val="both"/>
        <w:rPr>
          <w:rtl/>
        </w:rPr>
      </w:pPr>
    </w:p>
    <w:p w14:paraId="089898BC" w14:textId="77777777" w:rsidR="00C117A4" w:rsidRDefault="00C117A4">
      <w:pPr>
        <w:jc w:val="both"/>
        <w:rPr>
          <w:rtl/>
        </w:rPr>
      </w:pPr>
    </w:p>
    <w:p w14:paraId="61281094" w14:textId="77777777" w:rsidR="00C117A4" w:rsidRPr="0096555C" w:rsidRDefault="0096555C">
      <w:pPr>
        <w:jc w:val="both"/>
        <w:rPr>
          <w:color w:val="FFFFFF"/>
          <w:sz w:val="2"/>
          <w:szCs w:val="2"/>
          <w:rtl/>
        </w:rPr>
      </w:pPr>
      <w:r w:rsidRPr="0096555C">
        <w:rPr>
          <w:color w:val="FFFFFF"/>
          <w:sz w:val="2"/>
          <w:szCs w:val="2"/>
          <w:rtl/>
        </w:rPr>
        <w:t>5129371</w:t>
      </w:r>
    </w:p>
    <w:p w14:paraId="5910E504" w14:textId="77777777" w:rsidR="00C117A4" w:rsidRPr="0096555C" w:rsidRDefault="0096555C">
      <w:pPr>
        <w:spacing w:line="360" w:lineRule="auto"/>
        <w:jc w:val="both"/>
        <w:rPr>
          <w:rFonts w:ascii="Arial" w:hAnsi="Arial"/>
          <w:b/>
          <w:bCs/>
          <w:noProof w:val="0"/>
          <w:color w:val="FFFFFF"/>
          <w:sz w:val="2"/>
          <w:szCs w:val="2"/>
          <w:u w:val="single"/>
          <w:rtl/>
        </w:rPr>
      </w:pPr>
      <w:r w:rsidRPr="0096555C">
        <w:rPr>
          <w:rFonts w:ascii="Arial" w:hAnsi="Arial"/>
          <w:b/>
          <w:bCs/>
          <w:noProof w:val="0"/>
          <w:color w:val="FFFFFF"/>
          <w:sz w:val="2"/>
          <w:szCs w:val="2"/>
          <w:u w:val="single"/>
          <w:rtl/>
        </w:rPr>
        <w:t>54678313</w:t>
      </w:r>
    </w:p>
    <w:p w14:paraId="782EAFD4" w14:textId="77777777" w:rsidR="00C117A4" w:rsidRDefault="00C117A4">
      <w:pPr>
        <w:spacing w:line="360" w:lineRule="auto"/>
        <w:jc w:val="both"/>
        <w:rPr>
          <w:rFonts w:ascii="Arial" w:hAnsi="Arial"/>
          <w:noProof w:val="0"/>
          <w:rtl/>
        </w:rPr>
      </w:pPr>
    </w:p>
    <w:p w14:paraId="321C4F01" w14:textId="77777777" w:rsidR="00C117A4" w:rsidRDefault="0096555C">
      <w:pPr>
        <w:tabs>
          <w:tab w:val="left" w:pos="2553"/>
        </w:tabs>
        <w:ind w:left="5040"/>
        <w:rPr>
          <w:rtl/>
        </w:rPr>
      </w:pPr>
      <w:r>
        <w:rPr>
          <w:rFonts w:ascii="Arial" w:hAnsi="Arial"/>
          <w:noProof w:val="0"/>
          <w:rtl/>
        </w:rPr>
        <w:t xml:space="preserve">ניתנה היום, כ"ד תשרי תשע"ו, 07 07 אוקטובר 2015, בנוכחות הצדדים. </w:t>
      </w:r>
      <w:r>
        <w:rPr>
          <w:rFonts w:hint="cs"/>
          <w:rtl/>
        </w:rPr>
        <w:t xml:space="preserve">     </w:t>
      </w:r>
    </w:p>
    <w:p w14:paraId="030F9DED" w14:textId="77777777" w:rsidR="00C117A4" w:rsidRDefault="0096555C">
      <w:pPr>
        <w:tabs>
          <w:tab w:val="left" w:pos="2553"/>
        </w:tabs>
      </w:pPr>
      <w:r>
        <w:rPr>
          <w:rFonts w:hint="cs"/>
          <w:rtl/>
        </w:rPr>
        <w:tab/>
      </w:r>
      <w:r>
        <w:rPr>
          <w:rFonts w:hint="cs"/>
          <w:rtl/>
        </w:rPr>
        <w:tab/>
      </w:r>
      <w:r>
        <w:rPr>
          <w:rFonts w:hint="cs"/>
          <w:rtl/>
        </w:rPr>
        <w:tab/>
      </w:r>
      <w:r>
        <w:rPr>
          <w:rFonts w:hint="cs"/>
          <w:rtl/>
        </w:rPr>
        <w:tab/>
        <w:t xml:space="preserve">        </w:t>
      </w:r>
    </w:p>
    <w:p w14:paraId="092A484B" w14:textId="77777777" w:rsidR="00C117A4" w:rsidRDefault="00C117A4">
      <w:pPr>
        <w:tabs>
          <w:tab w:val="left" w:pos="2553"/>
        </w:tabs>
        <w:rPr>
          <w:rFonts w:ascii="Arial" w:hAnsi="Arial"/>
          <w:noProof w:val="0"/>
          <w:rtl/>
        </w:rPr>
      </w:pPr>
    </w:p>
    <w:p w14:paraId="36242BC2" w14:textId="77777777" w:rsidR="0096555C" w:rsidRPr="0096555C" w:rsidRDefault="0096555C" w:rsidP="0096555C">
      <w:pPr>
        <w:keepNext/>
        <w:rPr>
          <w:rFonts w:ascii="David" w:hAnsi="David"/>
          <w:color w:val="000000"/>
          <w:sz w:val="22"/>
          <w:szCs w:val="22"/>
          <w:rtl/>
        </w:rPr>
      </w:pPr>
    </w:p>
    <w:p w14:paraId="24AF7907" w14:textId="77777777" w:rsidR="0096555C" w:rsidRPr="0096555C" w:rsidRDefault="0096555C" w:rsidP="0096555C">
      <w:pPr>
        <w:keepNext/>
        <w:rPr>
          <w:rFonts w:ascii="David" w:hAnsi="David"/>
          <w:color w:val="000000"/>
          <w:sz w:val="22"/>
          <w:szCs w:val="22"/>
          <w:rtl/>
        </w:rPr>
      </w:pPr>
      <w:r w:rsidRPr="0096555C">
        <w:rPr>
          <w:rFonts w:ascii="David" w:hAnsi="David"/>
          <w:color w:val="000000"/>
          <w:sz w:val="22"/>
          <w:szCs w:val="22"/>
          <w:rtl/>
        </w:rPr>
        <w:t>שמואל מלמד 54678313</w:t>
      </w:r>
    </w:p>
    <w:p w14:paraId="7AC2B7A3" w14:textId="77777777" w:rsidR="0096555C" w:rsidRDefault="0096555C" w:rsidP="0096555C">
      <w:r w:rsidRPr="0096555C">
        <w:rPr>
          <w:color w:val="000000"/>
          <w:rtl/>
        </w:rPr>
        <w:t>נוסח מסמך זה כפוף לשינויי ניסוח ועריכה</w:t>
      </w:r>
    </w:p>
    <w:p w14:paraId="1B0BEDF7" w14:textId="77777777" w:rsidR="0096555C" w:rsidRDefault="0096555C" w:rsidP="0096555C">
      <w:pPr>
        <w:rPr>
          <w:rtl/>
        </w:rPr>
      </w:pPr>
    </w:p>
    <w:p w14:paraId="33B4D90C" w14:textId="77777777" w:rsidR="0096555C" w:rsidRDefault="0096555C" w:rsidP="0096555C">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3BF783AA" w14:textId="77777777" w:rsidR="00C117A4" w:rsidRDefault="00C117A4" w:rsidP="0096555C">
      <w:pPr>
        <w:jc w:val="center"/>
        <w:rPr>
          <w:rFonts w:hint="cs"/>
          <w:color w:val="0000FF"/>
          <w:u w:val="single"/>
          <w:rtl/>
        </w:rPr>
      </w:pPr>
    </w:p>
    <w:p w14:paraId="2182F696" w14:textId="77777777" w:rsidR="00A32D9D" w:rsidRPr="0096555C" w:rsidRDefault="00A32D9D" w:rsidP="0096555C">
      <w:pPr>
        <w:jc w:val="center"/>
        <w:rPr>
          <w:color w:val="0000FF"/>
          <w:u w:val="single"/>
        </w:rPr>
      </w:pPr>
    </w:p>
    <w:sectPr w:rsidR="00A32D9D" w:rsidRPr="0096555C" w:rsidSect="0096555C">
      <w:headerReference w:type="even" r:id="rId21"/>
      <w:headerReference w:type="default" r:id="rId22"/>
      <w:footerReference w:type="even" r:id="rId23"/>
      <w:footerReference w:type="default" r:id="rId24"/>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D59E7" w14:textId="77777777" w:rsidR="00D31C21" w:rsidRDefault="00D31C21">
      <w:r>
        <w:separator/>
      </w:r>
    </w:p>
  </w:endnote>
  <w:endnote w:type="continuationSeparator" w:id="0">
    <w:p w14:paraId="4792064D" w14:textId="77777777" w:rsidR="00D31C21" w:rsidRDefault="00D3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Bold-1255">
    <w:panose1 w:val="00000000000000000000"/>
    <w:charset w:val="B1"/>
    <w:family w:val="roman"/>
    <w:notTrueType/>
    <w:pitch w:val="default"/>
    <w:sig w:usb0="00000801" w:usb1="00000000" w:usb2="00000000" w:usb3="00000000" w:csb0="0000002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972E1" w14:textId="77777777" w:rsidR="00F3115D" w:rsidRDefault="00F3115D" w:rsidP="0096555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618D5F7" w14:textId="77777777" w:rsidR="00F3115D" w:rsidRPr="0096555C" w:rsidRDefault="00F3115D" w:rsidP="0096555C">
    <w:pPr>
      <w:pStyle w:val="a5"/>
      <w:pBdr>
        <w:top w:val="single" w:sz="4" w:space="1" w:color="auto"/>
        <w:between w:val="single" w:sz="4" w:space="0" w:color="auto"/>
      </w:pBdr>
      <w:spacing w:after="60"/>
      <w:jc w:val="center"/>
      <w:rPr>
        <w:rFonts w:ascii="FrankRuehl" w:hAnsi="FrankRuehl" w:cs="FrankRuehl"/>
        <w:color w:val="000000"/>
      </w:rPr>
    </w:pPr>
    <w:r w:rsidRPr="009655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B2F7" w14:textId="77777777" w:rsidR="00F3115D" w:rsidRDefault="00F3115D" w:rsidP="0096555C">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693830">
      <w:rPr>
        <w:rStyle w:val="a6"/>
        <w:rFonts w:ascii="FrankRuehl" w:hAnsi="FrankRuehl" w:cs="FrankRuehl"/>
        <w:rtl/>
      </w:rPr>
      <w:t>1</w:t>
    </w:r>
    <w:r>
      <w:rPr>
        <w:rStyle w:val="a6"/>
        <w:rFonts w:ascii="FrankRuehl" w:hAnsi="FrankRuehl" w:cs="FrankRuehl"/>
        <w:rtl/>
      </w:rPr>
      <w:fldChar w:fldCharType="end"/>
    </w:r>
  </w:p>
  <w:p w14:paraId="0C8C7FB5" w14:textId="77777777" w:rsidR="00F3115D" w:rsidRPr="0096555C" w:rsidRDefault="00F3115D" w:rsidP="0096555C">
    <w:pPr>
      <w:pStyle w:val="a5"/>
      <w:pBdr>
        <w:top w:val="single" w:sz="4" w:space="1" w:color="auto"/>
        <w:between w:val="single" w:sz="4" w:space="0" w:color="auto"/>
      </w:pBdr>
      <w:spacing w:after="60"/>
      <w:jc w:val="center"/>
      <w:rPr>
        <w:rStyle w:val="a6"/>
        <w:rFonts w:ascii="FrankRuehl" w:hAnsi="FrankRuehl" w:cs="FrankRuehl" w:hint="cs"/>
        <w:color w:val="000000"/>
      </w:rPr>
    </w:pPr>
    <w:r w:rsidRPr="0096555C">
      <w:rPr>
        <w:rStyle w:val="a6"/>
        <w:rFonts w:ascii="FrankRuehl" w:hAnsi="FrankRuehl" w:cs="FrankRuehl" w:hint="cs"/>
        <w:color w:val="000000"/>
      </w:rPr>
      <w:pict w14:anchorId="19DF0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AE282" w14:textId="77777777" w:rsidR="00D31C21" w:rsidRDefault="00D31C21">
      <w:r>
        <w:separator/>
      </w:r>
    </w:p>
  </w:footnote>
  <w:footnote w:type="continuationSeparator" w:id="0">
    <w:p w14:paraId="44BFFFA6" w14:textId="77777777" w:rsidR="00D31C21" w:rsidRDefault="00D3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5F94" w14:textId="77777777" w:rsidR="00F3115D" w:rsidRPr="0096555C" w:rsidRDefault="00F3115D" w:rsidP="0096555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2415-12-13</w:t>
    </w:r>
    <w:r>
      <w:rPr>
        <w:rFonts w:ascii="David" w:hAnsi="David"/>
        <w:color w:val="000000"/>
        <w:sz w:val="22"/>
        <w:szCs w:val="22"/>
        <w:rtl/>
      </w:rPr>
      <w:tab/>
      <w:t xml:space="preserve"> מדינת ישראל נ' חסן עלי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2E335" w14:textId="77777777" w:rsidR="00F3115D" w:rsidRPr="0096555C" w:rsidRDefault="00F3115D" w:rsidP="0096555C">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2415-12-13</w:t>
    </w:r>
    <w:r>
      <w:rPr>
        <w:rFonts w:ascii="David" w:hAnsi="David"/>
        <w:color w:val="000000"/>
        <w:sz w:val="22"/>
        <w:szCs w:val="22"/>
        <w:rtl/>
      </w:rPr>
      <w:tab/>
      <w:t xml:space="preserve"> מדינת ישראל נ' חסן עלי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64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117A4"/>
    <w:rsid w:val="0001508B"/>
    <w:rsid w:val="00072BB5"/>
    <w:rsid w:val="001227C4"/>
    <w:rsid w:val="00512092"/>
    <w:rsid w:val="005B6707"/>
    <w:rsid w:val="00693830"/>
    <w:rsid w:val="00933561"/>
    <w:rsid w:val="0096555C"/>
    <w:rsid w:val="00A32D9D"/>
    <w:rsid w:val="00C117A4"/>
    <w:rsid w:val="00D31C21"/>
    <w:rsid w:val="00F311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4F3DFE"/>
  <w15:chartTrackingRefBased/>
  <w15:docId w15:val="{9D3A249A-5156-41C5-B722-35B12B14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117A4"/>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117A4"/>
  </w:style>
  <w:style w:type="paragraph" w:styleId="a4">
    <w:name w:val="header"/>
    <w:basedOn w:val="a"/>
    <w:rsid w:val="00C117A4"/>
    <w:pPr>
      <w:tabs>
        <w:tab w:val="center" w:pos="4153"/>
        <w:tab w:val="right" w:pos="8306"/>
      </w:tabs>
    </w:pPr>
  </w:style>
  <w:style w:type="paragraph" w:styleId="a5">
    <w:name w:val="footer"/>
    <w:basedOn w:val="a"/>
    <w:rsid w:val="00C117A4"/>
    <w:pPr>
      <w:tabs>
        <w:tab w:val="center" w:pos="4153"/>
        <w:tab w:val="right" w:pos="8306"/>
      </w:tabs>
    </w:pPr>
  </w:style>
  <w:style w:type="character" w:styleId="a6">
    <w:name w:val="page number"/>
    <w:basedOn w:val="a0"/>
    <w:rsid w:val="00C117A4"/>
  </w:style>
  <w:style w:type="paragraph" w:customStyle="1" w:styleId="ListParagraph">
    <w:name w:val="List Paragraph"/>
    <w:basedOn w:val="a"/>
    <w:rsid w:val="00C117A4"/>
    <w:pPr>
      <w:snapToGrid w:val="0"/>
      <w:ind w:left="720"/>
      <w:contextualSpacing/>
    </w:pPr>
    <w:rPr>
      <w:noProof w:val="0"/>
      <w:sz w:val="20"/>
      <w:lang w:eastAsia="he-IL"/>
    </w:rPr>
  </w:style>
  <w:style w:type="paragraph" w:styleId="a7">
    <w:name w:val="Body Text"/>
    <w:basedOn w:val="a"/>
    <w:link w:val="a8"/>
    <w:rsid w:val="00C117A4"/>
    <w:pPr>
      <w:spacing w:line="360" w:lineRule="auto"/>
      <w:jc w:val="both"/>
    </w:pPr>
    <w:rPr>
      <w:b/>
      <w:bCs/>
      <w:noProof w:val="0"/>
      <w:szCs w:val="26"/>
      <w:lang w:eastAsia="he-IL"/>
    </w:rPr>
  </w:style>
  <w:style w:type="character" w:customStyle="1" w:styleId="a8">
    <w:name w:val="גוף טקסט תו"/>
    <w:link w:val="a7"/>
    <w:rsid w:val="00C117A4"/>
    <w:rPr>
      <w:rFonts w:cs="David"/>
      <w:b/>
      <w:bCs/>
      <w:sz w:val="24"/>
      <w:szCs w:val="26"/>
      <w:lang w:val="en-US" w:eastAsia="he-IL" w:bidi="he-IL"/>
    </w:rPr>
  </w:style>
  <w:style w:type="character" w:styleId="Hyperlink">
    <w:name w:val="Hyperlink"/>
    <w:rsid w:val="00965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51b.b"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1b.b"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1255</Words>
  <Characters>6280</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7520</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4849666</vt:i4>
      </vt:variant>
      <vt:variant>
        <vt:i4>27</vt:i4>
      </vt:variant>
      <vt:variant>
        <vt:i4>0</vt:i4>
      </vt:variant>
      <vt:variant>
        <vt:i4>5</vt:i4>
      </vt:variant>
      <vt:variant>
        <vt:lpwstr>http://www.nevo.co.il/law/70301/51b.b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8257637</vt:i4>
      </vt:variant>
      <vt:variant>
        <vt:i4>21</vt:i4>
      </vt:variant>
      <vt:variant>
        <vt:i4>0</vt:i4>
      </vt:variant>
      <vt:variant>
        <vt:i4>5</vt:i4>
      </vt:variant>
      <vt:variant>
        <vt:lpwstr>http://www.nevo.co.il/law/4216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4849666</vt:i4>
      </vt:variant>
      <vt:variant>
        <vt:i4>12</vt:i4>
      </vt:variant>
      <vt:variant>
        <vt:i4>0</vt:i4>
      </vt:variant>
      <vt:variant>
        <vt:i4>5</vt:i4>
      </vt:variant>
      <vt:variant>
        <vt:lpwstr>http://www.nevo.co.il/law/70301/51b.b</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2415</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חסן עלי</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20151007</vt:lpwstr>
  </property>
  <property fmtid="{D5CDD505-2E9C-101B-9397-08002B2CF9AE}" pid="13" name="TYPE_N_DATE">
    <vt:lpwstr>38020151007</vt:lpwstr>
  </property>
  <property fmtid="{D5CDD505-2E9C-101B-9397-08002B2CF9AE}" pid="14" name="WORDNUMPAGES">
    <vt:lpwstr>5</vt:lpwstr>
  </property>
  <property fmtid="{D5CDD505-2E9C-101B-9397-08002B2CF9AE}" pid="15" name="TYPE_ABS_DATE">
    <vt:lpwstr>380020151007</vt:lpwstr>
  </property>
  <property fmtid="{D5CDD505-2E9C-101B-9397-08002B2CF9AE}" pid="16" name="ISABSTRACT">
    <vt:lpwstr>Y</vt:lpwstr>
  </property>
  <property fmtid="{D5CDD505-2E9C-101B-9397-08002B2CF9AE}" pid="17" name="LAWLISTTMP1">
    <vt:lpwstr>4216/013;019a</vt:lpwstr>
  </property>
  <property fmtid="{D5CDD505-2E9C-101B-9397-08002B2CF9AE}" pid="18" name="LAWLISTTMP2">
    <vt:lpwstr>70301/051b.b</vt:lpwstr>
  </property>
</Properties>
</file>