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A34FD" w:rsidRPr="002F73AC" w14:paraId="3DF8B56D" w14:textId="77777777">
        <w:trPr>
          <w:trHeight w:hRule="exact" w:val="418"/>
          <w:jc w:val="center"/>
        </w:trPr>
        <w:tc>
          <w:tcPr>
            <w:tcW w:w="8721" w:type="dxa"/>
            <w:gridSpan w:val="2"/>
          </w:tcPr>
          <w:p w14:paraId="2BA6EDAC" w14:textId="77777777" w:rsidR="003A34FD" w:rsidRPr="002F73AC" w:rsidRDefault="002F73AC">
            <w:pPr>
              <w:pStyle w:val="a3"/>
              <w:jc w:val="center"/>
              <w:rPr>
                <w:rFonts w:ascii="Tahoma" w:hAnsi="Tahoma" w:cs="Tahoma"/>
                <w:color w:val="000080"/>
                <w:rtl/>
              </w:rPr>
            </w:pPr>
            <w:bookmarkStart w:id="0" w:name="LastJudge"/>
            <w:r w:rsidRPr="002F73AC">
              <w:rPr>
                <w:rFonts w:ascii="Tahoma" w:hAnsi="Tahoma" w:cs="Tahoma"/>
                <w:b/>
                <w:bCs/>
                <w:color w:val="000080"/>
                <w:rtl/>
              </w:rPr>
              <w:t>בית משפט השלום ברחובות</w:t>
            </w:r>
          </w:p>
        </w:tc>
      </w:tr>
      <w:tr w:rsidR="003A34FD" w:rsidRPr="002F73AC" w14:paraId="0E284146" w14:textId="77777777">
        <w:trPr>
          <w:trHeight w:val="337"/>
          <w:jc w:val="center"/>
        </w:trPr>
        <w:tc>
          <w:tcPr>
            <w:tcW w:w="5055" w:type="dxa"/>
          </w:tcPr>
          <w:p w14:paraId="0954FD8E" w14:textId="77777777" w:rsidR="003A34FD" w:rsidRPr="002F73AC" w:rsidRDefault="002F73AC">
            <w:pPr>
              <w:rPr>
                <w:rFonts w:cs="FrankRuehl"/>
                <w:sz w:val="28"/>
                <w:szCs w:val="28"/>
                <w:rtl/>
              </w:rPr>
            </w:pPr>
            <w:r w:rsidRPr="002F73AC">
              <w:rPr>
                <w:rFonts w:cs="FrankRuehl"/>
                <w:sz w:val="28"/>
                <w:szCs w:val="28"/>
                <w:rtl/>
              </w:rPr>
              <w:t>ת"פ</w:t>
            </w:r>
            <w:r w:rsidRPr="002F73AC">
              <w:rPr>
                <w:rFonts w:cs="FrankRuehl" w:hint="cs"/>
                <w:sz w:val="28"/>
                <w:szCs w:val="28"/>
                <w:rtl/>
              </w:rPr>
              <w:t xml:space="preserve"> </w:t>
            </w:r>
            <w:r w:rsidRPr="002F73AC">
              <w:rPr>
                <w:rFonts w:cs="FrankRuehl"/>
                <w:sz w:val="28"/>
                <w:szCs w:val="28"/>
                <w:rtl/>
              </w:rPr>
              <w:t>16842-01-14</w:t>
            </w:r>
            <w:r w:rsidRPr="002F73AC">
              <w:rPr>
                <w:rFonts w:cs="FrankRuehl" w:hint="cs"/>
                <w:sz w:val="28"/>
                <w:szCs w:val="28"/>
                <w:rtl/>
              </w:rPr>
              <w:t xml:space="preserve"> </w:t>
            </w:r>
            <w:r w:rsidRPr="002F73AC">
              <w:rPr>
                <w:rFonts w:cs="FrankRuehl"/>
                <w:sz w:val="28"/>
                <w:szCs w:val="28"/>
                <w:rtl/>
              </w:rPr>
              <w:t>מדינת ישראל נ' רודבסקי</w:t>
            </w:r>
          </w:p>
          <w:p w14:paraId="1C8FD3BB" w14:textId="77777777" w:rsidR="003A34FD" w:rsidRPr="002F73AC" w:rsidRDefault="003A34FD">
            <w:pPr>
              <w:pStyle w:val="a3"/>
              <w:rPr>
                <w:rFonts w:cs="FrankRuehl"/>
                <w:sz w:val="28"/>
                <w:szCs w:val="28"/>
                <w:rtl/>
              </w:rPr>
            </w:pPr>
          </w:p>
        </w:tc>
        <w:tc>
          <w:tcPr>
            <w:tcW w:w="3666" w:type="dxa"/>
          </w:tcPr>
          <w:p w14:paraId="54BA67AD" w14:textId="77777777" w:rsidR="003A34FD" w:rsidRPr="002F73AC" w:rsidRDefault="003A34FD">
            <w:pPr>
              <w:pStyle w:val="a3"/>
              <w:jc w:val="right"/>
              <w:rPr>
                <w:rFonts w:cs="FrankRuehl"/>
                <w:sz w:val="28"/>
                <w:szCs w:val="28"/>
                <w:rtl/>
              </w:rPr>
            </w:pPr>
          </w:p>
        </w:tc>
      </w:tr>
    </w:tbl>
    <w:p w14:paraId="395CE3B6" w14:textId="77777777" w:rsidR="003A34FD" w:rsidRPr="002F73AC" w:rsidRDefault="002F73AC">
      <w:pPr>
        <w:pStyle w:val="a3"/>
        <w:rPr>
          <w:rtl/>
        </w:rPr>
      </w:pPr>
      <w:r w:rsidRPr="002F73A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A34FD" w:rsidRPr="002F73AC" w14:paraId="4BD1AC23" w14:textId="77777777">
        <w:trPr>
          <w:trHeight w:val="295"/>
          <w:jc w:val="center"/>
        </w:trPr>
        <w:tc>
          <w:tcPr>
            <w:tcW w:w="923" w:type="dxa"/>
            <w:tcBorders>
              <w:top w:val="nil"/>
              <w:left w:val="nil"/>
              <w:bottom w:val="nil"/>
              <w:right w:val="nil"/>
            </w:tcBorders>
          </w:tcPr>
          <w:p w14:paraId="3B988952" w14:textId="77777777" w:rsidR="003A34FD" w:rsidRPr="002F73AC" w:rsidRDefault="002F73AC">
            <w:pPr>
              <w:spacing w:line="360" w:lineRule="auto"/>
              <w:jc w:val="both"/>
              <w:rPr>
                <w:rFonts w:ascii="Arial" w:hAnsi="Arial" w:cs="FrankRuehl"/>
                <w:b/>
                <w:bCs/>
                <w:sz w:val="28"/>
                <w:szCs w:val="28"/>
              </w:rPr>
            </w:pPr>
            <w:r w:rsidRPr="002F73AC">
              <w:rPr>
                <w:rFonts w:ascii="Arial" w:hAnsi="Arial" w:cs="FrankRuehl" w:hint="cs"/>
                <w:b/>
                <w:bCs/>
                <w:sz w:val="28"/>
                <w:szCs w:val="28"/>
                <w:rtl/>
              </w:rPr>
              <w:t>ב</w:t>
            </w:r>
            <w:r w:rsidRPr="002F73AC">
              <w:rPr>
                <w:rFonts w:ascii="Arial" w:hAnsi="Arial" w:cs="FrankRuehl"/>
                <w:b/>
                <w:bCs/>
                <w:sz w:val="28"/>
                <w:szCs w:val="28"/>
                <w:rtl/>
              </w:rPr>
              <w:t xml:space="preserve">פני </w:t>
            </w:r>
          </w:p>
        </w:tc>
        <w:tc>
          <w:tcPr>
            <w:tcW w:w="7897" w:type="dxa"/>
            <w:gridSpan w:val="2"/>
            <w:tcBorders>
              <w:top w:val="nil"/>
              <w:left w:val="nil"/>
              <w:bottom w:val="nil"/>
              <w:right w:val="nil"/>
            </w:tcBorders>
          </w:tcPr>
          <w:p w14:paraId="65D8DE36" w14:textId="77777777" w:rsidR="003A34FD" w:rsidRPr="00DA47C2" w:rsidRDefault="002F73AC" w:rsidP="00DA47C2">
            <w:pPr>
              <w:spacing w:line="360" w:lineRule="auto"/>
              <w:jc w:val="both"/>
              <w:rPr>
                <w:rFonts w:ascii="Arial" w:hAnsi="Arial" w:hint="cs"/>
                <w:b/>
                <w:bCs/>
              </w:rPr>
            </w:pPr>
            <w:r w:rsidRPr="002F73AC">
              <w:rPr>
                <w:rFonts w:ascii="Arial" w:hAnsi="Arial" w:hint="cs"/>
                <w:b/>
                <w:bCs/>
                <w:rtl/>
              </w:rPr>
              <w:t>כב' ה</w:t>
            </w:r>
            <w:r w:rsidRPr="002F73AC">
              <w:rPr>
                <w:rFonts w:hint="cs"/>
                <w:b/>
                <w:bCs/>
                <w:rtl/>
              </w:rPr>
              <w:t>סגנית נשיאה</w:t>
            </w:r>
            <w:r w:rsidRPr="002F73AC">
              <w:rPr>
                <w:rFonts w:ascii="Arial" w:hAnsi="Arial" w:hint="cs"/>
                <w:b/>
                <w:bCs/>
                <w:rtl/>
              </w:rPr>
              <w:t xml:space="preserve">  </w:t>
            </w:r>
            <w:r w:rsidRPr="002F73AC">
              <w:rPr>
                <w:rFonts w:hint="cs"/>
                <w:b/>
                <w:bCs/>
                <w:rtl/>
              </w:rPr>
              <w:t>עינת רון</w:t>
            </w:r>
          </w:p>
        </w:tc>
      </w:tr>
      <w:tr w:rsidR="003A34FD" w:rsidRPr="002F73AC" w14:paraId="20E93A10" w14:textId="77777777">
        <w:trPr>
          <w:trHeight w:val="355"/>
          <w:jc w:val="center"/>
        </w:trPr>
        <w:tc>
          <w:tcPr>
            <w:tcW w:w="923" w:type="dxa"/>
            <w:tcBorders>
              <w:top w:val="nil"/>
              <w:left w:val="nil"/>
              <w:bottom w:val="nil"/>
              <w:right w:val="nil"/>
            </w:tcBorders>
          </w:tcPr>
          <w:p w14:paraId="45C5917B" w14:textId="77777777" w:rsidR="003A34FD" w:rsidRPr="002F73AC" w:rsidRDefault="002F73AC">
            <w:pPr>
              <w:spacing w:line="360" w:lineRule="auto"/>
              <w:jc w:val="both"/>
              <w:rPr>
                <w:rFonts w:ascii="Arial" w:hAnsi="Arial" w:cs="FrankRuehl"/>
                <w:b/>
                <w:bCs/>
                <w:sz w:val="28"/>
                <w:szCs w:val="28"/>
              </w:rPr>
            </w:pPr>
            <w:bookmarkStart w:id="1" w:name="FirstAppellant"/>
            <w:r w:rsidRPr="002F73AC">
              <w:rPr>
                <w:rFonts w:ascii="Arial" w:hAnsi="Arial" w:cs="FrankRuehl" w:hint="cs"/>
                <w:b/>
                <w:bCs/>
                <w:sz w:val="28"/>
                <w:szCs w:val="28"/>
                <w:rtl/>
              </w:rPr>
              <w:t>בעניין:</w:t>
            </w:r>
          </w:p>
        </w:tc>
        <w:tc>
          <w:tcPr>
            <w:tcW w:w="4126" w:type="dxa"/>
            <w:tcBorders>
              <w:top w:val="nil"/>
              <w:left w:val="nil"/>
              <w:bottom w:val="nil"/>
              <w:right w:val="nil"/>
            </w:tcBorders>
          </w:tcPr>
          <w:p w14:paraId="476B028F" w14:textId="77777777" w:rsidR="003A34FD" w:rsidRPr="002F73AC" w:rsidRDefault="002F73AC">
            <w:pPr>
              <w:spacing w:line="360" w:lineRule="auto"/>
              <w:jc w:val="both"/>
              <w:rPr>
                <w:b/>
                <w:bCs/>
              </w:rPr>
            </w:pPr>
            <w:r w:rsidRPr="002F73AC">
              <w:rPr>
                <w:rFonts w:hint="cs"/>
                <w:b/>
                <w:bCs/>
                <w:rtl/>
              </w:rPr>
              <w:t>מדינת ישראל</w:t>
            </w:r>
          </w:p>
        </w:tc>
        <w:tc>
          <w:tcPr>
            <w:tcW w:w="3771" w:type="dxa"/>
            <w:tcBorders>
              <w:top w:val="nil"/>
              <w:left w:val="nil"/>
              <w:bottom w:val="nil"/>
              <w:right w:val="nil"/>
            </w:tcBorders>
          </w:tcPr>
          <w:p w14:paraId="6F4E10D9" w14:textId="77777777" w:rsidR="003A34FD" w:rsidRPr="002F73AC" w:rsidRDefault="003A34FD">
            <w:pPr>
              <w:spacing w:line="360" w:lineRule="auto"/>
              <w:jc w:val="both"/>
              <w:rPr>
                <w:rFonts w:ascii="Arial" w:hAnsi="Arial" w:cs="FrankRuehl"/>
                <w:b/>
                <w:bCs/>
                <w:sz w:val="28"/>
                <w:szCs w:val="28"/>
              </w:rPr>
            </w:pPr>
          </w:p>
        </w:tc>
      </w:tr>
      <w:bookmarkEnd w:id="1"/>
      <w:tr w:rsidR="003A34FD" w:rsidRPr="002F73AC" w14:paraId="0EC6CD7D" w14:textId="77777777">
        <w:trPr>
          <w:trHeight w:val="355"/>
          <w:jc w:val="center"/>
        </w:trPr>
        <w:tc>
          <w:tcPr>
            <w:tcW w:w="923" w:type="dxa"/>
            <w:tcBorders>
              <w:top w:val="nil"/>
              <w:left w:val="nil"/>
              <w:bottom w:val="nil"/>
              <w:right w:val="nil"/>
            </w:tcBorders>
          </w:tcPr>
          <w:p w14:paraId="2E653A93" w14:textId="77777777" w:rsidR="003A34FD" w:rsidRPr="002F73AC" w:rsidRDefault="003A34FD">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7C84ED2B" w14:textId="77777777" w:rsidR="003A34FD" w:rsidRPr="002F73AC" w:rsidRDefault="003A34FD">
            <w:pPr>
              <w:spacing w:line="360" w:lineRule="auto"/>
              <w:jc w:val="both"/>
              <w:rPr>
                <w:b/>
                <w:bCs/>
                <w:rtl/>
              </w:rPr>
            </w:pPr>
          </w:p>
        </w:tc>
        <w:tc>
          <w:tcPr>
            <w:tcW w:w="3771" w:type="dxa"/>
            <w:tcBorders>
              <w:top w:val="nil"/>
              <w:left w:val="nil"/>
              <w:bottom w:val="nil"/>
              <w:right w:val="nil"/>
            </w:tcBorders>
          </w:tcPr>
          <w:p w14:paraId="128B8DAC" w14:textId="77777777" w:rsidR="003A34FD" w:rsidRPr="002F73AC" w:rsidRDefault="002F73AC">
            <w:pPr>
              <w:spacing w:line="360" w:lineRule="auto"/>
              <w:jc w:val="both"/>
              <w:rPr>
                <w:rFonts w:ascii="Arial" w:hAnsi="Arial" w:cs="FrankRuehl"/>
                <w:b/>
                <w:bCs/>
                <w:sz w:val="28"/>
                <w:szCs w:val="28"/>
                <w:rtl/>
              </w:rPr>
            </w:pPr>
            <w:r w:rsidRPr="002F73AC">
              <w:rPr>
                <w:rFonts w:ascii="Arial" w:hAnsi="Arial" w:cs="FrankRuehl" w:hint="cs"/>
                <w:b/>
                <w:bCs/>
                <w:sz w:val="28"/>
                <w:szCs w:val="28"/>
                <w:rtl/>
              </w:rPr>
              <w:t>ה</w:t>
            </w:r>
            <w:r w:rsidRPr="002F73AC">
              <w:rPr>
                <w:rFonts w:hint="cs"/>
                <w:b/>
                <w:bCs/>
                <w:rtl/>
              </w:rPr>
              <w:t>מאשימה</w:t>
            </w:r>
          </w:p>
        </w:tc>
      </w:tr>
      <w:tr w:rsidR="003A34FD" w:rsidRPr="002F73AC" w14:paraId="36BA141B" w14:textId="77777777">
        <w:trPr>
          <w:trHeight w:val="355"/>
          <w:jc w:val="center"/>
        </w:trPr>
        <w:tc>
          <w:tcPr>
            <w:tcW w:w="923" w:type="dxa"/>
            <w:tcBorders>
              <w:top w:val="nil"/>
              <w:left w:val="nil"/>
              <w:bottom w:val="nil"/>
              <w:right w:val="nil"/>
            </w:tcBorders>
          </w:tcPr>
          <w:p w14:paraId="7BC5EB41" w14:textId="77777777" w:rsidR="003A34FD" w:rsidRPr="002F73AC" w:rsidRDefault="003A34FD">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72DF1B50" w14:textId="77777777" w:rsidR="003A34FD" w:rsidRPr="002F73AC" w:rsidRDefault="003A34FD">
            <w:pPr>
              <w:spacing w:line="360" w:lineRule="auto"/>
              <w:jc w:val="both"/>
              <w:rPr>
                <w:rFonts w:ascii="Arial" w:hAnsi="Arial" w:cs="FrankRuehl"/>
                <w:b/>
                <w:bCs/>
                <w:sz w:val="28"/>
                <w:szCs w:val="28"/>
                <w:rtl/>
              </w:rPr>
            </w:pPr>
          </w:p>
          <w:p w14:paraId="7427D242" w14:textId="77777777" w:rsidR="003A34FD" w:rsidRPr="002F73AC" w:rsidRDefault="002F73AC" w:rsidP="00DA47C2">
            <w:pPr>
              <w:spacing w:line="360" w:lineRule="auto"/>
              <w:jc w:val="both"/>
              <w:rPr>
                <w:rFonts w:ascii="Arial" w:hAnsi="Arial" w:cs="FrankRuehl" w:hint="cs"/>
                <w:b/>
                <w:bCs/>
                <w:sz w:val="28"/>
                <w:szCs w:val="28"/>
              </w:rPr>
            </w:pPr>
            <w:r w:rsidRPr="002F73AC">
              <w:rPr>
                <w:rFonts w:ascii="Arial" w:hAnsi="Arial" w:cs="FrankRuehl"/>
                <w:b/>
                <w:bCs/>
                <w:sz w:val="28"/>
                <w:szCs w:val="28"/>
                <w:rtl/>
              </w:rPr>
              <w:t>נגד</w:t>
            </w:r>
          </w:p>
        </w:tc>
      </w:tr>
      <w:tr w:rsidR="003A34FD" w:rsidRPr="002F73AC" w14:paraId="6450100B" w14:textId="77777777">
        <w:trPr>
          <w:trHeight w:val="355"/>
          <w:jc w:val="center"/>
        </w:trPr>
        <w:tc>
          <w:tcPr>
            <w:tcW w:w="923" w:type="dxa"/>
            <w:tcBorders>
              <w:top w:val="nil"/>
              <w:left w:val="nil"/>
              <w:bottom w:val="nil"/>
              <w:right w:val="nil"/>
            </w:tcBorders>
          </w:tcPr>
          <w:p w14:paraId="1BA21977" w14:textId="77777777" w:rsidR="003A34FD" w:rsidRPr="002F73AC" w:rsidRDefault="003A34FD">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34B7B2E9" w14:textId="77777777" w:rsidR="003A34FD" w:rsidRPr="002F73AC" w:rsidRDefault="002F73AC">
            <w:pPr>
              <w:spacing w:line="360" w:lineRule="auto"/>
              <w:jc w:val="both"/>
              <w:rPr>
                <w:b/>
                <w:bCs/>
                <w:rtl/>
              </w:rPr>
            </w:pPr>
            <w:r w:rsidRPr="002F73AC">
              <w:rPr>
                <w:rFonts w:hint="cs"/>
                <w:b/>
                <w:bCs/>
                <w:rtl/>
              </w:rPr>
              <w:t>דרור רודבסקי</w:t>
            </w:r>
          </w:p>
        </w:tc>
        <w:tc>
          <w:tcPr>
            <w:tcW w:w="3771" w:type="dxa"/>
            <w:tcBorders>
              <w:top w:val="nil"/>
              <w:left w:val="nil"/>
              <w:bottom w:val="nil"/>
              <w:right w:val="nil"/>
            </w:tcBorders>
          </w:tcPr>
          <w:p w14:paraId="065775D5" w14:textId="77777777" w:rsidR="003A34FD" w:rsidRPr="002F73AC" w:rsidRDefault="003A34FD">
            <w:pPr>
              <w:spacing w:line="360" w:lineRule="auto"/>
              <w:jc w:val="both"/>
              <w:rPr>
                <w:rFonts w:ascii="Arial" w:hAnsi="Arial" w:cs="FrankRuehl"/>
                <w:b/>
                <w:bCs/>
                <w:sz w:val="28"/>
                <w:szCs w:val="28"/>
              </w:rPr>
            </w:pPr>
          </w:p>
        </w:tc>
      </w:tr>
      <w:tr w:rsidR="003A34FD" w:rsidRPr="002F73AC" w14:paraId="3CE3AA60" w14:textId="77777777">
        <w:trPr>
          <w:trHeight w:val="355"/>
          <w:jc w:val="center"/>
        </w:trPr>
        <w:tc>
          <w:tcPr>
            <w:tcW w:w="923" w:type="dxa"/>
            <w:tcBorders>
              <w:top w:val="nil"/>
              <w:left w:val="nil"/>
              <w:bottom w:val="nil"/>
              <w:right w:val="nil"/>
            </w:tcBorders>
          </w:tcPr>
          <w:p w14:paraId="6E846184" w14:textId="77777777" w:rsidR="003A34FD" w:rsidRPr="002F73AC" w:rsidRDefault="003A34FD">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679DF7E4" w14:textId="77777777" w:rsidR="003A34FD" w:rsidRPr="002F73AC" w:rsidRDefault="003A34FD">
            <w:pPr>
              <w:spacing w:line="360" w:lineRule="auto"/>
              <w:jc w:val="both"/>
              <w:rPr>
                <w:b/>
                <w:bCs/>
                <w:rtl/>
              </w:rPr>
            </w:pPr>
          </w:p>
        </w:tc>
        <w:tc>
          <w:tcPr>
            <w:tcW w:w="3771" w:type="dxa"/>
            <w:tcBorders>
              <w:top w:val="nil"/>
              <w:left w:val="nil"/>
              <w:bottom w:val="nil"/>
              <w:right w:val="nil"/>
            </w:tcBorders>
          </w:tcPr>
          <w:p w14:paraId="323BD83F" w14:textId="77777777" w:rsidR="003A34FD" w:rsidRPr="002F73AC" w:rsidRDefault="002F73AC">
            <w:pPr>
              <w:spacing w:line="360" w:lineRule="auto"/>
              <w:jc w:val="both"/>
              <w:rPr>
                <w:rFonts w:ascii="Arial" w:hAnsi="Arial" w:cs="FrankRuehl"/>
                <w:b/>
                <w:bCs/>
                <w:sz w:val="28"/>
                <w:szCs w:val="28"/>
              </w:rPr>
            </w:pPr>
            <w:r w:rsidRPr="002F73AC">
              <w:rPr>
                <w:rFonts w:ascii="Arial" w:hAnsi="Arial" w:cs="FrankRuehl" w:hint="cs"/>
                <w:b/>
                <w:bCs/>
                <w:sz w:val="28"/>
                <w:szCs w:val="28"/>
                <w:rtl/>
              </w:rPr>
              <w:t>ה</w:t>
            </w:r>
            <w:r w:rsidRPr="002F73AC">
              <w:rPr>
                <w:rFonts w:hint="cs"/>
                <w:b/>
                <w:bCs/>
                <w:rtl/>
              </w:rPr>
              <w:t>נאשם</w:t>
            </w:r>
          </w:p>
        </w:tc>
      </w:tr>
    </w:tbl>
    <w:p w14:paraId="050BF547" w14:textId="77777777" w:rsidR="003A34FD" w:rsidRPr="002F73AC" w:rsidRDefault="002F73AC">
      <w:pPr>
        <w:spacing w:line="360" w:lineRule="auto"/>
        <w:jc w:val="both"/>
        <w:rPr>
          <w:b/>
          <w:bCs/>
          <w:rtl/>
        </w:rPr>
      </w:pPr>
      <w:r w:rsidRPr="002F73AC">
        <w:rPr>
          <w:rFonts w:hint="cs"/>
          <w:b/>
          <w:bCs/>
          <w:rtl/>
        </w:rPr>
        <w:t>נוכחים:</w:t>
      </w:r>
    </w:p>
    <w:p w14:paraId="36CD5473" w14:textId="77777777" w:rsidR="003A34FD" w:rsidRPr="002F73AC" w:rsidRDefault="002F73AC">
      <w:pPr>
        <w:spacing w:line="360" w:lineRule="auto"/>
        <w:jc w:val="both"/>
        <w:rPr>
          <w:b/>
          <w:bCs/>
          <w:rtl/>
        </w:rPr>
      </w:pPr>
      <w:bookmarkStart w:id="2" w:name="FirstLawyer"/>
      <w:r w:rsidRPr="002F73AC">
        <w:rPr>
          <w:rFonts w:hint="cs"/>
          <w:b/>
          <w:bCs/>
          <w:rtl/>
        </w:rPr>
        <w:t>ב"כ</w:t>
      </w:r>
      <w:bookmarkEnd w:id="2"/>
      <w:r w:rsidRPr="002F73AC">
        <w:rPr>
          <w:rFonts w:hint="cs"/>
          <w:b/>
          <w:bCs/>
          <w:rtl/>
        </w:rPr>
        <w:t xml:space="preserve"> המאשימה עו"ד עירית גלר</w:t>
      </w:r>
    </w:p>
    <w:p w14:paraId="7E2D8755" w14:textId="77777777" w:rsidR="003A34FD" w:rsidRPr="002F73AC" w:rsidRDefault="002F73AC">
      <w:pPr>
        <w:spacing w:line="360" w:lineRule="auto"/>
        <w:jc w:val="both"/>
        <w:rPr>
          <w:b/>
          <w:bCs/>
          <w:rtl/>
        </w:rPr>
      </w:pPr>
      <w:r w:rsidRPr="002F73AC">
        <w:rPr>
          <w:rFonts w:hint="cs"/>
          <w:b/>
          <w:bCs/>
          <w:rtl/>
        </w:rPr>
        <w:t>ב"כ הנאשם עו"ד משה לוי</w:t>
      </w:r>
    </w:p>
    <w:p w14:paraId="33ADB3A0" w14:textId="77777777" w:rsidR="00DA47C2" w:rsidRDefault="002F73AC">
      <w:pPr>
        <w:spacing w:line="360" w:lineRule="auto"/>
        <w:jc w:val="both"/>
        <w:rPr>
          <w:b/>
          <w:bCs/>
          <w:rtl/>
        </w:rPr>
      </w:pPr>
      <w:r w:rsidRPr="002F73AC">
        <w:rPr>
          <w:rFonts w:hint="cs"/>
          <w:b/>
          <w:bCs/>
          <w:rtl/>
        </w:rPr>
        <w:t>הנאשם בעצמו</w:t>
      </w:r>
      <w:bookmarkStart w:id="3" w:name="LawTable"/>
      <w:bookmarkEnd w:id="3"/>
    </w:p>
    <w:p w14:paraId="29D0E2C2" w14:textId="77777777" w:rsidR="00DA47C2" w:rsidRPr="00DA47C2" w:rsidRDefault="00DA47C2" w:rsidP="00DA47C2">
      <w:pPr>
        <w:spacing w:after="120" w:line="240" w:lineRule="exact"/>
        <w:ind w:left="283" w:hanging="283"/>
        <w:jc w:val="both"/>
        <w:rPr>
          <w:rFonts w:ascii="FrankRuehl" w:hAnsi="FrankRuehl" w:cs="FrankRuehl"/>
          <w:rtl/>
        </w:rPr>
      </w:pPr>
    </w:p>
    <w:p w14:paraId="4D97F9F4" w14:textId="77777777" w:rsidR="00DA47C2" w:rsidRPr="00DA47C2" w:rsidRDefault="00DA47C2" w:rsidP="00DA47C2">
      <w:pPr>
        <w:spacing w:after="120" w:line="240" w:lineRule="exact"/>
        <w:ind w:left="283" w:hanging="283"/>
        <w:jc w:val="both"/>
        <w:rPr>
          <w:rFonts w:ascii="FrankRuehl" w:hAnsi="FrankRuehl" w:cs="FrankRuehl"/>
          <w:rtl/>
        </w:rPr>
      </w:pPr>
      <w:r w:rsidRPr="00DA47C2">
        <w:rPr>
          <w:rFonts w:ascii="FrankRuehl" w:hAnsi="FrankRuehl" w:cs="FrankRuehl"/>
          <w:rtl/>
        </w:rPr>
        <w:t xml:space="preserve">חקיקה שאוזכרה: </w:t>
      </w:r>
    </w:p>
    <w:p w14:paraId="5A5CD86F" w14:textId="77777777" w:rsidR="00DA47C2" w:rsidRPr="00DA47C2" w:rsidRDefault="00DA47C2" w:rsidP="00DA47C2">
      <w:pPr>
        <w:spacing w:after="120" w:line="240" w:lineRule="exact"/>
        <w:ind w:left="283" w:hanging="283"/>
        <w:jc w:val="both"/>
        <w:rPr>
          <w:rFonts w:ascii="FrankRuehl" w:hAnsi="FrankRuehl" w:cs="FrankRuehl"/>
          <w:color w:val="0000FF"/>
          <w:u w:val="single"/>
          <w:rtl/>
        </w:rPr>
      </w:pPr>
      <w:hyperlink r:id="rId6" w:history="1">
        <w:r w:rsidRPr="00DA47C2">
          <w:rPr>
            <w:rStyle w:val="Hyperlink"/>
            <w:rFonts w:ascii="FrankRuehl" w:hAnsi="FrankRuehl" w:cs="FrankRuehl"/>
            <w:rtl/>
          </w:rPr>
          <w:t>חוק העונשין, תשל"ז-1977</w:t>
        </w:r>
      </w:hyperlink>
    </w:p>
    <w:p w14:paraId="36E80F83" w14:textId="77777777" w:rsidR="00DA47C2" w:rsidRPr="00DA47C2" w:rsidRDefault="00DA47C2" w:rsidP="00DA47C2">
      <w:pPr>
        <w:spacing w:after="120" w:line="240" w:lineRule="exact"/>
        <w:ind w:left="283" w:hanging="283"/>
        <w:jc w:val="both"/>
        <w:rPr>
          <w:rFonts w:ascii="FrankRuehl" w:hAnsi="FrankRuehl" w:cs="FrankRuehl"/>
          <w:color w:val="0000FF"/>
          <w:u w:val="single"/>
          <w:rtl/>
        </w:rPr>
      </w:pPr>
      <w:hyperlink r:id="rId7" w:history="1">
        <w:r w:rsidRPr="00DA47C2">
          <w:rPr>
            <w:rStyle w:val="Hyperlink"/>
            <w:rFonts w:ascii="FrankRuehl" w:hAnsi="FrankRuehl" w:cs="FrankRuehl"/>
            <w:rtl/>
          </w:rPr>
          <w:t>פקודת הסמים המסוכנים [נוסח חדש], תשל"ג-1973</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34FD" w14:paraId="09E22A95" w14:textId="77777777">
        <w:trPr>
          <w:trHeight w:val="355"/>
          <w:jc w:val="center"/>
        </w:trPr>
        <w:tc>
          <w:tcPr>
            <w:tcW w:w="8820" w:type="dxa"/>
            <w:tcBorders>
              <w:top w:val="nil"/>
              <w:left w:val="nil"/>
              <w:bottom w:val="nil"/>
              <w:right w:val="nil"/>
            </w:tcBorders>
          </w:tcPr>
          <w:p w14:paraId="7FA7F1B9" w14:textId="77777777" w:rsidR="002F73AC" w:rsidRPr="002F73AC" w:rsidRDefault="002F73AC" w:rsidP="002F73AC">
            <w:pPr>
              <w:spacing w:line="360" w:lineRule="auto"/>
              <w:jc w:val="center"/>
              <w:rPr>
                <w:rFonts w:ascii="Arial" w:hAnsi="Arial" w:cs="FrankRuehl"/>
                <w:b/>
                <w:bCs/>
                <w:sz w:val="32"/>
                <w:szCs w:val="32"/>
                <w:u w:val="single"/>
                <w:rtl/>
              </w:rPr>
            </w:pPr>
            <w:bookmarkStart w:id="4" w:name="_GoBack" w:colFirst="0" w:colLast="0"/>
            <w:bookmarkStart w:id="5" w:name="PsakDin" w:colFirst="0" w:colLast="0"/>
            <w:bookmarkEnd w:id="0"/>
            <w:r w:rsidRPr="002F73AC">
              <w:rPr>
                <w:rFonts w:ascii="Arial" w:hAnsi="Arial" w:cs="FrankRuehl"/>
                <w:b/>
                <w:bCs/>
                <w:sz w:val="32"/>
                <w:szCs w:val="32"/>
                <w:u w:val="single"/>
                <w:rtl/>
              </w:rPr>
              <w:t>גזר דין</w:t>
            </w:r>
          </w:p>
          <w:p w14:paraId="68F13DF1" w14:textId="77777777" w:rsidR="003A34FD" w:rsidRPr="002F73AC" w:rsidRDefault="003A34FD" w:rsidP="002F73AC">
            <w:pPr>
              <w:spacing w:line="360" w:lineRule="auto"/>
              <w:jc w:val="center"/>
              <w:rPr>
                <w:rFonts w:ascii="Arial" w:hAnsi="Arial" w:cs="FrankRuehl"/>
                <w:b/>
                <w:bCs/>
                <w:sz w:val="32"/>
                <w:szCs w:val="32"/>
                <w:u w:val="single"/>
                <w:rtl/>
              </w:rPr>
            </w:pPr>
          </w:p>
        </w:tc>
      </w:tr>
      <w:bookmarkEnd w:id="4"/>
      <w:bookmarkEnd w:id="5"/>
    </w:tbl>
    <w:p w14:paraId="44885C69" w14:textId="77777777" w:rsidR="003A34FD" w:rsidRDefault="003A34FD">
      <w:pPr>
        <w:spacing w:line="360" w:lineRule="auto"/>
        <w:jc w:val="both"/>
        <w:rPr>
          <w:b/>
          <w:bCs/>
          <w:rtl/>
        </w:rPr>
      </w:pPr>
    </w:p>
    <w:p w14:paraId="3E4E1085" w14:textId="77777777" w:rsidR="003A34FD" w:rsidRDefault="002F73AC">
      <w:pPr>
        <w:spacing w:line="360" w:lineRule="auto"/>
        <w:jc w:val="both"/>
        <w:rPr>
          <w:b/>
          <w:bCs/>
          <w:rtl/>
        </w:rPr>
      </w:pPr>
      <w:bookmarkStart w:id="6" w:name="ABSTRACT_START"/>
      <w:bookmarkEnd w:id="6"/>
      <w:r>
        <w:rPr>
          <w:rFonts w:hint="cs"/>
          <w:b/>
          <w:bCs/>
          <w:rtl/>
        </w:rPr>
        <w:t xml:space="preserve">על פי הודאתו בכתב אישום מתוקן הורשע הנאשם בעבירה של החזקת סמים לצריכה עצמית,  בכך שבתאריך 3/9/13 במהלך חיפוש שנערך בביתו, נמצא כי הנאשם החזיק בסמים במקומות שונים בבית: בסם מסוכן מסוג חשיש במשקל כולל של </w:t>
      </w:r>
      <w:smartTag w:uri="urn:schemas-microsoft-com:office:smarttags" w:element="metricconverter">
        <w:smartTagPr>
          <w:attr w:name="ProductID" w:val="66.39 גרם"/>
        </w:smartTagPr>
        <w:r>
          <w:rPr>
            <w:rFonts w:hint="cs"/>
            <w:b/>
            <w:bCs/>
            <w:rtl/>
          </w:rPr>
          <w:t>66.39 גרם</w:t>
        </w:r>
      </w:smartTag>
      <w:r>
        <w:rPr>
          <w:rFonts w:hint="cs"/>
          <w:b/>
          <w:bCs/>
          <w:rtl/>
        </w:rPr>
        <w:t xml:space="preserve"> ובסם מסוכן מסוג קנביס במשקל כולל של </w:t>
      </w:r>
      <w:smartTag w:uri="urn:schemas-microsoft-com:office:smarttags" w:element="metricconverter">
        <w:smartTagPr>
          <w:attr w:name="ProductID" w:val="176.27 גרם"/>
        </w:smartTagPr>
        <w:r>
          <w:rPr>
            <w:rFonts w:hint="cs"/>
            <w:b/>
            <w:bCs/>
            <w:rtl/>
          </w:rPr>
          <w:t>176.27 גרם</w:t>
        </w:r>
      </w:smartTag>
      <w:r>
        <w:rPr>
          <w:rFonts w:hint="cs"/>
          <w:b/>
          <w:bCs/>
          <w:rtl/>
        </w:rPr>
        <w:t xml:space="preserve"> . כמו כן החזיק הנאשם בנייר גלגול ובמספריים שרופים, שאלו הם כלים להכנת סם וצריכתו. </w:t>
      </w:r>
    </w:p>
    <w:p w14:paraId="53DC9921" w14:textId="77777777" w:rsidR="003A34FD" w:rsidRDefault="003A34FD">
      <w:pPr>
        <w:spacing w:line="360" w:lineRule="auto"/>
        <w:jc w:val="both"/>
        <w:rPr>
          <w:b/>
          <w:bCs/>
          <w:rtl/>
        </w:rPr>
      </w:pPr>
      <w:bookmarkStart w:id="7" w:name="ABSTRACT_END"/>
      <w:bookmarkEnd w:id="7"/>
    </w:p>
    <w:p w14:paraId="50EB6685" w14:textId="77777777" w:rsidR="003A34FD" w:rsidRDefault="002F73AC">
      <w:pPr>
        <w:spacing w:line="360" w:lineRule="auto"/>
        <w:jc w:val="both"/>
        <w:rPr>
          <w:b/>
          <w:bCs/>
          <w:rtl/>
        </w:rPr>
      </w:pPr>
      <w:r>
        <w:rPr>
          <w:rFonts w:hint="cs"/>
          <w:b/>
          <w:bCs/>
          <w:rtl/>
        </w:rPr>
        <w:t xml:space="preserve">הצדדים הביאו בפני בית המשפט את הסדר הטיעון שגובש ביניהם ולפיו עתרו להטלת עונש של מאסר מותנה וקנס בסכום של 4000 ₪. הצדדים נותרו חלוקים באשר לרכיב נוסף של הענישה, כאשר התביעה עתרה לפסול את רישיון הנהיגה של הנאשם בפועל ועל תנאי ואילו ב"כ הנאשם עתר להסתפק בפסילה מותנית בלבד. </w:t>
      </w:r>
    </w:p>
    <w:p w14:paraId="71C8ECDB" w14:textId="77777777" w:rsidR="003A34FD" w:rsidRDefault="003A34FD">
      <w:pPr>
        <w:spacing w:line="360" w:lineRule="auto"/>
        <w:jc w:val="both"/>
        <w:rPr>
          <w:b/>
          <w:bCs/>
          <w:rtl/>
        </w:rPr>
      </w:pPr>
    </w:p>
    <w:p w14:paraId="44338704" w14:textId="77777777" w:rsidR="003A34FD" w:rsidRDefault="002F73AC">
      <w:pPr>
        <w:spacing w:line="360" w:lineRule="auto"/>
        <w:jc w:val="both"/>
        <w:rPr>
          <w:b/>
          <w:bCs/>
          <w:rtl/>
        </w:rPr>
      </w:pPr>
      <w:r>
        <w:rPr>
          <w:rFonts w:hint="cs"/>
          <w:b/>
          <w:bCs/>
          <w:rtl/>
        </w:rPr>
        <w:lastRenderedPageBreak/>
        <w:t>הצדדים הבהירו כי השיקולים שהביאו אותם להשגת ההסדר היו כי ב"כ הנאשם הציג בפני המאשימה מסמכים שהצביעו על מקור הכסף שנתפס ועל כן תוקן כתב האישום וכי מדובר בנאשם נעדר עבר פלילי שזו הסתבכותו הראשונה עם החוק ולקח אחריות על ביצוע העבירה וחסך בכך זמן שיפוטי.</w:t>
      </w:r>
    </w:p>
    <w:p w14:paraId="07CF8F3B" w14:textId="77777777" w:rsidR="003A34FD" w:rsidRDefault="003A34FD">
      <w:pPr>
        <w:spacing w:line="360" w:lineRule="auto"/>
        <w:jc w:val="both"/>
        <w:rPr>
          <w:b/>
          <w:bCs/>
          <w:rtl/>
        </w:rPr>
      </w:pPr>
    </w:p>
    <w:p w14:paraId="40B677B1" w14:textId="77777777" w:rsidR="003A34FD" w:rsidRDefault="002F73AC">
      <w:pPr>
        <w:spacing w:line="360" w:lineRule="auto"/>
        <w:jc w:val="both"/>
        <w:rPr>
          <w:b/>
          <w:bCs/>
          <w:rtl/>
        </w:rPr>
      </w:pPr>
      <w:r>
        <w:rPr>
          <w:rFonts w:hint="cs"/>
          <w:b/>
          <w:bCs/>
          <w:rtl/>
        </w:rPr>
        <w:t xml:space="preserve">ב"כ הנאשם הוסיף בטיעוניו כי הנאשם נשוי ואב לשתי בנות, בעל מספרה ומנהל חיים נורמטיביים, במהלכם הוא אף סועד את אמו הזקנה. הוא עצמו עבר התקף לב ומצוי בטיפולים רפואיים כעולה ממסמכים שהוצגו לביהמ"ש והמאשימה היתה מודעת לכך שאם ייכלא לא יהיה מטפל וסועד לאמו החולה.  ועוד הוסיף כי באם יוטל עליו עונש מאסר בפועל הרי שעסקו יקרוס.  </w:t>
      </w:r>
    </w:p>
    <w:p w14:paraId="331A900D" w14:textId="77777777" w:rsidR="003A34FD" w:rsidRDefault="002F73AC">
      <w:pPr>
        <w:spacing w:line="360" w:lineRule="auto"/>
        <w:jc w:val="both"/>
        <w:rPr>
          <w:b/>
          <w:bCs/>
          <w:rtl/>
        </w:rPr>
      </w:pPr>
      <w:r>
        <w:rPr>
          <w:rFonts w:hint="cs"/>
          <w:b/>
          <w:bCs/>
          <w:rtl/>
        </w:rPr>
        <w:t>בדברו האחרון הביע הנאשם חרטה.</w:t>
      </w:r>
    </w:p>
    <w:p w14:paraId="1D1518E5" w14:textId="77777777" w:rsidR="003A34FD" w:rsidRDefault="003A34FD">
      <w:pPr>
        <w:spacing w:line="360" w:lineRule="auto"/>
        <w:jc w:val="both"/>
        <w:rPr>
          <w:b/>
          <w:bCs/>
          <w:rtl/>
        </w:rPr>
      </w:pPr>
    </w:p>
    <w:p w14:paraId="4D68B852" w14:textId="77777777" w:rsidR="003A34FD" w:rsidRDefault="002F73AC">
      <w:pPr>
        <w:spacing w:line="360" w:lineRule="auto"/>
        <w:jc w:val="both"/>
        <w:rPr>
          <w:b/>
          <w:bCs/>
          <w:rtl/>
        </w:rPr>
      </w:pPr>
      <w:r>
        <w:rPr>
          <w:rFonts w:hint="cs"/>
          <w:b/>
          <w:bCs/>
          <w:rtl/>
        </w:rPr>
        <w:t xml:space="preserve">לא אחת חזרו בתי המשפט על ערכאותיהם השונות על כך שיש להטיל ענישה מחמירה ומרתיעה בעבירות לפי פקודת הסמים ויש לעשות כן באשר לכל חוליה וחוליה בשרשרת החזקת והפצת הסם. זאת בשל הנזק הכבד שיש בתופעת השימוש בסמים על הפרט ועל החברה כולה. </w:t>
      </w:r>
    </w:p>
    <w:p w14:paraId="4574054B" w14:textId="77777777" w:rsidR="003A34FD" w:rsidRDefault="003A34FD">
      <w:pPr>
        <w:spacing w:line="360" w:lineRule="auto"/>
        <w:jc w:val="both"/>
        <w:rPr>
          <w:b/>
          <w:bCs/>
          <w:rtl/>
        </w:rPr>
      </w:pPr>
    </w:p>
    <w:p w14:paraId="0EFBF07B" w14:textId="77777777" w:rsidR="003A34FD" w:rsidRDefault="002F73AC">
      <w:pPr>
        <w:spacing w:line="360" w:lineRule="auto"/>
        <w:jc w:val="both"/>
        <w:rPr>
          <w:b/>
          <w:bCs/>
          <w:rtl/>
        </w:rPr>
      </w:pPr>
      <w:r>
        <w:rPr>
          <w:rFonts w:hint="cs"/>
          <w:b/>
          <w:bCs/>
          <w:rtl/>
        </w:rPr>
        <w:t xml:space="preserve">ברי כי יש להחמיר מאוד בעונשם של אלה הסוחרים בסמים מסוכנים ומפיצים אותם, ביחס לאלה המחזיקים אותם ועושים בהם שימוש, שכן הראשונים הם בבחינת חוטאים ומחטיאים. </w:t>
      </w:r>
    </w:p>
    <w:p w14:paraId="7245572D" w14:textId="77777777" w:rsidR="003A34FD" w:rsidRDefault="003A34FD">
      <w:pPr>
        <w:spacing w:line="360" w:lineRule="auto"/>
        <w:jc w:val="both"/>
        <w:rPr>
          <w:b/>
          <w:bCs/>
          <w:rtl/>
        </w:rPr>
      </w:pPr>
    </w:p>
    <w:p w14:paraId="692E57E6" w14:textId="77777777" w:rsidR="003A34FD" w:rsidRDefault="002F73AC">
      <w:pPr>
        <w:spacing w:line="360" w:lineRule="auto"/>
        <w:jc w:val="both"/>
        <w:rPr>
          <w:b/>
          <w:bCs/>
          <w:rtl/>
        </w:rPr>
      </w:pPr>
      <w:r>
        <w:rPr>
          <w:rFonts w:hint="cs"/>
          <w:b/>
          <w:bCs/>
          <w:rtl/>
        </w:rPr>
        <w:t>ועוד ברי כי יש להחמיר בעניינם של אלה אשר הורשעו בעבירה של החזקת סמים שלא לצריכה עצמית אל מול אלה שהעבירה בה הורשעו היא החזקת סם לצריכה עצמית.</w:t>
      </w:r>
    </w:p>
    <w:p w14:paraId="31EF0AD1" w14:textId="77777777" w:rsidR="003A34FD" w:rsidRDefault="003A34FD">
      <w:pPr>
        <w:spacing w:line="360" w:lineRule="auto"/>
        <w:jc w:val="both"/>
        <w:rPr>
          <w:b/>
          <w:bCs/>
          <w:rtl/>
        </w:rPr>
      </w:pPr>
    </w:p>
    <w:p w14:paraId="3A7EBBDC" w14:textId="77777777" w:rsidR="003A34FD" w:rsidRDefault="002F73AC">
      <w:pPr>
        <w:spacing w:line="360" w:lineRule="auto"/>
        <w:jc w:val="both"/>
        <w:rPr>
          <w:b/>
          <w:bCs/>
          <w:rtl/>
        </w:rPr>
      </w:pPr>
      <w:r>
        <w:rPr>
          <w:rFonts w:hint="cs"/>
          <w:b/>
          <w:bCs/>
          <w:rtl/>
        </w:rPr>
        <w:t xml:space="preserve"> ואולם כותרת העבירה אינה חזות הכל ובמיוחד אמורים הדברים לאחר תיקון 113 ל</w:t>
      </w:r>
      <w:hyperlink r:id="rId8" w:history="1">
        <w:r w:rsidRPr="002F73AC">
          <w:rPr>
            <w:b/>
            <w:bCs/>
            <w:color w:val="0000FF"/>
            <w:u w:val="single"/>
            <w:rtl/>
          </w:rPr>
          <w:t>חוק העונשין</w:t>
        </w:r>
      </w:hyperlink>
      <w:r>
        <w:rPr>
          <w:rFonts w:hint="cs"/>
          <w:b/>
          <w:bCs/>
          <w:rtl/>
        </w:rPr>
        <w:t xml:space="preserve"> ואשר לפיו יש לבחון את הנסיבות האופפות את העבירה. </w:t>
      </w:r>
    </w:p>
    <w:p w14:paraId="2AF9A8C9" w14:textId="77777777" w:rsidR="003A34FD" w:rsidRDefault="003A34FD">
      <w:pPr>
        <w:spacing w:line="360" w:lineRule="auto"/>
        <w:jc w:val="both"/>
        <w:rPr>
          <w:b/>
          <w:bCs/>
          <w:rtl/>
        </w:rPr>
      </w:pPr>
    </w:p>
    <w:p w14:paraId="46CCF3E5" w14:textId="77777777" w:rsidR="003A34FD" w:rsidRDefault="002F73AC">
      <w:pPr>
        <w:spacing w:line="360" w:lineRule="auto"/>
        <w:jc w:val="both"/>
        <w:rPr>
          <w:b/>
          <w:bCs/>
          <w:rtl/>
        </w:rPr>
      </w:pPr>
      <w:r>
        <w:rPr>
          <w:rFonts w:hint="cs"/>
          <w:b/>
          <w:bCs/>
          <w:rtl/>
        </w:rPr>
        <w:t xml:space="preserve">ואף לולא תיקון זה, ברי כי אף עם עסקינן בעונשו של זה אשר הורשע בעבירה של החזקת סמים לצריכה עצמית, הרי שיש לבחון את סוג הסם ואת כמותו, שאין דומה המחזיק כמות גדולה של סם לזה המחזיק כמות מזערית של הסם ובוודאי שדינם של סמים שונים </w:t>
      </w:r>
      <w:r>
        <w:rPr>
          <w:b/>
          <w:bCs/>
          <w:rtl/>
        </w:rPr>
        <w:t>–</w:t>
      </w:r>
      <w:r>
        <w:rPr>
          <w:rFonts w:hint="cs"/>
          <w:b/>
          <w:bCs/>
          <w:rtl/>
        </w:rPr>
        <w:t xml:space="preserve"> שונה. </w:t>
      </w:r>
    </w:p>
    <w:p w14:paraId="3FB57FF8" w14:textId="77777777" w:rsidR="003A34FD" w:rsidRDefault="003A34FD">
      <w:pPr>
        <w:spacing w:line="360" w:lineRule="auto"/>
        <w:jc w:val="both"/>
        <w:rPr>
          <w:b/>
          <w:bCs/>
          <w:rtl/>
        </w:rPr>
      </w:pPr>
    </w:p>
    <w:p w14:paraId="30FB1686" w14:textId="77777777" w:rsidR="003A34FD" w:rsidRDefault="002F73AC">
      <w:pPr>
        <w:spacing w:line="360" w:lineRule="auto"/>
        <w:jc w:val="both"/>
        <w:rPr>
          <w:b/>
          <w:bCs/>
          <w:rtl/>
        </w:rPr>
      </w:pPr>
      <w:r>
        <w:rPr>
          <w:rFonts w:hint="cs"/>
          <w:b/>
          <w:bCs/>
          <w:rtl/>
        </w:rPr>
        <w:t xml:space="preserve">אשר על כן, ואף במהלך הדיון הבעתי תמיהתי לגבי הסדר הטיעון שהתגבש בין הצדדים בענייננו. </w:t>
      </w:r>
    </w:p>
    <w:p w14:paraId="2B9BECD2" w14:textId="77777777" w:rsidR="003A34FD" w:rsidRDefault="003A34FD">
      <w:pPr>
        <w:spacing w:line="360" w:lineRule="auto"/>
        <w:jc w:val="both"/>
        <w:rPr>
          <w:b/>
          <w:bCs/>
          <w:rtl/>
        </w:rPr>
      </w:pPr>
    </w:p>
    <w:p w14:paraId="17D8FB79" w14:textId="77777777" w:rsidR="003A34FD" w:rsidRDefault="002F73AC">
      <w:pPr>
        <w:spacing w:line="360" w:lineRule="auto"/>
        <w:jc w:val="both"/>
        <w:rPr>
          <w:b/>
          <w:bCs/>
          <w:rtl/>
        </w:rPr>
      </w:pPr>
      <w:r>
        <w:rPr>
          <w:rFonts w:hint="cs"/>
          <w:b/>
          <w:bCs/>
          <w:rtl/>
        </w:rPr>
        <w:t xml:space="preserve">לא אחת, ובמשך השנה האחרונה הובאו בפני מותב זה עשרות תיקים של מי שיוחסה להם  עבירה של החזקת סם לצריכה עצמית, כאשר מדובר היה בסם מסוג חשיש או קנביס וכמות הסם נעה בין </w:t>
      </w:r>
      <w:smartTag w:uri="urn:schemas-microsoft-com:office:smarttags" w:element="metricconverter">
        <w:smartTagPr>
          <w:attr w:name="ProductID" w:val="0.1 גרם"/>
        </w:smartTagPr>
        <w:r>
          <w:rPr>
            <w:rFonts w:hint="cs"/>
            <w:b/>
            <w:bCs/>
            <w:rtl/>
          </w:rPr>
          <w:t>0.1 גרם</w:t>
        </w:r>
      </w:smartTag>
      <w:r>
        <w:rPr>
          <w:rFonts w:hint="cs"/>
          <w:b/>
          <w:bCs/>
          <w:rtl/>
        </w:rPr>
        <w:t xml:space="preserve"> למספר גרמים מועט של הסם. </w:t>
      </w:r>
    </w:p>
    <w:p w14:paraId="7A3419DC" w14:textId="77777777" w:rsidR="003A34FD" w:rsidRDefault="003A34FD">
      <w:pPr>
        <w:spacing w:line="360" w:lineRule="auto"/>
        <w:jc w:val="both"/>
        <w:rPr>
          <w:b/>
          <w:bCs/>
          <w:rtl/>
        </w:rPr>
      </w:pPr>
    </w:p>
    <w:p w14:paraId="3BD10302" w14:textId="77777777" w:rsidR="003A34FD" w:rsidRDefault="002F73AC">
      <w:pPr>
        <w:spacing w:line="360" w:lineRule="auto"/>
        <w:jc w:val="both"/>
        <w:rPr>
          <w:b/>
          <w:bCs/>
          <w:rtl/>
        </w:rPr>
      </w:pPr>
      <w:r>
        <w:rPr>
          <w:rFonts w:hint="cs"/>
          <w:b/>
          <w:bCs/>
          <w:rtl/>
        </w:rPr>
        <w:lastRenderedPageBreak/>
        <w:t xml:space="preserve">ככלל, כאשר מדובר בנאשמים שעברם נקי, או אינו מכביד, עותרת התביעה ובדרך כלל במסגרת הסדרי טיעון, להטלת מאסר מותנה, קנס, ועונשי פסילת רישיון נהיגה בפועל ועל תנאי ובמיעוט המקרים משהנאשם מוכיח באמצעות בדיקות מתאימות כי אינו עושה שימוש בסמים, היא מסתפקת בעתירה לפסילה מותנית של רישיון הנהיגה. </w:t>
      </w:r>
    </w:p>
    <w:p w14:paraId="5C6D47C1" w14:textId="77777777" w:rsidR="003A34FD" w:rsidRDefault="003A34FD">
      <w:pPr>
        <w:spacing w:line="360" w:lineRule="auto"/>
        <w:jc w:val="both"/>
        <w:rPr>
          <w:b/>
          <w:bCs/>
          <w:rtl/>
        </w:rPr>
      </w:pPr>
    </w:p>
    <w:p w14:paraId="6766A3C2" w14:textId="77777777" w:rsidR="003A34FD" w:rsidRDefault="002F73AC">
      <w:pPr>
        <w:spacing w:line="360" w:lineRule="auto"/>
        <w:jc w:val="both"/>
        <w:rPr>
          <w:b/>
          <w:bCs/>
          <w:rtl/>
        </w:rPr>
      </w:pPr>
      <w:r>
        <w:rPr>
          <w:rFonts w:hint="cs"/>
          <w:b/>
          <w:bCs/>
          <w:rtl/>
        </w:rPr>
        <w:t xml:space="preserve">נדמה כי עניינם של אותם עשרות מקרים אינו דומה לענייננו משמדובר במי שהחזיק בסמים בכמות כוללת של </w:t>
      </w:r>
      <w:smartTag w:uri="urn:schemas-microsoft-com:office:smarttags" w:element="metricconverter">
        <w:smartTagPr>
          <w:attr w:name="ProductID" w:val="242.66 גרם"/>
        </w:smartTagPr>
        <w:r>
          <w:rPr>
            <w:rFonts w:hint="cs"/>
            <w:b/>
            <w:bCs/>
            <w:rtl/>
          </w:rPr>
          <w:t>242.66 גרם</w:t>
        </w:r>
      </w:smartTag>
      <w:r>
        <w:rPr>
          <w:rFonts w:hint="cs"/>
          <w:b/>
          <w:bCs/>
          <w:rtl/>
        </w:rPr>
        <w:t xml:space="preserve"> נטו. </w:t>
      </w:r>
    </w:p>
    <w:p w14:paraId="67A531D9" w14:textId="77777777" w:rsidR="003A34FD" w:rsidRDefault="003A34FD">
      <w:pPr>
        <w:spacing w:line="360" w:lineRule="auto"/>
        <w:jc w:val="both"/>
        <w:rPr>
          <w:b/>
          <w:bCs/>
          <w:rtl/>
        </w:rPr>
      </w:pPr>
    </w:p>
    <w:p w14:paraId="47765302" w14:textId="77777777" w:rsidR="003A34FD" w:rsidRDefault="002F73AC">
      <w:pPr>
        <w:spacing w:line="360" w:lineRule="auto"/>
        <w:jc w:val="both"/>
        <w:rPr>
          <w:b/>
          <w:bCs/>
          <w:rtl/>
        </w:rPr>
      </w:pPr>
      <w:r>
        <w:rPr>
          <w:rFonts w:hint="cs"/>
          <w:b/>
          <w:bCs/>
          <w:rtl/>
        </w:rPr>
        <w:t>משמעותה של עתירת התביעה שהיא עתירה כעתירתה בכל אותם מקרים אחרים יכולה להיות אחת משתיים, או שבמקרה דנן העתירה מתונה מאוד ואינה מתאימה לנסיבות, או שבכל אותם מקרים אחרים מדובר בעתירה הנוטה לחומרא ויש להקל ממנה.</w:t>
      </w:r>
    </w:p>
    <w:p w14:paraId="215B5343" w14:textId="77777777" w:rsidR="003A34FD" w:rsidRDefault="003A34FD">
      <w:pPr>
        <w:spacing w:line="360" w:lineRule="auto"/>
        <w:jc w:val="both"/>
        <w:rPr>
          <w:b/>
          <w:bCs/>
          <w:rtl/>
        </w:rPr>
      </w:pPr>
    </w:p>
    <w:p w14:paraId="4795FB85" w14:textId="77777777" w:rsidR="003A34FD" w:rsidRDefault="002F73AC">
      <w:pPr>
        <w:spacing w:line="360" w:lineRule="auto"/>
        <w:jc w:val="both"/>
        <w:rPr>
          <w:b/>
          <w:bCs/>
          <w:rtl/>
        </w:rPr>
      </w:pPr>
      <w:r>
        <w:rPr>
          <w:rFonts w:hint="cs"/>
          <w:b/>
          <w:bCs/>
          <w:rtl/>
        </w:rPr>
        <w:t>אודה ולא אבוש כי התלבטתי מאוד בענייננו באם לכבד את הסדר הטיעון אם לאו.</w:t>
      </w:r>
    </w:p>
    <w:p w14:paraId="5FDEF069" w14:textId="77777777" w:rsidR="003A34FD" w:rsidRDefault="002F73AC">
      <w:pPr>
        <w:spacing w:line="360" w:lineRule="auto"/>
        <w:jc w:val="both"/>
        <w:rPr>
          <w:b/>
          <w:bCs/>
          <w:rtl/>
        </w:rPr>
      </w:pPr>
      <w:r>
        <w:rPr>
          <w:rFonts w:hint="cs"/>
          <w:b/>
          <w:bCs/>
          <w:rtl/>
        </w:rPr>
        <w:t xml:space="preserve">גם אם מדובר בהחזקת הסם לצריכה עצמית, הרי שכמות של </w:t>
      </w:r>
      <w:smartTag w:uri="urn:schemas-microsoft-com:office:smarttags" w:element="metricconverter">
        <w:smartTagPr>
          <w:attr w:name="ProductID" w:val="242.66 גרם"/>
        </w:smartTagPr>
        <w:r>
          <w:rPr>
            <w:rFonts w:hint="cs"/>
            <w:b/>
            <w:bCs/>
            <w:rtl/>
          </w:rPr>
          <w:t>242.66 גרם</w:t>
        </w:r>
      </w:smartTag>
      <w:r>
        <w:rPr>
          <w:rFonts w:hint="cs"/>
          <w:b/>
          <w:bCs/>
          <w:rtl/>
        </w:rPr>
        <w:t xml:space="preserve"> אינה כמות מבוטלת כלל ועיקר והמסוכנות הנובעת מהתנהגות כזו בוודאי רבה ובוודאי עולה על זו הנלמדת מתוך כל אותם עשרות מקרים אחרים.</w:t>
      </w:r>
    </w:p>
    <w:p w14:paraId="06B9D6D9" w14:textId="77777777" w:rsidR="003A34FD" w:rsidRDefault="003A34FD">
      <w:pPr>
        <w:spacing w:line="360" w:lineRule="auto"/>
        <w:jc w:val="both"/>
        <w:rPr>
          <w:b/>
          <w:bCs/>
          <w:rtl/>
        </w:rPr>
      </w:pPr>
    </w:p>
    <w:p w14:paraId="2273E91F" w14:textId="77777777" w:rsidR="003A34FD" w:rsidRDefault="002F73AC">
      <w:pPr>
        <w:spacing w:line="360" w:lineRule="auto"/>
        <w:jc w:val="both"/>
        <w:rPr>
          <w:b/>
          <w:bCs/>
          <w:rtl/>
        </w:rPr>
      </w:pPr>
      <w:r>
        <w:rPr>
          <w:rFonts w:hint="cs"/>
          <w:b/>
          <w:bCs/>
          <w:rtl/>
        </w:rPr>
        <w:t xml:space="preserve">שמעתי את טיעוני הצדדים ואת שיקוליהם לענין ההסדר ואולם אין בהם כל נימוק חריג שיש בו  כדי לעשות מקרה זה ליוצא דופן על פני רבים אחרים. גם נסיבותיו האישיות של הנאשם, לרבות היותו נעדר עבר פלילי וכן נסיבותיו האישיות והמשפחתיות, אינן כה יוצאות דופן וחריגות באשר לנאשמים אחרים שהורשעו בעבירה זו ובנסיבות פחותות בחומרתן עשרת מונים.  </w:t>
      </w:r>
    </w:p>
    <w:p w14:paraId="53C31D22" w14:textId="77777777" w:rsidR="003A34FD" w:rsidRDefault="003A34FD">
      <w:pPr>
        <w:spacing w:line="360" w:lineRule="auto"/>
        <w:jc w:val="both"/>
        <w:rPr>
          <w:b/>
          <w:bCs/>
          <w:rtl/>
        </w:rPr>
      </w:pPr>
    </w:p>
    <w:p w14:paraId="7F417724" w14:textId="77777777" w:rsidR="003A34FD" w:rsidRDefault="002F73AC">
      <w:pPr>
        <w:spacing w:line="360" w:lineRule="auto"/>
        <w:jc w:val="both"/>
        <w:rPr>
          <w:b/>
          <w:bCs/>
          <w:rtl/>
        </w:rPr>
      </w:pPr>
      <w:r>
        <w:rPr>
          <w:rFonts w:hint="cs"/>
          <w:b/>
          <w:bCs/>
          <w:rtl/>
        </w:rPr>
        <w:t xml:space="preserve">סוף דבר ולאחר לא מעט התלבטות כמצויין לעיל, החלטתי לכבד את הסדר הטיעון מהטעם העיקרי שאין ביהמ"ש מחמיר מעבר לעתירתה של התביעה וכי בית המשפט נוטה ככלל לקבל הסדרי טיעון ורק במקרים חריגים מאוד יסטה מהם וההיגיון העומד מאחורי הלכה זו ברור. </w:t>
      </w:r>
    </w:p>
    <w:p w14:paraId="0D849F76" w14:textId="77777777" w:rsidR="003A34FD" w:rsidRDefault="003A34FD">
      <w:pPr>
        <w:spacing w:line="360" w:lineRule="auto"/>
        <w:jc w:val="both"/>
        <w:rPr>
          <w:b/>
          <w:bCs/>
          <w:rtl/>
        </w:rPr>
      </w:pPr>
    </w:p>
    <w:p w14:paraId="33E61D40" w14:textId="77777777" w:rsidR="003A34FD" w:rsidRDefault="002F73AC">
      <w:pPr>
        <w:spacing w:line="360" w:lineRule="auto"/>
        <w:jc w:val="both"/>
        <w:rPr>
          <w:b/>
          <w:bCs/>
          <w:rtl/>
        </w:rPr>
      </w:pPr>
      <w:r>
        <w:rPr>
          <w:rFonts w:hint="cs"/>
          <w:b/>
          <w:bCs/>
          <w:rtl/>
        </w:rPr>
        <w:t xml:space="preserve">על כן אני גוזרת על הנאשם שמונה חודשי מאסר על תנאי למשך שלוש שנים לבל יעבור עבירה כלשהי לפי </w:t>
      </w:r>
      <w:hyperlink r:id="rId9" w:history="1">
        <w:r w:rsidRPr="002F73AC">
          <w:rPr>
            <w:b/>
            <w:bCs/>
            <w:color w:val="0000FF"/>
            <w:u w:val="single"/>
            <w:rtl/>
          </w:rPr>
          <w:t>פקודת הסמים המסוכנים</w:t>
        </w:r>
      </w:hyperlink>
      <w:r>
        <w:rPr>
          <w:rFonts w:hint="cs"/>
          <w:b/>
          <w:bCs/>
          <w:rtl/>
        </w:rPr>
        <w:t xml:space="preserve"> שהיא פשע ושישה חודשי מאסר על תנאי למשך שלוש  שנים לבל יעבור עבירה כלשהי לפי פקודת הסמים המסוכנים שהיא עוון. </w:t>
      </w:r>
    </w:p>
    <w:p w14:paraId="1DFD009C" w14:textId="77777777" w:rsidR="003A34FD" w:rsidRDefault="003A34FD">
      <w:pPr>
        <w:spacing w:line="360" w:lineRule="auto"/>
        <w:jc w:val="both"/>
        <w:rPr>
          <w:b/>
          <w:bCs/>
          <w:rtl/>
        </w:rPr>
      </w:pPr>
    </w:p>
    <w:p w14:paraId="0E0D2AC8" w14:textId="77777777" w:rsidR="003A34FD" w:rsidRDefault="002F73AC">
      <w:pPr>
        <w:spacing w:line="360" w:lineRule="auto"/>
        <w:jc w:val="both"/>
        <w:rPr>
          <w:b/>
          <w:bCs/>
          <w:rtl/>
        </w:rPr>
      </w:pPr>
      <w:r>
        <w:rPr>
          <w:rFonts w:hint="cs"/>
          <w:b/>
          <w:bCs/>
          <w:rtl/>
        </w:rPr>
        <w:t>אני מטילה על הנאשם קנס בסכום של 4000 ₪ או 30 ימי מאסר תמורתו. הקנס ישולם ב- 5 תשלומים חודשיים שווים ורצופים כשהראשון בהם ביום 15.04.15 והבאים אחריו בכל 15 לחודש שלאחר מכן. לא ישולם תשלום במועדו, יעמוד כל הסכום לפרעון מיידי.</w:t>
      </w:r>
    </w:p>
    <w:p w14:paraId="2A2EE06C" w14:textId="77777777" w:rsidR="003A34FD" w:rsidRDefault="003A34FD">
      <w:pPr>
        <w:spacing w:line="360" w:lineRule="auto"/>
        <w:jc w:val="both"/>
        <w:rPr>
          <w:b/>
          <w:bCs/>
          <w:rtl/>
        </w:rPr>
      </w:pPr>
    </w:p>
    <w:p w14:paraId="636457B0" w14:textId="77777777" w:rsidR="003A34FD" w:rsidRDefault="002F73AC">
      <w:pPr>
        <w:spacing w:line="360" w:lineRule="auto"/>
        <w:jc w:val="both"/>
        <w:rPr>
          <w:b/>
          <w:bCs/>
          <w:rtl/>
        </w:rPr>
      </w:pPr>
      <w:r>
        <w:rPr>
          <w:rFonts w:hint="cs"/>
          <w:b/>
          <w:bCs/>
          <w:rtl/>
        </w:rPr>
        <w:t>אני מורה כי הנאשם ייפסל מלקבל ומלהחזיק רישיון נהיגה לתקופה של ארבעה חודשים בפועל  שמניינה מיום 01.05.15.</w:t>
      </w:r>
    </w:p>
    <w:p w14:paraId="1B84ED95" w14:textId="77777777" w:rsidR="003A34FD" w:rsidRDefault="003A34FD">
      <w:pPr>
        <w:spacing w:line="360" w:lineRule="auto"/>
        <w:jc w:val="both"/>
        <w:rPr>
          <w:b/>
          <w:bCs/>
          <w:rtl/>
        </w:rPr>
      </w:pPr>
    </w:p>
    <w:p w14:paraId="559B1D28" w14:textId="77777777" w:rsidR="003A34FD" w:rsidRDefault="002F73AC">
      <w:pPr>
        <w:spacing w:line="360" w:lineRule="auto"/>
        <w:jc w:val="both"/>
        <w:rPr>
          <w:b/>
          <w:bCs/>
          <w:rtl/>
        </w:rPr>
      </w:pPr>
      <w:r>
        <w:rPr>
          <w:rFonts w:hint="cs"/>
          <w:b/>
          <w:bCs/>
          <w:rtl/>
        </w:rPr>
        <w:t xml:space="preserve">למען הסר ספק יובהר כי תחילת מנין תקופת הפסילה ביום הפקדת רישיון הנהיגה. </w:t>
      </w:r>
    </w:p>
    <w:p w14:paraId="3ABA71EE" w14:textId="77777777" w:rsidR="003A34FD" w:rsidRDefault="003A34FD">
      <w:pPr>
        <w:spacing w:line="360" w:lineRule="auto"/>
        <w:jc w:val="both"/>
        <w:rPr>
          <w:b/>
          <w:bCs/>
          <w:rtl/>
        </w:rPr>
      </w:pPr>
    </w:p>
    <w:p w14:paraId="1DB18E9B" w14:textId="77777777" w:rsidR="003A34FD" w:rsidRDefault="002F73AC">
      <w:pPr>
        <w:spacing w:line="360" w:lineRule="auto"/>
        <w:jc w:val="both"/>
        <w:rPr>
          <w:b/>
          <w:bCs/>
          <w:rtl/>
        </w:rPr>
      </w:pPr>
      <w:r>
        <w:rPr>
          <w:rFonts w:hint="cs"/>
          <w:b/>
          <w:bCs/>
          <w:rtl/>
        </w:rPr>
        <w:t xml:space="preserve">עוד אני מורה כי הנאשם ייפסל מלקבל ומלהחזיק רישיון נהיגה לתקופה של חמישה חודשים ואלה יהיו על תנאי למשך שלוש שנים לבל יעבור עבירה כלשהי לפי </w:t>
      </w:r>
      <w:hyperlink r:id="rId10" w:history="1">
        <w:r w:rsidRPr="002F73AC">
          <w:rPr>
            <w:b/>
            <w:bCs/>
            <w:color w:val="0000FF"/>
            <w:u w:val="single"/>
            <w:rtl/>
          </w:rPr>
          <w:t>פקודת הסמים המסוכנים</w:t>
        </w:r>
      </w:hyperlink>
      <w:r>
        <w:rPr>
          <w:rFonts w:hint="cs"/>
          <w:b/>
          <w:bCs/>
          <w:rtl/>
        </w:rPr>
        <w:t xml:space="preserve">. </w:t>
      </w:r>
    </w:p>
    <w:p w14:paraId="3FB88D4D" w14:textId="77777777" w:rsidR="003A34FD" w:rsidRDefault="003A34FD">
      <w:pPr>
        <w:spacing w:line="360" w:lineRule="auto"/>
        <w:jc w:val="both"/>
        <w:rPr>
          <w:b/>
          <w:bCs/>
          <w:rtl/>
        </w:rPr>
      </w:pPr>
    </w:p>
    <w:p w14:paraId="26119745" w14:textId="77777777" w:rsidR="003A34FD" w:rsidRDefault="002F73AC">
      <w:pPr>
        <w:spacing w:line="360" w:lineRule="auto"/>
        <w:jc w:val="both"/>
        <w:rPr>
          <w:b/>
          <w:bCs/>
          <w:rtl/>
        </w:rPr>
      </w:pPr>
      <w:r>
        <w:rPr>
          <w:rFonts w:hint="cs"/>
          <w:b/>
          <w:bCs/>
          <w:rtl/>
        </w:rPr>
        <w:t xml:space="preserve">סמים וכלים שנתפסו במהלך החקירה </w:t>
      </w:r>
      <w:r>
        <w:rPr>
          <w:b/>
          <w:bCs/>
          <w:rtl/>
        </w:rPr>
        <w:t>–</w:t>
      </w:r>
      <w:r>
        <w:rPr>
          <w:rFonts w:hint="cs"/>
          <w:b/>
          <w:bCs/>
          <w:rtl/>
        </w:rPr>
        <w:t xml:space="preserve"> יושמדו.</w:t>
      </w:r>
    </w:p>
    <w:p w14:paraId="0BE4F2CF" w14:textId="77777777" w:rsidR="003A34FD" w:rsidRDefault="002F73AC">
      <w:pPr>
        <w:spacing w:line="360" w:lineRule="auto"/>
        <w:jc w:val="both"/>
        <w:rPr>
          <w:b/>
          <w:bCs/>
          <w:rtl/>
        </w:rPr>
      </w:pPr>
      <w:r>
        <w:rPr>
          <w:rFonts w:hint="cs"/>
          <w:b/>
          <w:bCs/>
          <w:rtl/>
        </w:rPr>
        <w:t>כסף שנתפס יוחזר לבעליו.</w:t>
      </w:r>
    </w:p>
    <w:p w14:paraId="6943A046" w14:textId="77777777" w:rsidR="003A34FD" w:rsidRDefault="003A34FD">
      <w:pPr>
        <w:spacing w:line="360" w:lineRule="auto"/>
        <w:jc w:val="both"/>
        <w:rPr>
          <w:b/>
          <w:bCs/>
          <w:rtl/>
        </w:rPr>
      </w:pPr>
    </w:p>
    <w:p w14:paraId="62689CA8" w14:textId="77777777" w:rsidR="003A34FD" w:rsidRDefault="002F73AC">
      <w:pPr>
        <w:spacing w:line="360" w:lineRule="auto"/>
        <w:jc w:val="both"/>
        <w:rPr>
          <w:b/>
          <w:bCs/>
          <w:rtl/>
        </w:rPr>
      </w:pPr>
      <w:r>
        <w:rPr>
          <w:rFonts w:hint="cs"/>
          <w:b/>
          <w:bCs/>
          <w:rtl/>
        </w:rPr>
        <w:t xml:space="preserve">זכות ערעור כחוק. </w:t>
      </w:r>
    </w:p>
    <w:p w14:paraId="624EC334" w14:textId="77777777" w:rsidR="003A34FD" w:rsidRPr="002F73AC" w:rsidRDefault="002F73AC">
      <w:pPr>
        <w:spacing w:line="360" w:lineRule="auto"/>
        <w:jc w:val="both"/>
        <w:rPr>
          <w:b/>
          <w:bCs/>
          <w:color w:val="FFFFFF"/>
          <w:sz w:val="2"/>
          <w:szCs w:val="2"/>
          <w:rtl/>
        </w:rPr>
      </w:pPr>
      <w:r w:rsidRPr="002F73AC">
        <w:rPr>
          <w:b/>
          <w:bCs/>
          <w:color w:val="FFFFFF"/>
          <w:sz w:val="2"/>
          <w:szCs w:val="2"/>
          <w:rtl/>
        </w:rPr>
        <w:t>5129371</w:t>
      </w:r>
    </w:p>
    <w:p w14:paraId="02A38A7F" w14:textId="77777777" w:rsidR="003A34FD" w:rsidRDefault="002F73AC">
      <w:pPr>
        <w:spacing w:line="360" w:lineRule="auto"/>
        <w:jc w:val="both"/>
        <w:rPr>
          <w:rFonts w:cs="FrankRuehl"/>
          <w:b/>
          <w:bCs/>
          <w:sz w:val="28"/>
          <w:szCs w:val="28"/>
          <w:rtl/>
        </w:rPr>
      </w:pPr>
      <w:r w:rsidRPr="002F73AC">
        <w:rPr>
          <w:rFonts w:ascii="Arial" w:hAnsi="Arial"/>
          <w:b/>
          <w:bCs/>
          <w:color w:val="FFFFFF"/>
          <w:sz w:val="2"/>
          <w:szCs w:val="2"/>
          <w:rtl/>
        </w:rPr>
        <w:t>54678313</w:t>
      </w:r>
      <w:r>
        <w:rPr>
          <w:rFonts w:ascii="Arial" w:hAnsi="Arial"/>
          <w:b/>
          <w:bCs/>
          <w:rtl/>
        </w:rPr>
        <w:t xml:space="preserve">ניתן היום,  י"ח אדר תשע"ה, 09 מרץ 2015, במעמד הצדדים. </w:t>
      </w:r>
    </w:p>
    <w:p w14:paraId="5704CD21" w14:textId="77777777" w:rsidR="003A34FD" w:rsidRDefault="002F73AC">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6E3E3E29" w14:textId="77777777" w:rsidR="003A34FD" w:rsidRPr="00DA47C2" w:rsidRDefault="00DA47C2">
      <w:pPr>
        <w:spacing w:line="360" w:lineRule="auto"/>
        <w:jc w:val="both"/>
        <w:rPr>
          <w:rFonts w:ascii="Arial" w:hAnsi="Arial" w:cs="FrankRuehl"/>
          <w:b/>
          <w:bCs/>
          <w:color w:val="FFFFFF"/>
          <w:sz w:val="2"/>
          <w:szCs w:val="2"/>
          <w:rtl/>
        </w:rPr>
      </w:pPr>
      <w:r w:rsidRPr="00DA47C2">
        <w:rPr>
          <w:rFonts w:ascii="Arial" w:hAnsi="Arial" w:cs="FrankRuehl"/>
          <w:b/>
          <w:bCs/>
          <w:color w:val="FFFFFF"/>
          <w:sz w:val="2"/>
          <w:szCs w:val="2"/>
          <w:rtl/>
        </w:rPr>
        <w:t>5129371</w:t>
      </w:r>
    </w:p>
    <w:p w14:paraId="64E38D33" w14:textId="77777777" w:rsidR="002F73AC" w:rsidRPr="00DA47C2" w:rsidRDefault="00DA47C2" w:rsidP="002F73AC">
      <w:pPr>
        <w:keepNext/>
        <w:rPr>
          <w:rFonts w:ascii="David" w:hAnsi="David"/>
          <w:color w:val="FFFFFF"/>
          <w:sz w:val="2"/>
          <w:szCs w:val="2"/>
          <w:rtl/>
        </w:rPr>
      </w:pPr>
      <w:r w:rsidRPr="00DA47C2">
        <w:rPr>
          <w:rFonts w:ascii="David" w:hAnsi="David"/>
          <w:color w:val="FFFFFF"/>
          <w:sz w:val="2"/>
          <w:szCs w:val="2"/>
          <w:rtl/>
        </w:rPr>
        <w:t>54678313</w:t>
      </w:r>
    </w:p>
    <w:p w14:paraId="08ACC35C" w14:textId="77777777" w:rsidR="002F73AC" w:rsidRDefault="002F73AC" w:rsidP="002F73AC">
      <w:pPr>
        <w:rPr>
          <w:rtl/>
        </w:rPr>
      </w:pPr>
    </w:p>
    <w:p w14:paraId="66CF4E20" w14:textId="77777777" w:rsidR="002F73AC" w:rsidRDefault="002F73AC" w:rsidP="002F73AC">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39F51A2F" w14:textId="77777777" w:rsidR="00DA47C2" w:rsidRPr="00DA47C2" w:rsidRDefault="00DA47C2" w:rsidP="00DA47C2">
      <w:pPr>
        <w:keepNext/>
        <w:rPr>
          <w:rFonts w:ascii="David" w:hAnsi="David"/>
          <w:color w:val="000000"/>
          <w:sz w:val="22"/>
          <w:szCs w:val="22"/>
          <w:rtl/>
        </w:rPr>
      </w:pPr>
    </w:p>
    <w:p w14:paraId="0AFA60E2" w14:textId="77777777" w:rsidR="00DA47C2" w:rsidRPr="00DA47C2" w:rsidRDefault="00DA47C2" w:rsidP="00DA47C2">
      <w:pPr>
        <w:keepNext/>
        <w:rPr>
          <w:rFonts w:ascii="David" w:hAnsi="David"/>
          <w:color w:val="000000"/>
          <w:sz w:val="22"/>
          <w:szCs w:val="22"/>
          <w:rtl/>
        </w:rPr>
      </w:pPr>
      <w:r w:rsidRPr="00DA47C2">
        <w:rPr>
          <w:rFonts w:ascii="David" w:hAnsi="David"/>
          <w:color w:val="000000"/>
          <w:sz w:val="22"/>
          <w:szCs w:val="22"/>
          <w:rtl/>
        </w:rPr>
        <w:t>עינת רון 54678313-/</w:t>
      </w:r>
    </w:p>
    <w:p w14:paraId="42636F7B" w14:textId="77777777" w:rsidR="003A34FD" w:rsidRPr="002F73AC" w:rsidRDefault="00DA47C2" w:rsidP="00DA47C2">
      <w:pPr>
        <w:rPr>
          <w:color w:val="0000FF"/>
          <w:u w:val="single"/>
        </w:rPr>
      </w:pPr>
      <w:r w:rsidRPr="00DA47C2">
        <w:rPr>
          <w:color w:val="000000"/>
          <w:u w:val="single"/>
          <w:rtl/>
        </w:rPr>
        <w:t>נוסח מסמך זה כפוף לשינויי ניסוח ועריכה</w:t>
      </w:r>
      <w:r w:rsidR="00930324">
        <w:rPr>
          <w:rFonts w:hint="cs"/>
          <w:color w:val="0000FF"/>
          <w:u w:val="single"/>
          <w:rtl/>
        </w:rPr>
        <w:t xml:space="preserve">  </w:t>
      </w:r>
    </w:p>
    <w:sectPr w:rsidR="003A34FD" w:rsidRPr="002F73AC" w:rsidSect="00DA47C2">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31577" w14:textId="77777777" w:rsidR="002D1615" w:rsidRPr="00B6270C" w:rsidRDefault="002D1615">
      <w:pPr>
        <w:rPr>
          <w:rFonts w:cs="Arial"/>
          <w:szCs w:val="20"/>
        </w:rPr>
      </w:pPr>
      <w:r>
        <w:separator/>
      </w:r>
    </w:p>
  </w:endnote>
  <w:endnote w:type="continuationSeparator" w:id="0">
    <w:p w14:paraId="23BC0A71" w14:textId="77777777" w:rsidR="002D1615" w:rsidRPr="00B6270C" w:rsidRDefault="002D161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C8AFE" w14:textId="77777777" w:rsidR="0077198E" w:rsidRDefault="0077198E" w:rsidP="00DA47C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5ACEB97" w14:textId="77777777" w:rsidR="0077198E" w:rsidRPr="00DA47C2" w:rsidRDefault="0077198E" w:rsidP="00DA47C2">
    <w:pPr>
      <w:pStyle w:val="a4"/>
      <w:pBdr>
        <w:top w:val="single" w:sz="4" w:space="1" w:color="auto"/>
        <w:between w:val="single" w:sz="4" w:space="0" w:color="auto"/>
      </w:pBdr>
      <w:spacing w:after="60"/>
      <w:jc w:val="center"/>
      <w:rPr>
        <w:rFonts w:ascii="FrankRuehl" w:hAnsi="FrankRuehl" w:cs="FrankRuehl"/>
        <w:color w:val="000000"/>
      </w:rPr>
    </w:pPr>
    <w:r w:rsidRPr="00DA47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7F419" w14:textId="77777777" w:rsidR="0077198E" w:rsidRDefault="0077198E" w:rsidP="00DA47C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2110">
      <w:rPr>
        <w:rFonts w:ascii="FrankRuehl" w:hAnsi="FrankRuehl" w:cs="FrankRuehl"/>
        <w:noProof/>
        <w:rtl/>
      </w:rPr>
      <w:t>2</w:t>
    </w:r>
    <w:r>
      <w:rPr>
        <w:rFonts w:ascii="FrankRuehl" w:hAnsi="FrankRuehl" w:cs="FrankRuehl"/>
        <w:rtl/>
      </w:rPr>
      <w:fldChar w:fldCharType="end"/>
    </w:r>
  </w:p>
  <w:p w14:paraId="448C282A" w14:textId="77777777" w:rsidR="0077198E" w:rsidRPr="00DA47C2" w:rsidRDefault="0077198E" w:rsidP="00DA47C2">
    <w:pPr>
      <w:pStyle w:val="a4"/>
      <w:pBdr>
        <w:top w:val="single" w:sz="4" w:space="1" w:color="auto"/>
        <w:between w:val="single" w:sz="4" w:space="0" w:color="auto"/>
      </w:pBdr>
      <w:spacing w:after="60"/>
      <w:jc w:val="center"/>
      <w:rPr>
        <w:rFonts w:ascii="FrankRuehl" w:hAnsi="FrankRuehl" w:cs="FrankRuehl"/>
        <w:color w:val="000000"/>
      </w:rPr>
    </w:pPr>
    <w:r w:rsidRPr="00DA47C2">
      <w:rPr>
        <w:rFonts w:ascii="FrankRuehl" w:hAnsi="FrankRuehl" w:cs="FrankRuehl"/>
        <w:color w:val="000000"/>
      </w:rPr>
      <w:pict w14:anchorId="71740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B6923" w14:textId="77777777" w:rsidR="002D1615" w:rsidRPr="00B6270C" w:rsidRDefault="002D1615">
      <w:pPr>
        <w:rPr>
          <w:rFonts w:cs="Arial"/>
          <w:szCs w:val="20"/>
        </w:rPr>
      </w:pPr>
      <w:r>
        <w:separator/>
      </w:r>
    </w:p>
  </w:footnote>
  <w:footnote w:type="continuationSeparator" w:id="0">
    <w:p w14:paraId="7921E623" w14:textId="77777777" w:rsidR="002D1615" w:rsidRPr="00B6270C" w:rsidRDefault="002D161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30D72" w14:textId="77777777" w:rsidR="0077198E" w:rsidRPr="00DA47C2" w:rsidRDefault="0077198E" w:rsidP="00DA47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16842-01-14</w:t>
    </w:r>
    <w:r>
      <w:rPr>
        <w:rFonts w:ascii="David" w:hAnsi="David"/>
        <w:color w:val="000000"/>
        <w:sz w:val="22"/>
        <w:szCs w:val="22"/>
        <w:rtl/>
      </w:rPr>
      <w:tab/>
      <w:t xml:space="preserve"> מדינת ישראל נ' דרור רודבסקי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79852" w14:textId="77777777" w:rsidR="0077198E" w:rsidRPr="00DA47C2" w:rsidRDefault="0077198E" w:rsidP="00DA47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16842-01-14</w:t>
    </w:r>
    <w:r>
      <w:rPr>
        <w:rFonts w:ascii="David" w:hAnsi="David"/>
        <w:color w:val="000000"/>
        <w:sz w:val="22"/>
        <w:szCs w:val="22"/>
        <w:rtl/>
      </w:rPr>
      <w:tab/>
      <w:t xml:space="preserve"> מדינת ישראל נ' דרור רודבסקי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34FD"/>
    <w:rsid w:val="00072110"/>
    <w:rsid w:val="002A62F5"/>
    <w:rsid w:val="002D1615"/>
    <w:rsid w:val="002F73AC"/>
    <w:rsid w:val="003A34FD"/>
    <w:rsid w:val="0077198E"/>
    <w:rsid w:val="0078134D"/>
    <w:rsid w:val="00930324"/>
    <w:rsid w:val="00A7624D"/>
    <w:rsid w:val="00DA47C2"/>
    <w:rsid w:val="00DC3A71"/>
    <w:rsid w:val="00E564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DB2265A"/>
  <w15:chartTrackingRefBased/>
  <w15:docId w15:val="{CFCDC099-17AB-4C7E-8173-B4077AF5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34F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A34FD"/>
    <w:pPr>
      <w:tabs>
        <w:tab w:val="center" w:pos="4153"/>
        <w:tab w:val="right" w:pos="8306"/>
      </w:tabs>
    </w:pPr>
  </w:style>
  <w:style w:type="paragraph" w:styleId="a4">
    <w:name w:val="footer"/>
    <w:basedOn w:val="a"/>
    <w:rsid w:val="003A34FD"/>
    <w:pPr>
      <w:tabs>
        <w:tab w:val="center" w:pos="4153"/>
        <w:tab w:val="right" w:pos="8306"/>
      </w:tabs>
    </w:pPr>
  </w:style>
  <w:style w:type="character" w:styleId="a5">
    <w:name w:val="page number"/>
    <w:basedOn w:val="a0"/>
    <w:rsid w:val="003A34FD"/>
  </w:style>
  <w:style w:type="character" w:styleId="Hyperlink">
    <w:name w:val="Hyperlink"/>
    <w:rsid w:val="002F73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929</Words>
  <Characters>4648</Characters>
  <Application>Microsoft Office Word</Application>
  <DocSecurity>0</DocSecurity>
  <Lines>38</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5566</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2025-04-22T22:12:00Z</dcterms:created>
  <dcterms:modified xsi:type="dcterms:W3CDTF">2025-04-22T22:12:00Z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16842</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דרור רודבסקי</vt:lpwstr>
  </property>
  <property fmtid="{D5CDD505-2E9C-101B-9397-08002B2CF9AE}" pid="10" name="LAWYER">
    <vt:lpwstr>עירית גלר;משה לוי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20150309</vt:lpwstr>
  </property>
  <property fmtid="{D5CDD505-2E9C-101B-9397-08002B2CF9AE}" pid="14" name="TYPE_N_DATE">
    <vt:lpwstr>38020150309</vt:lpwstr>
  </property>
  <property fmtid="{D5CDD505-2E9C-101B-9397-08002B2CF9AE}" pid="15" name="WORDNUMPAGES">
    <vt:lpwstr>4</vt:lpwstr>
  </property>
  <property fmtid="{D5CDD505-2E9C-101B-9397-08002B2CF9AE}" pid="16" name="TYPE_ABS_DATE">
    <vt:lpwstr>380020150309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vt:lpwstr>
  </property>
  <property fmtid="{D5CDD505-2E9C-101B-9397-08002B2CF9AE}" pid="36" name="LAWLISTTMP2">
    <vt:lpwstr>4216:2</vt:lpwstr>
  </property>
</Properties>
</file>