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D703B1" w:rsidRPr="000D52C3" w14:paraId="0CE1CD9B" w14:textId="77777777" w:rsidTr="00A33E4A">
        <w:trPr>
          <w:trHeight w:hRule="exact" w:val="418"/>
          <w:jc w:val="center"/>
        </w:trPr>
        <w:tc>
          <w:tcPr>
            <w:tcW w:w="8721" w:type="dxa"/>
            <w:gridSpan w:val="2"/>
          </w:tcPr>
          <w:p w14:paraId="06B5F0C1" w14:textId="77777777" w:rsidR="00D703B1" w:rsidRPr="000D52C3" w:rsidRDefault="00D703B1" w:rsidP="005F6FCF">
            <w:pPr>
              <w:pStyle w:val="a3"/>
              <w:jc w:val="center"/>
              <w:rPr>
                <w:rFonts w:ascii="Tahoma" w:hAnsi="Tahoma" w:cs="Tahoma"/>
                <w:color w:val="000080"/>
                <w:rtl/>
              </w:rPr>
            </w:pPr>
            <w:bookmarkStart w:id="0" w:name="LastJudge"/>
            <w:r w:rsidRPr="000D52C3">
              <w:rPr>
                <w:rFonts w:ascii="Tahoma" w:hAnsi="Tahoma" w:cs="Tahoma"/>
                <w:b/>
                <w:bCs/>
                <w:color w:val="000080"/>
                <w:rtl/>
              </w:rPr>
              <w:t>בית משפט השלום בירושלים</w:t>
            </w:r>
          </w:p>
        </w:tc>
      </w:tr>
      <w:tr w:rsidR="00D703B1" w:rsidRPr="000D52C3" w14:paraId="35EFAEA2" w14:textId="77777777" w:rsidTr="00A33E4A">
        <w:trPr>
          <w:trHeight w:val="337"/>
          <w:jc w:val="center"/>
        </w:trPr>
        <w:tc>
          <w:tcPr>
            <w:tcW w:w="5054" w:type="dxa"/>
          </w:tcPr>
          <w:p w14:paraId="4D9978F4" w14:textId="77777777" w:rsidR="00D703B1" w:rsidRPr="000D52C3" w:rsidRDefault="00D703B1" w:rsidP="005F6FCF">
            <w:pPr>
              <w:rPr>
                <w:rFonts w:cs="FrankRuehl"/>
                <w:sz w:val="28"/>
                <w:szCs w:val="28"/>
                <w:rtl/>
              </w:rPr>
            </w:pPr>
            <w:r w:rsidRPr="000D52C3">
              <w:rPr>
                <w:rFonts w:cs="FrankRuehl"/>
                <w:sz w:val="28"/>
                <w:szCs w:val="28"/>
                <w:rtl/>
              </w:rPr>
              <w:t>ת"פ</w:t>
            </w:r>
            <w:r w:rsidRPr="000D52C3">
              <w:rPr>
                <w:rFonts w:cs="FrankRuehl" w:hint="cs"/>
                <w:sz w:val="28"/>
                <w:szCs w:val="28"/>
                <w:rtl/>
              </w:rPr>
              <w:t xml:space="preserve"> </w:t>
            </w:r>
            <w:hyperlink r:id="rId7" w:history="1">
              <w:r w:rsidR="001438CD" w:rsidRPr="001438CD">
                <w:rPr>
                  <w:rFonts w:cs="FrankRuehl"/>
                  <w:color w:val="0000FF"/>
                  <w:sz w:val="28"/>
                  <w:szCs w:val="28"/>
                  <w:u w:val="single"/>
                  <w:rtl/>
                </w:rPr>
                <w:t xml:space="preserve">27021-01-14 </w:t>
              </w:r>
            </w:hyperlink>
            <w:r w:rsidRPr="000D52C3">
              <w:rPr>
                <w:rFonts w:cs="FrankRuehl" w:hint="cs"/>
                <w:sz w:val="28"/>
                <w:szCs w:val="28"/>
                <w:rtl/>
              </w:rPr>
              <w:t xml:space="preserve"> </w:t>
            </w:r>
            <w:r w:rsidRPr="000D52C3">
              <w:rPr>
                <w:rFonts w:cs="FrankRuehl"/>
                <w:sz w:val="28"/>
                <w:szCs w:val="28"/>
                <w:rtl/>
              </w:rPr>
              <w:t>מדינת ישראל נ' שושן ואח'</w:t>
            </w:r>
          </w:p>
          <w:p w14:paraId="13C20F55" w14:textId="77777777" w:rsidR="00D703B1" w:rsidRPr="000D52C3" w:rsidRDefault="00D703B1" w:rsidP="005F6FCF">
            <w:pPr>
              <w:pStyle w:val="a3"/>
              <w:rPr>
                <w:rFonts w:cs="FrankRuehl"/>
                <w:sz w:val="28"/>
                <w:szCs w:val="28"/>
                <w:rtl/>
              </w:rPr>
            </w:pPr>
          </w:p>
        </w:tc>
        <w:tc>
          <w:tcPr>
            <w:tcW w:w="3667" w:type="dxa"/>
          </w:tcPr>
          <w:p w14:paraId="16D2F437" w14:textId="77777777" w:rsidR="00D703B1" w:rsidRPr="000D52C3" w:rsidRDefault="00D703B1" w:rsidP="005F6FCF">
            <w:pPr>
              <w:pStyle w:val="a3"/>
              <w:jc w:val="right"/>
              <w:rPr>
                <w:rFonts w:cs="FrankRuehl"/>
                <w:sz w:val="28"/>
                <w:szCs w:val="28"/>
                <w:rtl/>
              </w:rPr>
            </w:pPr>
          </w:p>
        </w:tc>
      </w:tr>
    </w:tbl>
    <w:p w14:paraId="470B4FB9" w14:textId="77777777" w:rsidR="00D703B1" w:rsidRPr="000D52C3" w:rsidRDefault="00D703B1" w:rsidP="00D703B1">
      <w:pPr>
        <w:pStyle w:val="a3"/>
        <w:rPr>
          <w:rtl/>
        </w:rPr>
      </w:pPr>
      <w:r w:rsidRPr="000D52C3">
        <w:rPr>
          <w:rFonts w:hint="cs"/>
          <w:rtl/>
        </w:rPr>
        <w:t xml:space="preserve"> </w:t>
      </w:r>
    </w:p>
    <w:p w14:paraId="17FE4201" w14:textId="77777777" w:rsidR="00D703B1" w:rsidRPr="000D52C3" w:rsidRDefault="00D703B1" w:rsidP="00D703B1">
      <w:pPr>
        <w:rPr>
          <w:rtl/>
        </w:rPr>
      </w:pPr>
    </w:p>
    <w:p w14:paraId="1036D305" w14:textId="77777777" w:rsidR="00D703B1" w:rsidRPr="000D52C3" w:rsidRDefault="00D703B1" w:rsidP="00D703B1">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D703B1" w:rsidRPr="000D52C3" w14:paraId="31C9812B" w14:textId="77777777" w:rsidTr="00D703B1">
        <w:trPr>
          <w:trHeight w:val="295"/>
          <w:jc w:val="center"/>
        </w:trPr>
        <w:tc>
          <w:tcPr>
            <w:tcW w:w="8820" w:type="dxa"/>
            <w:gridSpan w:val="3"/>
            <w:tcBorders>
              <w:top w:val="nil"/>
              <w:left w:val="nil"/>
              <w:bottom w:val="nil"/>
              <w:right w:val="nil"/>
            </w:tcBorders>
            <w:shd w:val="clear" w:color="auto" w:fill="auto"/>
          </w:tcPr>
          <w:p w14:paraId="224A1234" w14:textId="77777777" w:rsidR="00D703B1" w:rsidRPr="000D52C3" w:rsidRDefault="00D703B1" w:rsidP="00D703B1">
            <w:pPr>
              <w:jc w:val="both"/>
              <w:rPr>
                <w:rFonts w:ascii="David" w:hAnsi="David"/>
                <w:b/>
                <w:bCs/>
                <w:rtl/>
              </w:rPr>
            </w:pPr>
            <w:r w:rsidRPr="000D52C3">
              <w:rPr>
                <w:rFonts w:ascii="David" w:hAnsi="David"/>
                <w:b/>
                <w:bCs/>
                <w:rtl/>
              </w:rPr>
              <w:t>בפני כבוד השופט  ארנון איתן</w:t>
            </w:r>
          </w:p>
          <w:p w14:paraId="0EA90EE3" w14:textId="77777777" w:rsidR="00D703B1" w:rsidRPr="000D52C3" w:rsidRDefault="00D703B1" w:rsidP="005F6FCF">
            <w:pPr>
              <w:rPr>
                <w:rFonts w:ascii="David" w:hAnsi="David"/>
                <w:b/>
                <w:bCs/>
                <w:rtl/>
              </w:rPr>
            </w:pPr>
          </w:p>
          <w:p w14:paraId="06ACE493" w14:textId="77777777" w:rsidR="00D703B1" w:rsidRPr="000D52C3" w:rsidRDefault="00D703B1" w:rsidP="00D703B1">
            <w:pPr>
              <w:jc w:val="both"/>
              <w:rPr>
                <w:rFonts w:ascii="David" w:hAnsi="David"/>
                <w:b/>
                <w:bCs/>
              </w:rPr>
            </w:pPr>
          </w:p>
        </w:tc>
      </w:tr>
      <w:tr w:rsidR="00D703B1" w:rsidRPr="000D52C3" w14:paraId="060486DE" w14:textId="77777777" w:rsidTr="00D703B1">
        <w:trPr>
          <w:trHeight w:val="355"/>
          <w:jc w:val="center"/>
        </w:trPr>
        <w:tc>
          <w:tcPr>
            <w:tcW w:w="923" w:type="dxa"/>
            <w:tcBorders>
              <w:top w:val="nil"/>
              <w:left w:val="nil"/>
              <w:bottom w:val="nil"/>
              <w:right w:val="nil"/>
            </w:tcBorders>
            <w:shd w:val="clear" w:color="auto" w:fill="auto"/>
          </w:tcPr>
          <w:p w14:paraId="1A6D1714" w14:textId="77777777" w:rsidR="00D703B1" w:rsidRPr="000D52C3" w:rsidRDefault="00D703B1" w:rsidP="00D703B1">
            <w:pPr>
              <w:jc w:val="both"/>
              <w:rPr>
                <w:rFonts w:ascii="David" w:hAnsi="David"/>
                <w:b/>
                <w:bCs/>
              </w:rPr>
            </w:pPr>
            <w:bookmarkStart w:id="1" w:name="FirstAppellant"/>
            <w:r w:rsidRPr="000D52C3">
              <w:rPr>
                <w:rFonts w:ascii="David" w:hAnsi="David"/>
                <w:b/>
                <w:bCs/>
                <w:rtl/>
              </w:rPr>
              <w:t>בעניין:</w:t>
            </w:r>
          </w:p>
        </w:tc>
        <w:tc>
          <w:tcPr>
            <w:tcW w:w="4126" w:type="dxa"/>
            <w:tcBorders>
              <w:top w:val="nil"/>
              <w:left w:val="nil"/>
              <w:bottom w:val="nil"/>
              <w:right w:val="nil"/>
            </w:tcBorders>
            <w:shd w:val="clear" w:color="auto" w:fill="auto"/>
          </w:tcPr>
          <w:p w14:paraId="661B268A" w14:textId="77777777" w:rsidR="00D703B1" w:rsidRPr="000D52C3" w:rsidRDefault="00D703B1" w:rsidP="005F6FCF">
            <w:pPr>
              <w:rPr>
                <w:rFonts w:ascii="David" w:hAnsi="David"/>
                <w:b/>
                <w:bCs/>
              </w:rPr>
            </w:pPr>
            <w:r w:rsidRPr="000D52C3">
              <w:rPr>
                <w:rFonts w:ascii="David" w:hAnsi="David" w:hint="cs"/>
                <w:b/>
                <w:bCs/>
                <w:rtl/>
              </w:rPr>
              <w:t xml:space="preserve">                                           </w:t>
            </w:r>
            <w:r w:rsidRPr="000D52C3">
              <w:rPr>
                <w:rFonts w:ascii="David" w:hAnsi="David"/>
                <w:b/>
                <w:bCs/>
                <w:rtl/>
              </w:rPr>
              <w:t>מדינת ישראל</w:t>
            </w:r>
          </w:p>
        </w:tc>
        <w:tc>
          <w:tcPr>
            <w:tcW w:w="3771" w:type="dxa"/>
            <w:tcBorders>
              <w:top w:val="nil"/>
              <w:left w:val="nil"/>
              <w:bottom w:val="nil"/>
              <w:right w:val="nil"/>
            </w:tcBorders>
            <w:shd w:val="clear" w:color="auto" w:fill="auto"/>
          </w:tcPr>
          <w:p w14:paraId="3AA278E4" w14:textId="77777777" w:rsidR="00D703B1" w:rsidRPr="000D52C3" w:rsidRDefault="00D703B1" w:rsidP="00D703B1">
            <w:pPr>
              <w:jc w:val="both"/>
              <w:rPr>
                <w:rFonts w:ascii="David" w:hAnsi="David"/>
                <w:b/>
                <w:bCs/>
              </w:rPr>
            </w:pPr>
          </w:p>
        </w:tc>
      </w:tr>
      <w:bookmarkEnd w:id="1"/>
      <w:tr w:rsidR="00D703B1" w:rsidRPr="000D52C3" w14:paraId="4F31F2AB" w14:textId="77777777" w:rsidTr="00D703B1">
        <w:trPr>
          <w:trHeight w:val="355"/>
          <w:jc w:val="center"/>
        </w:trPr>
        <w:tc>
          <w:tcPr>
            <w:tcW w:w="923" w:type="dxa"/>
            <w:tcBorders>
              <w:top w:val="nil"/>
              <w:left w:val="nil"/>
              <w:bottom w:val="nil"/>
              <w:right w:val="nil"/>
            </w:tcBorders>
            <w:shd w:val="clear" w:color="auto" w:fill="auto"/>
          </w:tcPr>
          <w:p w14:paraId="76B6A36C" w14:textId="77777777" w:rsidR="00D703B1" w:rsidRPr="000D52C3" w:rsidRDefault="00D703B1" w:rsidP="00D703B1">
            <w:pPr>
              <w:jc w:val="both"/>
              <w:rPr>
                <w:rFonts w:ascii="David" w:hAnsi="David"/>
                <w:b/>
                <w:bCs/>
                <w:rtl/>
              </w:rPr>
            </w:pPr>
          </w:p>
        </w:tc>
        <w:tc>
          <w:tcPr>
            <w:tcW w:w="4126" w:type="dxa"/>
            <w:tcBorders>
              <w:top w:val="nil"/>
              <w:left w:val="nil"/>
              <w:bottom w:val="nil"/>
              <w:right w:val="nil"/>
            </w:tcBorders>
            <w:shd w:val="clear" w:color="auto" w:fill="auto"/>
          </w:tcPr>
          <w:p w14:paraId="57A86FF4" w14:textId="77777777" w:rsidR="00D703B1" w:rsidRPr="000D52C3" w:rsidRDefault="00D703B1" w:rsidP="00D703B1">
            <w:pPr>
              <w:jc w:val="both"/>
              <w:rPr>
                <w:rFonts w:ascii="David" w:hAnsi="David"/>
                <w:b/>
                <w:bCs/>
                <w:rtl/>
              </w:rPr>
            </w:pPr>
          </w:p>
        </w:tc>
        <w:tc>
          <w:tcPr>
            <w:tcW w:w="3771" w:type="dxa"/>
            <w:tcBorders>
              <w:top w:val="nil"/>
              <w:left w:val="nil"/>
              <w:bottom w:val="nil"/>
              <w:right w:val="nil"/>
            </w:tcBorders>
            <w:shd w:val="clear" w:color="auto" w:fill="auto"/>
          </w:tcPr>
          <w:p w14:paraId="73DBB815" w14:textId="77777777" w:rsidR="00D703B1" w:rsidRPr="000D52C3" w:rsidRDefault="00D703B1" w:rsidP="00D703B1">
            <w:pPr>
              <w:jc w:val="right"/>
              <w:rPr>
                <w:rFonts w:ascii="David" w:hAnsi="David"/>
                <w:b/>
                <w:bCs/>
                <w:rtl/>
              </w:rPr>
            </w:pPr>
            <w:r w:rsidRPr="000D52C3">
              <w:rPr>
                <w:rFonts w:ascii="David" w:hAnsi="David"/>
                <w:b/>
                <w:bCs/>
                <w:rtl/>
              </w:rPr>
              <w:t>המאשימה</w:t>
            </w:r>
          </w:p>
        </w:tc>
      </w:tr>
      <w:tr w:rsidR="00D703B1" w:rsidRPr="000D52C3" w14:paraId="6A8F1CDF" w14:textId="77777777" w:rsidTr="00D703B1">
        <w:trPr>
          <w:trHeight w:val="355"/>
          <w:jc w:val="center"/>
        </w:trPr>
        <w:tc>
          <w:tcPr>
            <w:tcW w:w="923" w:type="dxa"/>
            <w:tcBorders>
              <w:top w:val="nil"/>
              <w:left w:val="nil"/>
              <w:bottom w:val="nil"/>
              <w:right w:val="nil"/>
            </w:tcBorders>
            <w:shd w:val="clear" w:color="auto" w:fill="auto"/>
          </w:tcPr>
          <w:p w14:paraId="4A375978" w14:textId="77777777" w:rsidR="00D703B1" w:rsidRPr="000D52C3" w:rsidRDefault="00D703B1" w:rsidP="00D703B1">
            <w:pPr>
              <w:jc w:val="both"/>
              <w:rPr>
                <w:rFonts w:ascii="David" w:hAnsi="David"/>
                <w:b/>
                <w:bCs/>
                <w:rtl/>
              </w:rPr>
            </w:pPr>
          </w:p>
        </w:tc>
        <w:tc>
          <w:tcPr>
            <w:tcW w:w="7897" w:type="dxa"/>
            <w:gridSpan w:val="2"/>
            <w:tcBorders>
              <w:top w:val="nil"/>
              <w:left w:val="nil"/>
              <w:bottom w:val="nil"/>
              <w:right w:val="nil"/>
            </w:tcBorders>
            <w:shd w:val="clear" w:color="auto" w:fill="auto"/>
          </w:tcPr>
          <w:p w14:paraId="48703825" w14:textId="77777777" w:rsidR="00D703B1" w:rsidRPr="000D52C3" w:rsidRDefault="00D703B1" w:rsidP="00D703B1">
            <w:pPr>
              <w:tabs>
                <w:tab w:val="left" w:pos="2566"/>
                <w:tab w:val="center" w:pos="3840"/>
              </w:tabs>
              <w:rPr>
                <w:rFonts w:ascii="David" w:hAnsi="David"/>
                <w:b/>
                <w:bCs/>
                <w:rtl/>
              </w:rPr>
            </w:pPr>
            <w:r w:rsidRPr="000D52C3">
              <w:rPr>
                <w:rFonts w:ascii="David" w:hAnsi="David"/>
                <w:b/>
                <w:bCs/>
                <w:rtl/>
              </w:rPr>
              <w:tab/>
            </w:r>
            <w:r w:rsidRPr="000D52C3">
              <w:rPr>
                <w:rFonts w:ascii="David" w:hAnsi="David" w:hint="cs"/>
                <w:b/>
                <w:bCs/>
                <w:rtl/>
              </w:rPr>
              <w:t xml:space="preserve">  </w:t>
            </w:r>
            <w:r w:rsidRPr="000D52C3">
              <w:rPr>
                <w:rFonts w:ascii="David" w:hAnsi="David"/>
                <w:b/>
                <w:bCs/>
                <w:rtl/>
              </w:rPr>
              <w:t>נגד</w:t>
            </w:r>
          </w:p>
          <w:p w14:paraId="1426BE55" w14:textId="77777777" w:rsidR="00D703B1" w:rsidRPr="000D52C3" w:rsidRDefault="00D703B1" w:rsidP="00D703B1">
            <w:pPr>
              <w:tabs>
                <w:tab w:val="left" w:pos="2566"/>
                <w:tab w:val="center" w:pos="3840"/>
              </w:tabs>
              <w:rPr>
                <w:rFonts w:ascii="David" w:hAnsi="David"/>
                <w:b/>
                <w:bCs/>
                <w:rtl/>
              </w:rPr>
            </w:pPr>
          </w:p>
          <w:p w14:paraId="2D608305" w14:textId="77777777" w:rsidR="00D703B1" w:rsidRPr="000D52C3" w:rsidRDefault="00D703B1" w:rsidP="00D703B1">
            <w:pPr>
              <w:jc w:val="both"/>
              <w:rPr>
                <w:rFonts w:ascii="David" w:hAnsi="David"/>
                <w:b/>
                <w:bCs/>
              </w:rPr>
            </w:pPr>
          </w:p>
        </w:tc>
      </w:tr>
      <w:tr w:rsidR="00D703B1" w:rsidRPr="000D52C3" w14:paraId="3C62613C" w14:textId="77777777" w:rsidTr="00D703B1">
        <w:trPr>
          <w:trHeight w:val="355"/>
          <w:jc w:val="center"/>
        </w:trPr>
        <w:tc>
          <w:tcPr>
            <w:tcW w:w="923" w:type="dxa"/>
            <w:tcBorders>
              <w:top w:val="nil"/>
              <w:left w:val="nil"/>
              <w:bottom w:val="nil"/>
              <w:right w:val="nil"/>
            </w:tcBorders>
            <w:shd w:val="clear" w:color="auto" w:fill="auto"/>
          </w:tcPr>
          <w:p w14:paraId="0F5390D9" w14:textId="77777777" w:rsidR="00D703B1" w:rsidRPr="000D52C3" w:rsidRDefault="00D703B1" w:rsidP="005F6FCF">
            <w:pPr>
              <w:rPr>
                <w:rFonts w:ascii="David" w:hAnsi="David"/>
                <w:b/>
                <w:bCs/>
                <w:rtl/>
              </w:rPr>
            </w:pPr>
          </w:p>
        </w:tc>
        <w:tc>
          <w:tcPr>
            <w:tcW w:w="4126" w:type="dxa"/>
            <w:tcBorders>
              <w:top w:val="nil"/>
              <w:left w:val="nil"/>
              <w:bottom w:val="nil"/>
              <w:right w:val="nil"/>
            </w:tcBorders>
            <w:shd w:val="clear" w:color="auto" w:fill="auto"/>
          </w:tcPr>
          <w:p w14:paraId="13E895A6" w14:textId="77777777" w:rsidR="00D703B1" w:rsidRPr="000D52C3" w:rsidRDefault="00D703B1" w:rsidP="005F6FCF">
            <w:pPr>
              <w:rPr>
                <w:rFonts w:ascii="David" w:hAnsi="David"/>
                <w:b/>
                <w:bCs/>
                <w:rtl/>
              </w:rPr>
            </w:pPr>
            <w:r w:rsidRPr="000D52C3">
              <w:rPr>
                <w:rFonts w:ascii="David" w:hAnsi="David" w:hint="cs"/>
                <w:b/>
                <w:bCs/>
                <w:rtl/>
              </w:rPr>
              <w:t xml:space="preserve">                                            </w:t>
            </w:r>
            <w:r w:rsidRPr="000D52C3">
              <w:rPr>
                <w:rFonts w:ascii="David" w:hAnsi="David"/>
                <w:b/>
                <w:bCs/>
                <w:rtl/>
              </w:rPr>
              <w:t>אהרון שושן</w:t>
            </w:r>
          </w:p>
          <w:p w14:paraId="5CC1B95A" w14:textId="77777777" w:rsidR="00D703B1" w:rsidRPr="000D52C3" w:rsidRDefault="00D703B1" w:rsidP="005F6FCF">
            <w:pPr>
              <w:rPr>
                <w:rFonts w:ascii="David" w:hAnsi="David"/>
                <w:b/>
                <w:bCs/>
                <w:rtl/>
              </w:rPr>
            </w:pPr>
            <w:r w:rsidRPr="000D52C3">
              <w:rPr>
                <w:rFonts w:ascii="David" w:hAnsi="David"/>
                <w:b/>
                <w:bCs/>
                <w:rtl/>
              </w:rPr>
              <w:t xml:space="preserve">     </w:t>
            </w:r>
          </w:p>
        </w:tc>
        <w:tc>
          <w:tcPr>
            <w:tcW w:w="3771" w:type="dxa"/>
            <w:tcBorders>
              <w:top w:val="nil"/>
              <w:left w:val="nil"/>
              <w:bottom w:val="nil"/>
              <w:right w:val="nil"/>
            </w:tcBorders>
            <w:shd w:val="clear" w:color="auto" w:fill="auto"/>
          </w:tcPr>
          <w:p w14:paraId="0EF08671" w14:textId="77777777" w:rsidR="00D703B1" w:rsidRPr="000D52C3" w:rsidRDefault="00D703B1" w:rsidP="00D703B1">
            <w:pPr>
              <w:jc w:val="right"/>
              <w:rPr>
                <w:rFonts w:ascii="David" w:hAnsi="David"/>
                <w:b/>
                <w:bCs/>
              </w:rPr>
            </w:pPr>
          </w:p>
        </w:tc>
      </w:tr>
      <w:tr w:rsidR="00D703B1" w:rsidRPr="000D52C3" w14:paraId="3D79F933" w14:textId="77777777" w:rsidTr="00D703B1">
        <w:trPr>
          <w:trHeight w:val="355"/>
          <w:jc w:val="center"/>
        </w:trPr>
        <w:tc>
          <w:tcPr>
            <w:tcW w:w="923" w:type="dxa"/>
            <w:tcBorders>
              <w:top w:val="nil"/>
              <w:left w:val="nil"/>
              <w:bottom w:val="nil"/>
              <w:right w:val="nil"/>
            </w:tcBorders>
            <w:shd w:val="clear" w:color="auto" w:fill="auto"/>
          </w:tcPr>
          <w:p w14:paraId="25391FE1" w14:textId="77777777" w:rsidR="00D703B1" w:rsidRPr="000D52C3" w:rsidRDefault="00D703B1" w:rsidP="00D703B1">
            <w:pPr>
              <w:jc w:val="both"/>
              <w:rPr>
                <w:rFonts w:ascii="David" w:hAnsi="David"/>
                <w:b/>
                <w:bCs/>
                <w:rtl/>
              </w:rPr>
            </w:pPr>
          </w:p>
        </w:tc>
        <w:tc>
          <w:tcPr>
            <w:tcW w:w="4126" w:type="dxa"/>
            <w:tcBorders>
              <w:top w:val="nil"/>
              <w:left w:val="nil"/>
              <w:bottom w:val="nil"/>
              <w:right w:val="nil"/>
            </w:tcBorders>
            <w:shd w:val="clear" w:color="auto" w:fill="auto"/>
          </w:tcPr>
          <w:p w14:paraId="1B88AF7E" w14:textId="77777777" w:rsidR="00D703B1" w:rsidRPr="000D52C3" w:rsidRDefault="00D703B1" w:rsidP="00D703B1">
            <w:pPr>
              <w:jc w:val="both"/>
              <w:rPr>
                <w:rFonts w:ascii="David" w:hAnsi="David"/>
                <w:b/>
                <w:bCs/>
                <w:rtl/>
              </w:rPr>
            </w:pPr>
          </w:p>
        </w:tc>
        <w:tc>
          <w:tcPr>
            <w:tcW w:w="3771" w:type="dxa"/>
            <w:tcBorders>
              <w:top w:val="nil"/>
              <w:left w:val="nil"/>
              <w:bottom w:val="nil"/>
              <w:right w:val="nil"/>
            </w:tcBorders>
            <w:shd w:val="clear" w:color="auto" w:fill="auto"/>
          </w:tcPr>
          <w:p w14:paraId="65C12374" w14:textId="77777777" w:rsidR="00D703B1" w:rsidRPr="000D52C3" w:rsidRDefault="00D703B1" w:rsidP="00D703B1">
            <w:pPr>
              <w:jc w:val="right"/>
              <w:rPr>
                <w:rFonts w:ascii="David" w:hAnsi="David"/>
                <w:b/>
                <w:bCs/>
              </w:rPr>
            </w:pPr>
            <w:r w:rsidRPr="000D52C3">
              <w:rPr>
                <w:rFonts w:ascii="David" w:hAnsi="David"/>
                <w:b/>
                <w:bCs/>
                <w:rtl/>
              </w:rPr>
              <w:t>הנאשם</w:t>
            </w:r>
          </w:p>
        </w:tc>
      </w:tr>
    </w:tbl>
    <w:p w14:paraId="0B59EE20" w14:textId="77777777" w:rsidR="001438CD" w:rsidRPr="001438CD" w:rsidRDefault="001438CD" w:rsidP="001438CD">
      <w:pPr>
        <w:spacing w:before="120" w:after="120" w:line="240" w:lineRule="exact"/>
        <w:ind w:left="283" w:hanging="283"/>
        <w:jc w:val="both"/>
        <w:rPr>
          <w:rFonts w:ascii="FrankRuehl" w:hAnsi="FrankRuehl" w:cs="FrankRuehl"/>
          <w:rtl/>
        </w:rPr>
      </w:pPr>
    </w:p>
    <w:p w14:paraId="1410F7E0" w14:textId="77777777" w:rsidR="003F5DF0" w:rsidRDefault="003F5DF0" w:rsidP="003F5DF0">
      <w:pPr>
        <w:rPr>
          <w:rtl/>
        </w:rPr>
      </w:pPr>
      <w:bookmarkStart w:id="2" w:name="LawTable"/>
      <w:bookmarkEnd w:id="2"/>
    </w:p>
    <w:p w14:paraId="6A021354" w14:textId="77777777" w:rsidR="003F5DF0" w:rsidRPr="003F5DF0" w:rsidRDefault="003F5DF0" w:rsidP="003F5DF0">
      <w:pPr>
        <w:spacing w:before="120" w:after="120" w:line="240" w:lineRule="exact"/>
        <w:ind w:left="283" w:hanging="283"/>
        <w:jc w:val="both"/>
        <w:rPr>
          <w:rFonts w:ascii="FrankRuehl" w:hAnsi="FrankRuehl" w:cs="FrankRuehl"/>
          <w:rtl/>
        </w:rPr>
      </w:pPr>
    </w:p>
    <w:p w14:paraId="6CAC7E3D" w14:textId="77777777" w:rsidR="003F5DF0" w:rsidRPr="003F5DF0" w:rsidRDefault="003F5DF0" w:rsidP="003F5DF0">
      <w:pPr>
        <w:spacing w:before="120" w:after="120" w:line="240" w:lineRule="exact"/>
        <w:ind w:left="283" w:hanging="283"/>
        <w:jc w:val="both"/>
        <w:rPr>
          <w:rFonts w:ascii="FrankRuehl" w:hAnsi="FrankRuehl" w:cs="FrankRuehl"/>
          <w:rtl/>
        </w:rPr>
      </w:pPr>
    </w:p>
    <w:p w14:paraId="3073EC9D" w14:textId="77777777" w:rsidR="003F5DF0" w:rsidRPr="003F5DF0" w:rsidRDefault="003F5DF0" w:rsidP="003F5DF0">
      <w:pPr>
        <w:spacing w:before="120" w:after="120" w:line="240" w:lineRule="exact"/>
        <w:ind w:left="283" w:hanging="283"/>
        <w:jc w:val="both"/>
        <w:rPr>
          <w:rFonts w:ascii="FrankRuehl" w:hAnsi="FrankRuehl" w:cs="FrankRuehl"/>
          <w:rtl/>
        </w:rPr>
      </w:pPr>
      <w:r w:rsidRPr="003F5DF0">
        <w:rPr>
          <w:rFonts w:ascii="FrankRuehl" w:hAnsi="FrankRuehl" w:cs="FrankRuehl"/>
          <w:rtl/>
        </w:rPr>
        <w:t xml:space="preserve">חקיקה שאוזכרה: </w:t>
      </w:r>
    </w:p>
    <w:p w14:paraId="6A48FFA6" w14:textId="77777777" w:rsidR="003F5DF0" w:rsidRPr="003F5DF0" w:rsidRDefault="003F5DF0" w:rsidP="003F5DF0">
      <w:pPr>
        <w:spacing w:before="120" w:after="120" w:line="240" w:lineRule="exact"/>
        <w:ind w:left="283" w:hanging="283"/>
        <w:jc w:val="both"/>
        <w:rPr>
          <w:rFonts w:ascii="FrankRuehl" w:hAnsi="FrankRuehl" w:cs="FrankRuehl"/>
          <w:rtl/>
        </w:rPr>
      </w:pPr>
      <w:hyperlink r:id="rId8" w:history="1">
        <w:r w:rsidRPr="003F5DF0">
          <w:rPr>
            <w:rFonts w:ascii="FrankRuehl" w:hAnsi="FrankRuehl" w:cs="FrankRuehl"/>
            <w:color w:val="0000FF"/>
            <w:rtl/>
          </w:rPr>
          <w:t>חוק העונשין, תשל"ז-1977</w:t>
        </w:r>
      </w:hyperlink>
      <w:r w:rsidRPr="003F5DF0">
        <w:rPr>
          <w:rFonts w:ascii="FrankRuehl" w:hAnsi="FrankRuehl" w:cs="FrankRuehl"/>
          <w:rtl/>
        </w:rPr>
        <w:t xml:space="preserve">: סע'  </w:t>
      </w:r>
      <w:hyperlink r:id="rId9" w:history="1">
        <w:r w:rsidRPr="003F5DF0">
          <w:rPr>
            <w:rFonts w:ascii="FrankRuehl" w:hAnsi="FrankRuehl" w:cs="FrankRuehl"/>
            <w:color w:val="0000FF"/>
            <w:rtl/>
          </w:rPr>
          <w:t>40 ב'</w:t>
        </w:r>
      </w:hyperlink>
      <w:r w:rsidRPr="003F5DF0">
        <w:rPr>
          <w:rFonts w:ascii="FrankRuehl" w:hAnsi="FrankRuehl" w:cs="FrankRuehl"/>
          <w:rtl/>
        </w:rPr>
        <w:t xml:space="preserve">, </w:t>
      </w:r>
      <w:hyperlink r:id="rId10" w:history="1">
        <w:r w:rsidRPr="003F5DF0">
          <w:rPr>
            <w:rFonts w:ascii="FrankRuehl" w:hAnsi="FrankRuehl" w:cs="FrankRuehl"/>
            <w:color w:val="0000FF"/>
            <w:rtl/>
          </w:rPr>
          <w:t>192</w:t>
        </w:r>
      </w:hyperlink>
      <w:r w:rsidRPr="003F5DF0">
        <w:rPr>
          <w:rFonts w:ascii="FrankRuehl" w:hAnsi="FrankRuehl" w:cs="FrankRuehl"/>
          <w:rtl/>
        </w:rPr>
        <w:t xml:space="preserve">, </w:t>
      </w:r>
      <w:hyperlink r:id="rId11" w:history="1">
        <w:r w:rsidRPr="003F5DF0">
          <w:rPr>
            <w:rFonts w:ascii="FrankRuehl" w:hAnsi="FrankRuehl" w:cs="FrankRuehl"/>
            <w:color w:val="0000FF"/>
            <w:rtl/>
          </w:rPr>
          <w:t>382(ב)(1)</w:t>
        </w:r>
      </w:hyperlink>
    </w:p>
    <w:p w14:paraId="0D84817D" w14:textId="77777777" w:rsidR="003F5DF0" w:rsidRPr="003F5DF0" w:rsidRDefault="003F5DF0" w:rsidP="003F5DF0">
      <w:pPr>
        <w:spacing w:before="120" w:after="120" w:line="240" w:lineRule="exact"/>
        <w:ind w:left="283" w:hanging="283"/>
        <w:jc w:val="both"/>
        <w:rPr>
          <w:rFonts w:ascii="FrankRuehl" w:hAnsi="FrankRuehl" w:cs="FrankRuehl"/>
          <w:rtl/>
        </w:rPr>
      </w:pPr>
      <w:hyperlink r:id="rId12" w:history="1">
        <w:r w:rsidRPr="003F5DF0">
          <w:rPr>
            <w:rFonts w:ascii="FrankRuehl" w:hAnsi="FrankRuehl" w:cs="FrankRuehl"/>
            <w:color w:val="0000FF"/>
            <w:rtl/>
          </w:rPr>
          <w:t>פקודת הסמים המסוכנים [נוסח חדש], תשל"ג-1973</w:t>
        </w:r>
      </w:hyperlink>
      <w:r w:rsidRPr="003F5DF0">
        <w:rPr>
          <w:rFonts w:ascii="FrankRuehl" w:hAnsi="FrankRuehl" w:cs="FrankRuehl"/>
          <w:rtl/>
        </w:rPr>
        <w:t xml:space="preserve">: סע'  </w:t>
      </w:r>
      <w:hyperlink r:id="rId13" w:history="1">
        <w:r w:rsidRPr="003F5DF0">
          <w:rPr>
            <w:rFonts w:ascii="FrankRuehl" w:hAnsi="FrankRuehl" w:cs="FrankRuehl"/>
            <w:color w:val="0000FF"/>
            <w:rtl/>
          </w:rPr>
          <w:t>6</w:t>
        </w:r>
      </w:hyperlink>
    </w:p>
    <w:p w14:paraId="2F684764" w14:textId="77777777" w:rsidR="003F5DF0" w:rsidRPr="003F5DF0" w:rsidRDefault="003F5DF0" w:rsidP="003F5DF0">
      <w:pPr>
        <w:rPr>
          <w:rtl/>
        </w:rPr>
      </w:pPr>
      <w:bookmarkStart w:id="3" w:name="LawTable_End"/>
      <w:bookmarkEnd w:id="3"/>
    </w:p>
    <w:p w14:paraId="4E879CE5" w14:textId="77777777" w:rsidR="00D703B1" w:rsidRPr="001438CD" w:rsidRDefault="00D703B1" w:rsidP="001438CD"/>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703B1" w:rsidRPr="00DA75F3" w14:paraId="73301DE1" w14:textId="77777777" w:rsidTr="00D703B1">
        <w:trPr>
          <w:trHeight w:val="355"/>
          <w:jc w:val="center"/>
        </w:trPr>
        <w:tc>
          <w:tcPr>
            <w:tcW w:w="8820" w:type="dxa"/>
            <w:tcBorders>
              <w:top w:val="nil"/>
              <w:left w:val="nil"/>
              <w:bottom w:val="nil"/>
              <w:right w:val="nil"/>
            </w:tcBorders>
            <w:shd w:val="clear" w:color="auto" w:fill="auto"/>
          </w:tcPr>
          <w:p w14:paraId="439AE7AA" w14:textId="77777777" w:rsidR="000D52C3" w:rsidRPr="000D52C3" w:rsidRDefault="000D52C3" w:rsidP="000D52C3">
            <w:pPr>
              <w:jc w:val="center"/>
              <w:rPr>
                <w:rFonts w:ascii="David" w:hAnsi="David"/>
                <w:b/>
                <w:bCs/>
                <w:u w:val="single"/>
                <w:rtl/>
              </w:rPr>
            </w:pPr>
            <w:bookmarkStart w:id="4" w:name="PsakDin" w:colFirst="0" w:colLast="0"/>
            <w:bookmarkEnd w:id="0"/>
            <w:r w:rsidRPr="000D52C3">
              <w:rPr>
                <w:rFonts w:ascii="David" w:hAnsi="David"/>
                <w:b/>
                <w:bCs/>
                <w:u w:val="single"/>
                <w:rtl/>
              </w:rPr>
              <w:t>גזר דין</w:t>
            </w:r>
          </w:p>
          <w:p w14:paraId="28B642DF" w14:textId="77777777" w:rsidR="00D703B1" w:rsidRPr="000D52C3" w:rsidRDefault="00D703B1" w:rsidP="000D52C3">
            <w:pPr>
              <w:jc w:val="center"/>
              <w:rPr>
                <w:rFonts w:ascii="David" w:hAnsi="David"/>
                <w:bCs/>
                <w:u w:val="single"/>
                <w:rtl/>
              </w:rPr>
            </w:pPr>
          </w:p>
        </w:tc>
      </w:tr>
      <w:bookmarkEnd w:id="4"/>
    </w:tbl>
    <w:p w14:paraId="17F73BC6" w14:textId="77777777" w:rsidR="00D703B1" w:rsidRPr="00DA75F3" w:rsidRDefault="00D703B1" w:rsidP="00D703B1">
      <w:pPr>
        <w:rPr>
          <w:rFonts w:ascii="David" w:hAnsi="David"/>
          <w:rtl/>
        </w:rPr>
      </w:pPr>
    </w:p>
    <w:p w14:paraId="02BCD84D" w14:textId="77777777" w:rsidR="00D703B1" w:rsidRPr="00DA75F3" w:rsidRDefault="00D703B1" w:rsidP="00D703B1">
      <w:pPr>
        <w:spacing w:after="300" w:line="360" w:lineRule="auto"/>
        <w:ind w:left="85"/>
        <w:jc w:val="both"/>
        <w:rPr>
          <w:rFonts w:ascii="David" w:hAnsi="David"/>
          <w:b/>
          <w:bCs/>
        </w:rPr>
      </w:pPr>
      <w:r w:rsidRPr="00DA75F3">
        <w:rPr>
          <w:rFonts w:ascii="David" w:hAnsi="David" w:hint="cs"/>
          <w:b/>
          <w:bCs/>
          <w:u w:val="single"/>
          <w:rtl/>
        </w:rPr>
        <w:t>מבוא</w:t>
      </w:r>
      <w:r w:rsidRPr="00DA75F3">
        <w:rPr>
          <w:rFonts w:ascii="David" w:hAnsi="David" w:hint="cs"/>
          <w:b/>
          <w:bCs/>
          <w:rtl/>
        </w:rPr>
        <w:t>:</w:t>
      </w:r>
    </w:p>
    <w:p w14:paraId="21C2AC62" w14:textId="77777777" w:rsidR="00D703B1" w:rsidRPr="006C33BB" w:rsidRDefault="00D703B1" w:rsidP="00D703B1">
      <w:pPr>
        <w:numPr>
          <w:ilvl w:val="0"/>
          <w:numId w:val="1"/>
        </w:numPr>
        <w:spacing w:after="300" w:line="360" w:lineRule="auto"/>
        <w:ind w:hanging="635"/>
        <w:jc w:val="both"/>
        <w:rPr>
          <w:rFonts w:ascii="David" w:hAnsi="David"/>
        </w:rPr>
      </w:pPr>
      <w:bookmarkStart w:id="5" w:name="ABSTRACT_START"/>
      <w:bookmarkEnd w:id="5"/>
      <w:r>
        <w:rPr>
          <w:rFonts w:ascii="David" w:hAnsi="David" w:hint="cs"/>
          <w:rtl/>
        </w:rPr>
        <w:t xml:space="preserve">הנאשם הורשע </w:t>
      </w:r>
      <w:r w:rsidRPr="006C33BB">
        <w:rPr>
          <w:rFonts w:ascii="David" w:hAnsi="David"/>
          <w:rtl/>
        </w:rPr>
        <w:t xml:space="preserve">ביום 29.4.15 </w:t>
      </w:r>
      <w:r>
        <w:rPr>
          <w:rFonts w:ascii="David" w:hAnsi="David" w:hint="cs"/>
          <w:rtl/>
        </w:rPr>
        <w:t xml:space="preserve">על פי </w:t>
      </w:r>
      <w:r w:rsidRPr="006C33BB">
        <w:rPr>
          <w:rFonts w:ascii="David" w:hAnsi="David"/>
          <w:rtl/>
        </w:rPr>
        <w:t>הודאתו בעובדות כתב האישום המתוקן ב</w:t>
      </w:r>
      <w:hyperlink r:id="rId14" w:history="1">
        <w:r w:rsidR="000D52C3" w:rsidRPr="000D52C3">
          <w:rPr>
            <w:rFonts w:ascii="David" w:hAnsi="David"/>
            <w:color w:val="0000FF"/>
            <w:u w:val="single"/>
            <w:rtl/>
          </w:rPr>
          <w:t>ת"פ 27753-06-13</w:t>
        </w:r>
      </w:hyperlink>
      <w:r w:rsidRPr="006C33BB">
        <w:rPr>
          <w:rFonts w:ascii="David" w:hAnsi="David"/>
          <w:rtl/>
        </w:rPr>
        <w:t xml:space="preserve"> בעבירות </w:t>
      </w:r>
      <w:r>
        <w:rPr>
          <w:rFonts w:ascii="David" w:hAnsi="David" w:hint="cs"/>
          <w:rtl/>
        </w:rPr>
        <w:t xml:space="preserve">של </w:t>
      </w:r>
      <w:r w:rsidRPr="006C33BB">
        <w:rPr>
          <w:rFonts w:ascii="David" w:hAnsi="David"/>
          <w:rtl/>
        </w:rPr>
        <w:t>תקיפ</w:t>
      </w:r>
      <w:r>
        <w:rPr>
          <w:rFonts w:ascii="David" w:hAnsi="David" w:hint="cs"/>
          <w:rtl/>
        </w:rPr>
        <w:t>ה</w:t>
      </w:r>
      <w:r w:rsidRPr="006C33BB">
        <w:rPr>
          <w:rFonts w:ascii="David" w:hAnsi="David"/>
          <w:rtl/>
        </w:rPr>
        <w:t xml:space="preserve"> סתם </w:t>
      </w:r>
      <w:r>
        <w:rPr>
          <w:rFonts w:ascii="David" w:hAnsi="David" w:hint="cs"/>
          <w:rtl/>
        </w:rPr>
        <w:t>(</w:t>
      </w:r>
      <w:r w:rsidRPr="006C33BB">
        <w:rPr>
          <w:rFonts w:ascii="David" w:hAnsi="David"/>
          <w:rtl/>
        </w:rPr>
        <w:t>בת זוג</w:t>
      </w:r>
      <w:r>
        <w:rPr>
          <w:rFonts w:ascii="David" w:hAnsi="David" w:hint="cs"/>
          <w:rtl/>
        </w:rPr>
        <w:t>),</w:t>
      </w:r>
      <w:r w:rsidRPr="006C33BB">
        <w:rPr>
          <w:rFonts w:ascii="David" w:hAnsi="David"/>
          <w:rtl/>
        </w:rPr>
        <w:t xml:space="preserve"> לפי </w:t>
      </w:r>
      <w:hyperlink r:id="rId15" w:history="1">
        <w:r w:rsidR="00A33E4A" w:rsidRPr="00A33E4A">
          <w:rPr>
            <w:rStyle w:val="Hyperlink"/>
            <w:rFonts w:ascii="David" w:hAnsi="David"/>
            <w:rtl/>
          </w:rPr>
          <w:t>סעיף 382(ב)(1)</w:t>
        </w:r>
      </w:hyperlink>
      <w:r w:rsidRPr="006C33BB">
        <w:rPr>
          <w:rFonts w:ascii="David" w:hAnsi="David"/>
          <w:rtl/>
        </w:rPr>
        <w:t xml:space="preserve"> ל</w:t>
      </w:r>
      <w:hyperlink r:id="rId16" w:history="1">
        <w:r w:rsidR="000D52C3" w:rsidRPr="000D52C3">
          <w:rPr>
            <w:rFonts w:ascii="David" w:hAnsi="David"/>
            <w:color w:val="0000FF"/>
            <w:u w:val="single"/>
            <w:rtl/>
          </w:rPr>
          <w:t>חוק העונשין</w:t>
        </w:r>
      </w:hyperlink>
      <w:r>
        <w:rPr>
          <w:rFonts w:ascii="David" w:hAnsi="David" w:hint="cs"/>
          <w:rtl/>
        </w:rPr>
        <w:t xml:space="preserve">, תשל"ז 1977 (להלן: </w:t>
      </w:r>
      <w:r w:rsidRPr="00305284">
        <w:rPr>
          <w:rFonts w:ascii="David" w:hAnsi="David" w:hint="cs"/>
          <w:b/>
          <w:bCs/>
          <w:rtl/>
        </w:rPr>
        <w:t>"חוק העונשין"</w:t>
      </w:r>
      <w:r>
        <w:rPr>
          <w:rFonts w:ascii="David" w:hAnsi="David" w:hint="cs"/>
          <w:rtl/>
        </w:rPr>
        <w:t>), ו</w:t>
      </w:r>
      <w:r w:rsidRPr="006C33BB">
        <w:rPr>
          <w:rFonts w:ascii="David" w:hAnsi="David"/>
          <w:rtl/>
        </w:rPr>
        <w:t xml:space="preserve">איומים לפי </w:t>
      </w:r>
      <w:hyperlink r:id="rId17" w:history="1">
        <w:r w:rsidR="00A33E4A" w:rsidRPr="00A33E4A">
          <w:rPr>
            <w:rStyle w:val="Hyperlink"/>
            <w:rFonts w:ascii="David" w:hAnsi="David"/>
            <w:rtl/>
          </w:rPr>
          <w:t>סעיף 192</w:t>
        </w:r>
      </w:hyperlink>
      <w:r w:rsidRPr="006C33BB">
        <w:rPr>
          <w:rFonts w:ascii="David" w:hAnsi="David"/>
          <w:rtl/>
        </w:rPr>
        <w:t xml:space="preserve"> לחוק העונשין</w:t>
      </w:r>
      <w:r>
        <w:rPr>
          <w:rFonts w:ascii="David" w:hAnsi="David" w:hint="cs"/>
          <w:rtl/>
        </w:rPr>
        <w:t>.</w:t>
      </w:r>
      <w:r w:rsidRPr="006C33BB">
        <w:rPr>
          <w:rFonts w:ascii="David" w:hAnsi="David"/>
          <w:rtl/>
        </w:rPr>
        <w:t xml:space="preserve"> </w:t>
      </w:r>
    </w:p>
    <w:p w14:paraId="445BFE1A" w14:textId="77777777" w:rsidR="00D703B1" w:rsidRPr="006C33BB" w:rsidRDefault="00D703B1" w:rsidP="00D703B1">
      <w:pPr>
        <w:spacing w:after="300" w:line="360" w:lineRule="auto"/>
        <w:ind w:left="720"/>
        <w:jc w:val="both"/>
        <w:rPr>
          <w:rFonts w:ascii="David" w:hAnsi="David"/>
        </w:rPr>
      </w:pPr>
      <w:bookmarkStart w:id="6" w:name="ABSTRACT_END"/>
      <w:bookmarkEnd w:id="6"/>
      <w:r w:rsidRPr="006C33BB">
        <w:rPr>
          <w:rFonts w:ascii="David" w:hAnsi="David"/>
          <w:rtl/>
        </w:rPr>
        <w:t xml:space="preserve">עפ"י המתואר בכתב האישום ביום 18.5.13 בשעה 12:00, בבית הנאשם ואשתו (להלן: </w:t>
      </w:r>
      <w:r w:rsidRPr="00567C38">
        <w:rPr>
          <w:rFonts w:ascii="David" w:hAnsi="David"/>
          <w:b/>
          <w:bCs/>
          <w:rtl/>
        </w:rPr>
        <w:t>"המתלוננת"</w:t>
      </w:r>
      <w:r w:rsidRPr="006C33BB">
        <w:rPr>
          <w:rFonts w:ascii="David" w:hAnsi="David"/>
          <w:rtl/>
        </w:rPr>
        <w:t>) התנהל בין הנאשם לבין המתלוננת וויכוח במהלכו כינה הנאשם את המתלוננת בכינויי גנאי כגון "זונה, מפגרת, מטומטמת, מסריחה", "לא שווה כלום, אפס". המתלוננת הגיבה לנאשם ואמרה שתתאבד והוא השיב לה שתעשה לו טובה אם תתאבד. כאשר המתלוננת ציינה בפני הנאשם שהוא משפיל אותה לעיני ילדיהם איים עליה שייפגע בה</w:t>
      </w:r>
      <w:r>
        <w:rPr>
          <w:rFonts w:ascii="David" w:hAnsi="David" w:hint="cs"/>
          <w:rtl/>
        </w:rPr>
        <w:t>,</w:t>
      </w:r>
      <w:r w:rsidRPr="006C33BB">
        <w:rPr>
          <w:rFonts w:ascii="David" w:hAnsi="David"/>
          <w:rtl/>
        </w:rPr>
        <w:t xml:space="preserve"> והמתלוננת השיבה לו שיעשה זאת בסכין שאינה חדה כדי שיכאיב לה יותר. בהמשך כינה הנאשם את המתלוננת "כופרת, אפס", כי אינה שווה דבר בלעדיו וכי אף אחד לא ירצה אותה. בהמשך הפך הנאשם את השולחן ממנו עפו החפצים שהיו עליו ותקף את המתלוננת.     </w:t>
      </w:r>
    </w:p>
    <w:p w14:paraId="182FF567" w14:textId="77777777" w:rsidR="00D703B1" w:rsidRPr="006C33BB" w:rsidRDefault="00D703B1" w:rsidP="00D703B1">
      <w:pPr>
        <w:numPr>
          <w:ilvl w:val="0"/>
          <w:numId w:val="1"/>
        </w:numPr>
        <w:spacing w:after="300" w:line="360" w:lineRule="auto"/>
        <w:ind w:hanging="635"/>
        <w:jc w:val="both"/>
        <w:rPr>
          <w:rFonts w:ascii="David" w:hAnsi="David"/>
        </w:rPr>
      </w:pPr>
      <w:r w:rsidRPr="006C33BB">
        <w:rPr>
          <w:rFonts w:ascii="David" w:hAnsi="David"/>
          <w:rtl/>
        </w:rPr>
        <w:lastRenderedPageBreak/>
        <w:t xml:space="preserve">עוד הורשע הנאשם בעובדות כתב האישום בתיק 27021-01-14 בעבירות </w:t>
      </w:r>
      <w:r>
        <w:rPr>
          <w:rFonts w:ascii="David" w:hAnsi="David" w:hint="cs"/>
          <w:rtl/>
        </w:rPr>
        <w:t xml:space="preserve">של </w:t>
      </w:r>
      <w:r w:rsidRPr="006C33BB">
        <w:rPr>
          <w:rFonts w:ascii="David" w:hAnsi="David"/>
          <w:rtl/>
        </w:rPr>
        <w:t xml:space="preserve">גידול סמים לפי </w:t>
      </w:r>
      <w:hyperlink r:id="rId18" w:history="1">
        <w:r w:rsidR="00A33E4A" w:rsidRPr="00A33E4A">
          <w:rPr>
            <w:rStyle w:val="Hyperlink"/>
            <w:rFonts w:ascii="David" w:hAnsi="David"/>
            <w:rtl/>
          </w:rPr>
          <w:t>סעיף 6</w:t>
        </w:r>
      </w:hyperlink>
      <w:r w:rsidRPr="006C33BB">
        <w:rPr>
          <w:rFonts w:ascii="David" w:hAnsi="David"/>
          <w:rtl/>
        </w:rPr>
        <w:t xml:space="preserve"> ל</w:t>
      </w:r>
      <w:hyperlink r:id="rId19" w:history="1">
        <w:r w:rsidR="000D52C3" w:rsidRPr="000D52C3">
          <w:rPr>
            <w:rFonts w:ascii="David" w:hAnsi="David"/>
            <w:color w:val="0000FF"/>
            <w:u w:val="single"/>
            <w:rtl/>
          </w:rPr>
          <w:t>פקודת הסמים המסוכנים</w:t>
        </w:r>
      </w:hyperlink>
      <w:r w:rsidRPr="006C33BB">
        <w:rPr>
          <w:rFonts w:ascii="David" w:hAnsi="David"/>
          <w:rtl/>
        </w:rPr>
        <w:t xml:space="preserve">, תשל"ג – 1973 (להלן: </w:t>
      </w:r>
      <w:r w:rsidRPr="006C33BB">
        <w:rPr>
          <w:rFonts w:ascii="David" w:hAnsi="David"/>
          <w:b/>
          <w:bCs/>
          <w:rtl/>
        </w:rPr>
        <w:t>"פקודת הסמים"</w:t>
      </w:r>
      <w:r w:rsidRPr="006C33BB">
        <w:rPr>
          <w:rFonts w:ascii="David" w:hAnsi="David"/>
          <w:rtl/>
        </w:rPr>
        <w:t xml:space="preserve">). </w:t>
      </w:r>
    </w:p>
    <w:p w14:paraId="02E62E9D" w14:textId="77777777" w:rsidR="00D703B1" w:rsidRPr="006C33BB" w:rsidRDefault="00D703B1" w:rsidP="00D703B1">
      <w:pPr>
        <w:spacing w:after="300" w:line="360" w:lineRule="auto"/>
        <w:ind w:left="720"/>
        <w:jc w:val="both"/>
        <w:rPr>
          <w:rFonts w:ascii="David" w:hAnsi="David"/>
        </w:rPr>
      </w:pPr>
      <w:r w:rsidRPr="006C33BB">
        <w:rPr>
          <w:rFonts w:ascii="David" w:hAnsi="David"/>
          <w:rtl/>
        </w:rPr>
        <w:t xml:space="preserve">עפ"י המתואר בכתב האישום במועד שאינו ידוע, עובר ליום 27.1.11, רכש הנאשם זרעי קנאביס וציוד הנדרש לגידולו. במהלך תקופה זו ועד ליום 27.1.11 בנה הנאשם במחסן ביתו של מי שהיה הנאשם 2, אחי הנאשם, ארון בו שתל 8 שתילים של סם מסוכן מסוג קנאביס.  </w:t>
      </w:r>
    </w:p>
    <w:p w14:paraId="5396E75E" w14:textId="77777777" w:rsidR="00D703B1" w:rsidRPr="006C33BB" w:rsidRDefault="00D703B1" w:rsidP="00D703B1">
      <w:pPr>
        <w:numPr>
          <w:ilvl w:val="0"/>
          <w:numId w:val="1"/>
        </w:numPr>
        <w:spacing w:after="300" w:line="360" w:lineRule="auto"/>
        <w:ind w:hanging="635"/>
        <w:jc w:val="both"/>
        <w:rPr>
          <w:rFonts w:ascii="David" w:hAnsi="David"/>
        </w:rPr>
      </w:pPr>
      <w:r w:rsidRPr="006C33BB">
        <w:rPr>
          <w:rFonts w:ascii="David" w:hAnsi="David"/>
          <w:rtl/>
        </w:rPr>
        <w:t xml:space="preserve">במהלך </w:t>
      </w:r>
      <w:r>
        <w:rPr>
          <w:rFonts w:ascii="David" w:hAnsi="David" w:hint="cs"/>
          <w:rtl/>
        </w:rPr>
        <w:t xml:space="preserve">ניהול </w:t>
      </w:r>
      <w:r w:rsidRPr="006C33BB">
        <w:rPr>
          <w:rFonts w:ascii="David" w:hAnsi="David"/>
          <w:rtl/>
        </w:rPr>
        <w:t xml:space="preserve">ההליך ניתנו לנאשם הזדמנויות רבות ביותר לנצל את ההליך השיקומי אך זה לא צלח. הנאשם נעדר שוב ושוב מדיונים, מהתייצבות </w:t>
      </w:r>
      <w:r>
        <w:rPr>
          <w:rFonts w:ascii="David" w:hAnsi="David" w:hint="cs"/>
          <w:rtl/>
        </w:rPr>
        <w:t xml:space="preserve">בפני </w:t>
      </w:r>
      <w:r w:rsidRPr="006C33BB">
        <w:rPr>
          <w:rFonts w:ascii="David" w:hAnsi="David"/>
          <w:rtl/>
        </w:rPr>
        <w:t xml:space="preserve">הממונה על עבודות השירות ובשירות המבחן, בכל פעם בתירוץ אחר, כך שבפועל </w:t>
      </w:r>
      <w:r>
        <w:rPr>
          <w:rFonts w:ascii="David" w:hAnsi="David" w:hint="cs"/>
          <w:rtl/>
        </w:rPr>
        <w:t>ו</w:t>
      </w:r>
      <w:r w:rsidRPr="006C33BB">
        <w:rPr>
          <w:rFonts w:ascii="David" w:hAnsi="David"/>
          <w:rtl/>
        </w:rPr>
        <w:t xml:space="preserve">חרף הארכות הרבות שניתנו לו, אשר בגינן חלף זמן כה רב מאז נפתחו התיקים ועד לסיום ההליך, לא נעשה הליך טיפולי משמעותי שיכול ויעיד על שינוי שעבר הנאשם. </w:t>
      </w:r>
    </w:p>
    <w:p w14:paraId="5F36F30A" w14:textId="77777777" w:rsidR="00D703B1" w:rsidRPr="006C33BB" w:rsidRDefault="00D703B1" w:rsidP="00D703B1">
      <w:pPr>
        <w:spacing w:after="300" w:line="360" w:lineRule="auto"/>
        <w:ind w:left="85"/>
        <w:jc w:val="both"/>
        <w:rPr>
          <w:rFonts w:ascii="David" w:hAnsi="David"/>
          <w:b/>
          <w:bCs/>
        </w:rPr>
      </w:pPr>
      <w:r w:rsidRPr="00864251">
        <w:rPr>
          <w:rFonts w:ascii="David" w:hAnsi="David"/>
          <w:b/>
          <w:bCs/>
          <w:u w:val="single"/>
          <w:rtl/>
        </w:rPr>
        <w:t>תסקירי שירות המבחן</w:t>
      </w:r>
      <w:r>
        <w:rPr>
          <w:rFonts w:ascii="David" w:hAnsi="David" w:hint="cs"/>
          <w:b/>
          <w:bCs/>
          <w:rtl/>
        </w:rPr>
        <w:t>:</w:t>
      </w:r>
    </w:p>
    <w:p w14:paraId="5A16BB12" w14:textId="77777777" w:rsidR="00D703B1" w:rsidRPr="006C33BB" w:rsidRDefault="00D703B1" w:rsidP="00D703B1">
      <w:pPr>
        <w:numPr>
          <w:ilvl w:val="0"/>
          <w:numId w:val="1"/>
        </w:numPr>
        <w:spacing w:after="300" w:line="360" w:lineRule="auto"/>
        <w:ind w:hanging="635"/>
        <w:jc w:val="both"/>
        <w:rPr>
          <w:rFonts w:ascii="David" w:hAnsi="David"/>
        </w:rPr>
      </w:pPr>
      <w:r w:rsidRPr="006C33BB">
        <w:rPr>
          <w:rFonts w:ascii="David" w:hAnsi="David"/>
          <w:rtl/>
        </w:rPr>
        <w:t xml:space="preserve">כאמור, בעניינו של הנאשם נעשו ניסיונות שיקום רבים ועל כן הוגשו בהליך מספר רב ביותר של תסקירים. לשם הקיצור אתייחס רק לתסקירים בהם הוצגו עובדות חדשות הרלוונטיות לצורך מתן גזר הדין. </w:t>
      </w:r>
    </w:p>
    <w:p w14:paraId="351385B8" w14:textId="77777777" w:rsidR="00D703B1" w:rsidRPr="006C33BB" w:rsidRDefault="00D703B1" w:rsidP="00D703B1">
      <w:pPr>
        <w:numPr>
          <w:ilvl w:val="0"/>
          <w:numId w:val="1"/>
        </w:numPr>
        <w:spacing w:after="300" w:line="360" w:lineRule="auto"/>
        <w:ind w:hanging="635"/>
        <w:jc w:val="both"/>
        <w:rPr>
          <w:rFonts w:ascii="David" w:hAnsi="David"/>
        </w:rPr>
      </w:pPr>
      <w:r w:rsidRPr="006C33BB">
        <w:rPr>
          <w:rFonts w:ascii="David" w:hAnsi="David"/>
          <w:rtl/>
        </w:rPr>
        <w:t>בתסקיר הראשון שהוגש בתיק האלמ"ב (27753-06-13) תואר הנאשם כבן 36, נשוי למתלוננת ואב ל-9 ילדים (בזמנו, מאז נולדו לנאשם 3 ילדים נוספים). הנאשם והמתלוננת נישאו בגיל 17 לאחר שהכירו בשידוך. באותה עת התגוררו הצדדים ב</w:t>
      </w:r>
      <w:r>
        <w:rPr>
          <w:rFonts w:ascii="David" w:hAnsi="David" w:hint="cs"/>
          <w:rtl/>
        </w:rPr>
        <w:t xml:space="preserve">יישוב </w:t>
      </w:r>
      <w:r w:rsidRPr="006C33BB">
        <w:rPr>
          <w:rFonts w:ascii="David" w:hAnsi="David"/>
          <w:rtl/>
        </w:rPr>
        <w:t xml:space="preserve">נחליאל והנאשם עבד כסופר סת"ם ולמד בכולל. משפחת המוצא של הנאשם מתגוררת בצפת והוא הבן השלישי מבין 13 ילדים. אבי הנאשם הוא אברך בישיבה הסובל מלקויות פיזיות ואמו עקרת בית. קשריו עם משפחת המוצא תוארו כתקינים ותומכים. </w:t>
      </w:r>
    </w:p>
    <w:p w14:paraId="48FDB810" w14:textId="77777777" w:rsidR="00D703B1" w:rsidRPr="006C33BB" w:rsidRDefault="00D703B1" w:rsidP="00D703B1">
      <w:pPr>
        <w:numPr>
          <w:ilvl w:val="0"/>
          <w:numId w:val="1"/>
        </w:numPr>
        <w:spacing w:after="300" w:line="360" w:lineRule="auto"/>
        <w:ind w:hanging="635"/>
        <w:jc w:val="both"/>
        <w:rPr>
          <w:rFonts w:ascii="David" w:hAnsi="David"/>
        </w:rPr>
      </w:pPr>
      <w:r w:rsidRPr="006C33BB">
        <w:rPr>
          <w:rFonts w:ascii="David" w:hAnsi="David"/>
          <w:rtl/>
        </w:rPr>
        <w:t>תואר שבעקבות ההליך הנאשם הורחק מיישוב מגוריו ועבר להתגורר בצפת. בעקבותיו החליטו המתלוננת והילדים לעבור גם כן לצפת להתגורר עמו. הנאשם, בפגישותיו בשירות המבחן, ביטא יחס אימפולסיבי וכועס, ככל הנראה עקב מצבו המשפחתי החמור. תואר שאשת הנאשם סובלת מ</w:t>
      </w:r>
      <w:r>
        <w:rPr>
          <w:rFonts w:ascii="David" w:hAnsi="David" w:hint="cs"/>
          <w:rtl/>
        </w:rPr>
        <w:t xml:space="preserve">רקע </w:t>
      </w:r>
      <w:r w:rsidRPr="006C33BB">
        <w:rPr>
          <w:rFonts w:ascii="David" w:hAnsi="David"/>
          <w:rtl/>
        </w:rPr>
        <w:t>נפשי וכי עקב הרחקתו מבית</w:t>
      </w:r>
      <w:r>
        <w:rPr>
          <w:rFonts w:ascii="David" w:hAnsi="David" w:hint="cs"/>
          <w:rtl/>
        </w:rPr>
        <w:t>ם,</w:t>
      </w:r>
      <w:r w:rsidRPr="006C33BB">
        <w:rPr>
          <w:rFonts w:ascii="David" w:hAnsi="David"/>
          <w:rtl/>
        </w:rPr>
        <w:t xml:space="preserve"> היא אינה מסוגלת להתמודד לבדה עם ניהול הבית והילדים. תוארה תלות הדדית של בני הזוג אחד בשני</w:t>
      </w:r>
      <w:r>
        <w:rPr>
          <w:rFonts w:ascii="David" w:hAnsi="David" w:hint="cs"/>
          <w:rtl/>
        </w:rPr>
        <w:t xml:space="preserve">, כאשר </w:t>
      </w:r>
      <w:r w:rsidRPr="006C33BB">
        <w:rPr>
          <w:rFonts w:ascii="David" w:hAnsi="David"/>
          <w:rtl/>
        </w:rPr>
        <w:t xml:space="preserve">המתלוננת </w:t>
      </w:r>
      <w:r>
        <w:rPr>
          <w:rFonts w:ascii="David" w:hAnsi="David" w:hint="cs"/>
          <w:rtl/>
        </w:rPr>
        <w:t>ה</w:t>
      </w:r>
      <w:r w:rsidRPr="006C33BB">
        <w:rPr>
          <w:rFonts w:ascii="David" w:hAnsi="David"/>
          <w:rtl/>
        </w:rPr>
        <w:t>תקש</w:t>
      </w:r>
      <w:r>
        <w:rPr>
          <w:rFonts w:ascii="David" w:hAnsi="David" w:hint="cs"/>
          <w:rtl/>
        </w:rPr>
        <w:t>ת</w:t>
      </w:r>
      <w:r w:rsidRPr="006C33BB">
        <w:rPr>
          <w:rFonts w:ascii="David" w:hAnsi="David"/>
          <w:rtl/>
        </w:rPr>
        <w:t xml:space="preserve">ה לתפקד ללא עזרת הנאשם. </w:t>
      </w:r>
    </w:p>
    <w:p w14:paraId="488B1DF2" w14:textId="77777777" w:rsidR="00D703B1" w:rsidRPr="006C33BB" w:rsidRDefault="00D703B1" w:rsidP="00D703B1">
      <w:pPr>
        <w:numPr>
          <w:ilvl w:val="0"/>
          <w:numId w:val="1"/>
        </w:numPr>
        <w:spacing w:after="300" w:line="360" w:lineRule="auto"/>
        <w:ind w:hanging="635"/>
        <w:jc w:val="both"/>
        <w:rPr>
          <w:rFonts w:ascii="David" w:hAnsi="David"/>
        </w:rPr>
      </w:pPr>
      <w:r w:rsidRPr="006C33BB">
        <w:rPr>
          <w:rFonts w:ascii="David" w:hAnsi="David"/>
          <w:rtl/>
        </w:rPr>
        <w:t xml:space="preserve">הנאשם התקשה ליטול אחריות על המעשים והאשים את </w:t>
      </w:r>
      <w:r>
        <w:rPr>
          <w:rFonts w:ascii="David" w:hAnsi="David" w:hint="cs"/>
          <w:rtl/>
        </w:rPr>
        <w:t>שכניו ב</w:t>
      </w:r>
      <w:r w:rsidRPr="006C33BB">
        <w:rPr>
          <w:rFonts w:ascii="David" w:hAnsi="David"/>
          <w:rtl/>
        </w:rPr>
        <w:t>פתיחת ההליך</w:t>
      </w:r>
      <w:r>
        <w:rPr>
          <w:rFonts w:ascii="David" w:hAnsi="David" w:hint="cs"/>
          <w:rtl/>
        </w:rPr>
        <w:t xml:space="preserve"> נגדו</w:t>
      </w:r>
      <w:r w:rsidRPr="006C33BB">
        <w:rPr>
          <w:rFonts w:ascii="David" w:hAnsi="David"/>
          <w:rtl/>
        </w:rPr>
        <w:t>. ל</w:t>
      </w:r>
      <w:r>
        <w:rPr>
          <w:rFonts w:ascii="David" w:hAnsi="David" w:hint="cs"/>
          <w:rtl/>
        </w:rPr>
        <w:t>דבריו</w:t>
      </w:r>
      <w:r w:rsidRPr="006C33BB">
        <w:rPr>
          <w:rFonts w:ascii="David" w:hAnsi="David"/>
          <w:rtl/>
        </w:rPr>
        <w:t xml:space="preserve">, איים לעזוב את המתלוננת עקב מצבה הנפשי במטרה לעורר אותה לשנות </w:t>
      </w:r>
      <w:r>
        <w:rPr>
          <w:rFonts w:ascii="David" w:hAnsi="David" w:hint="cs"/>
          <w:rtl/>
        </w:rPr>
        <w:t>מ</w:t>
      </w:r>
      <w:r w:rsidRPr="006C33BB">
        <w:rPr>
          <w:rFonts w:ascii="David" w:hAnsi="David"/>
          <w:rtl/>
        </w:rPr>
        <w:t>התנהלותה. הוא הכחיש איומים ומילות גנאי שאמר. הנאשם חש שהמתלוננת היא שזקוקה לטיפול ולא הוא</w:t>
      </w:r>
      <w:r>
        <w:rPr>
          <w:rFonts w:ascii="David" w:hAnsi="David" w:hint="cs"/>
          <w:rtl/>
        </w:rPr>
        <w:t>,</w:t>
      </w:r>
      <w:r w:rsidRPr="006C33BB">
        <w:rPr>
          <w:rFonts w:ascii="David" w:hAnsi="David"/>
          <w:rtl/>
        </w:rPr>
        <w:t xml:space="preserve"> ותיאר את תלותה בו כסימן לאהבתה כלפיו וכך גם את מעברה לצפת בעקבותיו, כסימן לכך שאינה חוששת מפניו. תואר שהנאשם מתקשה להביע אמפטיה כלפי המתלוננת, </w:t>
      </w:r>
      <w:r>
        <w:rPr>
          <w:rFonts w:ascii="David" w:hAnsi="David" w:hint="cs"/>
          <w:rtl/>
        </w:rPr>
        <w:t>ומ</w:t>
      </w:r>
      <w:r w:rsidRPr="006C33BB">
        <w:rPr>
          <w:rFonts w:ascii="David" w:hAnsi="David"/>
          <w:rtl/>
        </w:rPr>
        <w:t xml:space="preserve">בטא כלפיה עמדות נוקשות. הנאשם </w:t>
      </w:r>
      <w:r>
        <w:rPr>
          <w:rFonts w:ascii="David" w:hAnsi="David" w:hint="cs"/>
          <w:rtl/>
        </w:rPr>
        <w:t>ציין ב</w:t>
      </w:r>
      <w:r w:rsidRPr="006C33BB">
        <w:rPr>
          <w:rFonts w:ascii="David" w:hAnsi="David"/>
          <w:rtl/>
        </w:rPr>
        <w:t xml:space="preserve">פני שירות המבחן </w:t>
      </w:r>
      <w:r>
        <w:rPr>
          <w:rFonts w:ascii="David" w:hAnsi="David" w:hint="cs"/>
          <w:rtl/>
        </w:rPr>
        <w:t xml:space="preserve">כי </w:t>
      </w:r>
      <w:r w:rsidRPr="006C33BB">
        <w:rPr>
          <w:rFonts w:ascii="David" w:hAnsi="David"/>
          <w:rtl/>
        </w:rPr>
        <w:t xml:space="preserve">נטל </w:t>
      </w:r>
      <w:r w:rsidRPr="006C33BB">
        <w:rPr>
          <w:rFonts w:ascii="David" w:hAnsi="David"/>
          <w:rtl/>
        </w:rPr>
        <w:lastRenderedPageBreak/>
        <w:t>אחריות בבית המשפט למעשים רק כדי להקל את תנאי מעצרו, אך אינו נוטל אחריות בפועל למעשים וסבור שהוא אינו בעל נזקקות טיפולית.</w:t>
      </w:r>
    </w:p>
    <w:p w14:paraId="1C08A87B" w14:textId="77777777" w:rsidR="00D703B1" w:rsidRPr="006C33BB" w:rsidRDefault="00D703B1" w:rsidP="00D703B1">
      <w:pPr>
        <w:numPr>
          <w:ilvl w:val="0"/>
          <w:numId w:val="1"/>
        </w:numPr>
        <w:spacing w:after="300" w:line="360" w:lineRule="auto"/>
        <w:ind w:hanging="635"/>
        <w:jc w:val="both"/>
        <w:rPr>
          <w:rFonts w:ascii="David" w:hAnsi="David"/>
        </w:rPr>
      </w:pPr>
      <w:r w:rsidRPr="006C33BB">
        <w:rPr>
          <w:rFonts w:ascii="David" w:hAnsi="David"/>
          <w:rtl/>
        </w:rPr>
        <w:t>צוין שהנאשם והמתלוננת לא התייצבו כנדרש בשירות המבחן, המתלוננת לא התייצבה לפגישה שנקבעה עמה והנאשם לא התייצב למספר בדיקות שתן שנקבעו</w:t>
      </w:r>
      <w:r>
        <w:rPr>
          <w:rFonts w:ascii="David" w:hAnsi="David" w:hint="cs"/>
          <w:rtl/>
        </w:rPr>
        <w:t>,</w:t>
      </w:r>
      <w:r w:rsidRPr="006C33BB">
        <w:rPr>
          <w:rFonts w:ascii="David" w:hAnsi="David"/>
          <w:rtl/>
        </w:rPr>
        <w:t xml:space="preserve"> ולאחר פגישה אחת ניתק את הקשר עם שירות המבחן וסירב להגיע לפגיש</w:t>
      </w:r>
      <w:r>
        <w:rPr>
          <w:rFonts w:ascii="David" w:hAnsi="David" w:hint="cs"/>
          <w:rtl/>
        </w:rPr>
        <w:t>ות</w:t>
      </w:r>
      <w:r w:rsidRPr="006C33BB">
        <w:rPr>
          <w:rFonts w:ascii="David" w:hAnsi="David"/>
          <w:rtl/>
        </w:rPr>
        <w:t xml:space="preserve"> נוספת. </w:t>
      </w:r>
    </w:p>
    <w:p w14:paraId="133428D0" w14:textId="77777777" w:rsidR="00D703B1" w:rsidRPr="006C33BB" w:rsidRDefault="00D703B1" w:rsidP="00D703B1">
      <w:pPr>
        <w:numPr>
          <w:ilvl w:val="0"/>
          <w:numId w:val="1"/>
        </w:numPr>
        <w:spacing w:after="300" w:line="360" w:lineRule="auto"/>
        <w:ind w:hanging="635"/>
        <w:jc w:val="both"/>
        <w:rPr>
          <w:rFonts w:ascii="David" w:hAnsi="David"/>
        </w:rPr>
      </w:pPr>
      <w:r w:rsidRPr="006C33BB">
        <w:rPr>
          <w:rFonts w:ascii="David" w:hAnsi="David"/>
          <w:rtl/>
        </w:rPr>
        <w:t xml:space="preserve">בשיחה שהתקיימה עם המתלוננת במסגרת הליכי המעצר תיארה המתלוננת מצוקה כספית קשה ביותר עד כדי קושי ברכישת מוצרי מזון וטיטולים. עוד תיארה ש-2 בנותיה עזבו את הלימודים עקב הרחקת הנאשם כדי לסייע לה בהחזקת הבית. המתלוננת הכחישה שהנאשם הפעיל כלפיה אלימות, </w:t>
      </w:r>
      <w:r>
        <w:rPr>
          <w:rFonts w:ascii="David" w:hAnsi="David" w:hint="cs"/>
          <w:rtl/>
        </w:rPr>
        <w:t>ו</w:t>
      </w:r>
      <w:r w:rsidRPr="006C33BB">
        <w:rPr>
          <w:rFonts w:ascii="David" w:hAnsi="David"/>
          <w:rtl/>
        </w:rPr>
        <w:t>ציינה שהנאשם אינו אדם אלים</w:t>
      </w:r>
      <w:r>
        <w:rPr>
          <w:rFonts w:ascii="David" w:hAnsi="David" w:hint="cs"/>
          <w:rtl/>
        </w:rPr>
        <w:t>.</w:t>
      </w:r>
      <w:r w:rsidRPr="006C33BB">
        <w:rPr>
          <w:rFonts w:ascii="David" w:hAnsi="David"/>
          <w:rtl/>
        </w:rPr>
        <w:t xml:space="preserve"> שירות המבחן התרשם מכך שהמתלוננת היא אישה מוחלשת הסובלת מקושי בתפקוד, </w:t>
      </w:r>
      <w:r>
        <w:rPr>
          <w:rFonts w:ascii="David" w:hAnsi="David" w:hint="cs"/>
          <w:rtl/>
        </w:rPr>
        <w:t>ועוד. (ראו תסקיר)</w:t>
      </w:r>
      <w:r w:rsidRPr="006C33BB">
        <w:rPr>
          <w:rFonts w:ascii="David" w:hAnsi="David"/>
          <w:rtl/>
        </w:rPr>
        <w:t xml:space="preserve">. </w:t>
      </w:r>
    </w:p>
    <w:p w14:paraId="530E7AE5" w14:textId="77777777" w:rsidR="00D703B1" w:rsidRPr="006C33BB" w:rsidRDefault="00D703B1" w:rsidP="00D703B1">
      <w:pPr>
        <w:numPr>
          <w:ilvl w:val="0"/>
          <w:numId w:val="1"/>
        </w:numPr>
        <w:spacing w:after="300" w:line="360" w:lineRule="auto"/>
        <w:ind w:hanging="635"/>
        <w:jc w:val="both"/>
        <w:rPr>
          <w:rFonts w:ascii="David" w:hAnsi="David"/>
        </w:rPr>
      </w:pPr>
      <w:r w:rsidRPr="006C33BB">
        <w:rPr>
          <w:rFonts w:ascii="David" w:hAnsi="David"/>
          <w:rtl/>
        </w:rPr>
        <w:t xml:space="preserve">ניסיונות שנעשו לסייע למשפחה לא צלחו עקב התנגדותה הנחרצת של המשפחה לאפשר את מעורבותם. גם המתלוננת וגם הנאשם סירבו להסתייע בטיפולים שהוצעו להם במחלקת הרווחה. </w:t>
      </w:r>
    </w:p>
    <w:p w14:paraId="6D8D7A08" w14:textId="77777777" w:rsidR="00D703B1" w:rsidRPr="006C33BB" w:rsidRDefault="00D703B1" w:rsidP="00D703B1">
      <w:pPr>
        <w:numPr>
          <w:ilvl w:val="0"/>
          <w:numId w:val="1"/>
        </w:numPr>
        <w:spacing w:after="300" w:line="360" w:lineRule="auto"/>
        <w:ind w:hanging="635"/>
        <w:jc w:val="both"/>
        <w:rPr>
          <w:rFonts w:ascii="David" w:hAnsi="David"/>
        </w:rPr>
      </w:pPr>
      <w:r w:rsidRPr="006C33BB">
        <w:rPr>
          <w:rFonts w:ascii="David" w:hAnsi="David"/>
          <w:rtl/>
        </w:rPr>
        <w:t xml:space="preserve">הנאשם אישר שימוש שאינו תדיר בקנאביס, בחגים וחופשות, כאשר לטענתו הוא משתדל להפסיק את השימוש באופן כליל בשל ההליך המשפטי שהוגש כנגדו. כאמור, הנאשם לא התייצב למתן בדיקות שתן. </w:t>
      </w:r>
    </w:p>
    <w:p w14:paraId="678F72C0" w14:textId="77777777" w:rsidR="00D703B1" w:rsidRPr="006C33BB" w:rsidRDefault="00D703B1" w:rsidP="00D703B1">
      <w:pPr>
        <w:numPr>
          <w:ilvl w:val="0"/>
          <w:numId w:val="1"/>
        </w:numPr>
        <w:spacing w:after="300" w:line="360" w:lineRule="auto"/>
        <w:ind w:hanging="635"/>
        <w:jc w:val="both"/>
        <w:rPr>
          <w:rFonts w:ascii="David" w:hAnsi="David"/>
        </w:rPr>
      </w:pPr>
      <w:r w:rsidRPr="006C33BB">
        <w:rPr>
          <w:rFonts w:ascii="David" w:hAnsi="David"/>
          <w:rtl/>
        </w:rPr>
        <w:t xml:space="preserve">בהערכת סיכון ציין שירות המבחן מחד את עברו הנקי של הנאשם, תפקודו המשפחתי, הקושי המשפחתי הנובע ממצב המשפחה. מצד שני תוארו היעדר נטילת האחריות, התלות ההדדית המלאה בין בני הזוג, הלחצים הכלכליים והמשפחתיים, חוסר האונים של הנאשם </w:t>
      </w:r>
      <w:r>
        <w:rPr>
          <w:rFonts w:ascii="David" w:hAnsi="David" w:hint="cs"/>
          <w:rtl/>
        </w:rPr>
        <w:t>א</w:t>
      </w:r>
      <w:r w:rsidRPr="006C33BB">
        <w:rPr>
          <w:rFonts w:ascii="David" w:hAnsi="David"/>
          <w:rtl/>
        </w:rPr>
        <w:t>ל</w:t>
      </w:r>
      <w:r>
        <w:rPr>
          <w:rFonts w:ascii="David" w:hAnsi="David" w:hint="cs"/>
          <w:rtl/>
        </w:rPr>
        <w:t xml:space="preserve"> </w:t>
      </w:r>
      <w:r w:rsidRPr="006C33BB">
        <w:rPr>
          <w:rFonts w:ascii="David" w:hAnsi="David"/>
          <w:rtl/>
        </w:rPr>
        <w:t xml:space="preserve">מול המצב המשפחתי. עוד תוארו לחובת הנאשם נוקשות מחשבתית, חוסר אמפתיה, התנהלותו הבלתי יציבה והאגרסיבית, השימוש בסמים, שימוש במנגנוני הגנה ועוד המעידים על סיכוי גבוה להישנות העבירות. בשל חוסר שיתוף הפעולה מצדו לא בא שירות המבחן בהמלצה שיקומית בעניין הנאשם.  </w:t>
      </w:r>
    </w:p>
    <w:p w14:paraId="053214AF" w14:textId="77777777" w:rsidR="00D703B1" w:rsidRPr="006C33BB" w:rsidRDefault="00D703B1" w:rsidP="00D703B1">
      <w:pPr>
        <w:numPr>
          <w:ilvl w:val="0"/>
          <w:numId w:val="1"/>
        </w:numPr>
        <w:spacing w:after="300" w:line="360" w:lineRule="auto"/>
        <w:ind w:hanging="635"/>
        <w:jc w:val="both"/>
        <w:rPr>
          <w:rFonts w:ascii="David" w:hAnsi="David"/>
        </w:rPr>
      </w:pPr>
      <w:r w:rsidRPr="006C33BB">
        <w:rPr>
          <w:rFonts w:ascii="David" w:hAnsi="David"/>
          <w:rtl/>
        </w:rPr>
        <w:t>ביום 18.8.15 הוגש תסקיר נוסף לאחר צירוף שני כתבי האישום להליך אחד. בתסקיר תואר שהנאשם נטל אחריות לגידול הסמים, כאשר לטענתו, החליט לגדל קנאביס בנסותו לסייע לאשתו במצבה, משום סירובה ליטול טיפול תרופתי. הנאשם שלל שימוש שלו בסמים אך מאידך אישר שבנסיבות חברתיות הוא נוהג לעשן קנאביס, וזאת לטענתו, במקרים חריגים. שירות המבחן ציין שבאחת מתוך 3 בדיקות שתן שביצע הנאשם נמצאו שרידי סם מסוג קנאביס. שירות המבחן התרשם שהנאשם עושה שימוש מניפולטיבי במ</w:t>
      </w:r>
      <w:r>
        <w:rPr>
          <w:rFonts w:ascii="David" w:hAnsi="David" w:hint="cs"/>
          <w:rtl/>
        </w:rPr>
        <w:t xml:space="preserve">צבה של </w:t>
      </w:r>
      <w:r w:rsidRPr="006C33BB">
        <w:rPr>
          <w:rFonts w:ascii="David" w:hAnsi="David"/>
          <w:rtl/>
        </w:rPr>
        <w:t xml:space="preserve">אשתו לצורך התגוננת מהאישום שהופנה </w:t>
      </w:r>
      <w:r>
        <w:rPr>
          <w:rFonts w:ascii="David" w:hAnsi="David" w:hint="cs"/>
          <w:rtl/>
        </w:rPr>
        <w:t>כלפיו</w:t>
      </w:r>
      <w:r w:rsidRPr="006C33BB">
        <w:rPr>
          <w:rFonts w:ascii="David" w:hAnsi="David"/>
          <w:rtl/>
        </w:rPr>
        <w:t xml:space="preserve">. </w:t>
      </w:r>
    </w:p>
    <w:p w14:paraId="6D502462" w14:textId="77777777" w:rsidR="00D703B1" w:rsidRPr="006C33BB" w:rsidRDefault="00D703B1" w:rsidP="00D703B1">
      <w:pPr>
        <w:numPr>
          <w:ilvl w:val="0"/>
          <w:numId w:val="1"/>
        </w:numPr>
        <w:spacing w:after="300" w:line="360" w:lineRule="auto"/>
        <w:ind w:hanging="635"/>
        <w:jc w:val="both"/>
        <w:rPr>
          <w:rFonts w:ascii="David" w:hAnsi="David"/>
        </w:rPr>
      </w:pPr>
      <w:r w:rsidRPr="006C33BB">
        <w:rPr>
          <w:rFonts w:ascii="David" w:hAnsi="David"/>
          <w:rtl/>
        </w:rPr>
        <w:t xml:space="preserve">בשיחה שנעשתה עם המתלוננת בנוגע לאישומים התרשם שירות המבחן מכך שהמתלוננת היא אישה מוחלשת התלויה בנאשם בכל הנוגע להתנהלותה. המתלוננת תיארה את הנאשם באופן מיטיב וגישתה כלפי שירות המבחן הייתה מתגוננת וחשדנית. מגורמי הטיפול נמסר ביחס למתלוננת שהיא נטלה טיפול תרופתי לתקופה מסוימת אך לא הייתה מרוצה מיעילותו וביקשה לעבור לטיפול טבעי. עוד צוין שאינה מצליחה לממש את זכויותיה בביטוח הלאומי. ב-3 חודשים עובר למועד הגשת התסקיר חדלה המתלוננת מלהגיע לטיפול. </w:t>
      </w:r>
    </w:p>
    <w:p w14:paraId="3690C740" w14:textId="77777777" w:rsidR="00D703B1" w:rsidRPr="006C33BB" w:rsidRDefault="00D703B1" w:rsidP="00D703B1">
      <w:pPr>
        <w:numPr>
          <w:ilvl w:val="0"/>
          <w:numId w:val="1"/>
        </w:numPr>
        <w:spacing w:after="300" w:line="360" w:lineRule="auto"/>
        <w:ind w:hanging="635"/>
        <w:jc w:val="both"/>
        <w:rPr>
          <w:rFonts w:ascii="David" w:hAnsi="David"/>
        </w:rPr>
      </w:pPr>
      <w:r w:rsidRPr="006C33BB">
        <w:rPr>
          <w:rFonts w:ascii="David" w:hAnsi="David"/>
          <w:rtl/>
        </w:rPr>
        <w:t>בגורמי הסיכון צוין שמ</w:t>
      </w:r>
      <w:r>
        <w:rPr>
          <w:rFonts w:ascii="David" w:hAnsi="David" w:hint="cs"/>
          <w:rtl/>
        </w:rPr>
        <w:t xml:space="preserve">צבה </w:t>
      </w:r>
      <w:r w:rsidRPr="006C33BB">
        <w:rPr>
          <w:rFonts w:ascii="David" w:hAnsi="David"/>
          <w:rtl/>
        </w:rPr>
        <w:t xml:space="preserve">של המתלוננת מהווה קושי ממשי עבור בני הזוג, כאשר הנאשם מתקשה למלא לבדו את התפקידים ההוריים והזוגיים ומצד שני להציב גבול לילדיו ולדאוג לתפקודם המלא. הנאשם גם מתקשה למצוא, בנסיבות אלו, מערכת תעסוקתית מתאימה. באותה עת הנאשם לא עבד והמשפחה סבלה ממצוקה כלכלית חמורה. </w:t>
      </w:r>
    </w:p>
    <w:p w14:paraId="6B38C1A2" w14:textId="77777777" w:rsidR="00D703B1" w:rsidRPr="006C33BB" w:rsidRDefault="00D703B1" w:rsidP="00D703B1">
      <w:pPr>
        <w:numPr>
          <w:ilvl w:val="0"/>
          <w:numId w:val="1"/>
        </w:numPr>
        <w:spacing w:after="300" w:line="360" w:lineRule="auto"/>
        <w:ind w:hanging="635"/>
        <w:jc w:val="both"/>
        <w:rPr>
          <w:rFonts w:ascii="David" w:hAnsi="David"/>
        </w:rPr>
      </w:pPr>
      <w:r w:rsidRPr="006C33BB">
        <w:rPr>
          <w:rFonts w:ascii="David" w:hAnsi="David"/>
          <w:rtl/>
        </w:rPr>
        <w:t xml:space="preserve">עוד התרשם שירות המבחן מקושי של הנאשם במתן אמון בגורמי טיפול, בנפרדות במסגרת היחסים המשפחתיים, מקושי בניהול מערכת יחסים תקינה עם המתלוננת – אשר עמה נוהג הנאשם באופן אימפולסיבי, נוקשה ובסף תסכול נמוך. שירות המבחן התרשם מקושי של הנאשם להתבוננות פנימית ומצמצום חומרת המעשים. במצב דברים זה לא בא שירות המבחן בהמלצה שיקומית בעניינו של הנאשם, והומלץ על ענישה קונקרטית ומוחשית בדמות מאסר קצר שירוצה </w:t>
      </w:r>
      <w:r>
        <w:rPr>
          <w:rFonts w:ascii="David" w:hAnsi="David" w:hint="cs"/>
          <w:rtl/>
        </w:rPr>
        <w:t xml:space="preserve">על דרך </w:t>
      </w:r>
      <w:r w:rsidRPr="006C33BB">
        <w:rPr>
          <w:rFonts w:ascii="David" w:hAnsi="David"/>
          <w:rtl/>
        </w:rPr>
        <w:t xml:space="preserve">עבודות שירות. </w:t>
      </w:r>
    </w:p>
    <w:p w14:paraId="7B694674" w14:textId="77777777" w:rsidR="00D703B1" w:rsidRPr="006C33BB" w:rsidRDefault="00D703B1" w:rsidP="00D703B1">
      <w:pPr>
        <w:numPr>
          <w:ilvl w:val="0"/>
          <w:numId w:val="1"/>
        </w:numPr>
        <w:spacing w:after="300" w:line="360" w:lineRule="auto"/>
        <w:ind w:hanging="635"/>
        <w:jc w:val="both"/>
        <w:rPr>
          <w:rFonts w:ascii="David" w:hAnsi="David"/>
        </w:rPr>
      </w:pPr>
      <w:r w:rsidRPr="006C33BB">
        <w:rPr>
          <w:rFonts w:ascii="David" w:hAnsi="David"/>
          <w:rtl/>
        </w:rPr>
        <w:t xml:space="preserve">בתסקיר משלים נוסף, מיום 1.2.17, אשר ניתן לאחר שבית המשפט נעתר לבקשה לאפשר לנאשם הזדמנות נוספת להליך שיקומי, תואר שהנאשם התייצב לבדיקת שתן בודדת על אף שזומן למתן 5 בדיקות. שירות המבחן התרשם ביתר שאת מחוסר האמון שרוחש הנאשם לגורמי הטיפול ומהעובדה שבניגוד להצהרותיו המילוליות – הנאשם אינו מעוניין בשינוי ובנטילת חלק בהליך שיקומי. לאור האמור העריך שירות המבחן שהסיכון להישנות העבירות גבוה ועל כן לא בא בהמלצה שיקומית בעניינו של הנאשם.  </w:t>
      </w:r>
    </w:p>
    <w:p w14:paraId="10C0D1D8" w14:textId="77777777" w:rsidR="00D703B1" w:rsidRPr="006C33BB" w:rsidRDefault="00D703B1" w:rsidP="00D703B1">
      <w:pPr>
        <w:numPr>
          <w:ilvl w:val="0"/>
          <w:numId w:val="1"/>
        </w:numPr>
        <w:spacing w:after="300" w:line="360" w:lineRule="auto"/>
        <w:ind w:hanging="635"/>
        <w:jc w:val="both"/>
        <w:rPr>
          <w:rFonts w:ascii="David" w:hAnsi="David"/>
        </w:rPr>
      </w:pPr>
      <w:r w:rsidRPr="006C33BB">
        <w:rPr>
          <w:rFonts w:ascii="David" w:hAnsi="David"/>
          <w:rtl/>
        </w:rPr>
        <w:t xml:space="preserve">בתסקיר מיום 11.7.18 צוין שבדיקת שתן נוספת של הנאשם יצאה חיובית לשימוש בקנאביס. צוין שבמהלך תקופת הדחייה המתלוננת עזבה את </w:t>
      </w:r>
      <w:r>
        <w:rPr>
          <w:rFonts w:ascii="David" w:hAnsi="David" w:hint="cs"/>
          <w:rtl/>
        </w:rPr>
        <w:t>ה</w:t>
      </w:r>
      <w:r w:rsidRPr="006C33BB">
        <w:rPr>
          <w:rFonts w:ascii="David" w:hAnsi="David"/>
          <w:rtl/>
        </w:rPr>
        <w:t>בית</w:t>
      </w:r>
      <w:r>
        <w:rPr>
          <w:rFonts w:ascii="David" w:hAnsi="David" w:hint="cs"/>
          <w:rtl/>
        </w:rPr>
        <w:t xml:space="preserve"> ועברה להתגורר בב</w:t>
      </w:r>
      <w:r w:rsidRPr="006C33BB">
        <w:rPr>
          <w:rFonts w:ascii="David" w:hAnsi="David"/>
          <w:rtl/>
        </w:rPr>
        <w:t>ית הוריה. במקביל נותר האב להתגורר עם יתר הילדים בצפת וטיפל בהם באופן סדיר. הנאשם תואר כמי שחר</w:t>
      </w:r>
      <w:r>
        <w:rPr>
          <w:rFonts w:ascii="David" w:hAnsi="David" w:hint="cs"/>
          <w:rtl/>
        </w:rPr>
        <w:t>ף</w:t>
      </w:r>
      <w:r w:rsidRPr="006C33BB">
        <w:rPr>
          <w:rFonts w:ascii="David" w:hAnsi="David"/>
          <w:rtl/>
        </w:rPr>
        <w:t xml:space="preserve"> הצהרותיו אינו מעוניין לעשות כל שינוי באורח חייו וכי הוא מבטא עמדות נוקשות ואימפולסיביות ובמצב דברים זה לא ניתן לבוא בהמלצה שיקומית בעניינו. </w:t>
      </w:r>
    </w:p>
    <w:p w14:paraId="503F0F21" w14:textId="77777777" w:rsidR="00D703B1" w:rsidRPr="006C33BB" w:rsidRDefault="00D703B1" w:rsidP="00D703B1">
      <w:pPr>
        <w:numPr>
          <w:ilvl w:val="0"/>
          <w:numId w:val="1"/>
        </w:numPr>
        <w:spacing w:after="300" w:line="360" w:lineRule="auto"/>
        <w:ind w:hanging="635"/>
        <w:jc w:val="both"/>
        <w:rPr>
          <w:rFonts w:ascii="David" w:hAnsi="David"/>
        </w:rPr>
      </w:pPr>
      <w:r w:rsidRPr="006C33BB">
        <w:rPr>
          <w:rFonts w:ascii="David" w:hAnsi="David"/>
          <w:rtl/>
        </w:rPr>
        <w:t xml:space="preserve">בתסקיר משלים מיום 29.10.18 צוין שהנאשם התייצב רק למתן 2 בדיקות שתן מתוך מספר בדיקות אליהן הוזמן. צוין שהבדיקות נמצאו נקיות משרידי סם. משירות הרווחה עודכן שהקשר עם הנאשם נותק, הנאשם ומשפחתו התנגדו לכל מעורבות טיפולית מצד מחלקת הרווחה ולא שיתפו עמם פעולה על אף שנעשו ניסיונות לסייע. חרף בדיקות השתן הנקיות שירות המבחן שב על התרשמותו שלנאשם נטייה לסירוב לשיתוף פעולה עם הליך שיקומי מותאם וכי הוא אינו מעוניין לבצע שינוי בחייו ועל כן שב שירות המבחן על קביעתו שאין מקום למתן אפשרות להליכי שיקום או שילוב בקהילה בעניינו של הנאשם.  </w:t>
      </w:r>
    </w:p>
    <w:p w14:paraId="1E343FA7" w14:textId="77777777" w:rsidR="00D703B1" w:rsidRPr="006C33BB" w:rsidRDefault="00D703B1" w:rsidP="00D703B1">
      <w:pPr>
        <w:numPr>
          <w:ilvl w:val="0"/>
          <w:numId w:val="1"/>
        </w:numPr>
        <w:spacing w:after="300" w:line="360" w:lineRule="auto"/>
        <w:ind w:hanging="635"/>
        <w:jc w:val="both"/>
        <w:rPr>
          <w:rFonts w:ascii="David" w:hAnsi="David"/>
        </w:rPr>
      </w:pPr>
      <w:r w:rsidRPr="006C33BB">
        <w:rPr>
          <w:rFonts w:ascii="David" w:hAnsi="David"/>
          <w:rtl/>
        </w:rPr>
        <w:t xml:space="preserve">בתסקיר נוסף מיום 2.8.20, תוארה התגייסות מסוימת של הנאשם להליך השיקומי, כאשר הנאשם ביקש להשתלב במרכז לטיפול באלימות במשפחה ושיתף פעולה עם קצין המבחן. תואר שבביקור שנערך בבית הנאשם לא התרשמה העו"ס מבעיות קונקרטיות וניכר כי המשפחה מתפקדת באופן תקין. בנוסף, 2 בדיקות שתן שנמסרו ע"י הנאשם יצאו נקיות. בנסיבות אלו ביקש שירות המבחן דחייה לצורך שילוב בהליכי שיקום. </w:t>
      </w:r>
    </w:p>
    <w:p w14:paraId="557ABB44" w14:textId="77777777" w:rsidR="00D703B1" w:rsidRPr="006C33BB" w:rsidRDefault="00D703B1" w:rsidP="00D703B1">
      <w:pPr>
        <w:numPr>
          <w:ilvl w:val="0"/>
          <w:numId w:val="1"/>
        </w:numPr>
        <w:spacing w:after="300" w:line="360" w:lineRule="auto"/>
        <w:ind w:hanging="635"/>
        <w:jc w:val="both"/>
        <w:rPr>
          <w:rFonts w:ascii="David" w:hAnsi="David"/>
        </w:rPr>
      </w:pPr>
      <w:r w:rsidRPr="006C33BB">
        <w:rPr>
          <w:rFonts w:ascii="David" w:hAnsi="David"/>
          <w:rtl/>
        </w:rPr>
        <w:t>בתסקיר משלים מיום 10.12.20, לאחר תקופת הדחייה, נמסר שמתיאורו של הנאשם עולה שתפקודה של משפחת הנאשם מאוזנת וכי המשפחה למדה להתנהל בהתאם לנסיבות עם מ</w:t>
      </w:r>
      <w:r>
        <w:rPr>
          <w:rFonts w:ascii="David" w:hAnsi="David" w:hint="cs"/>
          <w:rtl/>
        </w:rPr>
        <w:t xml:space="preserve">צבה של </w:t>
      </w:r>
      <w:r w:rsidRPr="006C33BB">
        <w:rPr>
          <w:rFonts w:ascii="David" w:hAnsi="David"/>
          <w:rtl/>
        </w:rPr>
        <w:t xml:space="preserve">המתלוננת. הנאשם תיאר קושי כלכלי הנובע מכך שהשכר שמקבל עבור עבודתו כסופר סתם אינה מספקת את צרכי המשפחה. </w:t>
      </w:r>
    </w:p>
    <w:p w14:paraId="606EF21F" w14:textId="77777777" w:rsidR="00D703B1" w:rsidRPr="006C33BB" w:rsidRDefault="00D703B1" w:rsidP="00D703B1">
      <w:pPr>
        <w:numPr>
          <w:ilvl w:val="0"/>
          <w:numId w:val="1"/>
        </w:numPr>
        <w:spacing w:after="300" w:line="360" w:lineRule="auto"/>
        <w:ind w:hanging="635"/>
        <w:jc w:val="both"/>
        <w:rPr>
          <w:rFonts w:ascii="David" w:hAnsi="David"/>
        </w:rPr>
      </w:pPr>
      <w:r w:rsidRPr="006C33BB">
        <w:rPr>
          <w:rFonts w:ascii="David" w:hAnsi="David"/>
          <w:rtl/>
        </w:rPr>
        <w:t>הדיווחים בתסקיר זה היו חיוביים עד מאוד. תואר שהנאשם שולב בטיפול במרכז למניעת אלימות במשפחה, השתתף ב-3 מפגשים, והעו"ס המטפל דיווח שהוא סבור שאין נזקקות טיפולית אקוטית המצדיקה טיפול ארוך טווח בנאשם. בשים לב לאמור מצא שירות המבחן לשנות מההמלצות הקודמות שניתנו ולהמליץ על ענישה שיקומית בדמות מאסר מותנה, צו מבחן לשנה והתחייבות כספית.</w:t>
      </w:r>
    </w:p>
    <w:p w14:paraId="1B4B87F9" w14:textId="77777777" w:rsidR="00D703B1" w:rsidRPr="006C33BB" w:rsidRDefault="00D703B1" w:rsidP="00D703B1">
      <w:pPr>
        <w:numPr>
          <w:ilvl w:val="0"/>
          <w:numId w:val="1"/>
        </w:numPr>
        <w:spacing w:after="300" w:line="360" w:lineRule="auto"/>
        <w:ind w:hanging="635"/>
        <w:jc w:val="both"/>
        <w:rPr>
          <w:rFonts w:ascii="David" w:hAnsi="David"/>
        </w:rPr>
      </w:pPr>
      <w:r w:rsidRPr="006C33BB">
        <w:rPr>
          <w:rFonts w:ascii="David" w:hAnsi="David"/>
          <w:rtl/>
        </w:rPr>
        <w:t>בדיון ביום 17.12.20 טענה המאשימה שחרף התסקיר החיובי האחרון שהוגש, לאורך כל ההליך נעשו ניסיונות רבים לרתום את הנאשם להליך הטיפולי ואלו לא צלח</w:t>
      </w:r>
      <w:r>
        <w:rPr>
          <w:rFonts w:ascii="David" w:hAnsi="David" w:hint="cs"/>
          <w:rtl/>
        </w:rPr>
        <w:t>ו</w:t>
      </w:r>
      <w:r w:rsidRPr="006C33BB">
        <w:rPr>
          <w:rFonts w:ascii="David" w:hAnsi="David"/>
          <w:rtl/>
        </w:rPr>
        <w:t xml:space="preserve">. מרבית התסקירים שהוגשו בעניינו של הנאשם היו שליליים. ההליך התנהל במשך 6 שנים ולא נראה שינוי בהתנהלותו של הנאשם אשר לא התייצב לדיונים, לא התייצב למפגשים שנקבעו בשירות המבחן ועוד. בתום הדיון קיבלה המאשימה את עמדת ההגנה והסכימה ליתן לנאשם הזמנות נוספת להשתלבות בהליכי שיקום. </w:t>
      </w:r>
    </w:p>
    <w:p w14:paraId="3BAC26D6" w14:textId="77777777" w:rsidR="00D703B1" w:rsidRPr="006C33BB" w:rsidRDefault="00D703B1" w:rsidP="00D703B1">
      <w:pPr>
        <w:numPr>
          <w:ilvl w:val="0"/>
          <w:numId w:val="1"/>
        </w:numPr>
        <w:spacing w:after="300" w:line="360" w:lineRule="auto"/>
        <w:ind w:hanging="635"/>
        <w:jc w:val="both"/>
        <w:rPr>
          <w:rFonts w:ascii="David" w:hAnsi="David"/>
        </w:rPr>
      </w:pPr>
      <w:r w:rsidRPr="006C33BB">
        <w:rPr>
          <w:rFonts w:ascii="David" w:hAnsi="David"/>
          <w:rtl/>
        </w:rPr>
        <w:t>בתסקיר האחרון מיום 7.3.21 ציון שמתוך 12 מפגשים ביחידה למניעת אלימות במשפחה התייצב הנאשם ל-8 מפגשים. היעדרותו נבעה מסיבות אישיות. במהלך הטיפול עדכן הנאשם אודות התמודדותו עם מ</w:t>
      </w:r>
      <w:r>
        <w:rPr>
          <w:rFonts w:ascii="David" w:hAnsi="David" w:hint="cs"/>
          <w:rtl/>
        </w:rPr>
        <w:t xml:space="preserve">צבה </w:t>
      </w:r>
      <w:r w:rsidRPr="006C33BB">
        <w:rPr>
          <w:rFonts w:ascii="David" w:hAnsi="David"/>
          <w:rtl/>
        </w:rPr>
        <w:t>של המתלוננת. הנאשם שיתף כי בשיתוף פעולה עם ילדיו הבוגרים הצליחו בני המשפחה לסגל שגר</w:t>
      </w:r>
      <w:r>
        <w:rPr>
          <w:rFonts w:ascii="David" w:hAnsi="David" w:hint="cs"/>
          <w:rtl/>
        </w:rPr>
        <w:t>ת</w:t>
      </w:r>
      <w:r w:rsidRPr="006C33BB">
        <w:rPr>
          <w:rFonts w:ascii="David" w:hAnsi="David"/>
          <w:rtl/>
        </w:rPr>
        <w:t xml:space="preserve"> חיים בריאה, הכוללת עבודה וסיפוק צרכי הבית. הנאשם נתרם מהטיפול ביחס למצבי דחק ואלימות תוך שהבין את המניעים לדחפיו האימפולסיביים והבנה כיצד ניתן להתמודד עמם. הגורמים המטפלים ביחידה התרשמו כך שהנאשם אדם חיובי ומתפקד, אשר עבר שינוי חיובי במהלך השנים מאז בוצעו העבירות וכי כיום הוא מסוגל לווסת את רגשותיו. עם זאת, בשל קשייו להגיע לטיפול, כאשר מצד שני הרושם היה שלנאשם אין נזקקות טיפולית, הוחלט על סיום הטיפול. </w:t>
      </w:r>
    </w:p>
    <w:p w14:paraId="565AAF3D" w14:textId="77777777" w:rsidR="00D703B1" w:rsidRPr="006C33BB" w:rsidRDefault="00D703B1" w:rsidP="00D703B1">
      <w:pPr>
        <w:numPr>
          <w:ilvl w:val="0"/>
          <w:numId w:val="1"/>
        </w:numPr>
        <w:spacing w:after="300" w:line="360" w:lineRule="auto"/>
        <w:ind w:hanging="635"/>
        <w:jc w:val="both"/>
        <w:rPr>
          <w:rFonts w:ascii="David" w:hAnsi="David"/>
        </w:rPr>
      </w:pPr>
      <w:r w:rsidRPr="006C33BB">
        <w:rPr>
          <w:rFonts w:ascii="David" w:hAnsi="David"/>
          <w:rtl/>
        </w:rPr>
        <w:t xml:space="preserve">בפני שירות המבחן תיאר הנאשם קושי כלכלי משמעותי לצד תפקוד תקין של המשפחה וכן שביעות רצון מההליך הטיפולי שעבר. </w:t>
      </w:r>
    </w:p>
    <w:p w14:paraId="7001ACA5" w14:textId="77777777" w:rsidR="00D703B1" w:rsidRPr="006C33BB" w:rsidRDefault="00D703B1" w:rsidP="00D703B1">
      <w:pPr>
        <w:numPr>
          <w:ilvl w:val="0"/>
          <w:numId w:val="1"/>
        </w:numPr>
        <w:spacing w:after="300" w:line="360" w:lineRule="auto"/>
        <w:ind w:hanging="635"/>
        <w:jc w:val="both"/>
        <w:rPr>
          <w:rFonts w:ascii="David" w:hAnsi="David"/>
        </w:rPr>
      </w:pPr>
      <w:r w:rsidRPr="006C33BB">
        <w:rPr>
          <w:rFonts w:ascii="David" w:hAnsi="David"/>
          <w:rtl/>
        </w:rPr>
        <w:t>בשים לב לנתונים האמורים, ובשים לב לשינוי במצבו של הנאשם ולעובדה שלא נפתחו כנגד</w:t>
      </w:r>
      <w:r>
        <w:rPr>
          <w:rFonts w:ascii="David" w:hAnsi="David" w:hint="cs"/>
          <w:rtl/>
        </w:rPr>
        <w:t>ו הל</w:t>
      </w:r>
      <w:r w:rsidRPr="006C33BB">
        <w:rPr>
          <w:rFonts w:ascii="David" w:hAnsi="David"/>
          <w:rtl/>
        </w:rPr>
        <w:t xml:space="preserve">יכים נוספים, שב שירות המבחן על המלצתו להטלת ענישה שיקומית על הנאשם בדמות צו מבחן לשנה, מאסר מותנה והתחייבות. </w:t>
      </w:r>
    </w:p>
    <w:p w14:paraId="0B492EF4" w14:textId="77777777" w:rsidR="00D703B1" w:rsidRPr="006C33BB" w:rsidRDefault="00D703B1" w:rsidP="00D703B1">
      <w:pPr>
        <w:spacing w:after="300" w:line="360" w:lineRule="auto"/>
        <w:ind w:left="85"/>
        <w:jc w:val="both"/>
        <w:rPr>
          <w:rFonts w:ascii="David" w:hAnsi="David"/>
          <w:b/>
          <w:bCs/>
        </w:rPr>
      </w:pPr>
      <w:r w:rsidRPr="00F2572C">
        <w:rPr>
          <w:rFonts w:ascii="David" w:hAnsi="David" w:hint="cs"/>
          <w:b/>
          <w:bCs/>
          <w:u w:val="single"/>
          <w:rtl/>
        </w:rPr>
        <w:t xml:space="preserve">תמצית טיעוני </w:t>
      </w:r>
      <w:r w:rsidRPr="00F2572C">
        <w:rPr>
          <w:rFonts w:ascii="David" w:hAnsi="David"/>
          <w:b/>
          <w:bCs/>
          <w:u w:val="single"/>
          <w:rtl/>
        </w:rPr>
        <w:t>הצדדים</w:t>
      </w:r>
      <w:r>
        <w:rPr>
          <w:rFonts w:ascii="David" w:hAnsi="David" w:hint="cs"/>
          <w:b/>
          <w:bCs/>
          <w:rtl/>
        </w:rPr>
        <w:t>:</w:t>
      </w:r>
      <w:r w:rsidRPr="006C33BB">
        <w:rPr>
          <w:rFonts w:ascii="David" w:hAnsi="David"/>
          <w:b/>
          <w:bCs/>
          <w:rtl/>
        </w:rPr>
        <w:t xml:space="preserve"> </w:t>
      </w:r>
    </w:p>
    <w:p w14:paraId="119B079B" w14:textId="77777777" w:rsidR="00D703B1" w:rsidRPr="006C33BB" w:rsidRDefault="00D703B1" w:rsidP="00D703B1">
      <w:pPr>
        <w:numPr>
          <w:ilvl w:val="0"/>
          <w:numId w:val="1"/>
        </w:numPr>
        <w:spacing w:after="300" w:line="360" w:lineRule="auto"/>
        <w:ind w:hanging="635"/>
        <w:jc w:val="both"/>
        <w:rPr>
          <w:rFonts w:ascii="David" w:hAnsi="David"/>
        </w:rPr>
      </w:pPr>
      <w:r w:rsidRPr="006C33BB">
        <w:rPr>
          <w:rFonts w:ascii="David" w:hAnsi="David"/>
          <w:rtl/>
        </w:rPr>
        <w:t>בט</w:t>
      </w:r>
      <w:r>
        <w:rPr>
          <w:rFonts w:ascii="David" w:hAnsi="David" w:hint="cs"/>
          <w:rtl/>
        </w:rPr>
        <w:t xml:space="preserve">יעוניה </w:t>
      </w:r>
      <w:r w:rsidRPr="006C33BB">
        <w:rPr>
          <w:rFonts w:ascii="David" w:hAnsi="David"/>
          <w:rtl/>
        </w:rPr>
        <w:t xml:space="preserve">לעונש </w:t>
      </w:r>
      <w:r>
        <w:rPr>
          <w:rFonts w:ascii="David" w:hAnsi="David" w:hint="cs"/>
          <w:rtl/>
        </w:rPr>
        <w:t xml:space="preserve">ציינה </w:t>
      </w:r>
      <w:r w:rsidRPr="006C33BB">
        <w:rPr>
          <w:rFonts w:ascii="David" w:hAnsi="David"/>
          <w:rtl/>
        </w:rPr>
        <w:t>המאשימה שהמדובר בתיקים ישנים מאוד וכי האחראי להימשכותם הוא הנאשם. הנאשם מרבית השנים לא שיתף פעולה עם שירות המבחן וזאת עד לאחרונה. המדובר באישומים שחומרתם רבה ביותר</w:t>
      </w:r>
      <w:r>
        <w:rPr>
          <w:rFonts w:ascii="David" w:hAnsi="David" w:hint="cs"/>
          <w:rtl/>
        </w:rPr>
        <w:t xml:space="preserve">. הוסף, כי </w:t>
      </w:r>
      <w:r w:rsidRPr="006C33BB">
        <w:rPr>
          <w:rFonts w:ascii="David" w:hAnsi="David"/>
          <w:rtl/>
        </w:rPr>
        <w:t>במרבית ההליך התסקירים שהוגשו בעניינו של הנאשם היו בלתי חיוביים וגם השתתפות הנאשם בקבוצה הטיפולית הייתה חסרה. מאחר ו-2 התסקירים האחרונים היו חיוביים ולאור העובדה שלא נפתחו כנגד הנאשם הליכים חדשים שקלה המאשימה את עמדתה לקולא ועתרה להטיל על הנאשם 9 חודשי מאסר שיכול וירוצו בעבודות שירות, מאסר מותנה, קנס, התחייבות וחילוט המוצגים.</w:t>
      </w:r>
    </w:p>
    <w:p w14:paraId="037F8B4C" w14:textId="77777777" w:rsidR="00D703B1" w:rsidRPr="006C33BB" w:rsidRDefault="00D703B1" w:rsidP="00D703B1">
      <w:pPr>
        <w:numPr>
          <w:ilvl w:val="0"/>
          <w:numId w:val="1"/>
        </w:numPr>
        <w:spacing w:after="300" w:line="360" w:lineRule="auto"/>
        <w:ind w:hanging="635"/>
        <w:jc w:val="both"/>
        <w:rPr>
          <w:rFonts w:ascii="David" w:hAnsi="David"/>
        </w:rPr>
      </w:pPr>
      <w:r>
        <w:rPr>
          <w:rFonts w:ascii="David" w:hAnsi="David" w:hint="cs"/>
          <w:rtl/>
        </w:rPr>
        <w:t xml:space="preserve">לדברי ההגנה </w:t>
      </w:r>
      <w:r w:rsidRPr="006C33BB">
        <w:rPr>
          <w:rFonts w:ascii="David" w:hAnsi="David"/>
          <w:rtl/>
        </w:rPr>
        <w:t xml:space="preserve">המדובר באירועים שהתרחשו לפני כעשור, כאשר התסקירים האחרונים </w:t>
      </w:r>
      <w:r>
        <w:rPr>
          <w:rFonts w:ascii="David" w:hAnsi="David" w:hint="cs"/>
          <w:rtl/>
        </w:rPr>
        <w:t xml:space="preserve">מצביעים על </w:t>
      </w:r>
      <w:r w:rsidRPr="006C33BB">
        <w:rPr>
          <w:rFonts w:ascii="David" w:hAnsi="David"/>
          <w:rtl/>
        </w:rPr>
        <w:t>שינוי ממשי שחל בנאשם</w:t>
      </w:r>
      <w:r>
        <w:rPr>
          <w:rFonts w:ascii="David" w:hAnsi="David" w:hint="cs"/>
          <w:rtl/>
        </w:rPr>
        <w:t xml:space="preserve">, </w:t>
      </w:r>
      <w:r w:rsidRPr="006C33BB">
        <w:rPr>
          <w:rFonts w:ascii="David" w:hAnsi="David"/>
          <w:rtl/>
        </w:rPr>
        <w:t xml:space="preserve">והמלצת שירות המבחן תואמת שינוי זה. באשר לחומרת המעשים נטען שבסה"כ נאמרו מילים חריפות ע"י הנאשם, וכי </w:t>
      </w:r>
      <w:r>
        <w:rPr>
          <w:rFonts w:ascii="David" w:hAnsi="David" w:hint="cs"/>
          <w:rtl/>
        </w:rPr>
        <w:t xml:space="preserve">נוכח </w:t>
      </w:r>
      <w:r w:rsidRPr="006C33BB">
        <w:rPr>
          <w:rFonts w:ascii="David" w:hAnsi="David"/>
          <w:rtl/>
        </w:rPr>
        <w:t>התמודדות</w:t>
      </w:r>
      <w:r>
        <w:rPr>
          <w:rFonts w:ascii="David" w:hAnsi="David" w:hint="cs"/>
          <w:rtl/>
        </w:rPr>
        <w:t>ו</w:t>
      </w:r>
      <w:r w:rsidRPr="006C33BB">
        <w:rPr>
          <w:rFonts w:ascii="David" w:hAnsi="David"/>
          <w:rtl/>
        </w:rPr>
        <w:t xml:space="preserve"> </w:t>
      </w:r>
      <w:r>
        <w:rPr>
          <w:rFonts w:ascii="David" w:hAnsi="David" w:hint="cs"/>
          <w:rtl/>
        </w:rPr>
        <w:t xml:space="preserve">של </w:t>
      </w:r>
      <w:r w:rsidRPr="006C33BB">
        <w:rPr>
          <w:rFonts w:ascii="David" w:hAnsi="David"/>
          <w:rtl/>
        </w:rPr>
        <w:t xml:space="preserve">הנאשם עם המתלוננת, שלה </w:t>
      </w:r>
      <w:r>
        <w:rPr>
          <w:rFonts w:ascii="David" w:hAnsi="David" w:hint="cs"/>
          <w:rtl/>
        </w:rPr>
        <w:t xml:space="preserve">קשיים </w:t>
      </w:r>
      <w:r w:rsidRPr="006C33BB">
        <w:rPr>
          <w:rFonts w:ascii="David" w:hAnsi="David"/>
          <w:rtl/>
        </w:rPr>
        <w:t>נפשי</w:t>
      </w:r>
      <w:r>
        <w:rPr>
          <w:rFonts w:ascii="David" w:hAnsi="David" w:hint="cs"/>
          <w:rtl/>
        </w:rPr>
        <w:t>ים</w:t>
      </w:r>
      <w:r w:rsidRPr="006C33BB">
        <w:rPr>
          <w:rFonts w:ascii="David" w:hAnsi="David"/>
          <w:rtl/>
        </w:rPr>
        <w:t>, אין לייחס לדברים חומרה יתרה. הנאשם מתמודד לבדו עם מחלת</w:t>
      </w:r>
      <w:r>
        <w:rPr>
          <w:rFonts w:ascii="David" w:hAnsi="David" w:hint="cs"/>
          <w:rtl/>
        </w:rPr>
        <w:t>ה של</w:t>
      </w:r>
      <w:r w:rsidRPr="006C33BB">
        <w:rPr>
          <w:rFonts w:ascii="David" w:hAnsi="David"/>
          <w:rtl/>
        </w:rPr>
        <w:t xml:space="preserve"> המתלוננת, מגדל 12 ילדים, </w:t>
      </w:r>
      <w:r>
        <w:rPr>
          <w:rFonts w:ascii="David" w:hAnsi="David" w:hint="cs"/>
          <w:rtl/>
        </w:rPr>
        <w:t>ו</w:t>
      </w:r>
      <w:r w:rsidRPr="006C33BB">
        <w:rPr>
          <w:rFonts w:ascii="David" w:hAnsi="David"/>
          <w:rtl/>
        </w:rPr>
        <w:t>מתמודד לבדו עם מצוקה כלכלית חמורה, ולאחר 8 שנים מיום שאמר לה שיפגע בה אין מקום להענישו כלל בגין אמירה זו.</w:t>
      </w:r>
    </w:p>
    <w:p w14:paraId="4F0F88BF" w14:textId="77777777" w:rsidR="00D703B1" w:rsidRPr="006C33BB" w:rsidRDefault="00D703B1" w:rsidP="00D703B1">
      <w:pPr>
        <w:numPr>
          <w:ilvl w:val="0"/>
          <w:numId w:val="1"/>
        </w:numPr>
        <w:spacing w:after="300" w:line="360" w:lineRule="auto"/>
        <w:ind w:hanging="635"/>
        <w:jc w:val="both"/>
        <w:rPr>
          <w:rFonts w:ascii="David" w:hAnsi="David"/>
        </w:rPr>
      </w:pPr>
      <w:r w:rsidRPr="006C33BB">
        <w:rPr>
          <w:rFonts w:ascii="David" w:hAnsi="David"/>
          <w:rtl/>
        </w:rPr>
        <w:t>הסנגור יצא נגד אמירת המאשימה לפיה הנאשם הוא שאחראי לעיכוב בהליך, כאשר המאשימה היא שהגישה את כתב האישום בתיק הסמים בחלוף 3 שנים ממועד תפיסתם.  במהלך כל השנים לא נפתחו כנגד הנאשם תיקים נוספים, ובכך</w:t>
      </w:r>
      <w:r>
        <w:rPr>
          <w:rFonts w:ascii="David" w:hAnsi="David" w:hint="cs"/>
          <w:rtl/>
        </w:rPr>
        <w:t xml:space="preserve">  </w:t>
      </w:r>
      <w:r w:rsidRPr="006C33BB">
        <w:rPr>
          <w:rFonts w:ascii="David" w:hAnsi="David"/>
          <w:rtl/>
        </w:rPr>
        <w:t xml:space="preserve">יש </w:t>
      </w:r>
      <w:r>
        <w:rPr>
          <w:rFonts w:ascii="David" w:hAnsi="David" w:hint="cs"/>
          <w:rtl/>
        </w:rPr>
        <w:t xml:space="preserve">כדי </w:t>
      </w:r>
      <w:r w:rsidRPr="006C33BB">
        <w:rPr>
          <w:rFonts w:ascii="David" w:hAnsi="David"/>
          <w:rtl/>
        </w:rPr>
        <w:t xml:space="preserve">להעיד על השינוי המשמעותי שעבר. מרבית בדיקות השתן של הנאשם יצאו נקיות ואין כל אינטרס בהענשת הנאשם לאחר תקופה כה ארוכה. </w:t>
      </w:r>
    </w:p>
    <w:p w14:paraId="21FDF2B0" w14:textId="77777777" w:rsidR="00D703B1" w:rsidRPr="006C33BB" w:rsidRDefault="00D703B1" w:rsidP="00D703B1">
      <w:pPr>
        <w:numPr>
          <w:ilvl w:val="0"/>
          <w:numId w:val="1"/>
        </w:numPr>
        <w:spacing w:after="300" w:line="360" w:lineRule="auto"/>
        <w:ind w:hanging="635"/>
        <w:jc w:val="both"/>
        <w:rPr>
          <w:rFonts w:ascii="David" w:hAnsi="David"/>
        </w:rPr>
      </w:pPr>
      <w:r w:rsidRPr="006C33BB">
        <w:rPr>
          <w:rFonts w:ascii="David" w:hAnsi="David"/>
          <w:rtl/>
        </w:rPr>
        <w:t xml:space="preserve">הסנגור </w:t>
      </w:r>
      <w:r>
        <w:rPr>
          <w:rFonts w:ascii="David" w:hAnsi="David" w:hint="cs"/>
          <w:rtl/>
        </w:rPr>
        <w:t xml:space="preserve">ציין כי </w:t>
      </w:r>
      <w:r w:rsidRPr="006C33BB">
        <w:rPr>
          <w:rFonts w:ascii="David" w:hAnsi="David"/>
          <w:rtl/>
        </w:rPr>
        <w:t>מרבית בעיותיו של הנאשם נובעות ממצבה המורכב של המתלוננת, המסרבת ליטול טיפול רפואי למצבה</w:t>
      </w:r>
      <w:r>
        <w:rPr>
          <w:rFonts w:ascii="David" w:hAnsi="David" w:hint="cs"/>
          <w:rtl/>
        </w:rPr>
        <w:t>, ו</w:t>
      </w:r>
      <w:r w:rsidRPr="006C33BB">
        <w:rPr>
          <w:rFonts w:ascii="David" w:hAnsi="David"/>
          <w:rtl/>
        </w:rPr>
        <w:t xml:space="preserve">במקום לקבל סיוע מרשויות הרווחה חש הנאשם שמנסים להקשות עליו בהטלת ענישה משמעותית. גם שירות המבחן התרשם לבסוף משינוי שחל בנאשם וביכר להעדיף את השיקול השיקומי. המלצה זו משקפת את האינטרס הציבורי נוכח ניסיונותיו המרשימים של הנאשם לשקם את משפחתו. </w:t>
      </w:r>
    </w:p>
    <w:p w14:paraId="2654019C" w14:textId="77777777" w:rsidR="00D703B1" w:rsidRPr="006C33BB" w:rsidRDefault="00D703B1" w:rsidP="00D703B1">
      <w:pPr>
        <w:numPr>
          <w:ilvl w:val="0"/>
          <w:numId w:val="1"/>
        </w:numPr>
        <w:spacing w:after="300" w:line="360" w:lineRule="auto"/>
        <w:ind w:hanging="635"/>
        <w:jc w:val="both"/>
        <w:rPr>
          <w:rFonts w:ascii="David" w:hAnsi="David"/>
        </w:rPr>
      </w:pPr>
      <w:r w:rsidRPr="006C33BB">
        <w:rPr>
          <w:rFonts w:ascii="David" w:hAnsi="David"/>
          <w:rtl/>
        </w:rPr>
        <w:t>ב</w:t>
      </w:r>
      <w:r>
        <w:rPr>
          <w:rFonts w:ascii="David" w:hAnsi="David" w:hint="cs"/>
          <w:rtl/>
        </w:rPr>
        <w:t xml:space="preserve">סיום </w:t>
      </w:r>
      <w:r w:rsidRPr="006C33BB">
        <w:rPr>
          <w:rFonts w:ascii="David" w:hAnsi="David"/>
          <w:rtl/>
        </w:rPr>
        <w:t xml:space="preserve">ביקש הנאשם לשאת דברים. הנאשם ציין את השינוי לטובה שחל במצבו בשנתיים האחרונות. הנאשם ציין שחיתן את אחת מבנותיו, וכי הוא עושה מאמצים ממשיים לגרום לתפקוד ראוי של הבית בשל תפקודה הלקוי של המתלוננת. הנאשם ציין שבבית מתגוררים 11 ילדים, </w:t>
      </w:r>
      <w:r>
        <w:rPr>
          <w:rFonts w:ascii="David" w:hAnsi="David" w:hint="cs"/>
          <w:rtl/>
        </w:rPr>
        <w:t>ו</w:t>
      </w:r>
      <w:r w:rsidRPr="006C33BB">
        <w:rPr>
          <w:rFonts w:ascii="David" w:hAnsi="David"/>
          <w:rtl/>
        </w:rPr>
        <w:t>הוא עובד כסופר סת"ם</w:t>
      </w:r>
      <w:r>
        <w:rPr>
          <w:rFonts w:ascii="David" w:hAnsi="David" w:hint="cs"/>
          <w:rtl/>
        </w:rPr>
        <w:t>,</w:t>
      </w:r>
      <w:r w:rsidRPr="006C33BB">
        <w:rPr>
          <w:rFonts w:ascii="David" w:hAnsi="David"/>
          <w:rtl/>
        </w:rPr>
        <w:t xml:space="preserve"> ולומד חצי יום</w:t>
      </w:r>
      <w:r>
        <w:rPr>
          <w:rFonts w:ascii="David" w:hAnsi="David" w:hint="cs"/>
          <w:rtl/>
        </w:rPr>
        <w:t xml:space="preserve">. הנאשם הוסיף, כי </w:t>
      </w:r>
      <w:r w:rsidRPr="006C33BB">
        <w:rPr>
          <w:rFonts w:ascii="David" w:hAnsi="David"/>
          <w:rtl/>
        </w:rPr>
        <w:t xml:space="preserve">גם </w:t>
      </w:r>
      <w:r>
        <w:rPr>
          <w:rFonts w:ascii="David" w:hAnsi="David" w:hint="cs"/>
          <w:rtl/>
        </w:rPr>
        <w:t xml:space="preserve">ילדיו </w:t>
      </w:r>
      <w:r w:rsidRPr="006C33BB">
        <w:rPr>
          <w:rFonts w:ascii="David" w:hAnsi="David"/>
          <w:rtl/>
        </w:rPr>
        <w:t xml:space="preserve">מסייעים </w:t>
      </w:r>
      <w:r>
        <w:rPr>
          <w:rFonts w:ascii="David" w:hAnsi="David" w:hint="cs"/>
          <w:rtl/>
        </w:rPr>
        <w:t xml:space="preserve">כעת </w:t>
      </w:r>
      <w:r w:rsidRPr="006C33BB">
        <w:rPr>
          <w:rFonts w:ascii="David" w:hAnsi="David"/>
          <w:rtl/>
        </w:rPr>
        <w:t>לתפקוד</w:t>
      </w:r>
      <w:r>
        <w:rPr>
          <w:rFonts w:ascii="David" w:hAnsi="David" w:hint="cs"/>
          <w:rtl/>
        </w:rPr>
        <w:t>ו</w:t>
      </w:r>
      <w:r w:rsidRPr="006C33BB">
        <w:rPr>
          <w:rFonts w:ascii="David" w:hAnsi="David"/>
          <w:rtl/>
        </w:rPr>
        <w:t xml:space="preserve"> </w:t>
      </w:r>
      <w:r>
        <w:rPr>
          <w:rFonts w:ascii="David" w:hAnsi="David" w:hint="cs"/>
          <w:rtl/>
        </w:rPr>
        <w:t>ה</w:t>
      </w:r>
      <w:r w:rsidRPr="006C33BB">
        <w:rPr>
          <w:rFonts w:ascii="David" w:hAnsi="David"/>
          <w:rtl/>
        </w:rPr>
        <w:t xml:space="preserve">תקין של הבית. </w:t>
      </w:r>
    </w:p>
    <w:p w14:paraId="7FCE95EF" w14:textId="77777777" w:rsidR="00D703B1" w:rsidRPr="006C33BB" w:rsidRDefault="00D703B1" w:rsidP="00D703B1">
      <w:pPr>
        <w:spacing w:after="300" w:line="360" w:lineRule="auto"/>
        <w:ind w:left="85"/>
        <w:jc w:val="both"/>
        <w:rPr>
          <w:rFonts w:ascii="David" w:hAnsi="David"/>
          <w:b/>
          <w:bCs/>
        </w:rPr>
      </w:pPr>
      <w:r w:rsidRPr="00DE6108">
        <w:rPr>
          <w:rFonts w:ascii="David" w:hAnsi="David" w:hint="cs"/>
          <w:b/>
          <w:bCs/>
          <w:u w:val="single"/>
          <w:rtl/>
        </w:rPr>
        <w:t>מתחם העונש ההולם</w:t>
      </w:r>
      <w:r>
        <w:rPr>
          <w:rFonts w:ascii="David" w:hAnsi="David" w:hint="cs"/>
          <w:b/>
          <w:bCs/>
          <w:rtl/>
        </w:rPr>
        <w:t>:</w:t>
      </w:r>
    </w:p>
    <w:p w14:paraId="335AF0FB" w14:textId="77777777" w:rsidR="00D703B1" w:rsidRPr="006C33BB" w:rsidRDefault="00A33E4A" w:rsidP="00D703B1">
      <w:pPr>
        <w:numPr>
          <w:ilvl w:val="0"/>
          <w:numId w:val="1"/>
        </w:numPr>
        <w:spacing w:after="300" w:line="360" w:lineRule="auto"/>
        <w:ind w:hanging="636"/>
        <w:jc w:val="both"/>
        <w:rPr>
          <w:rFonts w:ascii="David" w:hAnsi="David"/>
        </w:rPr>
      </w:pPr>
      <w:hyperlink r:id="rId20" w:history="1">
        <w:r w:rsidRPr="00A33E4A">
          <w:rPr>
            <w:rStyle w:val="Hyperlink"/>
            <w:rFonts w:ascii="David" w:hAnsi="David"/>
            <w:rtl/>
          </w:rPr>
          <w:t>בסעיף 40 ב'</w:t>
        </w:r>
      </w:hyperlink>
      <w:r w:rsidR="00D703B1" w:rsidRPr="006C33BB">
        <w:rPr>
          <w:rFonts w:ascii="David" w:hAnsi="David"/>
          <w:rtl/>
        </w:rPr>
        <w:t xml:space="preserve"> ל</w:t>
      </w:r>
      <w:hyperlink r:id="rId21" w:history="1">
        <w:r w:rsidR="000D52C3" w:rsidRPr="000D52C3">
          <w:rPr>
            <w:rFonts w:ascii="David" w:hAnsi="David"/>
            <w:color w:val="0000FF"/>
            <w:u w:val="single"/>
            <w:rtl/>
          </w:rPr>
          <w:t>חוק העונשין</w:t>
        </w:r>
      </w:hyperlink>
      <w:r w:rsidR="00D703B1" w:rsidRPr="006C33BB">
        <w:rPr>
          <w:rFonts w:ascii="David" w:hAnsi="David"/>
          <w:rtl/>
        </w:rPr>
        <w:t xml:space="preserve"> נקבע שהעיקרון המנחה בענישה הוא עקרון ההלימה, קרי: יחס הולם בין חומרת מעשה העבירה ונסיבותיו ומידת אשמו של הנאשם, לבין סוג ומידת העונש המוטל עליו. בקביעת מתחם העונש ההולם, על בית המשפט להתחשב בערך החברתי שנפגע, במידת הפגיעה בו, במדיניות הענישה הנהוגה ובנסיבות הקשורות לביצוע העבירה.</w:t>
      </w:r>
    </w:p>
    <w:p w14:paraId="42DB8A1A" w14:textId="77777777" w:rsidR="00D703B1" w:rsidRPr="006C33BB" w:rsidRDefault="00D703B1" w:rsidP="00D703B1">
      <w:pPr>
        <w:numPr>
          <w:ilvl w:val="0"/>
          <w:numId w:val="1"/>
        </w:numPr>
        <w:spacing w:after="300" w:line="360" w:lineRule="auto"/>
        <w:ind w:hanging="636"/>
        <w:jc w:val="both"/>
        <w:rPr>
          <w:rFonts w:ascii="David" w:hAnsi="David"/>
        </w:rPr>
      </w:pPr>
      <w:r w:rsidRPr="006C33BB">
        <w:rPr>
          <w:rFonts w:ascii="David" w:hAnsi="David"/>
          <w:rtl/>
        </w:rPr>
        <w:t xml:space="preserve">במקרה </w:t>
      </w:r>
      <w:r>
        <w:rPr>
          <w:rFonts w:ascii="David" w:hAnsi="David" w:hint="cs"/>
          <w:rtl/>
        </w:rPr>
        <w:t xml:space="preserve">דנן, </w:t>
      </w:r>
      <w:r w:rsidRPr="006C33BB">
        <w:rPr>
          <w:rFonts w:ascii="David" w:hAnsi="David"/>
          <w:rtl/>
        </w:rPr>
        <w:t>פגע הנאשם</w:t>
      </w:r>
      <w:r>
        <w:rPr>
          <w:rFonts w:ascii="David" w:hAnsi="David" w:hint="cs"/>
          <w:rtl/>
        </w:rPr>
        <w:t xml:space="preserve"> </w:t>
      </w:r>
      <w:r w:rsidRPr="006C33BB">
        <w:rPr>
          <w:rtl/>
        </w:rPr>
        <w:t>בערכים המוגנים של הגנה על שלום הציבור וביטחונו מפני הנזקים החמורים הנגרמים כתוצאה משימוש והפצה של סמים. ב</w:t>
      </w:r>
      <w:hyperlink r:id="rId22" w:history="1">
        <w:r w:rsidR="000D52C3" w:rsidRPr="000D52C3">
          <w:rPr>
            <w:color w:val="0000FF"/>
            <w:u w:val="single"/>
            <w:rtl/>
          </w:rPr>
          <w:t>ע"פ 6029/03</w:t>
        </w:r>
      </w:hyperlink>
      <w:r w:rsidRPr="006C33BB">
        <w:rPr>
          <w:rtl/>
        </w:rPr>
        <w:t xml:space="preserve"> </w:t>
      </w:r>
      <w:r w:rsidRPr="006C33BB">
        <w:rPr>
          <w:b/>
          <w:bCs/>
          <w:rtl/>
        </w:rPr>
        <w:t>מדינת ישראל נ' גולן שמאי</w:t>
      </w:r>
      <w:r w:rsidRPr="006C33BB">
        <w:rPr>
          <w:rtl/>
        </w:rPr>
        <w:t xml:space="preserve"> (9.2.04) קבע בית המשפט העליון כי: "נגע הסמים אוכל</w:t>
      </w:r>
      <w:r w:rsidRPr="006C33BB">
        <w:rPr>
          <w:b/>
          <w:bCs/>
          <w:rtl/>
        </w:rPr>
        <w:t xml:space="preserve"> </w:t>
      </w:r>
      <w:r w:rsidRPr="006C33BB">
        <w:rPr>
          <w:rFonts w:hint="cs"/>
          <w:rtl/>
        </w:rPr>
        <w:t>באוכלוסיי</w:t>
      </w:r>
      <w:r w:rsidRPr="006C33BB">
        <w:rPr>
          <w:rFonts w:hint="eastAsia"/>
          <w:rtl/>
        </w:rPr>
        <w:t>ה</w:t>
      </w:r>
      <w:r w:rsidRPr="006C33BB">
        <w:rPr>
          <w:rtl/>
        </w:rPr>
        <w:t xml:space="preserve"> שלנו בכל פה והחברה הכריזה עליו מלחמת חורמה ומצפה שהעונשים שיגזרו על ידי בתי המשפט בשל עבירות סמים ישתלבו במאבק הכולל להדברת הנגע". </w:t>
      </w:r>
    </w:p>
    <w:p w14:paraId="7B4DD4C5" w14:textId="77777777" w:rsidR="00D703B1" w:rsidRPr="006C33BB" w:rsidRDefault="00D703B1" w:rsidP="00D703B1">
      <w:pPr>
        <w:numPr>
          <w:ilvl w:val="0"/>
          <w:numId w:val="1"/>
        </w:numPr>
        <w:spacing w:after="300" w:line="360" w:lineRule="auto"/>
        <w:ind w:hanging="636"/>
        <w:jc w:val="both"/>
        <w:rPr>
          <w:rFonts w:ascii="David" w:hAnsi="David"/>
        </w:rPr>
      </w:pPr>
      <w:r w:rsidRPr="006C33BB">
        <w:rPr>
          <w:rFonts w:ascii="David" w:hAnsi="David"/>
          <w:rtl/>
        </w:rPr>
        <w:t xml:space="preserve">מעיון בגזרי דין במקרים דומים עולה שמתחם העונש שנקבע בגין עבירות דומות, כאשר הכמות שנתפסה אינה גדולה, נע ממאסר קצר שיכול וירוצה בעבודות שירות ועד ל-12 חודשי מאסר בפועל (ראו: </w:t>
      </w:r>
      <w:hyperlink r:id="rId23" w:history="1">
        <w:r w:rsidR="000D52C3" w:rsidRPr="000D52C3">
          <w:rPr>
            <w:color w:val="0000FF"/>
            <w:u w:val="single"/>
            <w:rtl/>
          </w:rPr>
          <w:t>רע"פ 8146/17</w:t>
        </w:r>
      </w:hyperlink>
      <w:r w:rsidRPr="006C33BB">
        <w:rPr>
          <w:rtl/>
        </w:rPr>
        <w:t xml:space="preserve"> </w:t>
      </w:r>
      <w:r w:rsidRPr="006C33BB">
        <w:rPr>
          <w:b/>
          <w:bCs/>
          <w:rtl/>
        </w:rPr>
        <w:t>אביגל אבשלום נ' מדינת ישראל</w:t>
      </w:r>
      <w:r w:rsidRPr="006C33BB">
        <w:rPr>
          <w:rtl/>
        </w:rPr>
        <w:t xml:space="preserve"> (14.11.17)</w:t>
      </w:r>
      <w:r w:rsidRPr="006C33BB">
        <w:rPr>
          <w:rFonts w:ascii="David" w:hAnsi="David"/>
          <w:rtl/>
        </w:rPr>
        <w:t xml:space="preserve">, </w:t>
      </w:r>
      <w:hyperlink r:id="rId24" w:history="1">
        <w:r w:rsidR="000D52C3" w:rsidRPr="000D52C3">
          <w:rPr>
            <w:rFonts w:ascii="David" w:hAnsi="David"/>
            <w:color w:val="0000FF"/>
            <w:u w:val="single"/>
            <w:rtl/>
          </w:rPr>
          <w:t>רע"פ 5018/18</w:t>
        </w:r>
      </w:hyperlink>
      <w:r w:rsidRPr="006C33BB">
        <w:rPr>
          <w:rFonts w:ascii="David" w:hAnsi="David"/>
          <w:rtl/>
        </w:rPr>
        <w:t xml:space="preserve"> </w:t>
      </w:r>
      <w:r w:rsidRPr="006C33BB">
        <w:rPr>
          <w:rFonts w:ascii="David" w:hAnsi="David"/>
          <w:b/>
          <w:bCs/>
          <w:rtl/>
        </w:rPr>
        <w:t>עומר בוזגלו נ' מדינת ישראל</w:t>
      </w:r>
      <w:r w:rsidRPr="006C33BB">
        <w:rPr>
          <w:rFonts w:ascii="David" w:hAnsi="David"/>
          <w:rtl/>
        </w:rPr>
        <w:t xml:space="preserve"> (21.10.18), </w:t>
      </w:r>
    </w:p>
    <w:p w14:paraId="73E874C9" w14:textId="77777777" w:rsidR="00D703B1" w:rsidRPr="006C33BB" w:rsidRDefault="00D703B1" w:rsidP="00D703B1">
      <w:pPr>
        <w:numPr>
          <w:ilvl w:val="0"/>
          <w:numId w:val="1"/>
        </w:numPr>
        <w:spacing w:after="300" w:line="360" w:lineRule="auto"/>
        <w:ind w:hanging="636"/>
        <w:jc w:val="both"/>
        <w:rPr>
          <w:rFonts w:ascii="David" w:hAnsi="David"/>
        </w:rPr>
      </w:pPr>
      <w:r w:rsidRPr="006C33BB">
        <w:rPr>
          <w:rFonts w:ascii="David" w:hAnsi="David"/>
          <w:rtl/>
        </w:rPr>
        <w:t xml:space="preserve">באשר לעבירת </w:t>
      </w:r>
      <w:r>
        <w:rPr>
          <w:rFonts w:ascii="David" w:hAnsi="David" w:hint="cs"/>
          <w:rtl/>
        </w:rPr>
        <w:t xml:space="preserve">האלימות, הרי שהערך המוגן נוגע </w:t>
      </w:r>
      <w:r>
        <w:rPr>
          <w:rFonts w:ascii="Calibri" w:hAnsi="Calibri" w:hint="cs"/>
          <w:rtl/>
        </w:rPr>
        <w:t>ב</w:t>
      </w:r>
      <w:r w:rsidRPr="006C33BB">
        <w:rPr>
          <w:rFonts w:ascii="Calibri" w:hAnsi="Calibri" w:hint="eastAsia"/>
          <w:rtl/>
        </w:rPr>
        <w:t>זכותו</w:t>
      </w:r>
      <w:r w:rsidRPr="006C33BB">
        <w:rPr>
          <w:rFonts w:ascii="Calibri" w:hAnsi="Calibri"/>
          <w:rtl/>
        </w:rPr>
        <w:t xml:space="preserve"> </w:t>
      </w:r>
      <w:r w:rsidRPr="006C33BB">
        <w:rPr>
          <w:rFonts w:ascii="Calibri" w:hAnsi="Calibri" w:hint="cs"/>
          <w:rtl/>
        </w:rPr>
        <w:t>האינהרנטי</w:t>
      </w:r>
      <w:r w:rsidRPr="006C33BB">
        <w:rPr>
          <w:rFonts w:ascii="Calibri" w:hAnsi="Calibri" w:hint="eastAsia"/>
          <w:rtl/>
        </w:rPr>
        <w:t>ת</w:t>
      </w:r>
      <w:r w:rsidRPr="006C33BB">
        <w:rPr>
          <w:rFonts w:ascii="Calibri" w:hAnsi="Calibri"/>
          <w:rtl/>
        </w:rPr>
        <w:t xml:space="preserve"> </w:t>
      </w:r>
      <w:r w:rsidRPr="006C33BB">
        <w:rPr>
          <w:rFonts w:ascii="Calibri" w:hAnsi="Calibri" w:hint="eastAsia"/>
          <w:rtl/>
        </w:rPr>
        <w:t>של</w:t>
      </w:r>
      <w:r w:rsidRPr="006C33BB">
        <w:rPr>
          <w:rFonts w:ascii="Calibri" w:hAnsi="Calibri"/>
          <w:rtl/>
        </w:rPr>
        <w:t xml:space="preserve"> </w:t>
      </w:r>
      <w:r w:rsidRPr="006C33BB">
        <w:rPr>
          <w:rFonts w:ascii="Calibri" w:hAnsi="Calibri" w:hint="eastAsia"/>
          <w:rtl/>
        </w:rPr>
        <w:t>כל</w:t>
      </w:r>
      <w:r w:rsidRPr="006C33BB">
        <w:rPr>
          <w:rFonts w:ascii="Calibri" w:hAnsi="Calibri"/>
          <w:rtl/>
        </w:rPr>
        <w:t xml:space="preserve"> </w:t>
      </w:r>
      <w:r w:rsidRPr="006C33BB">
        <w:rPr>
          <w:rFonts w:ascii="Calibri" w:hAnsi="Calibri" w:hint="eastAsia"/>
          <w:rtl/>
        </w:rPr>
        <w:t>אדם</w:t>
      </w:r>
      <w:r w:rsidRPr="006C33BB">
        <w:rPr>
          <w:rFonts w:ascii="Calibri" w:hAnsi="Calibri"/>
          <w:rtl/>
        </w:rPr>
        <w:t xml:space="preserve"> </w:t>
      </w:r>
      <w:r w:rsidRPr="006C33BB">
        <w:rPr>
          <w:rFonts w:ascii="Calibri" w:hAnsi="Calibri" w:hint="eastAsia"/>
          <w:rtl/>
        </w:rPr>
        <w:t>לשמירה</w:t>
      </w:r>
      <w:r w:rsidRPr="006C33BB">
        <w:rPr>
          <w:rFonts w:ascii="Calibri" w:hAnsi="Calibri"/>
          <w:rtl/>
        </w:rPr>
        <w:t xml:space="preserve"> </w:t>
      </w:r>
      <w:r w:rsidRPr="006C33BB">
        <w:rPr>
          <w:rFonts w:ascii="Calibri" w:hAnsi="Calibri" w:hint="eastAsia"/>
          <w:rtl/>
        </w:rPr>
        <w:t>על</w:t>
      </w:r>
      <w:r w:rsidRPr="006C33BB">
        <w:rPr>
          <w:rFonts w:ascii="Calibri" w:hAnsi="Calibri"/>
          <w:rtl/>
        </w:rPr>
        <w:t xml:space="preserve"> </w:t>
      </w:r>
      <w:r w:rsidRPr="006C33BB">
        <w:rPr>
          <w:rFonts w:ascii="Calibri" w:hAnsi="Calibri" w:hint="eastAsia"/>
          <w:rtl/>
        </w:rPr>
        <w:t>בטחונו</w:t>
      </w:r>
      <w:r w:rsidRPr="006C33BB">
        <w:rPr>
          <w:rFonts w:ascii="Calibri" w:hAnsi="Calibri"/>
          <w:rtl/>
        </w:rPr>
        <w:t xml:space="preserve"> </w:t>
      </w:r>
      <w:r w:rsidRPr="006C33BB">
        <w:rPr>
          <w:rFonts w:ascii="Calibri" w:hAnsi="Calibri" w:hint="eastAsia"/>
          <w:rtl/>
        </w:rPr>
        <w:t>האישי</w:t>
      </w:r>
      <w:r w:rsidRPr="006C33BB">
        <w:rPr>
          <w:rFonts w:ascii="Calibri" w:hAnsi="Calibri"/>
          <w:rtl/>
        </w:rPr>
        <w:t xml:space="preserve"> </w:t>
      </w:r>
      <w:r w:rsidRPr="006C33BB">
        <w:rPr>
          <w:rFonts w:ascii="Calibri" w:hAnsi="Calibri" w:hint="eastAsia"/>
          <w:rtl/>
        </w:rPr>
        <w:t>ועל</w:t>
      </w:r>
      <w:r w:rsidRPr="006C33BB">
        <w:rPr>
          <w:rFonts w:ascii="Calibri" w:hAnsi="Calibri"/>
          <w:rtl/>
        </w:rPr>
        <w:t xml:space="preserve"> </w:t>
      </w:r>
      <w:r w:rsidRPr="006C33BB">
        <w:rPr>
          <w:rFonts w:ascii="Calibri" w:hAnsi="Calibri" w:hint="eastAsia"/>
          <w:rtl/>
        </w:rPr>
        <w:t>גופו</w:t>
      </w:r>
      <w:r w:rsidRPr="006C33BB">
        <w:rPr>
          <w:rFonts w:ascii="Calibri" w:hAnsi="Calibri"/>
          <w:rtl/>
        </w:rPr>
        <w:t xml:space="preserve">, </w:t>
      </w:r>
      <w:r w:rsidRPr="006C33BB">
        <w:rPr>
          <w:rFonts w:ascii="Calibri" w:hAnsi="Calibri" w:hint="eastAsia"/>
          <w:rtl/>
        </w:rPr>
        <w:t>ובפרט</w:t>
      </w:r>
      <w:r w:rsidRPr="006C33BB">
        <w:rPr>
          <w:rFonts w:ascii="Calibri" w:hAnsi="Calibri"/>
          <w:rtl/>
        </w:rPr>
        <w:t xml:space="preserve"> </w:t>
      </w:r>
      <w:r w:rsidRPr="006C33BB">
        <w:rPr>
          <w:rFonts w:ascii="Calibri" w:hAnsi="Calibri" w:hint="eastAsia"/>
          <w:rtl/>
        </w:rPr>
        <w:t>בזכותן</w:t>
      </w:r>
      <w:r w:rsidRPr="006C33BB">
        <w:rPr>
          <w:rFonts w:ascii="Calibri" w:hAnsi="Calibri"/>
          <w:rtl/>
        </w:rPr>
        <w:t xml:space="preserve"> </w:t>
      </w:r>
      <w:r w:rsidRPr="006C33BB">
        <w:rPr>
          <w:rFonts w:ascii="Calibri" w:hAnsi="Calibri" w:hint="eastAsia"/>
          <w:rtl/>
        </w:rPr>
        <w:t>של</w:t>
      </w:r>
      <w:r w:rsidRPr="006C33BB">
        <w:rPr>
          <w:rFonts w:ascii="Calibri" w:hAnsi="Calibri"/>
          <w:rtl/>
        </w:rPr>
        <w:t xml:space="preserve"> </w:t>
      </w:r>
      <w:r w:rsidRPr="006C33BB">
        <w:rPr>
          <w:rFonts w:ascii="Calibri" w:hAnsi="Calibri" w:hint="eastAsia"/>
          <w:rtl/>
        </w:rPr>
        <w:t>נשים</w:t>
      </w:r>
      <w:r w:rsidRPr="006C33BB">
        <w:rPr>
          <w:rFonts w:ascii="Calibri" w:hAnsi="Calibri"/>
          <w:rtl/>
        </w:rPr>
        <w:t xml:space="preserve"> </w:t>
      </w:r>
      <w:r w:rsidRPr="006C33BB">
        <w:rPr>
          <w:rFonts w:ascii="Calibri" w:hAnsi="Calibri" w:hint="eastAsia"/>
          <w:rtl/>
        </w:rPr>
        <w:t>לחוש</w:t>
      </w:r>
      <w:r w:rsidRPr="006C33BB">
        <w:rPr>
          <w:rFonts w:ascii="Calibri" w:hAnsi="Calibri"/>
          <w:rtl/>
        </w:rPr>
        <w:t xml:space="preserve"> </w:t>
      </w:r>
      <w:r w:rsidRPr="006C33BB">
        <w:rPr>
          <w:rFonts w:ascii="Calibri" w:hAnsi="Calibri" w:hint="eastAsia"/>
          <w:rtl/>
        </w:rPr>
        <w:t>מוגנות</w:t>
      </w:r>
      <w:r w:rsidRPr="006C33BB">
        <w:rPr>
          <w:rFonts w:ascii="Calibri" w:hAnsi="Calibri"/>
          <w:rtl/>
        </w:rPr>
        <w:t xml:space="preserve"> </w:t>
      </w:r>
      <w:r w:rsidRPr="006C33BB">
        <w:rPr>
          <w:rFonts w:ascii="Calibri" w:hAnsi="Calibri" w:hint="eastAsia"/>
          <w:rtl/>
        </w:rPr>
        <w:t>בביתן</w:t>
      </w:r>
      <w:r w:rsidRPr="006C33BB">
        <w:rPr>
          <w:rFonts w:ascii="Calibri" w:hAnsi="Calibri"/>
          <w:rtl/>
        </w:rPr>
        <w:t>-</w:t>
      </w:r>
      <w:r w:rsidRPr="006C33BB">
        <w:rPr>
          <w:rFonts w:ascii="Calibri" w:hAnsi="Calibri" w:hint="eastAsia"/>
          <w:rtl/>
        </w:rPr>
        <w:t>מבצרן</w:t>
      </w:r>
      <w:r w:rsidRPr="006C33BB">
        <w:rPr>
          <w:rFonts w:ascii="Calibri" w:hAnsi="Calibri"/>
          <w:rtl/>
        </w:rPr>
        <w:t>.</w:t>
      </w:r>
    </w:p>
    <w:p w14:paraId="37D54086" w14:textId="77777777" w:rsidR="00D703B1" w:rsidRPr="006C33BB" w:rsidRDefault="00D703B1" w:rsidP="00D703B1">
      <w:pPr>
        <w:numPr>
          <w:ilvl w:val="0"/>
          <w:numId w:val="1"/>
        </w:numPr>
        <w:spacing w:after="300" w:line="360" w:lineRule="auto"/>
        <w:ind w:hanging="636"/>
        <w:jc w:val="both"/>
        <w:rPr>
          <w:rFonts w:ascii="David" w:hAnsi="David"/>
        </w:rPr>
      </w:pPr>
      <w:r w:rsidRPr="006C33BB">
        <w:rPr>
          <w:rFonts w:ascii="Calibri" w:hAnsi="Calibri" w:hint="eastAsia"/>
          <w:rtl/>
        </w:rPr>
        <w:t>בפסיקה</w:t>
      </w:r>
      <w:r w:rsidRPr="006C33BB">
        <w:rPr>
          <w:rFonts w:ascii="Calibri" w:hAnsi="Calibri"/>
          <w:rtl/>
        </w:rPr>
        <w:t xml:space="preserve"> </w:t>
      </w:r>
      <w:r w:rsidRPr="006C33BB">
        <w:rPr>
          <w:rFonts w:ascii="Calibri" w:hAnsi="Calibri" w:hint="eastAsia"/>
          <w:rtl/>
        </w:rPr>
        <w:t>נקבע</w:t>
      </w:r>
      <w:r w:rsidRPr="006C33BB">
        <w:rPr>
          <w:rFonts w:ascii="Calibri" w:hAnsi="Calibri"/>
          <w:rtl/>
        </w:rPr>
        <w:t xml:space="preserve"> </w:t>
      </w:r>
      <w:r w:rsidRPr="006C33BB">
        <w:rPr>
          <w:rFonts w:ascii="Calibri" w:hAnsi="Calibri" w:hint="eastAsia"/>
          <w:rtl/>
        </w:rPr>
        <w:t>כי</w:t>
      </w:r>
      <w:r w:rsidRPr="006C33BB">
        <w:rPr>
          <w:rFonts w:ascii="Calibri" w:hAnsi="Calibri"/>
          <w:rtl/>
        </w:rPr>
        <w:t xml:space="preserve"> </w:t>
      </w:r>
      <w:r w:rsidRPr="006C33BB">
        <w:rPr>
          <w:rFonts w:ascii="Calibri" w:hAnsi="Calibri" w:hint="eastAsia"/>
          <w:rtl/>
        </w:rPr>
        <w:t>נגע</w:t>
      </w:r>
      <w:r w:rsidRPr="006C33BB">
        <w:rPr>
          <w:rFonts w:ascii="Calibri" w:hAnsi="Calibri"/>
          <w:rtl/>
        </w:rPr>
        <w:t xml:space="preserve"> </w:t>
      </w:r>
      <w:r w:rsidRPr="006C33BB">
        <w:rPr>
          <w:rFonts w:ascii="Calibri" w:hAnsi="Calibri" w:hint="eastAsia"/>
          <w:rtl/>
        </w:rPr>
        <w:t>האלימות</w:t>
      </w:r>
      <w:r w:rsidRPr="006C33BB">
        <w:rPr>
          <w:rFonts w:ascii="Calibri" w:hAnsi="Calibri"/>
          <w:rtl/>
        </w:rPr>
        <w:t xml:space="preserve"> </w:t>
      </w:r>
      <w:r w:rsidRPr="006C33BB">
        <w:rPr>
          <w:rFonts w:ascii="Calibri" w:hAnsi="Calibri" w:hint="eastAsia"/>
          <w:rtl/>
        </w:rPr>
        <w:t>במשפחה</w:t>
      </w:r>
      <w:r w:rsidRPr="006C33BB">
        <w:rPr>
          <w:rFonts w:ascii="Calibri" w:hAnsi="Calibri"/>
          <w:rtl/>
        </w:rPr>
        <w:t xml:space="preserve"> </w:t>
      </w:r>
      <w:r w:rsidRPr="006C33BB">
        <w:rPr>
          <w:rFonts w:ascii="Calibri" w:hAnsi="Calibri" w:hint="eastAsia"/>
          <w:rtl/>
        </w:rPr>
        <w:t>פוגע</w:t>
      </w:r>
      <w:r w:rsidRPr="006C33BB">
        <w:rPr>
          <w:rFonts w:ascii="Calibri" w:hAnsi="Calibri"/>
          <w:rtl/>
        </w:rPr>
        <w:t xml:space="preserve"> </w:t>
      </w:r>
      <w:r w:rsidRPr="006C33BB">
        <w:rPr>
          <w:rFonts w:ascii="Calibri" w:hAnsi="Calibri" w:hint="eastAsia"/>
          <w:rtl/>
        </w:rPr>
        <w:t>בשלום</w:t>
      </w:r>
      <w:r w:rsidRPr="006C33BB">
        <w:rPr>
          <w:rFonts w:ascii="Calibri" w:hAnsi="Calibri"/>
          <w:rtl/>
        </w:rPr>
        <w:t xml:space="preserve"> </w:t>
      </w:r>
      <w:r w:rsidRPr="006C33BB">
        <w:rPr>
          <w:rFonts w:ascii="Calibri" w:hAnsi="Calibri" w:hint="eastAsia"/>
          <w:rtl/>
        </w:rPr>
        <w:t>הציבור</w:t>
      </w:r>
      <w:r w:rsidRPr="006C33BB">
        <w:rPr>
          <w:rFonts w:ascii="Calibri" w:hAnsi="Calibri"/>
          <w:rtl/>
        </w:rPr>
        <w:t xml:space="preserve"> </w:t>
      </w:r>
      <w:r w:rsidRPr="006C33BB">
        <w:rPr>
          <w:rFonts w:ascii="Calibri" w:hAnsi="Calibri" w:hint="eastAsia"/>
          <w:rtl/>
        </w:rPr>
        <w:t>ובערכים</w:t>
      </w:r>
      <w:r w:rsidRPr="006C33BB">
        <w:rPr>
          <w:rFonts w:ascii="Calibri" w:hAnsi="Calibri"/>
          <w:rtl/>
        </w:rPr>
        <w:t xml:space="preserve"> </w:t>
      </w:r>
      <w:r w:rsidRPr="006C33BB">
        <w:rPr>
          <w:rFonts w:ascii="Calibri" w:hAnsi="Calibri" w:hint="eastAsia"/>
          <w:rtl/>
        </w:rPr>
        <w:t>יסודיים</w:t>
      </w:r>
      <w:r w:rsidRPr="006C33BB">
        <w:rPr>
          <w:rFonts w:ascii="Calibri" w:hAnsi="Calibri"/>
          <w:rtl/>
        </w:rPr>
        <w:t xml:space="preserve"> </w:t>
      </w:r>
      <w:r w:rsidRPr="006C33BB">
        <w:rPr>
          <w:rFonts w:ascii="Calibri" w:hAnsi="Calibri" w:hint="eastAsia"/>
          <w:rtl/>
        </w:rPr>
        <w:t>של</w:t>
      </w:r>
      <w:r w:rsidRPr="006C33BB">
        <w:rPr>
          <w:rFonts w:ascii="Calibri" w:hAnsi="Calibri"/>
          <w:rtl/>
        </w:rPr>
        <w:t xml:space="preserve"> </w:t>
      </w:r>
      <w:r w:rsidRPr="006C33BB">
        <w:rPr>
          <w:rFonts w:ascii="Calibri" w:hAnsi="Calibri" w:hint="eastAsia"/>
          <w:rtl/>
        </w:rPr>
        <w:t>החברה</w:t>
      </w:r>
      <w:r w:rsidRPr="006C33BB">
        <w:rPr>
          <w:rFonts w:ascii="Calibri" w:hAnsi="Calibri"/>
          <w:rtl/>
        </w:rPr>
        <w:t xml:space="preserve"> </w:t>
      </w:r>
      <w:r w:rsidRPr="006C33BB">
        <w:rPr>
          <w:rFonts w:ascii="Calibri" w:hAnsi="Calibri" w:hint="eastAsia"/>
          <w:rtl/>
        </w:rPr>
        <w:t>בישראל</w:t>
      </w:r>
      <w:r w:rsidRPr="006C33BB">
        <w:rPr>
          <w:rFonts w:ascii="Calibri" w:hAnsi="Calibri"/>
          <w:rtl/>
        </w:rPr>
        <w:t xml:space="preserve">, </w:t>
      </w:r>
      <w:r w:rsidRPr="006C33BB">
        <w:rPr>
          <w:rFonts w:ascii="Calibri" w:hAnsi="Calibri" w:hint="eastAsia"/>
          <w:rtl/>
        </w:rPr>
        <w:t>ועל</w:t>
      </w:r>
      <w:r w:rsidRPr="006C33BB">
        <w:rPr>
          <w:rFonts w:ascii="Calibri" w:hAnsi="Calibri"/>
          <w:rtl/>
        </w:rPr>
        <w:t xml:space="preserve"> </w:t>
      </w:r>
      <w:r w:rsidRPr="006C33BB">
        <w:rPr>
          <w:rFonts w:ascii="Calibri" w:hAnsi="Calibri" w:hint="eastAsia"/>
          <w:rtl/>
        </w:rPr>
        <w:t>בית</w:t>
      </w:r>
      <w:r w:rsidRPr="006C33BB">
        <w:rPr>
          <w:rFonts w:ascii="Calibri" w:hAnsi="Calibri"/>
          <w:rtl/>
        </w:rPr>
        <w:t>-</w:t>
      </w:r>
      <w:r w:rsidRPr="006C33BB">
        <w:rPr>
          <w:rFonts w:ascii="Calibri" w:hAnsi="Calibri" w:hint="eastAsia"/>
          <w:rtl/>
        </w:rPr>
        <w:t>המשפט</w:t>
      </w:r>
      <w:r w:rsidRPr="006C33BB">
        <w:rPr>
          <w:rFonts w:ascii="Calibri" w:hAnsi="Calibri"/>
          <w:rtl/>
        </w:rPr>
        <w:t xml:space="preserve"> </w:t>
      </w:r>
      <w:r w:rsidRPr="006C33BB">
        <w:rPr>
          <w:rFonts w:ascii="Calibri" w:hAnsi="Calibri" w:hint="eastAsia"/>
          <w:rtl/>
        </w:rPr>
        <w:t>מוטלת</w:t>
      </w:r>
      <w:r w:rsidRPr="006C33BB">
        <w:rPr>
          <w:rFonts w:ascii="Calibri" w:hAnsi="Calibri"/>
          <w:rtl/>
        </w:rPr>
        <w:t xml:space="preserve"> </w:t>
      </w:r>
      <w:r w:rsidRPr="006C33BB">
        <w:rPr>
          <w:rFonts w:ascii="Calibri" w:hAnsi="Calibri" w:hint="eastAsia"/>
          <w:rtl/>
        </w:rPr>
        <w:t>החובה</w:t>
      </w:r>
      <w:r w:rsidRPr="006C33BB">
        <w:rPr>
          <w:rFonts w:ascii="Calibri" w:hAnsi="Calibri"/>
          <w:rtl/>
        </w:rPr>
        <w:t xml:space="preserve"> </w:t>
      </w:r>
      <w:r w:rsidRPr="006C33BB">
        <w:rPr>
          <w:rFonts w:ascii="Calibri" w:hAnsi="Calibri" w:hint="eastAsia"/>
          <w:rtl/>
        </w:rPr>
        <w:t>להוקיע</w:t>
      </w:r>
      <w:r w:rsidRPr="006C33BB">
        <w:rPr>
          <w:rFonts w:ascii="Calibri" w:hAnsi="Calibri"/>
          <w:rtl/>
        </w:rPr>
        <w:t xml:space="preserve"> </w:t>
      </w:r>
      <w:r w:rsidRPr="006C33BB">
        <w:rPr>
          <w:rFonts w:ascii="Calibri" w:hAnsi="Calibri" w:hint="eastAsia"/>
          <w:rtl/>
        </w:rPr>
        <w:t>מעשים</w:t>
      </w:r>
      <w:r w:rsidRPr="006C33BB">
        <w:rPr>
          <w:rFonts w:ascii="Calibri" w:hAnsi="Calibri"/>
          <w:rtl/>
        </w:rPr>
        <w:t xml:space="preserve"> </w:t>
      </w:r>
      <w:r w:rsidRPr="006C33BB">
        <w:rPr>
          <w:rFonts w:ascii="Calibri" w:hAnsi="Calibri" w:hint="eastAsia"/>
          <w:rtl/>
        </w:rPr>
        <w:t>אלו</w:t>
      </w:r>
      <w:r w:rsidRPr="006C33BB">
        <w:rPr>
          <w:rFonts w:ascii="Calibri" w:hAnsi="Calibri"/>
          <w:rtl/>
        </w:rPr>
        <w:t xml:space="preserve"> </w:t>
      </w:r>
      <w:r w:rsidRPr="006C33BB">
        <w:rPr>
          <w:rFonts w:ascii="Calibri" w:hAnsi="Calibri" w:hint="eastAsia"/>
          <w:rtl/>
        </w:rPr>
        <w:t>בדרך</w:t>
      </w:r>
      <w:r w:rsidRPr="006C33BB">
        <w:rPr>
          <w:rFonts w:ascii="Calibri" w:hAnsi="Calibri"/>
          <w:rtl/>
        </w:rPr>
        <w:t xml:space="preserve"> </w:t>
      </w:r>
      <w:r w:rsidRPr="006C33BB">
        <w:rPr>
          <w:rFonts w:ascii="Calibri" w:hAnsi="Calibri" w:hint="eastAsia"/>
          <w:rtl/>
        </w:rPr>
        <w:t>של</w:t>
      </w:r>
      <w:r w:rsidRPr="006C33BB">
        <w:rPr>
          <w:rFonts w:ascii="Calibri" w:hAnsi="Calibri"/>
          <w:rtl/>
        </w:rPr>
        <w:t xml:space="preserve"> </w:t>
      </w:r>
      <w:r w:rsidRPr="006C33BB">
        <w:rPr>
          <w:rFonts w:ascii="Calibri" w:hAnsi="Calibri" w:hint="eastAsia"/>
          <w:rtl/>
        </w:rPr>
        <w:t>ענישה</w:t>
      </w:r>
      <w:r w:rsidRPr="006C33BB">
        <w:rPr>
          <w:rFonts w:ascii="Calibri" w:hAnsi="Calibri"/>
          <w:rtl/>
        </w:rPr>
        <w:t xml:space="preserve"> </w:t>
      </w:r>
      <w:r w:rsidRPr="006C33BB">
        <w:rPr>
          <w:rFonts w:ascii="Calibri" w:hAnsi="Calibri" w:hint="eastAsia"/>
          <w:rtl/>
        </w:rPr>
        <w:t>משמעותית</w:t>
      </w:r>
      <w:r w:rsidRPr="006C33BB">
        <w:rPr>
          <w:rFonts w:ascii="Calibri" w:hAnsi="Calibri"/>
          <w:rtl/>
        </w:rPr>
        <w:t xml:space="preserve">, </w:t>
      </w:r>
      <w:r w:rsidRPr="006C33BB">
        <w:rPr>
          <w:rFonts w:ascii="Calibri" w:hAnsi="Calibri" w:hint="eastAsia"/>
          <w:rtl/>
        </w:rPr>
        <w:t>אשר</w:t>
      </w:r>
      <w:r w:rsidRPr="006C33BB">
        <w:rPr>
          <w:rFonts w:ascii="Calibri" w:hAnsi="Calibri"/>
          <w:rtl/>
        </w:rPr>
        <w:t xml:space="preserve"> </w:t>
      </w:r>
      <w:r w:rsidRPr="006C33BB">
        <w:rPr>
          <w:rFonts w:ascii="Calibri" w:hAnsi="Calibri" w:hint="eastAsia"/>
          <w:rtl/>
        </w:rPr>
        <w:t>תעביר</w:t>
      </w:r>
      <w:r w:rsidRPr="006C33BB">
        <w:rPr>
          <w:rFonts w:ascii="Calibri" w:hAnsi="Calibri"/>
          <w:rtl/>
        </w:rPr>
        <w:t xml:space="preserve"> </w:t>
      </w:r>
      <w:r w:rsidRPr="006C33BB">
        <w:rPr>
          <w:rFonts w:ascii="Calibri" w:hAnsi="Calibri" w:hint="eastAsia"/>
          <w:rtl/>
        </w:rPr>
        <w:t>מסר</w:t>
      </w:r>
      <w:r w:rsidRPr="006C33BB">
        <w:rPr>
          <w:rFonts w:ascii="Calibri" w:hAnsi="Calibri"/>
          <w:rtl/>
        </w:rPr>
        <w:t xml:space="preserve"> </w:t>
      </w:r>
      <w:r w:rsidRPr="006C33BB">
        <w:rPr>
          <w:rFonts w:ascii="Calibri" w:hAnsi="Calibri" w:hint="eastAsia"/>
          <w:rtl/>
        </w:rPr>
        <w:t>שיפוטי</w:t>
      </w:r>
      <w:r w:rsidRPr="006C33BB">
        <w:rPr>
          <w:rFonts w:ascii="Calibri" w:hAnsi="Calibri"/>
          <w:rtl/>
        </w:rPr>
        <w:t xml:space="preserve"> </w:t>
      </w:r>
      <w:r w:rsidRPr="006C33BB">
        <w:rPr>
          <w:rFonts w:ascii="Calibri" w:hAnsi="Calibri" w:hint="eastAsia"/>
          <w:rtl/>
        </w:rPr>
        <w:t>חד</w:t>
      </w:r>
      <w:r w:rsidRPr="006C33BB">
        <w:rPr>
          <w:rFonts w:ascii="Calibri" w:hAnsi="Calibri"/>
          <w:rtl/>
        </w:rPr>
        <w:t xml:space="preserve"> </w:t>
      </w:r>
      <w:r w:rsidRPr="006C33BB">
        <w:rPr>
          <w:rFonts w:ascii="Calibri" w:hAnsi="Calibri" w:hint="eastAsia"/>
          <w:rtl/>
        </w:rPr>
        <w:t>וברור</w:t>
      </w:r>
      <w:r w:rsidRPr="006C33BB">
        <w:rPr>
          <w:rFonts w:ascii="Calibri" w:hAnsi="Calibri"/>
          <w:rtl/>
        </w:rPr>
        <w:t xml:space="preserve"> </w:t>
      </w:r>
      <w:r w:rsidRPr="006C33BB">
        <w:rPr>
          <w:rFonts w:ascii="Calibri" w:hAnsi="Calibri" w:hint="eastAsia"/>
          <w:rtl/>
        </w:rPr>
        <w:t>לעברייני</w:t>
      </w:r>
      <w:r w:rsidRPr="006C33BB">
        <w:rPr>
          <w:rFonts w:ascii="Calibri" w:hAnsi="Calibri"/>
          <w:rtl/>
        </w:rPr>
        <w:t xml:space="preserve"> </w:t>
      </w:r>
      <w:r w:rsidRPr="006C33BB">
        <w:rPr>
          <w:rFonts w:ascii="Calibri" w:hAnsi="Calibri" w:hint="eastAsia"/>
          <w:rtl/>
        </w:rPr>
        <w:t>האלימות</w:t>
      </w:r>
      <w:r w:rsidRPr="006C33BB">
        <w:rPr>
          <w:rFonts w:ascii="Calibri" w:hAnsi="Calibri"/>
          <w:rtl/>
        </w:rPr>
        <w:t xml:space="preserve"> </w:t>
      </w:r>
      <w:r w:rsidRPr="006C33BB">
        <w:rPr>
          <w:rFonts w:ascii="Calibri" w:hAnsi="Calibri" w:hint="eastAsia"/>
          <w:rtl/>
        </w:rPr>
        <w:t>במשפחה</w:t>
      </w:r>
      <w:r w:rsidRPr="006C33BB">
        <w:rPr>
          <w:rFonts w:ascii="Calibri" w:hAnsi="Calibri"/>
          <w:rtl/>
        </w:rPr>
        <w:t xml:space="preserve">. </w:t>
      </w:r>
      <w:r w:rsidRPr="006C33BB">
        <w:rPr>
          <w:rFonts w:ascii="Calibri" w:hAnsi="Calibri" w:hint="eastAsia"/>
          <w:rtl/>
        </w:rPr>
        <w:t>ראו</w:t>
      </w:r>
      <w:r w:rsidRPr="006C33BB">
        <w:rPr>
          <w:rFonts w:ascii="Calibri" w:hAnsi="Calibri"/>
          <w:rtl/>
        </w:rPr>
        <w:t xml:space="preserve">: </w:t>
      </w:r>
      <w:hyperlink r:id="rId25" w:history="1">
        <w:r w:rsidR="000D52C3" w:rsidRPr="000D52C3">
          <w:rPr>
            <w:rFonts w:ascii="Calibri" w:hAnsi="Calibri" w:hint="eastAsia"/>
            <w:color w:val="0000FF"/>
            <w:u w:val="single"/>
            <w:rtl/>
          </w:rPr>
          <w:t>רע</w:t>
        </w:r>
        <w:r w:rsidR="000D52C3" w:rsidRPr="000D52C3">
          <w:rPr>
            <w:rFonts w:ascii="Calibri" w:hAnsi="Calibri"/>
            <w:color w:val="0000FF"/>
            <w:u w:val="single"/>
            <w:rtl/>
          </w:rPr>
          <w:t>"</w:t>
        </w:r>
        <w:r w:rsidR="000D52C3" w:rsidRPr="000D52C3">
          <w:rPr>
            <w:rFonts w:ascii="Calibri" w:hAnsi="Calibri" w:hint="eastAsia"/>
            <w:color w:val="0000FF"/>
            <w:u w:val="single"/>
            <w:rtl/>
          </w:rPr>
          <w:t>פ</w:t>
        </w:r>
        <w:r w:rsidR="000D52C3" w:rsidRPr="000D52C3">
          <w:rPr>
            <w:rFonts w:ascii="Calibri" w:hAnsi="Calibri"/>
            <w:color w:val="0000FF"/>
            <w:u w:val="single"/>
            <w:rtl/>
          </w:rPr>
          <w:t xml:space="preserve"> 7513/12</w:t>
        </w:r>
      </w:hyperlink>
      <w:r w:rsidRPr="006C33BB">
        <w:rPr>
          <w:rFonts w:ascii="Calibri" w:hAnsi="Calibri"/>
          <w:rtl/>
        </w:rPr>
        <w:t xml:space="preserve"> </w:t>
      </w:r>
      <w:r w:rsidRPr="006C33BB">
        <w:rPr>
          <w:rFonts w:ascii="Calibri" w:hAnsi="Calibri" w:hint="eastAsia"/>
          <w:b/>
          <w:bCs/>
          <w:rtl/>
        </w:rPr>
        <w:t>בלאל</w:t>
      </w:r>
      <w:r w:rsidRPr="006C33BB">
        <w:rPr>
          <w:rFonts w:ascii="Calibri" w:hAnsi="Calibri"/>
          <w:b/>
          <w:bCs/>
          <w:rtl/>
        </w:rPr>
        <w:t xml:space="preserve"> </w:t>
      </w:r>
      <w:r w:rsidRPr="006C33BB">
        <w:rPr>
          <w:rFonts w:ascii="Calibri" w:hAnsi="Calibri" w:hint="eastAsia"/>
          <w:b/>
          <w:bCs/>
          <w:rtl/>
        </w:rPr>
        <w:t>מרעי</w:t>
      </w:r>
      <w:r w:rsidRPr="006C33BB">
        <w:rPr>
          <w:rFonts w:ascii="Calibri" w:hAnsi="Calibri"/>
          <w:b/>
          <w:bCs/>
          <w:rtl/>
        </w:rPr>
        <w:t xml:space="preserve"> </w:t>
      </w:r>
      <w:r w:rsidRPr="006C33BB">
        <w:rPr>
          <w:rFonts w:ascii="Calibri" w:hAnsi="Calibri" w:hint="eastAsia"/>
          <w:b/>
          <w:bCs/>
          <w:rtl/>
        </w:rPr>
        <w:t>נ</w:t>
      </w:r>
      <w:r w:rsidRPr="006C33BB">
        <w:rPr>
          <w:rFonts w:ascii="Calibri" w:hAnsi="Calibri"/>
          <w:b/>
          <w:bCs/>
          <w:rtl/>
        </w:rPr>
        <w:t xml:space="preserve">' </w:t>
      </w:r>
      <w:r w:rsidRPr="006C33BB">
        <w:rPr>
          <w:rFonts w:ascii="Calibri" w:hAnsi="Calibri" w:hint="eastAsia"/>
          <w:b/>
          <w:bCs/>
          <w:rtl/>
        </w:rPr>
        <w:t>מדינת</w:t>
      </w:r>
      <w:r w:rsidRPr="006C33BB">
        <w:rPr>
          <w:rFonts w:ascii="Calibri" w:hAnsi="Calibri"/>
          <w:b/>
          <w:bCs/>
          <w:rtl/>
        </w:rPr>
        <w:t xml:space="preserve"> </w:t>
      </w:r>
      <w:r w:rsidRPr="006C33BB">
        <w:rPr>
          <w:rFonts w:ascii="Calibri" w:hAnsi="Calibri" w:hint="eastAsia"/>
          <w:b/>
          <w:bCs/>
          <w:rtl/>
        </w:rPr>
        <w:t>ישראל</w:t>
      </w:r>
      <w:r w:rsidRPr="006C33BB">
        <w:rPr>
          <w:rFonts w:ascii="Calibri" w:hAnsi="Calibri"/>
          <w:rtl/>
        </w:rPr>
        <w:t xml:space="preserve"> (22.10.12)). </w:t>
      </w:r>
      <w:r w:rsidRPr="006C33BB">
        <w:rPr>
          <w:rFonts w:ascii="Calibri" w:hAnsi="Calibri" w:hint="eastAsia"/>
          <w:rtl/>
        </w:rPr>
        <w:t>בעניין</w:t>
      </w:r>
      <w:r w:rsidRPr="006C33BB">
        <w:rPr>
          <w:rFonts w:ascii="Calibri" w:hAnsi="Calibri"/>
          <w:rtl/>
        </w:rPr>
        <w:t xml:space="preserve"> </w:t>
      </w:r>
      <w:r w:rsidRPr="006C33BB">
        <w:rPr>
          <w:rFonts w:ascii="Calibri" w:hAnsi="Calibri" w:hint="eastAsia"/>
          <w:rtl/>
        </w:rPr>
        <w:t>זה</w:t>
      </w:r>
      <w:r w:rsidRPr="006C33BB">
        <w:rPr>
          <w:rFonts w:ascii="Calibri" w:hAnsi="Calibri"/>
          <w:rtl/>
        </w:rPr>
        <w:t xml:space="preserve"> </w:t>
      </w:r>
      <w:r w:rsidRPr="006C33BB">
        <w:rPr>
          <w:rFonts w:ascii="Calibri" w:hAnsi="Calibri" w:hint="eastAsia"/>
          <w:rtl/>
        </w:rPr>
        <w:t>נקבע</w:t>
      </w:r>
      <w:r w:rsidRPr="006C33BB">
        <w:rPr>
          <w:rFonts w:ascii="Calibri" w:hAnsi="Calibri"/>
          <w:rtl/>
        </w:rPr>
        <w:t xml:space="preserve"> </w:t>
      </w:r>
      <w:r w:rsidRPr="006C33BB">
        <w:rPr>
          <w:rFonts w:ascii="Calibri" w:hAnsi="Calibri" w:hint="eastAsia"/>
          <w:rtl/>
        </w:rPr>
        <w:t>כי</w:t>
      </w:r>
      <w:r w:rsidRPr="006C33BB">
        <w:rPr>
          <w:rFonts w:ascii="Calibri" w:hAnsi="Calibri"/>
          <w:rtl/>
        </w:rPr>
        <w:t xml:space="preserve"> "</w:t>
      </w:r>
      <w:r w:rsidRPr="006C33BB">
        <w:rPr>
          <w:rFonts w:ascii="Calibri" w:hAnsi="Calibri" w:hint="eastAsia"/>
          <w:rtl/>
        </w:rPr>
        <w:t>לא</w:t>
      </w:r>
      <w:r w:rsidRPr="006C33BB">
        <w:rPr>
          <w:rFonts w:ascii="Calibri" w:hAnsi="Calibri"/>
          <w:rtl/>
        </w:rPr>
        <w:t xml:space="preserve"> </w:t>
      </w:r>
      <w:r w:rsidRPr="006C33BB">
        <w:rPr>
          <w:rFonts w:ascii="Calibri" w:hAnsi="Calibri" w:hint="eastAsia"/>
          <w:rtl/>
        </w:rPr>
        <w:t>די</w:t>
      </w:r>
      <w:r w:rsidRPr="006C33BB">
        <w:rPr>
          <w:rFonts w:ascii="Calibri" w:hAnsi="Calibri"/>
          <w:rtl/>
        </w:rPr>
        <w:t xml:space="preserve"> </w:t>
      </w:r>
      <w:r w:rsidRPr="006C33BB">
        <w:rPr>
          <w:rFonts w:ascii="Calibri" w:hAnsi="Calibri" w:hint="eastAsia"/>
          <w:rtl/>
        </w:rPr>
        <w:t>ברטוריקה</w:t>
      </w:r>
      <w:r w:rsidRPr="006C33BB">
        <w:rPr>
          <w:rFonts w:ascii="Calibri" w:hAnsi="Calibri"/>
          <w:rtl/>
        </w:rPr>
        <w:t xml:space="preserve"> </w:t>
      </w:r>
      <w:r w:rsidRPr="006C33BB">
        <w:rPr>
          <w:rFonts w:ascii="Calibri" w:hAnsi="Calibri" w:hint="eastAsia"/>
          <w:rtl/>
        </w:rPr>
        <w:t>מרתיעה</w:t>
      </w:r>
      <w:r w:rsidRPr="006C33BB">
        <w:rPr>
          <w:rFonts w:ascii="Calibri" w:hAnsi="Calibri"/>
          <w:rtl/>
        </w:rPr>
        <w:t xml:space="preserve"> </w:t>
      </w:r>
      <w:r w:rsidRPr="006C33BB">
        <w:rPr>
          <w:rFonts w:ascii="Calibri" w:hAnsi="Calibri" w:hint="eastAsia"/>
          <w:rtl/>
        </w:rPr>
        <w:t>המוקיעה</w:t>
      </w:r>
      <w:r w:rsidRPr="006C33BB">
        <w:rPr>
          <w:rFonts w:ascii="Calibri" w:hAnsi="Calibri"/>
          <w:rtl/>
        </w:rPr>
        <w:t xml:space="preserve"> </w:t>
      </w:r>
      <w:r w:rsidRPr="006C33BB">
        <w:rPr>
          <w:rFonts w:ascii="Calibri" w:hAnsi="Calibri" w:hint="eastAsia"/>
          <w:rtl/>
        </w:rPr>
        <w:t>את</w:t>
      </w:r>
      <w:r w:rsidRPr="006C33BB">
        <w:rPr>
          <w:rFonts w:ascii="Calibri" w:hAnsi="Calibri"/>
          <w:rtl/>
        </w:rPr>
        <w:t xml:space="preserve"> </w:t>
      </w:r>
      <w:r w:rsidRPr="006C33BB">
        <w:rPr>
          <w:rFonts w:ascii="Calibri" w:hAnsi="Calibri" w:hint="eastAsia"/>
          <w:rtl/>
        </w:rPr>
        <w:t>עבירות</w:t>
      </w:r>
      <w:r w:rsidRPr="006C33BB">
        <w:rPr>
          <w:rFonts w:ascii="Calibri" w:hAnsi="Calibri"/>
          <w:rtl/>
        </w:rPr>
        <w:t xml:space="preserve"> </w:t>
      </w:r>
      <w:r w:rsidRPr="006C33BB">
        <w:rPr>
          <w:rFonts w:ascii="Calibri" w:hAnsi="Calibri" w:hint="eastAsia"/>
          <w:rtl/>
        </w:rPr>
        <w:t>האלימות</w:t>
      </w:r>
      <w:r w:rsidRPr="006C33BB">
        <w:rPr>
          <w:rFonts w:ascii="Calibri" w:hAnsi="Calibri"/>
          <w:rtl/>
        </w:rPr>
        <w:t xml:space="preserve"> </w:t>
      </w:r>
      <w:r w:rsidRPr="006C33BB">
        <w:rPr>
          <w:rFonts w:ascii="Calibri" w:hAnsi="Calibri" w:hint="eastAsia"/>
          <w:rtl/>
        </w:rPr>
        <w:t>במשפחה</w:t>
      </w:r>
      <w:r w:rsidRPr="006C33BB">
        <w:rPr>
          <w:rFonts w:ascii="Calibri" w:hAnsi="Calibri"/>
          <w:rtl/>
        </w:rPr>
        <w:t xml:space="preserve">, </w:t>
      </w:r>
      <w:r w:rsidRPr="006C33BB">
        <w:rPr>
          <w:rFonts w:ascii="Calibri" w:hAnsi="Calibri" w:hint="eastAsia"/>
          <w:rtl/>
        </w:rPr>
        <w:t>ויש</w:t>
      </w:r>
      <w:r w:rsidRPr="006C33BB">
        <w:rPr>
          <w:rFonts w:ascii="Calibri" w:hAnsi="Calibri"/>
          <w:rtl/>
        </w:rPr>
        <w:t xml:space="preserve"> </w:t>
      </w:r>
      <w:r w:rsidRPr="006C33BB">
        <w:rPr>
          <w:rFonts w:ascii="Calibri" w:hAnsi="Calibri" w:hint="eastAsia"/>
          <w:rtl/>
        </w:rPr>
        <w:t>לגבות</w:t>
      </w:r>
      <w:r w:rsidRPr="006C33BB">
        <w:rPr>
          <w:rFonts w:ascii="Calibri" w:hAnsi="Calibri"/>
          <w:rtl/>
        </w:rPr>
        <w:t xml:space="preserve"> </w:t>
      </w:r>
      <w:r w:rsidRPr="006C33BB">
        <w:rPr>
          <w:rFonts w:ascii="Calibri" w:hAnsi="Calibri" w:hint="eastAsia"/>
          <w:rtl/>
        </w:rPr>
        <w:t>את</w:t>
      </w:r>
      <w:r w:rsidRPr="006C33BB">
        <w:rPr>
          <w:rFonts w:ascii="Calibri" w:hAnsi="Calibri"/>
          <w:rtl/>
        </w:rPr>
        <w:t xml:space="preserve"> </w:t>
      </w:r>
      <w:r w:rsidRPr="006C33BB">
        <w:rPr>
          <w:rFonts w:ascii="Calibri" w:hAnsi="Calibri" w:hint="eastAsia"/>
          <w:rtl/>
        </w:rPr>
        <w:t>האמירות</w:t>
      </w:r>
      <w:r w:rsidRPr="006C33BB">
        <w:rPr>
          <w:rFonts w:ascii="Calibri" w:hAnsi="Calibri"/>
          <w:rtl/>
        </w:rPr>
        <w:t xml:space="preserve"> </w:t>
      </w:r>
      <w:r w:rsidRPr="006C33BB">
        <w:rPr>
          <w:rFonts w:ascii="Calibri" w:hAnsi="Calibri" w:hint="eastAsia"/>
          <w:rtl/>
        </w:rPr>
        <w:t>החשובות</w:t>
      </w:r>
      <w:r w:rsidRPr="006C33BB">
        <w:rPr>
          <w:rFonts w:ascii="Calibri" w:hAnsi="Calibri"/>
          <w:rtl/>
        </w:rPr>
        <w:t xml:space="preserve"> </w:t>
      </w:r>
      <w:r w:rsidRPr="006C33BB">
        <w:rPr>
          <w:rFonts w:ascii="Calibri" w:hAnsi="Calibri" w:hint="eastAsia"/>
          <w:rtl/>
        </w:rPr>
        <w:t>שבפסקי</w:t>
      </w:r>
      <w:r w:rsidRPr="006C33BB">
        <w:rPr>
          <w:rFonts w:ascii="Calibri" w:hAnsi="Calibri"/>
          <w:rtl/>
        </w:rPr>
        <w:t xml:space="preserve"> </w:t>
      </w:r>
      <w:r w:rsidRPr="006C33BB">
        <w:rPr>
          <w:rFonts w:ascii="Calibri" w:hAnsi="Calibri" w:hint="eastAsia"/>
          <w:rtl/>
        </w:rPr>
        <w:t>הדין</w:t>
      </w:r>
      <w:r w:rsidRPr="006C33BB">
        <w:rPr>
          <w:rFonts w:ascii="Calibri" w:hAnsi="Calibri"/>
          <w:rtl/>
        </w:rPr>
        <w:t xml:space="preserve"> </w:t>
      </w:r>
      <w:r w:rsidRPr="006C33BB">
        <w:rPr>
          <w:rFonts w:ascii="Calibri" w:hAnsi="Calibri" w:hint="eastAsia"/>
          <w:rtl/>
        </w:rPr>
        <w:t>בענישה</w:t>
      </w:r>
      <w:r w:rsidRPr="006C33BB">
        <w:rPr>
          <w:rFonts w:ascii="Calibri" w:hAnsi="Calibri"/>
          <w:rtl/>
        </w:rPr>
        <w:t xml:space="preserve"> </w:t>
      </w:r>
      <w:r w:rsidRPr="006C33BB">
        <w:rPr>
          <w:rFonts w:ascii="Calibri" w:hAnsi="Calibri" w:hint="eastAsia"/>
          <w:rtl/>
        </w:rPr>
        <w:t>הולמת</w:t>
      </w:r>
      <w:r w:rsidRPr="006C33BB">
        <w:rPr>
          <w:rFonts w:ascii="Calibri" w:hAnsi="Calibri"/>
          <w:rtl/>
        </w:rPr>
        <w:t xml:space="preserve">". </w:t>
      </w:r>
      <w:hyperlink r:id="rId26" w:history="1">
        <w:r w:rsidR="000D52C3" w:rsidRPr="000D52C3">
          <w:rPr>
            <w:rFonts w:ascii="Calibri" w:hAnsi="Calibri" w:hint="eastAsia"/>
            <w:color w:val="0000FF"/>
            <w:u w:val="single"/>
            <w:rtl/>
          </w:rPr>
          <w:t>ע</w:t>
        </w:r>
        <w:r w:rsidR="000D52C3" w:rsidRPr="000D52C3">
          <w:rPr>
            <w:rFonts w:ascii="Calibri" w:hAnsi="Calibri"/>
            <w:color w:val="0000FF"/>
            <w:u w:val="single"/>
            <w:rtl/>
          </w:rPr>
          <w:t>"</w:t>
        </w:r>
        <w:r w:rsidR="000D52C3" w:rsidRPr="000D52C3">
          <w:rPr>
            <w:rFonts w:ascii="Calibri" w:hAnsi="Calibri" w:hint="eastAsia"/>
            <w:color w:val="0000FF"/>
            <w:u w:val="single"/>
            <w:rtl/>
          </w:rPr>
          <w:t>פ</w:t>
        </w:r>
        <w:r w:rsidR="000D52C3" w:rsidRPr="000D52C3">
          <w:rPr>
            <w:rFonts w:ascii="Calibri" w:hAnsi="Calibri"/>
            <w:color w:val="0000FF"/>
            <w:u w:val="single"/>
            <w:rtl/>
          </w:rPr>
          <w:t xml:space="preserve"> 792/10</w:t>
        </w:r>
      </w:hyperlink>
      <w:r w:rsidRPr="006C33BB">
        <w:rPr>
          <w:rFonts w:ascii="Calibri" w:hAnsi="Calibri"/>
          <w:rtl/>
        </w:rPr>
        <w:t xml:space="preserve"> </w:t>
      </w:r>
      <w:r w:rsidRPr="006C33BB">
        <w:rPr>
          <w:rFonts w:ascii="Calibri" w:hAnsi="Calibri" w:hint="eastAsia"/>
          <w:b/>
          <w:bCs/>
          <w:rtl/>
        </w:rPr>
        <w:t>מדינת</w:t>
      </w:r>
      <w:r w:rsidRPr="006C33BB">
        <w:rPr>
          <w:rFonts w:ascii="Calibri" w:hAnsi="Calibri"/>
          <w:b/>
          <w:bCs/>
          <w:rtl/>
        </w:rPr>
        <w:t xml:space="preserve"> </w:t>
      </w:r>
      <w:r w:rsidRPr="006C33BB">
        <w:rPr>
          <w:rFonts w:ascii="Calibri" w:hAnsi="Calibri" w:hint="eastAsia"/>
          <w:b/>
          <w:bCs/>
          <w:rtl/>
        </w:rPr>
        <w:t>ישראל</w:t>
      </w:r>
      <w:r w:rsidRPr="006C33BB">
        <w:rPr>
          <w:rFonts w:ascii="Calibri" w:hAnsi="Calibri"/>
          <w:b/>
          <w:bCs/>
          <w:rtl/>
        </w:rPr>
        <w:t xml:space="preserve"> </w:t>
      </w:r>
      <w:r w:rsidRPr="006C33BB">
        <w:rPr>
          <w:rFonts w:ascii="Calibri" w:hAnsi="Calibri" w:hint="eastAsia"/>
          <w:b/>
          <w:bCs/>
          <w:rtl/>
        </w:rPr>
        <w:t>נ</w:t>
      </w:r>
      <w:r w:rsidRPr="006C33BB">
        <w:rPr>
          <w:rFonts w:ascii="Calibri" w:hAnsi="Calibri"/>
          <w:b/>
          <w:bCs/>
          <w:rtl/>
        </w:rPr>
        <w:t xml:space="preserve">' </w:t>
      </w:r>
      <w:r w:rsidRPr="006C33BB">
        <w:rPr>
          <w:rFonts w:ascii="Calibri" w:hAnsi="Calibri" w:hint="eastAsia"/>
          <w:b/>
          <w:bCs/>
          <w:rtl/>
        </w:rPr>
        <w:t>פלוני</w:t>
      </w:r>
      <w:r w:rsidRPr="006C33BB">
        <w:rPr>
          <w:rFonts w:ascii="Calibri" w:hAnsi="Calibri"/>
          <w:rtl/>
        </w:rPr>
        <w:t xml:space="preserve"> (14.02.11). </w:t>
      </w:r>
    </w:p>
    <w:p w14:paraId="0B19381D" w14:textId="77777777" w:rsidR="00D703B1" w:rsidRPr="006C33BB" w:rsidRDefault="00D703B1" w:rsidP="00D703B1">
      <w:pPr>
        <w:numPr>
          <w:ilvl w:val="0"/>
          <w:numId w:val="1"/>
        </w:numPr>
        <w:spacing w:after="300" w:line="360" w:lineRule="auto"/>
        <w:ind w:hanging="636"/>
        <w:jc w:val="both"/>
        <w:rPr>
          <w:rFonts w:ascii="David" w:hAnsi="David"/>
        </w:rPr>
      </w:pPr>
      <w:r w:rsidRPr="006C33BB">
        <w:rPr>
          <w:rFonts w:ascii="David" w:hAnsi="David"/>
          <w:rtl/>
        </w:rPr>
        <w:t>באשר לקביעת מתחם העונש ההולם בגין מקרים דומים של עבירות תקיפ</w:t>
      </w:r>
      <w:r>
        <w:rPr>
          <w:rFonts w:ascii="David" w:hAnsi="David" w:hint="cs"/>
          <w:rtl/>
        </w:rPr>
        <w:t>ה</w:t>
      </w:r>
      <w:r w:rsidRPr="006C33BB">
        <w:rPr>
          <w:rFonts w:ascii="David" w:hAnsi="David"/>
          <w:rtl/>
        </w:rPr>
        <w:t xml:space="preserve"> סתם נראה</w:t>
      </w:r>
      <w:r>
        <w:rPr>
          <w:rFonts w:ascii="David" w:hAnsi="David" w:hint="cs"/>
          <w:rtl/>
        </w:rPr>
        <w:t>,</w:t>
      </w:r>
      <w:r w:rsidRPr="006C33BB">
        <w:rPr>
          <w:rFonts w:ascii="David" w:hAnsi="David"/>
          <w:rtl/>
        </w:rPr>
        <w:t xml:space="preserve"> כי </w:t>
      </w:r>
      <w:r>
        <w:rPr>
          <w:rFonts w:ascii="David" w:hAnsi="David" w:hint="cs"/>
          <w:rtl/>
        </w:rPr>
        <w:t xml:space="preserve">הוא </w:t>
      </w:r>
      <w:r w:rsidRPr="006C33BB">
        <w:rPr>
          <w:rFonts w:ascii="David" w:hAnsi="David"/>
          <w:rtl/>
        </w:rPr>
        <w:t xml:space="preserve">נע בין מאסר מותנה </w:t>
      </w:r>
      <w:r>
        <w:rPr>
          <w:rFonts w:ascii="David" w:hAnsi="David" w:hint="cs"/>
          <w:rtl/>
        </w:rPr>
        <w:t xml:space="preserve">ו/או </w:t>
      </w:r>
      <w:r w:rsidRPr="006C33BB">
        <w:rPr>
          <w:rFonts w:ascii="David" w:hAnsi="David"/>
          <w:rtl/>
        </w:rPr>
        <w:t xml:space="preserve">צו של"צ, ועד למאסר למשך מספר חודשים, כאשר בעת קביעת העונש ישקול בית המשפט את חומרת העונש, מידת הפגיעה, עברו של הנאשם ועוד (ראו: </w:t>
      </w:r>
      <w:hyperlink r:id="rId27" w:history="1">
        <w:r w:rsidR="000D52C3" w:rsidRPr="000D52C3">
          <w:rPr>
            <w:rFonts w:ascii="David" w:hAnsi="David"/>
            <w:color w:val="0000FF"/>
            <w:u w:val="single"/>
            <w:rtl/>
          </w:rPr>
          <w:t>עפ"ג 46599-01-15</w:t>
        </w:r>
      </w:hyperlink>
      <w:r w:rsidR="000D52C3">
        <w:rPr>
          <w:rFonts w:ascii="David" w:hAnsi="David"/>
          <w:rtl/>
        </w:rPr>
        <w:t xml:space="preserve"> </w:t>
      </w:r>
      <w:r w:rsidRPr="006C33BB">
        <w:rPr>
          <w:rFonts w:ascii="David" w:hAnsi="David"/>
          <w:b/>
          <w:bCs/>
          <w:rtl/>
        </w:rPr>
        <w:t>פלוני נ' מדינת ישראל</w:t>
      </w:r>
      <w:r w:rsidR="000D52C3">
        <w:rPr>
          <w:rFonts w:ascii="David" w:hAnsi="David"/>
          <w:rtl/>
        </w:rPr>
        <w:t xml:space="preserve"> </w:t>
      </w:r>
      <w:r w:rsidRPr="006C33BB">
        <w:rPr>
          <w:rFonts w:ascii="David" w:hAnsi="David"/>
          <w:rtl/>
        </w:rPr>
        <w:t xml:space="preserve">(נבו 03.03.15), </w:t>
      </w:r>
      <w:hyperlink r:id="rId28" w:history="1">
        <w:r w:rsidR="000D52C3" w:rsidRPr="000D52C3">
          <w:rPr>
            <w:rFonts w:ascii="David" w:hAnsi="David"/>
            <w:color w:val="0000FF"/>
            <w:u w:val="single"/>
            <w:rtl/>
          </w:rPr>
          <w:t>ע"פ 644-09-16</w:t>
        </w:r>
      </w:hyperlink>
      <w:r w:rsidRPr="006C33BB">
        <w:rPr>
          <w:rFonts w:ascii="David" w:hAnsi="David"/>
          <w:rtl/>
        </w:rPr>
        <w:t xml:space="preserve"> </w:t>
      </w:r>
      <w:r w:rsidRPr="006C33BB">
        <w:rPr>
          <w:rFonts w:ascii="David" w:hAnsi="David"/>
          <w:b/>
          <w:bCs/>
          <w:rtl/>
        </w:rPr>
        <w:t>פלוני נ' מדינת ישראל</w:t>
      </w:r>
      <w:r w:rsidRPr="006C33BB">
        <w:rPr>
          <w:rFonts w:ascii="David" w:hAnsi="David"/>
          <w:rtl/>
        </w:rPr>
        <w:t xml:space="preserve"> (נבו 13.06.2017) ועוד). </w:t>
      </w:r>
    </w:p>
    <w:p w14:paraId="618A656F" w14:textId="77777777" w:rsidR="00D703B1" w:rsidRPr="006C33BB" w:rsidRDefault="00D703B1" w:rsidP="00D703B1">
      <w:pPr>
        <w:numPr>
          <w:ilvl w:val="0"/>
          <w:numId w:val="1"/>
        </w:numPr>
        <w:spacing w:after="300" w:line="360" w:lineRule="auto"/>
        <w:ind w:hanging="636"/>
        <w:jc w:val="both"/>
        <w:rPr>
          <w:rFonts w:ascii="David" w:hAnsi="David"/>
        </w:rPr>
      </w:pPr>
      <w:r w:rsidRPr="006C33BB">
        <w:rPr>
          <w:rFonts w:ascii="David" w:hAnsi="David"/>
          <w:rtl/>
        </w:rPr>
        <w:t xml:space="preserve">מתחם הענישה ההולם בגין עבירות איומים עומד לרוב על מאסר מותנה וצו של"צ כאשר המדובר באירוע איומים בודד ללא עבירות נלוות (ראו לדוגמה </w:t>
      </w:r>
      <w:hyperlink r:id="rId29" w:history="1">
        <w:r w:rsidR="000D52C3" w:rsidRPr="000D52C3">
          <w:rPr>
            <w:rFonts w:ascii="David" w:hAnsi="David"/>
            <w:color w:val="0000FF"/>
            <w:u w:val="single"/>
            <w:rtl/>
          </w:rPr>
          <w:t>ת"פ 43163-02-18</w:t>
        </w:r>
      </w:hyperlink>
      <w:r w:rsidRPr="006C33BB">
        <w:rPr>
          <w:rFonts w:ascii="David" w:hAnsi="David"/>
          <w:rtl/>
        </w:rPr>
        <w:t xml:space="preserve"> </w:t>
      </w:r>
      <w:r w:rsidRPr="006C33BB">
        <w:rPr>
          <w:rFonts w:ascii="David" w:hAnsi="David"/>
          <w:b/>
          <w:bCs/>
          <w:rtl/>
        </w:rPr>
        <w:t>מדינת ישראל נ' פלוני</w:t>
      </w:r>
      <w:r w:rsidRPr="006C33BB">
        <w:rPr>
          <w:rFonts w:ascii="David" w:hAnsi="David"/>
          <w:rtl/>
        </w:rPr>
        <w:t xml:space="preserve"> (12.12.18)), ומספר מועט של חודשי מאסר בפועל ועד לשנת מאסר כאשר נלוות לאיומים עבירות תקיפת סתם או כשהמדובר באיומים חמורים (ראו לדוגמה: </w:t>
      </w:r>
      <w:hyperlink r:id="rId30" w:history="1">
        <w:r w:rsidR="000D52C3" w:rsidRPr="000D52C3">
          <w:rPr>
            <w:rFonts w:ascii="David" w:hAnsi="David"/>
            <w:color w:val="0000FF"/>
            <w:u w:val="single"/>
            <w:rtl/>
          </w:rPr>
          <w:t>עפ"ג 3328-05-15</w:t>
        </w:r>
      </w:hyperlink>
      <w:r w:rsidRPr="006C33BB">
        <w:rPr>
          <w:rFonts w:ascii="David" w:hAnsi="David"/>
          <w:rtl/>
        </w:rPr>
        <w:t xml:space="preserve"> </w:t>
      </w:r>
      <w:r w:rsidRPr="006C33BB">
        <w:rPr>
          <w:rFonts w:ascii="David" w:hAnsi="David"/>
          <w:b/>
          <w:bCs/>
          <w:rtl/>
        </w:rPr>
        <w:t xml:space="preserve">פלוני נגד מדינת ישראל </w:t>
      </w:r>
      <w:r w:rsidRPr="006C33BB">
        <w:rPr>
          <w:rFonts w:ascii="David" w:hAnsi="David"/>
          <w:rtl/>
        </w:rPr>
        <w:t xml:space="preserve">(6.9.15); </w:t>
      </w:r>
      <w:hyperlink r:id="rId31" w:history="1">
        <w:r w:rsidR="000D52C3" w:rsidRPr="000D52C3">
          <w:rPr>
            <w:rFonts w:ascii="David" w:hAnsi="David"/>
            <w:color w:val="0000FF"/>
            <w:u w:val="single"/>
            <w:rtl/>
          </w:rPr>
          <w:t>עפ"ג 5601-09-17</w:t>
        </w:r>
      </w:hyperlink>
      <w:r w:rsidRPr="006C33BB">
        <w:rPr>
          <w:rFonts w:ascii="David" w:hAnsi="David"/>
          <w:rtl/>
        </w:rPr>
        <w:t xml:space="preserve"> </w:t>
      </w:r>
      <w:r w:rsidRPr="006C33BB">
        <w:rPr>
          <w:rFonts w:ascii="David" w:hAnsi="David"/>
          <w:b/>
          <w:bCs/>
          <w:rtl/>
        </w:rPr>
        <w:t>אמגד אגרוף נ' מדינת ישראל</w:t>
      </w:r>
      <w:r w:rsidRPr="006C33BB">
        <w:rPr>
          <w:rFonts w:ascii="David" w:hAnsi="David"/>
          <w:rtl/>
        </w:rPr>
        <w:t xml:space="preserve"> (09.04.18); </w:t>
      </w:r>
      <w:hyperlink r:id="rId32" w:history="1">
        <w:r w:rsidR="000D52C3" w:rsidRPr="000D52C3">
          <w:rPr>
            <w:rFonts w:ascii="David" w:hAnsi="David"/>
            <w:color w:val="0000FF"/>
            <w:u w:val="single"/>
            <w:rtl/>
          </w:rPr>
          <w:t>עפ"ג (מרכז) 1079-04-14</w:t>
        </w:r>
      </w:hyperlink>
      <w:r w:rsidRPr="006C33BB">
        <w:rPr>
          <w:rFonts w:ascii="David" w:hAnsi="David"/>
          <w:rtl/>
        </w:rPr>
        <w:t xml:space="preserve">‏ </w:t>
      </w:r>
      <w:r w:rsidRPr="006C33BB">
        <w:rPr>
          <w:rFonts w:ascii="David" w:hAnsi="David"/>
          <w:b/>
          <w:bCs/>
          <w:rtl/>
        </w:rPr>
        <w:t>נגוסה יטזב נ' מדינת ישראל</w:t>
      </w:r>
      <w:r w:rsidRPr="006C33BB">
        <w:rPr>
          <w:rFonts w:ascii="David" w:hAnsi="David"/>
          <w:rtl/>
        </w:rPr>
        <w:t xml:space="preserve"> (17.6.14); </w:t>
      </w:r>
      <w:hyperlink r:id="rId33" w:history="1">
        <w:r w:rsidR="000D52C3" w:rsidRPr="000D52C3">
          <w:rPr>
            <w:rFonts w:ascii="David" w:hAnsi="David"/>
            <w:color w:val="0000FF"/>
            <w:u w:val="single"/>
            <w:rtl/>
          </w:rPr>
          <w:t>רע"פ 9704/06</w:t>
        </w:r>
      </w:hyperlink>
      <w:r w:rsidRPr="006C33BB">
        <w:rPr>
          <w:rFonts w:ascii="David" w:hAnsi="David"/>
          <w:rtl/>
        </w:rPr>
        <w:t xml:space="preserve"> </w:t>
      </w:r>
      <w:r w:rsidRPr="006C33BB">
        <w:rPr>
          <w:rFonts w:ascii="David" w:hAnsi="David"/>
          <w:b/>
          <w:bCs/>
          <w:rtl/>
        </w:rPr>
        <w:t>גרמן סלונים נ' מדינת ישראל</w:t>
      </w:r>
      <w:r w:rsidRPr="006C33BB">
        <w:rPr>
          <w:rFonts w:ascii="David" w:hAnsi="David"/>
          <w:rtl/>
        </w:rPr>
        <w:t xml:space="preserve"> (28.11.06); ועוד). </w:t>
      </w:r>
    </w:p>
    <w:p w14:paraId="1562364F" w14:textId="77777777" w:rsidR="00D703B1" w:rsidRPr="007223ED" w:rsidRDefault="00D703B1" w:rsidP="00D703B1">
      <w:pPr>
        <w:numPr>
          <w:ilvl w:val="0"/>
          <w:numId w:val="1"/>
        </w:numPr>
        <w:spacing w:after="300" w:line="360" w:lineRule="auto"/>
        <w:ind w:hanging="635"/>
        <w:jc w:val="both"/>
        <w:rPr>
          <w:rFonts w:ascii="David" w:hAnsi="David"/>
        </w:rPr>
      </w:pPr>
      <w:r w:rsidRPr="007223ED">
        <w:rPr>
          <w:rFonts w:ascii="David" w:hAnsi="David"/>
          <w:rtl/>
        </w:rPr>
        <w:t xml:space="preserve">בבחינת נסיבות הקשורות בביצוע העבירה יש להתחשב בכך שהעבירות שנעברו אינן בעלות </w:t>
      </w:r>
      <w:r w:rsidRPr="007223ED">
        <w:rPr>
          <w:rFonts w:ascii="David" w:hAnsi="David" w:hint="cs"/>
          <w:rtl/>
        </w:rPr>
        <w:t xml:space="preserve">רף </w:t>
      </w:r>
      <w:r w:rsidRPr="007223ED">
        <w:rPr>
          <w:rFonts w:ascii="David" w:hAnsi="David"/>
          <w:rtl/>
        </w:rPr>
        <w:t xml:space="preserve">חומרה </w:t>
      </w:r>
      <w:r w:rsidRPr="007223ED">
        <w:rPr>
          <w:rFonts w:ascii="David" w:hAnsi="David" w:hint="cs"/>
          <w:rtl/>
        </w:rPr>
        <w:t>גבוה</w:t>
      </w:r>
      <w:r w:rsidRPr="007223ED">
        <w:rPr>
          <w:rFonts w:ascii="David" w:hAnsi="David"/>
          <w:rtl/>
        </w:rPr>
        <w:t>. עבירת האלמ"ב שיוחס</w:t>
      </w:r>
      <w:r w:rsidRPr="007223ED">
        <w:rPr>
          <w:rFonts w:ascii="David" w:hAnsi="David" w:hint="cs"/>
          <w:rtl/>
        </w:rPr>
        <w:t xml:space="preserve">ה </w:t>
      </w:r>
      <w:r w:rsidRPr="007223ED">
        <w:rPr>
          <w:rFonts w:ascii="David" w:hAnsi="David"/>
          <w:rtl/>
        </w:rPr>
        <w:t>לנאשם נעש</w:t>
      </w:r>
      <w:r w:rsidRPr="007223ED">
        <w:rPr>
          <w:rFonts w:ascii="David" w:hAnsi="David" w:hint="cs"/>
          <w:rtl/>
        </w:rPr>
        <w:t xml:space="preserve">תה </w:t>
      </w:r>
      <w:r w:rsidRPr="007223ED">
        <w:rPr>
          <w:rFonts w:ascii="David" w:hAnsi="David"/>
          <w:rtl/>
        </w:rPr>
        <w:t xml:space="preserve">במהלך וויכוח בו </w:t>
      </w:r>
      <w:r w:rsidRPr="007223ED">
        <w:rPr>
          <w:rFonts w:ascii="David" w:hAnsi="David" w:hint="cs"/>
          <w:rtl/>
        </w:rPr>
        <w:t xml:space="preserve">הטיחו </w:t>
      </w:r>
      <w:r w:rsidRPr="007223ED">
        <w:rPr>
          <w:rFonts w:ascii="David" w:hAnsi="David"/>
          <w:rtl/>
        </w:rPr>
        <w:t xml:space="preserve">בני הזוג דברים חמורים זה </w:t>
      </w:r>
      <w:r w:rsidRPr="007223ED">
        <w:rPr>
          <w:rFonts w:ascii="David" w:hAnsi="David" w:hint="cs"/>
          <w:rtl/>
        </w:rPr>
        <w:t xml:space="preserve">כלפי </w:t>
      </w:r>
      <w:r w:rsidRPr="007223ED">
        <w:rPr>
          <w:rFonts w:ascii="David" w:hAnsi="David"/>
          <w:rtl/>
        </w:rPr>
        <w:t>זה</w:t>
      </w:r>
      <w:r w:rsidRPr="007223ED">
        <w:rPr>
          <w:rFonts w:ascii="David" w:hAnsi="David" w:hint="cs"/>
          <w:rtl/>
        </w:rPr>
        <w:t>, ואף כתב האישום עצמו אינו מלמד על חומרה יתרה במעשה. כך גם ביחס לע</w:t>
      </w:r>
      <w:r w:rsidRPr="007223ED">
        <w:rPr>
          <w:rFonts w:ascii="David" w:hAnsi="David"/>
          <w:rtl/>
        </w:rPr>
        <w:t xml:space="preserve">בירת הגידול </w:t>
      </w:r>
      <w:r w:rsidRPr="007223ED">
        <w:rPr>
          <w:rFonts w:ascii="David" w:hAnsi="David" w:hint="cs"/>
          <w:rtl/>
        </w:rPr>
        <w:t>אשר אינה מצ</w:t>
      </w:r>
      <w:r w:rsidRPr="007223ED">
        <w:rPr>
          <w:rFonts w:ascii="David" w:hAnsi="David"/>
          <w:rtl/>
        </w:rPr>
        <w:t xml:space="preserve">ביעה </w:t>
      </w:r>
      <w:r w:rsidRPr="007223ED">
        <w:rPr>
          <w:rFonts w:ascii="David" w:hAnsi="David" w:hint="cs"/>
          <w:rtl/>
        </w:rPr>
        <w:t>ע</w:t>
      </w:r>
      <w:r w:rsidRPr="007223ED">
        <w:rPr>
          <w:rFonts w:ascii="David" w:hAnsi="David"/>
          <w:rtl/>
        </w:rPr>
        <w:t xml:space="preserve">ל כמות סמים משמעותית שנתפסה. </w:t>
      </w:r>
      <w:r w:rsidRPr="007223ED">
        <w:rPr>
          <w:rFonts w:ascii="David" w:hAnsi="David" w:hint="cs"/>
          <w:rtl/>
        </w:rPr>
        <w:t xml:space="preserve">אדגיש, </w:t>
      </w:r>
      <w:r>
        <w:rPr>
          <w:rFonts w:ascii="David" w:hAnsi="David" w:hint="cs"/>
          <w:rtl/>
        </w:rPr>
        <w:t xml:space="preserve">כי </w:t>
      </w:r>
      <w:r w:rsidRPr="007223ED">
        <w:rPr>
          <w:rFonts w:ascii="David" w:hAnsi="David"/>
          <w:rtl/>
        </w:rPr>
        <w:t>אופן תיאור העבירות בכתבי האישום לוקה בחסר</w:t>
      </w:r>
      <w:r w:rsidRPr="007223ED">
        <w:rPr>
          <w:rFonts w:ascii="David" w:hAnsi="David" w:hint="cs"/>
          <w:rtl/>
        </w:rPr>
        <w:t xml:space="preserve">, </w:t>
      </w:r>
      <w:r w:rsidRPr="007223ED">
        <w:rPr>
          <w:rFonts w:ascii="David" w:hAnsi="David"/>
          <w:rtl/>
        </w:rPr>
        <w:t xml:space="preserve">כך בקשר לעבירת הגידול, לא תוארה הכמות שנתפסה, משקלה, משקל העציצים בפועל במועד התפיסה. </w:t>
      </w:r>
      <w:r w:rsidRPr="007223ED">
        <w:rPr>
          <w:rFonts w:ascii="David" w:hAnsi="David" w:hint="cs"/>
          <w:rtl/>
        </w:rPr>
        <w:t xml:space="preserve">כך גם </w:t>
      </w:r>
      <w:r w:rsidRPr="007223ED">
        <w:rPr>
          <w:rFonts w:ascii="David" w:hAnsi="David"/>
          <w:rtl/>
        </w:rPr>
        <w:t xml:space="preserve">באשר לעבירות התקיפה והאיומים, שגם לגביה לא תואר כיצד תקף הנאשם את המתלוננת אלא </w:t>
      </w:r>
      <w:r w:rsidRPr="007223ED">
        <w:rPr>
          <w:rFonts w:ascii="David" w:hAnsi="David" w:hint="cs"/>
          <w:rtl/>
        </w:rPr>
        <w:t xml:space="preserve">הדבר </w:t>
      </w:r>
      <w:r w:rsidRPr="007223ED">
        <w:rPr>
          <w:rFonts w:ascii="David" w:hAnsi="David"/>
          <w:rtl/>
        </w:rPr>
        <w:t xml:space="preserve">נטען באופן כללי </w:t>
      </w:r>
      <w:r w:rsidRPr="007223ED">
        <w:rPr>
          <w:rFonts w:ascii="David" w:hAnsi="David" w:hint="cs"/>
          <w:rtl/>
        </w:rPr>
        <w:t>בלבד</w:t>
      </w:r>
      <w:r w:rsidRPr="007223ED">
        <w:rPr>
          <w:rFonts w:ascii="David" w:hAnsi="David"/>
          <w:rtl/>
        </w:rPr>
        <w:t xml:space="preserve">. </w:t>
      </w:r>
    </w:p>
    <w:p w14:paraId="73CA2626" w14:textId="77777777" w:rsidR="00D703B1" w:rsidRDefault="00D703B1" w:rsidP="00D703B1">
      <w:pPr>
        <w:numPr>
          <w:ilvl w:val="0"/>
          <w:numId w:val="1"/>
        </w:numPr>
        <w:spacing w:after="300" w:line="360" w:lineRule="auto"/>
        <w:ind w:hanging="635"/>
        <w:jc w:val="both"/>
        <w:rPr>
          <w:rFonts w:ascii="David" w:hAnsi="David"/>
        </w:rPr>
      </w:pPr>
      <w:r w:rsidRPr="006C33BB">
        <w:rPr>
          <w:rFonts w:ascii="David" w:hAnsi="David"/>
          <w:rtl/>
        </w:rPr>
        <w:t xml:space="preserve">בשים לב לאמור אני קובע </w:t>
      </w:r>
      <w:r>
        <w:rPr>
          <w:rFonts w:ascii="David" w:hAnsi="David" w:hint="cs"/>
          <w:rtl/>
        </w:rPr>
        <w:t xml:space="preserve">כי </w:t>
      </w:r>
      <w:r w:rsidRPr="006C33BB">
        <w:rPr>
          <w:rFonts w:ascii="David" w:hAnsi="David"/>
          <w:rtl/>
        </w:rPr>
        <w:t>חומרת המעשים הינה נמוכה ועל כן בשקלול כל</w:t>
      </w:r>
      <w:r>
        <w:rPr>
          <w:rFonts w:ascii="David" w:hAnsi="David" w:hint="cs"/>
          <w:rtl/>
        </w:rPr>
        <w:t>ל</w:t>
      </w:r>
      <w:r w:rsidRPr="006C33BB">
        <w:rPr>
          <w:rFonts w:ascii="David" w:hAnsi="David"/>
          <w:rtl/>
        </w:rPr>
        <w:t xml:space="preserve"> העבירות יש לקבוע מתחם עונש </w:t>
      </w:r>
      <w:r>
        <w:rPr>
          <w:rFonts w:ascii="David" w:hAnsi="David" w:hint="cs"/>
          <w:rtl/>
        </w:rPr>
        <w:t xml:space="preserve">שהינו החל </w:t>
      </w:r>
      <w:r w:rsidRPr="006C33BB">
        <w:rPr>
          <w:rFonts w:ascii="David" w:hAnsi="David"/>
          <w:rtl/>
        </w:rPr>
        <w:t xml:space="preserve">ממאסר קצר שיכול </w:t>
      </w:r>
      <w:r>
        <w:rPr>
          <w:rFonts w:ascii="David" w:hAnsi="David" w:hint="cs"/>
          <w:rtl/>
        </w:rPr>
        <w:t xml:space="preserve">וירוצה על דרך </w:t>
      </w:r>
      <w:r w:rsidRPr="006C33BB">
        <w:rPr>
          <w:rFonts w:ascii="David" w:hAnsi="David"/>
          <w:rtl/>
        </w:rPr>
        <w:t xml:space="preserve">עבודות </w:t>
      </w:r>
      <w:r>
        <w:rPr>
          <w:rFonts w:ascii="David" w:hAnsi="David" w:hint="cs"/>
          <w:rtl/>
        </w:rPr>
        <w:t>ה</w:t>
      </w:r>
      <w:r w:rsidRPr="006C33BB">
        <w:rPr>
          <w:rFonts w:ascii="David" w:hAnsi="David"/>
          <w:rtl/>
        </w:rPr>
        <w:t xml:space="preserve">שירות ועד 12 חודשי מאסר בפועל לצד ענישה נלווית. </w:t>
      </w:r>
    </w:p>
    <w:p w14:paraId="2D267B83" w14:textId="77777777" w:rsidR="00D703B1" w:rsidRPr="001B3EA5" w:rsidRDefault="00D703B1" w:rsidP="00D703B1">
      <w:pPr>
        <w:spacing w:after="300" w:line="360" w:lineRule="auto"/>
        <w:ind w:left="85"/>
        <w:jc w:val="both"/>
        <w:rPr>
          <w:rFonts w:ascii="David" w:hAnsi="David"/>
          <w:b/>
          <w:bCs/>
        </w:rPr>
      </w:pPr>
      <w:r w:rsidRPr="001B3EA5">
        <w:rPr>
          <w:rFonts w:ascii="David" w:hAnsi="David" w:hint="cs"/>
          <w:b/>
          <w:bCs/>
          <w:u w:val="single"/>
          <w:rtl/>
        </w:rPr>
        <w:t>סטייה ממתחם העונש ההולם</w:t>
      </w:r>
      <w:r w:rsidRPr="001B3EA5">
        <w:rPr>
          <w:rFonts w:ascii="David" w:hAnsi="David" w:hint="cs"/>
          <w:b/>
          <w:bCs/>
          <w:rtl/>
        </w:rPr>
        <w:t>:</w:t>
      </w:r>
    </w:p>
    <w:p w14:paraId="385D263C" w14:textId="77777777" w:rsidR="00D703B1" w:rsidRPr="001B3EA5" w:rsidRDefault="00D703B1" w:rsidP="00D703B1">
      <w:pPr>
        <w:numPr>
          <w:ilvl w:val="0"/>
          <w:numId w:val="1"/>
        </w:numPr>
        <w:spacing w:after="300" w:line="360" w:lineRule="auto"/>
        <w:ind w:hanging="635"/>
        <w:jc w:val="both"/>
        <w:rPr>
          <w:rFonts w:ascii="David" w:hAnsi="David"/>
        </w:rPr>
      </w:pPr>
      <w:r w:rsidRPr="001B3EA5">
        <w:rPr>
          <w:rFonts w:ascii="David" w:hAnsi="David" w:hint="cs"/>
          <w:rtl/>
        </w:rPr>
        <w:t>במקרה דנן, ישנה הצדקה לסטות ממתחם העונש. ב</w:t>
      </w:r>
      <w:r w:rsidRPr="001B3EA5">
        <w:rPr>
          <w:rFonts w:ascii="David" w:hAnsi="David"/>
          <w:rtl/>
        </w:rPr>
        <w:t xml:space="preserve">התאם לתסקיר, הרקע המשפחתי </w:t>
      </w:r>
      <w:r>
        <w:rPr>
          <w:rFonts w:ascii="David" w:hAnsi="David" w:hint="cs"/>
          <w:rtl/>
        </w:rPr>
        <w:t xml:space="preserve">של </w:t>
      </w:r>
      <w:r w:rsidRPr="001B3EA5">
        <w:rPr>
          <w:rFonts w:ascii="David" w:hAnsi="David"/>
          <w:rtl/>
        </w:rPr>
        <w:t xml:space="preserve"> הנאשם הינו מורכב וקשה</w:t>
      </w:r>
      <w:r>
        <w:rPr>
          <w:rFonts w:ascii="David" w:hAnsi="David" w:hint="cs"/>
          <w:rtl/>
        </w:rPr>
        <w:t xml:space="preserve"> מאוד</w:t>
      </w:r>
      <w:r w:rsidRPr="001B3EA5">
        <w:rPr>
          <w:rFonts w:ascii="David" w:hAnsi="David"/>
          <w:rtl/>
        </w:rPr>
        <w:t>.</w:t>
      </w:r>
      <w:r>
        <w:rPr>
          <w:rFonts w:ascii="David" w:hAnsi="David" w:hint="cs"/>
          <w:rtl/>
        </w:rPr>
        <w:t xml:space="preserve"> </w:t>
      </w:r>
      <w:r w:rsidRPr="001B3EA5">
        <w:rPr>
          <w:rFonts w:ascii="David" w:hAnsi="David"/>
          <w:rtl/>
        </w:rPr>
        <w:t xml:space="preserve">הנאשם הוא אב ל-12 ילדים הנשוי לאישה בעלת לקות נפשית. בשל מצבה נדרש הנאשם למלא את מרבית הפונקציות המשפחתיות והוא התקשה לעמוד בעומס הנטל. ניכר שזו הייתה הסיבה העיקרית לכך שהנאשם כשל מלהתייצב לדיונים שנקבעו בעניינו וכן להתפנות, בפן הרגשי, להשתתפות פעילה בהליך שיקומי. יש לציין שלפרקים אשת הנאשם גם עזבה את </w:t>
      </w:r>
      <w:r>
        <w:rPr>
          <w:rFonts w:ascii="David" w:hAnsi="David" w:hint="cs"/>
          <w:rtl/>
        </w:rPr>
        <w:t>הבית כ</w:t>
      </w:r>
      <w:r w:rsidRPr="001B3EA5">
        <w:rPr>
          <w:rFonts w:ascii="David" w:hAnsi="David"/>
          <w:rtl/>
        </w:rPr>
        <w:t>ך שהנאשם נותר לטפל לבדו, ללא כל עזרה, ב</w:t>
      </w:r>
      <w:r>
        <w:rPr>
          <w:rFonts w:ascii="David" w:hAnsi="David" w:hint="cs"/>
          <w:rtl/>
        </w:rPr>
        <w:t>י</w:t>
      </w:r>
      <w:r w:rsidRPr="001B3EA5">
        <w:rPr>
          <w:rFonts w:ascii="David" w:hAnsi="David"/>
          <w:rtl/>
        </w:rPr>
        <w:t xml:space="preserve">לדים (ראו דיון מיום 3.5.18, תסקיר מיום 11.7.18 ודיון מיום 5.12.19). </w:t>
      </w:r>
    </w:p>
    <w:p w14:paraId="689096DF" w14:textId="77777777" w:rsidR="00D703B1" w:rsidRDefault="00D703B1" w:rsidP="00D703B1">
      <w:pPr>
        <w:numPr>
          <w:ilvl w:val="0"/>
          <w:numId w:val="1"/>
        </w:numPr>
        <w:spacing w:after="300" w:line="360" w:lineRule="auto"/>
        <w:ind w:hanging="635"/>
        <w:jc w:val="both"/>
        <w:rPr>
          <w:rFonts w:ascii="David" w:hAnsi="David"/>
        </w:rPr>
      </w:pPr>
      <w:r w:rsidRPr="006C33BB">
        <w:rPr>
          <w:rFonts w:ascii="David" w:hAnsi="David"/>
          <w:rtl/>
        </w:rPr>
        <w:t xml:space="preserve">חרף הנסיבות הקשות, הנאשם </w:t>
      </w:r>
      <w:r>
        <w:rPr>
          <w:rFonts w:ascii="David" w:hAnsi="David" w:hint="cs"/>
          <w:rtl/>
        </w:rPr>
        <w:t>בסופו של דבר -החל</w:t>
      </w:r>
      <w:r w:rsidRPr="006C33BB">
        <w:rPr>
          <w:rFonts w:ascii="David" w:hAnsi="David"/>
          <w:rtl/>
        </w:rPr>
        <w:t xml:space="preserve"> לעבור הליך שיקומי, אשר בסופו ניכר כי אכן חל שינוי משמעותי בהתנהגותו, שכן תפקוד המשפחה כולה השתנה, המצב נרגע. בתסקירים האחרונים אופי התיאורים היה שונה כאשר כל מעורבות של הנאשם עם שירות המבחן ורשויות הרווחה תוארה בתקופה הראשונה כשלילית לעומת</w:t>
      </w:r>
      <w:r>
        <w:rPr>
          <w:rFonts w:ascii="David" w:hAnsi="David" w:hint="cs"/>
          <w:rtl/>
        </w:rPr>
        <w:t xml:space="preserve"> </w:t>
      </w:r>
      <w:r w:rsidRPr="006C33BB">
        <w:rPr>
          <w:rFonts w:ascii="David" w:hAnsi="David"/>
          <w:rtl/>
        </w:rPr>
        <w:t>התסקירים האחרונים, מהם עלתה תמונה חיובית ביותר המצביעה על שינוי משמעותי שחל בנאשם ובתפקודו.</w:t>
      </w:r>
    </w:p>
    <w:p w14:paraId="0DF8E95E" w14:textId="77777777" w:rsidR="00D703B1" w:rsidRDefault="00D703B1" w:rsidP="00D703B1">
      <w:pPr>
        <w:numPr>
          <w:ilvl w:val="0"/>
          <w:numId w:val="1"/>
        </w:numPr>
        <w:spacing w:after="300" w:line="360" w:lineRule="auto"/>
        <w:ind w:hanging="635"/>
        <w:jc w:val="both"/>
        <w:rPr>
          <w:rFonts w:ascii="David" w:hAnsi="David"/>
        </w:rPr>
      </w:pPr>
      <w:r>
        <w:rPr>
          <w:rFonts w:ascii="David" w:hAnsi="David" w:hint="cs"/>
          <w:rtl/>
        </w:rPr>
        <w:t>בנוסף ובהתאם להמלצת שרות המבחן מוצע כי יוטל על הנאשם צו מבחן שיישא אופי פיקוחי- מעקבי לצד קשר עם עו"ס במחלקה לשירותים חברתיים למעקב אחר המשפחה.</w:t>
      </w:r>
      <w:r w:rsidRPr="006C33BB">
        <w:rPr>
          <w:rFonts w:ascii="David" w:hAnsi="David"/>
          <w:rtl/>
        </w:rPr>
        <w:t xml:space="preserve"> </w:t>
      </w:r>
    </w:p>
    <w:p w14:paraId="211D7465" w14:textId="77777777" w:rsidR="00D703B1" w:rsidRPr="009F6DCA" w:rsidRDefault="00D703B1" w:rsidP="00D703B1">
      <w:pPr>
        <w:spacing w:after="300" w:line="360" w:lineRule="auto"/>
        <w:ind w:left="85"/>
        <w:jc w:val="both"/>
        <w:rPr>
          <w:rFonts w:ascii="David" w:hAnsi="David"/>
          <w:b/>
          <w:bCs/>
          <w:u w:val="single"/>
        </w:rPr>
      </w:pPr>
      <w:r w:rsidRPr="009F6DCA">
        <w:rPr>
          <w:rFonts w:ascii="David" w:hAnsi="David" w:hint="cs"/>
          <w:b/>
          <w:bCs/>
          <w:u w:val="single"/>
          <w:rtl/>
        </w:rPr>
        <w:t>העונש המתאים לנאשם</w:t>
      </w:r>
      <w:r w:rsidRPr="009F6DCA">
        <w:rPr>
          <w:rFonts w:ascii="David" w:hAnsi="David" w:hint="cs"/>
          <w:b/>
          <w:bCs/>
          <w:rtl/>
        </w:rPr>
        <w:t>:</w:t>
      </w:r>
    </w:p>
    <w:p w14:paraId="020717D8" w14:textId="77777777" w:rsidR="00D703B1" w:rsidRPr="001B3EA5" w:rsidRDefault="00D703B1" w:rsidP="00D703B1">
      <w:pPr>
        <w:numPr>
          <w:ilvl w:val="0"/>
          <w:numId w:val="1"/>
        </w:numPr>
        <w:spacing w:after="300" w:line="360" w:lineRule="auto"/>
        <w:ind w:hanging="635"/>
        <w:jc w:val="both"/>
        <w:rPr>
          <w:rFonts w:ascii="David" w:hAnsi="David"/>
        </w:rPr>
      </w:pPr>
      <w:r>
        <w:rPr>
          <w:rFonts w:ascii="David" w:hAnsi="David" w:hint="cs"/>
          <w:rtl/>
        </w:rPr>
        <w:t xml:space="preserve">הנאשם נטל אחריות בפתחו של ההליך. בנוסף יש </w:t>
      </w:r>
      <w:r w:rsidRPr="001B3EA5">
        <w:rPr>
          <w:rFonts w:ascii="David" w:hAnsi="David" w:hint="cs"/>
          <w:rtl/>
        </w:rPr>
        <w:t xml:space="preserve">לקחת בחשבון את </w:t>
      </w:r>
      <w:r w:rsidRPr="001B3EA5">
        <w:rPr>
          <w:rFonts w:ascii="David" w:hAnsi="David"/>
          <w:rtl/>
        </w:rPr>
        <w:t>חלוף השנים הרבות מאז נעברו העבירות. הנאשם אמנם אחראי לעיכוב הרב והבלתי מוצדק שחל</w:t>
      </w:r>
      <w:r w:rsidRPr="001B3EA5">
        <w:rPr>
          <w:rFonts w:ascii="David" w:hAnsi="David" w:hint="cs"/>
          <w:rtl/>
        </w:rPr>
        <w:t>,</w:t>
      </w:r>
      <w:r w:rsidRPr="001B3EA5">
        <w:rPr>
          <w:rFonts w:ascii="David" w:hAnsi="David"/>
          <w:rtl/>
        </w:rPr>
        <w:t xml:space="preserve"> שכן בכל מהלך השנים נעדר רבות מדיונים, והדבר גרר עיכוב</w:t>
      </w:r>
      <w:r w:rsidRPr="001B3EA5">
        <w:rPr>
          <w:rFonts w:ascii="David" w:hAnsi="David" w:hint="cs"/>
          <w:rtl/>
        </w:rPr>
        <w:t>ים</w:t>
      </w:r>
      <w:r w:rsidRPr="001B3EA5">
        <w:rPr>
          <w:rFonts w:ascii="David" w:hAnsi="David"/>
          <w:rtl/>
        </w:rPr>
        <w:t xml:space="preserve"> מיותר</w:t>
      </w:r>
      <w:r w:rsidRPr="001B3EA5">
        <w:rPr>
          <w:rFonts w:ascii="David" w:hAnsi="David" w:hint="cs"/>
          <w:rtl/>
        </w:rPr>
        <w:t>ים</w:t>
      </w:r>
      <w:r w:rsidRPr="001B3EA5">
        <w:rPr>
          <w:rFonts w:ascii="David" w:hAnsi="David"/>
          <w:rtl/>
        </w:rPr>
        <w:t xml:space="preserve">. התנהלות זו </w:t>
      </w:r>
      <w:r w:rsidRPr="001B3EA5">
        <w:rPr>
          <w:rFonts w:ascii="David" w:hAnsi="David" w:hint="cs"/>
          <w:rtl/>
        </w:rPr>
        <w:t xml:space="preserve">באה </w:t>
      </w:r>
      <w:r w:rsidRPr="001B3EA5">
        <w:rPr>
          <w:rFonts w:ascii="David" w:hAnsi="David"/>
          <w:rtl/>
        </w:rPr>
        <w:t xml:space="preserve">לידי ביטוי גם כאשר נדרש </w:t>
      </w:r>
      <w:r w:rsidRPr="001B3EA5">
        <w:rPr>
          <w:rFonts w:ascii="David" w:hAnsi="David" w:hint="cs"/>
          <w:rtl/>
        </w:rPr>
        <w:t xml:space="preserve">הנאשם </w:t>
      </w:r>
      <w:r w:rsidRPr="001B3EA5">
        <w:rPr>
          <w:rFonts w:ascii="David" w:hAnsi="David"/>
          <w:rtl/>
        </w:rPr>
        <w:t>להתייצב בשירות המבחן</w:t>
      </w:r>
      <w:r w:rsidRPr="001B3EA5">
        <w:rPr>
          <w:rFonts w:ascii="David" w:hAnsi="David" w:hint="cs"/>
          <w:rtl/>
        </w:rPr>
        <w:t>.</w:t>
      </w:r>
      <w:r w:rsidRPr="001B3EA5">
        <w:rPr>
          <w:rFonts w:ascii="David" w:hAnsi="David"/>
          <w:rtl/>
        </w:rPr>
        <w:t xml:space="preserve">  </w:t>
      </w:r>
    </w:p>
    <w:p w14:paraId="652A6214" w14:textId="77777777" w:rsidR="00D703B1" w:rsidRPr="006C33BB" w:rsidRDefault="00D703B1" w:rsidP="00D703B1">
      <w:pPr>
        <w:numPr>
          <w:ilvl w:val="0"/>
          <w:numId w:val="1"/>
        </w:numPr>
        <w:spacing w:after="300" w:line="360" w:lineRule="auto"/>
        <w:ind w:hanging="635"/>
        <w:jc w:val="both"/>
        <w:rPr>
          <w:rFonts w:ascii="David" w:hAnsi="David"/>
        </w:rPr>
      </w:pPr>
      <w:r w:rsidRPr="006C33BB">
        <w:rPr>
          <w:rFonts w:ascii="David" w:hAnsi="David"/>
          <w:rtl/>
        </w:rPr>
        <w:t>מ</w:t>
      </w:r>
      <w:r>
        <w:rPr>
          <w:rFonts w:ascii="David" w:hAnsi="David" w:hint="cs"/>
          <w:rtl/>
        </w:rPr>
        <w:t xml:space="preserve">אידך, </w:t>
      </w:r>
      <w:r w:rsidRPr="006C33BB">
        <w:rPr>
          <w:rFonts w:ascii="David" w:hAnsi="David"/>
          <w:rtl/>
        </w:rPr>
        <w:t xml:space="preserve">לנאשם </w:t>
      </w:r>
      <w:r>
        <w:rPr>
          <w:rFonts w:ascii="David" w:hAnsi="David" w:hint="cs"/>
          <w:rtl/>
        </w:rPr>
        <w:t xml:space="preserve">ניתנו </w:t>
      </w:r>
      <w:r w:rsidRPr="006C33BB">
        <w:rPr>
          <w:rFonts w:ascii="David" w:hAnsi="David"/>
          <w:rtl/>
        </w:rPr>
        <w:t xml:space="preserve">שוב ושוב הזדמנויות להתייצב </w:t>
      </w:r>
      <w:r>
        <w:rPr>
          <w:rFonts w:ascii="David" w:hAnsi="David" w:hint="cs"/>
          <w:rtl/>
        </w:rPr>
        <w:t>ב</w:t>
      </w:r>
      <w:r w:rsidRPr="006C33BB">
        <w:rPr>
          <w:rFonts w:ascii="David" w:hAnsi="David"/>
          <w:rtl/>
        </w:rPr>
        <w:t xml:space="preserve">פני שירות המבחן ולשכנעם שקיים </w:t>
      </w:r>
      <w:r>
        <w:rPr>
          <w:rFonts w:ascii="David" w:hAnsi="David" w:hint="cs"/>
          <w:rtl/>
        </w:rPr>
        <w:t xml:space="preserve">פוטנציאל </w:t>
      </w:r>
      <w:r w:rsidRPr="006C33BB">
        <w:rPr>
          <w:rFonts w:ascii="David" w:hAnsi="David"/>
          <w:rtl/>
        </w:rPr>
        <w:t>שיקומי בעניינו (ראו החלטות בית המשפט מיום: 6.10.16, שניתנה לאחר טיעוני המאשימה לעונש, החלטה מיום 3.5.18 אשר ניתנה חלף מתן גז"ד, גזה"ד החלקי מיום 19.7.18 בו הורה למעשה בית המשפט על מנת הזדמנות נוספת לשיקומו של הנאשם, ללא ענישה חלופית, החלטה מיום 27.1.20 והחלטה מיום 17.12.20). עיכוב זה נעשה משום טובת</w:t>
      </w:r>
      <w:r>
        <w:rPr>
          <w:rFonts w:ascii="David" w:hAnsi="David" w:hint="cs"/>
          <w:rtl/>
        </w:rPr>
        <w:t>ו של</w:t>
      </w:r>
      <w:r w:rsidRPr="006C33BB">
        <w:rPr>
          <w:rFonts w:ascii="David" w:hAnsi="David"/>
          <w:rtl/>
        </w:rPr>
        <w:t xml:space="preserve"> הנאשם, אך למרבה הצער לא נשא פרי מספק. </w:t>
      </w:r>
    </w:p>
    <w:p w14:paraId="26018458" w14:textId="77777777" w:rsidR="00D703B1" w:rsidRPr="006C33BB" w:rsidRDefault="00D703B1" w:rsidP="00D703B1">
      <w:pPr>
        <w:numPr>
          <w:ilvl w:val="0"/>
          <w:numId w:val="1"/>
        </w:numPr>
        <w:spacing w:after="300" w:line="360" w:lineRule="auto"/>
        <w:ind w:hanging="635"/>
        <w:jc w:val="both"/>
        <w:rPr>
          <w:rFonts w:ascii="David" w:hAnsi="David"/>
        </w:rPr>
      </w:pPr>
      <w:r w:rsidRPr="006C33BB">
        <w:rPr>
          <w:rFonts w:ascii="David" w:hAnsi="David"/>
          <w:rtl/>
        </w:rPr>
        <w:t xml:space="preserve">חרף העובדה שאת העיכוב יש להטיל על </w:t>
      </w:r>
      <w:r>
        <w:rPr>
          <w:rFonts w:ascii="David" w:hAnsi="David" w:hint="cs"/>
          <w:rtl/>
        </w:rPr>
        <w:t xml:space="preserve">כתפי </w:t>
      </w:r>
      <w:r w:rsidRPr="006C33BB">
        <w:rPr>
          <w:rFonts w:ascii="David" w:hAnsi="David"/>
          <w:rtl/>
        </w:rPr>
        <w:t>הנאשם, הרי שכיום, בחלוף קרוב לעשור מביצוע העבירות, פחת הצורך הממשי בענישה משמעותית כ</w:t>
      </w:r>
      <w:r>
        <w:rPr>
          <w:rFonts w:ascii="David" w:hAnsi="David" w:hint="cs"/>
          <w:rtl/>
        </w:rPr>
        <w:t>לפי</w:t>
      </w:r>
      <w:r w:rsidRPr="006C33BB">
        <w:rPr>
          <w:rFonts w:ascii="David" w:hAnsi="David"/>
          <w:rtl/>
        </w:rPr>
        <w:t xml:space="preserve"> הנאשם. </w:t>
      </w:r>
    </w:p>
    <w:p w14:paraId="233EDDBE" w14:textId="77777777" w:rsidR="00D703B1" w:rsidRPr="006C33BB" w:rsidRDefault="00D703B1" w:rsidP="00D703B1">
      <w:pPr>
        <w:numPr>
          <w:ilvl w:val="0"/>
          <w:numId w:val="1"/>
        </w:numPr>
        <w:spacing w:after="300" w:line="360" w:lineRule="auto"/>
        <w:ind w:hanging="635"/>
        <w:jc w:val="both"/>
        <w:rPr>
          <w:rFonts w:ascii="David" w:hAnsi="David"/>
        </w:rPr>
      </w:pPr>
      <w:r w:rsidRPr="006C33BB">
        <w:rPr>
          <w:rFonts w:ascii="David" w:hAnsi="David"/>
          <w:rtl/>
        </w:rPr>
        <w:t xml:space="preserve">עוד יש לציין לטובת הנאשם את עברו הנקי, כאשר </w:t>
      </w:r>
      <w:r>
        <w:rPr>
          <w:rFonts w:ascii="David" w:hAnsi="David" w:hint="cs"/>
          <w:rtl/>
        </w:rPr>
        <w:t xml:space="preserve">בנוסף, ומאז אותם אירועים לא נפתחו נגדו תיקים נוספים. מכך </w:t>
      </w:r>
      <w:r w:rsidRPr="006C33BB">
        <w:rPr>
          <w:rFonts w:ascii="David" w:hAnsi="David"/>
          <w:rtl/>
        </w:rPr>
        <w:t>ניתן ללמוד שאכן המדובר היה באירועים החריגים להתנהלות</w:t>
      </w:r>
      <w:r>
        <w:rPr>
          <w:rFonts w:ascii="David" w:hAnsi="David" w:hint="cs"/>
          <w:rtl/>
        </w:rPr>
        <w:t>ו</w:t>
      </w:r>
      <w:r w:rsidRPr="006C33BB">
        <w:rPr>
          <w:rFonts w:ascii="David" w:hAnsi="David"/>
          <w:rtl/>
        </w:rPr>
        <w:t xml:space="preserve"> </w:t>
      </w:r>
      <w:r>
        <w:rPr>
          <w:rFonts w:ascii="David" w:hAnsi="David" w:hint="cs"/>
          <w:rtl/>
        </w:rPr>
        <w:t xml:space="preserve">של </w:t>
      </w:r>
      <w:r w:rsidRPr="006C33BB">
        <w:rPr>
          <w:rFonts w:ascii="David" w:hAnsi="David"/>
          <w:rtl/>
        </w:rPr>
        <w:t xml:space="preserve">הנאשם. </w:t>
      </w:r>
    </w:p>
    <w:p w14:paraId="3DCD7739" w14:textId="77777777" w:rsidR="00D703B1" w:rsidRPr="006C33BB" w:rsidRDefault="00D703B1" w:rsidP="00D703B1">
      <w:pPr>
        <w:numPr>
          <w:ilvl w:val="0"/>
          <w:numId w:val="1"/>
        </w:numPr>
        <w:spacing w:after="300" w:line="360" w:lineRule="auto"/>
        <w:ind w:hanging="635"/>
        <w:jc w:val="both"/>
        <w:rPr>
          <w:rFonts w:ascii="David" w:hAnsi="David"/>
        </w:rPr>
      </w:pPr>
      <w:r w:rsidRPr="006C33BB">
        <w:rPr>
          <w:rFonts w:ascii="David" w:hAnsi="David"/>
          <w:rtl/>
        </w:rPr>
        <w:t xml:space="preserve">אתחשב גם </w:t>
      </w:r>
      <w:r>
        <w:rPr>
          <w:rFonts w:ascii="David" w:hAnsi="David" w:hint="cs"/>
          <w:rtl/>
        </w:rPr>
        <w:t xml:space="preserve">בכך, </w:t>
      </w:r>
      <w:r w:rsidRPr="006C33BB">
        <w:rPr>
          <w:rFonts w:ascii="David" w:hAnsi="David"/>
          <w:rtl/>
        </w:rPr>
        <w:t>שעקב מצבה הכלכלי החמור של משפחתו, הטלת ענישה בדמות צו ש</w:t>
      </w:r>
      <w:r>
        <w:rPr>
          <w:rFonts w:ascii="David" w:hAnsi="David" w:hint="cs"/>
          <w:rtl/>
        </w:rPr>
        <w:t xml:space="preserve">ירות לתועלת הציבור </w:t>
      </w:r>
      <w:r w:rsidRPr="006C33BB">
        <w:rPr>
          <w:rFonts w:ascii="David" w:hAnsi="David"/>
          <w:rtl/>
        </w:rPr>
        <w:t xml:space="preserve">או עבודת שירות, תפגע בצורה </w:t>
      </w:r>
      <w:r>
        <w:rPr>
          <w:rFonts w:ascii="David" w:hAnsi="David" w:hint="cs"/>
          <w:rtl/>
        </w:rPr>
        <w:t>קשה ב</w:t>
      </w:r>
      <w:r w:rsidRPr="006C33BB">
        <w:rPr>
          <w:rFonts w:ascii="David" w:hAnsi="David"/>
          <w:rtl/>
        </w:rPr>
        <w:t>הכנסתו הנמוכה ממילא, ובכך תוביל לפגיעה ישירה במתלוננת ובילדי</w:t>
      </w:r>
      <w:r>
        <w:rPr>
          <w:rFonts w:ascii="David" w:hAnsi="David" w:hint="cs"/>
          <w:rtl/>
        </w:rPr>
        <w:t>הם</w:t>
      </w:r>
      <w:r w:rsidRPr="006C33BB">
        <w:rPr>
          <w:rFonts w:ascii="David" w:hAnsi="David"/>
          <w:rtl/>
        </w:rPr>
        <w:t xml:space="preserve">. </w:t>
      </w:r>
    </w:p>
    <w:p w14:paraId="0E639E33" w14:textId="77777777" w:rsidR="00D703B1" w:rsidRPr="006C33BB" w:rsidRDefault="00D703B1" w:rsidP="00D703B1">
      <w:pPr>
        <w:numPr>
          <w:ilvl w:val="0"/>
          <w:numId w:val="1"/>
        </w:numPr>
        <w:spacing w:after="300" w:line="360" w:lineRule="auto"/>
        <w:ind w:hanging="635"/>
        <w:jc w:val="both"/>
        <w:rPr>
          <w:rFonts w:ascii="David" w:hAnsi="David"/>
        </w:rPr>
      </w:pPr>
      <w:r w:rsidRPr="006C33BB">
        <w:rPr>
          <w:rFonts w:ascii="David" w:hAnsi="David"/>
          <w:rtl/>
        </w:rPr>
        <w:t>ב</w:t>
      </w:r>
      <w:r>
        <w:rPr>
          <w:rFonts w:ascii="David" w:hAnsi="David" w:hint="cs"/>
          <w:rtl/>
        </w:rPr>
        <w:t>איזון בין השיקולים השונים</w:t>
      </w:r>
      <w:r w:rsidRPr="006C33BB">
        <w:rPr>
          <w:rFonts w:ascii="David" w:hAnsi="David"/>
          <w:rtl/>
        </w:rPr>
        <w:t xml:space="preserve">, מצאתי שיש לסטות </w:t>
      </w:r>
      <w:r>
        <w:rPr>
          <w:rFonts w:ascii="David" w:hAnsi="David" w:hint="cs"/>
          <w:rtl/>
        </w:rPr>
        <w:t>(</w:t>
      </w:r>
      <w:r w:rsidRPr="006C33BB">
        <w:rPr>
          <w:rFonts w:ascii="David" w:hAnsi="David"/>
          <w:rtl/>
        </w:rPr>
        <w:t>לקולא</w:t>
      </w:r>
      <w:r>
        <w:rPr>
          <w:rFonts w:ascii="David" w:hAnsi="David" w:hint="cs"/>
          <w:rtl/>
        </w:rPr>
        <w:t>)</w:t>
      </w:r>
      <w:r w:rsidRPr="006C33BB">
        <w:rPr>
          <w:rFonts w:ascii="David" w:hAnsi="David"/>
          <w:rtl/>
        </w:rPr>
        <w:t xml:space="preserve"> ממתחם העונש </w:t>
      </w:r>
      <w:r>
        <w:rPr>
          <w:rFonts w:ascii="David" w:hAnsi="David" w:hint="cs"/>
          <w:rtl/>
        </w:rPr>
        <w:t>ההולם, לאמץ את עמדת שרות המבחן, ולהטיל על הנאשם את העונשים הבאים:</w:t>
      </w:r>
    </w:p>
    <w:p w14:paraId="1EB8D1DD" w14:textId="77777777" w:rsidR="00D703B1" w:rsidRDefault="00D703B1" w:rsidP="00D703B1">
      <w:pPr>
        <w:numPr>
          <w:ilvl w:val="0"/>
          <w:numId w:val="2"/>
        </w:numPr>
        <w:spacing w:after="300" w:line="360" w:lineRule="auto"/>
        <w:jc w:val="both"/>
        <w:rPr>
          <w:rFonts w:ascii="David" w:hAnsi="David"/>
        </w:rPr>
      </w:pPr>
      <w:r w:rsidRPr="006C33BB">
        <w:rPr>
          <w:rFonts w:ascii="David" w:hAnsi="David"/>
          <w:rtl/>
        </w:rPr>
        <w:t xml:space="preserve">מאסר </w:t>
      </w:r>
      <w:r>
        <w:rPr>
          <w:rFonts w:ascii="David" w:hAnsi="David" w:hint="cs"/>
          <w:rtl/>
        </w:rPr>
        <w:t>ל</w:t>
      </w:r>
      <w:r w:rsidRPr="006C33BB">
        <w:rPr>
          <w:rFonts w:ascii="David" w:hAnsi="David"/>
          <w:rtl/>
        </w:rPr>
        <w:t xml:space="preserve">משך 3 חודשים וזאת </w:t>
      </w:r>
      <w:r>
        <w:rPr>
          <w:rFonts w:ascii="David" w:hAnsi="David" w:hint="cs"/>
          <w:rtl/>
        </w:rPr>
        <w:t>על תנאי למשך 3 שנים שלא יעבור עבירת אלימות כלפי בת זוג</w:t>
      </w:r>
      <w:r w:rsidRPr="006C33BB">
        <w:rPr>
          <w:rFonts w:ascii="David" w:hAnsi="David"/>
          <w:rtl/>
        </w:rPr>
        <w:t>.</w:t>
      </w:r>
    </w:p>
    <w:p w14:paraId="3357BBC4" w14:textId="77777777" w:rsidR="00D703B1" w:rsidRPr="006C33BB" w:rsidRDefault="00D703B1" w:rsidP="00D703B1">
      <w:pPr>
        <w:numPr>
          <w:ilvl w:val="0"/>
          <w:numId w:val="2"/>
        </w:numPr>
        <w:spacing w:after="300" w:line="360" w:lineRule="auto"/>
        <w:jc w:val="both"/>
        <w:rPr>
          <w:rFonts w:ascii="David" w:hAnsi="David"/>
        </w:rPr>
      </w:pPr>
      <w:r>
        <w:rPr>
          <w:rFonts w:ascii="David" w:hAnsi="David" w:hint="cs"/>
          <w:rtl/>
        </w:rPr>
        <w:t>מאסר למשך חודשיים וזאת על תנאי למשך שנתיים שלא יעבור עבירה בניגוד ל</w:t>
      </w:r>
      <w:hyperlink r:id="rId34" w:history="1">
        <w:r w:rsidR="000D52C3" w:rsidRPr="000D52C3">
          <w:rPr>
            <w:rFonts w:ascii="David" w:hAnsi="David"/>
            <w:color w:val="0000FF"/>
            <w:u w:val="single"/>
            <w:rtl/>
          </w:rPr>
          <w:t>פקודת הסמים המסוכנים</w:t>
        </w:r>
      </w:hyperlink>
      <w:r>
        <w:rPr>
          <w:rFonts w:ascii="David" w:hAnsi="David" w:hint="cs"/>
          <w:rtl/>
        </w:rPr>
        <w:t>.</w:t>
      </w:r>
      <w:r w:rsidRPr="006C33BB">
        <w:rPr>
          <w:rFonts w:ascii="David" w:hAnsi="David"/>
          <w:rtl/>
        </w:rPr>
        <w:t xml:space="preserve"> </w:t>
      </w:r>
    </w:p>
    <w:p w14:paraId="47CB15AF" w14:textId="77777777" w:rsidR="00D703B1" w:rsidRDefault="00D703B1" w:rsidP="00D703B1">
      <w:pPr>
        <w:numPr>
          <w:ilvl w:val="0"/>
          <w:numId w:val="2"/>
        </w:numPr>
        <w:spacing w:after="300" w:line="360" w:lineRule="auto"/>
        <w:jc w:val="both"/>
        <w:rPr>
          <w:rFonts w:ascii="David" w:hAnsi="David"/>
        </w:rPr>
      </w:pPr>
      <w:r w:rsidRPr="006C33BB">
        <w:rPr>
          <w:rFonts w:ascii="David" w:hAnsi="David"/>
          <w:rtl/>
        </w:rPr>
        <w:t xml:space="preserve">התחייבות עצמית בסך 5,000 ₪ לבל יעבור במהלך 2 השנים הקרובות על עבירות ממין העבירות בהן הורשע בהליך זה. </w:t>
      </w:r>
      <w:r>
        <w:rPr>
          <w:rFonts w:ascii="David" w:hAnsi="David" w:hint="cs"/>
          <w:rtl/>
        </w:rPr>
        <w:t>רשמתי לפניי את התחייבותו בע"פ.</w:t>
      </w:r>
    </w:p>
    <w:p w14:paraId="550BBF5A" w14:textId="77777777" w:rsidR="00D703B1" w:rsidRPr="006C33BB" w:rsidRDefault="00D703B1" w:rsidP="00D703B1">
      <w:pPr>
        <w:numPr>
          <w:ilvl w:val="0"/>
          <w:numId w:val="2"/>
        </w:numPr>
        <w:spacing w:after="300" w:line="360" w:lineRule="auto"/>
        <w:jc w:val="both"/>
        <w:rPr>
          <w:rFonts w:ascii="David" w:hAnsi="David"/>
        </w:rPr>
      </w:pPr>
      <w:r>
        <w:rPr>
          <w:rFonts w:ascii="David" w:hAnsi="David" w:hint="cs"/>
          <w:rtl/>
        </w:rPr>
        <w:t>צו מבחן למשך שנה.</w:t>
      </w:r>
    </w:p>
    <w:p w14:paraId="3EB8C54C" w14:textId="77777777" w:rsidR="00D703B1" w:rsidRPr="006C33BB" w:rsidRDefault="00D703B1" w:rsidP="00D703B1">
      <w:pPr>
        <w:numPr>
          <w:ilvl w:val="0"/>
          <w:numId w:val="2"/>
        </w:numPr>
        <w:spacing w:after="300" w:line="360" w:lineRule="auto"/>
        <w:jc w:val="both"/>
        <w:rPr>
          <w:rFonts w:ascii="David" w:hAnsi="David"/>
        </w:rPr>
      </w:pPr>
      <w:r w:rsidRPr="006C33BB">
        <w:rPr>
          <w:rFonts w:ascii="David" w:hAnsi="David"/>
          <w:rtl/>
        </w:rPr>
        <w:t xml:space="preserve">המוצגים יחולטו. </w:t>
      </w:r>
    </w:p>
    <w:p w14:paraId="5175DA23" w14:textId="77777777" w:rsidR="00D703B1" w:rsidRPr="00B80555" w:rsidRDefault="000D52C3" w:rsidP="00D703B1">
      <w:pPr>
        <w:numPr>
          <w:ilvl w:val="0"/>
          <w:numId w:val="1"/>
        </w:numPr>
        <w:spacing w:after="300" w:line="360" w:lineRule="auto"/>
        <w:ind w:hanging="635"/>
        <w:jc w:val="both"/>
        <w:rPr>
          <w:rFonts w:ascii="David" w:hAnsi="David"/>
          <w:b/>
          <w:bCs/>
          <w:u w:val="single"/>
        </w:rPr>
      </w:pPr>
      <w:r w:rsidRPr="000D52C3">
        <w:rPr>
          <w:rFonts w:ascii="David" w:hAnsi="David"/>
          <w:b/>
          <w:bCs/>
          <w:color w:val="FFFFFF"/>
          <w:sz w:val="2"/>
          <w:szCs w:val="2"/>
          <w:u w:val="single"/>
          <w:rtl/>
        </w:rPr>
        <w:t>5129371</w:t>
      </w:r>
      <w:r w:rsidR="00D703B1" w:rsidRPr="00B80555">
        <w:rPr>
          <w:rFonts w:ascii="David" w:hAnsi="David"/>
          <w:b/>
          <w:bCs/>
          <w:u w:val="single"/>
          <w:rtl/>
        </w:rPr>
        <w:t>המזכירות תעביר העתק ההחלטה לשירות המבחן</w:t>
      </w:r>
      <w:r w:rsidR="00D703B1" w:rsidRPr="00B80555">
        <w:rPr>
          <w:rFonts w:ascii="David" w:hAnsi="David"/>
          <w:b/>
          <w:bCs/>
          <w:rtl/>
        </w:rPr>
        <w:t>.</w:t>
      </w:r>
      <w:r w:rsidR="00D703B1" w:rsidRPr="00B80555">
        <w:rPr>
          <w:rFonts w:ascii="David" w:hAnsi="David"/>
          <w:b/>
          <w:bCs/>
          <w:u w:val="single"/>
          <w:rtl/>
        </w:rPr>
        <w:t xml:space="preserve"> </w:t>
      </w:r>
    </w:p>
    <w:p w14:paraId="313E4F47" w14:textId="77777777" w:rsidR="00D703B1" w:rsidRPr="00B80555" w:rsidRDefault="000D52C3" w:rsidP="00D703B1">
      <w:pPr>
        <w:spacing w:after="300" w:line="360" w:lineRule="auto"/>
        <w:jc w:val="both"/>
        <w:rPr>
          <w:rFonts w:ascii="David" w:hAnsi="David"/>
          <w:b/>
          <w:bCs/>
        </w:rPr>
      </w:pPr>
      <w:r w:rsidRPr="000D52C3">
        <w:rPr>
          <w:rFonts w:ascii="David" w:hAnsi="David"/>
          <w:b/>
          <w:bCs/>
          <w:color w:val="FFFFFF"/>
          <w:sz w:val="2"/>
          <w:szCs w:val="2"/>
          <w:rtl/>
        </w:rPr>
        <w:t>54678313</w:t>
      </w:r>
      <w:r w:rsidR="00D703B1" w:rsidRPr="00B80555">
        <w:rPr>
          <w:rFonts w:ascii="David" w:hAnsi="David"/>
          <w:b/>
          <w:bCs/>
          <w:rtl/>
        </w:rPr>
        <w:t xml:space="preserve">זכות ערעור </w:t>
      </w:r>
      <w:r w:rsidR="00D703B1" w:rsidRPr="00B80555">
        <w:rPr>
          <w:rFonts w:ascii="David" w:hAnsi="David" w:hint="cs"/>
          <w:b/>
          <w:bCs/>
          <w:rtl/>
        </w:rPr>
        <w:t xml:space="preserve">לבית המשפט המחוזי </w:t>
      </w:r>
      <w:r w:rsidR="00D703B1" w:rsidRPr="00B80555">
        <w:rPr>
          <w:rFonts w:ascii="David" w:hAnsi="David"/>
          <w:b/>
          <w:bCs/>
          <w:rtl/>
        </w:rPr>
        <w:t xml:space="preserve">בתוך 45 ימים. </w:t>
      </w:r>
    </w:p>
    <w:p w14:paraId="3E74131C" w14:textId="77777777" w:rsidR="00D703B1" w:rsidRPr="00B80555" w:rsidRDefault="00D703B1" w:rsidP="00D703B1">
      <w:pPr>
        <w:rPr>
          <w:rFonts w:ascii="David" w:hAnsi="David"/>
          <w:rtl/>
        </w:rPr>
      </w:pPr>
    </w:p>
    <w:p w14:paraId="060DFB7B" w14:textId="77777777" w:rsidR="00D703B1" w:rsidRPr="002B7D23" w:rsidRDefault="000D52C3" w:rsidP="00D703B1">
      <w:pPr>
        <w:rPr>
          <w:rFonts w:ascii="David" w:hAnsi="David"/>
          <w:sz w:val="26"/>
          <w:szCs w:val="26"/>
          <w:rtl/>
        </w:rPr>
      </w:pPr>
      <w:bookmarkStart w:id="7" w:name="Nitan"/>
      <w:r>
        <w:rPr>
          <w:rFonts w:ascii="David" w:hAnsi="David"/>
          <w:rtl/>
        </w:rPr>
        <w:t xml:space="preserve">ניתן היום,  ו' אב תשפ"א, 15 יולי 2021, בנוכחות המאשימה הנאשם ובא כוחו. </w:t>
      </w:r>
      <w:bookmarkEnd w:id="7"/>
    </w:p>
    <w:p w14:paraId="61755D25" w14:textId="77777777" w:rsidR="00D703B1" w:rsidRPr="00B80555" w:rsidRDefault="00D703B1" w:rsidP="000D52C3">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6E834EDF" w14:textId="77777777" w:rsidR="00D703B1" w:rsidRPr="00B80555" w:rsidRDefault="00D703B1" w:rsidP="00D703B1">
      <w:pPr>
        <w:jc w:val="center"/>
        <w:rPr>
          <w:rFonts w:ascii="David" w:hAnsi="David"/>
          <w:sz w:val="16"/>
          <w:szCs w:val="16"/>
          <w:rtl/>
        </w:rPr>
      </w:pPr>
    </w:p>
    <w:p w14:paraId="3E75B992" w14:textId="77777777" w:rsidR="00F04807" w:rsidRPr="000D52C3" w:rsidRDefault="00F04807" w:rsidP="000D52C3">
      <w:pPr>
        <w:keepNext/>
        <w:rPr>
          <w:rFonts w:ascii="David" w:hAnsi="David"/>
          <w:color w:val="000000"/>
          <w:sz w:val="22"/>
          <w:szCs w:val="22"/>
          <w:rtl/>
        </w:rPr>
      </w:pPr>
    </w:p>
    <w:p w14:paraId="455CF9EB" w14:textId="77777777" w:rsidR="000D52C3" w:rsidRPr="000D52C3" w:rsidRDefault="000D52C3" w:rsidP="000D52C3">
      <w:pPr>
        <w:keepNext/>
        <w:rPr>
          <w:rFonts w:ascii="David" w:hAnsi="David"/>
          <w:color w:val="000000"/>
          <w:sz w:val="22"/>
          <w:szCs w:val="22"/>
          <w:rtl/>
        </w:rPr>
      </w:pPr>
      <w:r w:rsidRPr="000D52C3">
        <w:rPr>
          <w:rFonts w:ascii="David" w:hAnsi="David"/>
          <w:color w:val="000000"/>
          <w:sz w:val="22"/>
          <w:szCs w:val="22"/>
          <w:rtl/>
        </w:rPr>
        <w:t>ארנון איתן 54678313</w:t>
      </w:r>
    </w:p>
    <w:p w14:paraId="1AEC8B15" w14:textId="77777777" w:rsidR="000D52C3" w:rsidRDefault="000D52C3" w:rsidP="000D52C3">
      <w:r w:rsidRPr="000D52C3">
        <w:rPr>
          <w:color w:val="000000"/>
          <w:rtl/>
        </w:rPr>
        <w:t>נוסח מסמך זה כפוף לשינויי ניסוח ועריכה</w:t>
      </w:r>
    </w:p>
    <w:p w14:paraId="7FA06EE1" w14:textId="77777777" w:rsidR="000D52C3" w:rsidRDefault="000D52C3" w:rsidP="000D52C3">
      <w:pPr>
        <w:rPr>
          <w:rtl/>
        </w:rPr>
      </w:pPr>
    </w:p>
    <w:p w14:paraId="48CAAE2A" w14:textId="77777777" w:rsidR="000D52C3" w:rsidRDefault="000D52C3" w:rsidP="000D52C3">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228867FD" w14:textId="77777777" w:rsidR="000D52C3" w:rsidRPr="000D52C3" w:rsidRDefault="000D52C3" w:rsidP="000D52C3">
      <w:pPr>
        <w:jc w:val="center"/>
        <w:rPr>
          <w:color w:val="0000FF"/>
          <w:u w:val="single"/>
        </w:rPr>
      </w:pPr>
    </w:p>
    <w:sectPr w:rsidR="000D52C3" w:rsidRPr="000D52C3" w:rsidSect="000D52C3">
      <w:headerReference w:type="even" r:id="rId36"/>
      <w:headerReference w:type="default" r:id="rId37"/>
      <w:footerReference w:type="even" r:id="rId38"/>
      <w:footerReference w:type="default" r:id="rId39"/>
      <w:pgSz w:w="11907" w:h="16840" w:code="9"/>
      <w:pgMar w:top="1701" w:right="1701" w:bottom="1135"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166F42" w14:textId="77777777" w:rsidR="00E139D2" w:rsidRDefault="00E139D2" w:rsidP="00F074FD">
      <w:r>
        <w:separator/>
      </w:r>
    </w:p>
  </w:endnote>
  <w:endnote w:type="continuationSeparator" w:id="0">
    <w:p w14:paraId="023588D0" w14:textId="77777777" w:rsidR="00E139D2" w:rsidRDefault="00E139D2" w:rsidP="00F074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1E746A" w14:textId="77777777" w:rsidR="000D52C3" w:rsidRDefault="000D52C3" w:rsidP="000D52C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864BF4D" w14:textId="77777777" w:rsidR="005F6FCF" w:rsidRPr="000D52C3" w:rsidRDefault="000D52C3" w:rsidP="000D52C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C4FDF8" w14:textId="77777777" w:rsidR="000D52C3" w:rsidRDefault="000D52C3" w:rsidP="000D52C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24F8E">
      <w:rPr>
        <w:rFonts w:ascii="FrankRuehl" w:hAnsi="FrankRuehl" w:cs="FrankRuehl"/>
        <w:noProof/>
        <w:rtl/>
      </w:rPr>
      <w:t>1</w:t>
    </w:r>
    <w:r>
      <w:rPr>
        <w:rFonts w:ascii="FrankRuehl" w:hAnsi="FrankRuehl" w:cs="FrankRuehl"/>
        <w:rtl/>
      </w:rPr>
      <w:fldChar w:fldCharType="end"/>
    </w:r>
  </w:p>
  <w:p w14:paraId="464FFBEB" w14:textId="77777777" w:rsidR="005F6FCF" w:rsidRPr="000D52C3" w:rsidRDefault="000D52C3" w:rsidP="000D52C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7733C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1BADB3" w14:textId="77777777" w:rsidR="00E139D2" w:rsidRDefault="00E139D2" w:rsidP="00F074FD">
      <w:r>
        <w:separator/>
      </w:r>
    </w:p>
  </w:footnote>
  <w:footnote w:type="continuationSeparator" w:id="0">
    <w:p w14:paraId="69FE7093" w14:textId="77777777" w:rsidR="00E139D2" w:rsidRDefault="00E139D2" w:rsidP="00F074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43766F" w14:textId="77777777" w:rsidR="000D52C3" w:rsidRPr="000D52C3" w:rsidRDefault="000D52C3" w:rsidP="000D52C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27021-01-14</w:t>
    </w:r>
    <w:r>
      <w:rPr>
        <w:rFonts w:ascii="David" w:hAnsi="David"/>
        <w:color w:val="000000"/>
        <w:sz w:val="22"/>
        <w:szCs w:val="22"/>
        <w:rtl/>
      </w:rPr>
      <w:tab/>
      <w:t xml:space="preserve"> מדינת ישראל נ' אהרון שושן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D9E22" w14:textId="77777777" w:rsidR="000D52C3" w:rsidRPr="000D52C3" w:rsidRDefault="000D52C3" w:rsidP="000D52C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27021-01-14</w:t>
    </w:r>
    <w:r>
      <w:rPr>
        <w:rFonts w:ascii="David" w:hAnsi="David"/>
        <w:color w:val="000000"/>
        <w:sz w:val="22"/>
        <w:szCs w:val="22"/>
        <w:rtl/>
      </w:rPr>
      <w:tab/>
      <w:t xml:space="preserve"> מדינת ישראל נ' אהרון שושן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4D084C"/>
    <w:multiLevelType w:val="hybridMultilevel"/>
    <w:tmpl w:val="717C3A5A"/>
    <w:lvl w:ilvl="0" w:tplc="3B1C2A3C">
      <w:start w:val="1"/>
      <w:numFmt w:val="decimal"/>
      <w:lvlText w:val="%1."/>
      <w:lvlJc w:val="left"/>
      <w:pPr>
        <w:ind w:left="720" w:hanging="360"/>
      </w:pPr>
      <w:rPr>
        <w:rFonts w:cs="David"/>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1FA06918"/>
    <w:multiLevelType w:val="hybridMultilevel"/>
    <w:tmpl w:val="C966C2FE"/>
    <w:lvl w:ilvl="0" w:tplc="4596F634">
      <w:start w:val="1"/>
      <w:numFmt w:val="hebrew1"/>
      <w:lvlText w:val="%1."/>
      <w:lvlJc w:val="left"/>
      <w:pPr>
        <w:ind w:left="1080" w:hanging="360"/>
      </w:pPr>
      <w:rPr>
        <w:rFonts w:cs="David"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16cid:durableId="1832402483">
    <w:abstractNumId w:val="0"/>
  </w:num>
  <w:num w:numId="2" w16cid:durableId="16746484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703B1"/>
    <w:rsid w:val="000D52C3"/>
    <w:rsid w:val="000E52B2"/>
    <w:rsid w:val="001438CD"/>
    <w:rsid w:val="001B5A3B"/>
    <w:rsid w:val="003F5DF0"/>
    <w:rsid w:val="005F6FCF"/>
    <w:rsid w:val="00605CD7"/>
    <w:rsid w:val="00724F8E"/>
    <w:rsid w:val="00A21E24"/>
    <w:rsid w:val="00A33E4A"/>
    <w:rsid w:val="00D703B1"/>
    <w:rsid w:val="00D80FAD"/>
    <w:rsid w:val="00E139D2"/>
    <w:rsid w:val="00E63401"/>
    <w:rsid w:val="00F04807"/>
    <w:rsid w:val="00F074FD"/>
    <w:rsid w:val="00F8107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0B0178D"/>
  <w15:chartTrackingRefBased/>
  <w15:docId w15:val="{17D1D594-3B18-4B49-830E-BAA338B1F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703B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703B1"/>
    <w:pPr>
      <w:tabs>
        <w:tab w:val="center" w:pos="4153"/>
        <w:tab w:val="right" w:pos="8306"/>
      </w:tabs>
    </w:pPr>
  </w:style>
  <w:style w:type="character" w:customStyle="1" w:styleId="a4">
    <w:name w:val="כותרת עליונה תו"/>
    <w:link w:val="a3"/>
    <w:rsid w:val="00D703B1"/>
    <w:rPr>
      <w:rFonts w:ascii="Times New Roman" w:eastAsia="Times New Roman" w:hAnsi="Times New Roman" w:cs="David"/>
      <w:sz w:val="24"/>
      <w:szCs w:val="24"/>
    </w:rPr>
  </w:style>
  <w:style w:type="paragraph" w:styleId="a5">
    <w:name w:val="footer"/>
    <w:basedOn w:val="a"/>
    <w:link w:val="a6"/>
    <w:rsid w:val="00D703B1"/>
    <w:pPr>
      <w:tabs>
        <w:tab w:val="center" w:pos="4153"/>
        <w:tab w:val="right" w:pos="8306"/>
      </w:tabs>
    </w:pPr>
  </w:style>
  <w:style w:type="character" w:customStyle="1" w:styleId="a6">
    <w:name w:val="כותרת תחתונה תו"/>
    <w:link w:val="a5"/>
    <w:rsid w:val="00D703B1"/>
    <w:rPr>
      <w:rFonts w:ascii="Times New Roman" w:eastAsia="Times New Roman" w:hAnsi="Times New Roman" w:cs="David"/>
      <w:sz w:val="24"/>
      <w:szCs w:val="24"/>
    </w:rPr>
  </w:style>
  <w:style w:type="table" w:styleId="a7">
    <w:name w:val="Table Grid"/>
    <w:basedOn w:val="a1"/>
    <w:rsid w:val="00D703B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703B1"/>
  </w:style>
  <w:style w:type="character" w:styleId="Hyperlink">
    <w:name w:val="Hyperlink"/>
    <w:rsid w:val="000D52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6" TargetMode="External"/><Relationship Id="rId18" Type="http://schemas.openxmlformats.org/officeDocument/2006/relationships/hyperlink" Target="http://www.nevo.co.il/law/4216/6" TargetMode="External"/><Relationship Id="rId26" Type="http://schemas.openxmlformats.org/officeDocument/2006/relationships/hyperlink" Target="http://www.nevo.co.il/case/6248129" TargetMode="External"/><Relationship Id="rId39" Type="http://schemas.openxmlformats.org/officeDocument/2006/relationships/footer" Target="footer2.xml"/><Relationship Id="rId21" Type="http://schemas.openxmlformats.org/officeDocument/2006/relationships/hyperlink" Target="http://www.nevo.co.il/law/70301" TargetMode="External"/><Relationship Id="rId34" Type="http://schemas.openxmlformats.org/officeDocument/2006/relationships/hyperlink" Target="http://www.nevo.co.il/law/4216" TargetMode="External"/><Relationship Id="rId7" Type="http://schemas.openxmlformats.org/officeDocument/2006/relationships/hyperlink" Target="http://www.nevo.co.il/case/11246893"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law/70301/40b" TargetMode="External"/><Relationship Id="rId29" Type="http://schemas.openxmlformats.org/officeDocument/2006/relationships/hyperlink" Target="http://www.nevo.co.il/case/23653641"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82.b.1" TargetMode="External"/><Relationship Id="rId24" Type="http://schemas.openxmlformats.org/officeDocument/2006/relationships/hyperlink" Target="http://www.nevo.co.il/case/24345651" TargetMode="External"/><Relationship Id="rId32" Type="http://schemas.openxmlformats.org/officeDocument/2006/relationships/hyperlink" Target="http://www.nevo.co.il/case/13091897"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382.b.1" TargetMode="External"/><Relationship Id="rId23" Type="http://schemas.openxmlformats.org/officeDocument/2006/relationships/hyperlink" Target="http://www.nevo.co.il/case/23226226" TargetMode="External"/><Relationship Id="rId28" Type="http://schemas.openxmlformats.org/officeDocument/2006/relationships/hyperlink" Target="http://www.nevo.co.il/case/21761334" TargetMode="External"/><Relationship Id="rId36" Type="http://schemas.openxmlformats.org/officeDocument/2006/relationships/header" Target="header1.xml"/><Relationship Id="rId10" Type="http://schemas.openxmlformats.org/officeDocument/2006/relationships/hyperlink" Target="http://www.nevo.co.il/law/70301/192" TargetMode="External"/><Relationship Id="rId19" Type="http://schemas.openxmlformats.org/officeDocument/2006/relationships/hyperlink" Target="http://www.nevo.co.il/law/4216" TargetMode="External"/><Relationship Id="rId31" Type="http://schemas.openxmlformats.org/officeDocument/2006/relationships/hyperlink" Target="http://www.nevo.co.il/case/23133408" TargetMode="External"/><Relationship Id="rId4" Type="http://schemas.openxmlformats.org/officeDocument/2006/relationships/webSettings" Target="webSettings.xml"/><Relationship Id="rId9" Type="http://schemas.openxmlformats.org/officeDocument/2006/relationships/hyperlink" Target="http://www.nevo.co.il/law/70301/40b" TargetMode="External"/><Relationship Id="rId14" Type="http://schemas.openxmlformats.org/officeDocument/2006/relationships/hyperlink" Target="http://www.nevo.co.il/case/7838237" TargetMode="External"/><Relationship Id="rId22" Type="http://schemas.openxmlformats.org/officeDocument/2006/relationships/hyperlink" Target="http://www.nevo.co.il/case/5786821" TargetMode="External"/><Relationship Id="rId27" Type="http://schemas.openxmlformats.org/officeDocument/2006/relationships/hyperlink" Target="http://www.nevo.co.il/case/18838469" TargetMode="External"/><Relationship Id="rId30" Type="http://schemas.openxmlformats.org/officeDocument/2006/relationships/hyperlink" Target="http://www.nevo.co.il/case/20247133"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70301" TargetMode="External"/><Relationship Id="rId3" Type="http://schemas.openxmlformats.org/officeDocument/2006/relationships/settings" Target="settings.xml"/><Relationship Id="rId12" Type="http://schemas.openxmlformats.org/officeDocument/2006/relationships/hyperlink" Target="http://www.nevo.co.il/law/4216" TargetMode="External"/><Relationship Id="rId17" Type="http://schemas.openxmlformats.org/officeDocument/2006/relationships/hyperlink" Target="http://www.nevo.co.il/law/70301/192" TargetMode="External"/><Relationship Id="rId25" Type="http://schemas.openxmlformats.org/officeDocument/2006/relationships/hyperlink" Target="http://www.nevo.co.il/case/5601530" TargetMode="External"/><Relationship Id="rId33" Type="http://schemas.openxmlformats.org/officeDocument/2006/relationships/hyperlink" Target="http://www.nevo.co.il/case/6158269"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3326</Words>
  <Characters>16635</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19922</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8257637</vt:i4>
      </vt:variant>
      <vt:variant>
        <vt:i4>81</vt:i4>
      </vt:variant>
      <vt:variant>
        <vt:i4>0</vt:i4>
      </vt:variant>
      <vt:variant>
        <vt:i4>5</vt:i4>
      </vt:variant>
      <vt:variant>
        <vt:lpwstr>http://www.nevo.co.il/law/4216</vt:lpwstr>
      </vt:variant>
      <vt:variant>
        <vt:lpwstr/>
      </vt:variant>
      <vt:variant>
        <vt:i4>3670139</vt:i4>
      </vt:variant>
      <vt:variant>
        <vt:i4>78</vt:i4>
      </vt:variant>
      <vt:variant>
        <vt:i4>0</vt:i4>
      </vt:variant>
      <vt:variant>
        <vt:i4>5</vt:i4>
      </vt:variant>
      <vt:variant>
        <vt:lpwstr>http://www.nevo.co.il/case/6158269</vt:lpwstr>
      </vt:variant>
      <vt:variant>
        <vt:lpwstr/>
      </vt:variant>
      <vt:variant>
        <vt:i4>3735670</vt:i4>
      </vt:variant>
      <vt:variant>
        <vt:i4>75</vt:i4>
      </vt:variant>
      <vt:variant>
        <vt:i4>0</vt:i4>
      </vt:variant>
      <vt:variant>
        <vt:i4>5</vt:i4>
      </vt:variant>
      <vt:variant>
        <vt:lpwstr>http://www.nevo.co.il/case/13091897</vt:lpwstr>
      </vt:variant>
      <vt:variant>
        <vt:lpwstr/>
      </vt:variant>
      <vt:variant>
        <vt:i4>3145840</vt:i4>
      </vt:variant>
      <vt:variant>
        <vt:i4>72</vt:i4>
      </vt:variant>
      <vt:variant>
        <vt:i4>0</vt:i4>
      </vt:variant>
      <vt:variant>
        <vt:i4>5</vt:i4>
      </vt:variant>
      <vt:variant>
        <vt:lpwstr>http://www.nevo.co.il/case/23133408</vt:lpwstr>
      </vt:variant>
      <vt:variant>
        <vt:lpwstr/>
      </vt:variant>
      <vt:variant>
        <vt:i4>3407985</vt:i4>
      </vt:variant>
      <vt:variant>
        <vt:i4>69</vt:i4>
      </vt:variant>
      <vt:variant>
        <vt:i4>0</vt:i4>
      </vt:variant>
      <vt:variant>
        <vt:i4>5</vt:i4>
      </vt:variant>
      <vt:variant>
        <vt:lpwstr>http://www.nevo.co.il/case/20247133</vt:lpwstr>
      </vt:variant>
      <vt:variant>
        <vt:lpwstr/>
      </vt:variant>
      <vt:variant>
        <vt:i4>3342452</vt:i4>
      </vt:variant>
      <vt:variant>
        <vt:i4>66</vt:i4>
      </vt:variant>
      <vt:variant>
        <vt:i4>0</vt:i4>
      </vt:variant>
      <vt:variant>
        <vt:i4>5</vt:i4>
      </vt:variant>
      <vt:variant>
        <vt:lpwstr>http://www.nevo.co.il/case/23653641</vt:lpwstr>
      </vt:variant>
      <vt:variant>
        <vt:lpwstr/>
      </vt:variant>
      <vt:variant>
        <vt:i4>3604592</vt:i4>
      </vt:variant>
      <vt:variant>
        <vt:i4>63</vt:i4>
      </vt:variant>
      <vt:variant>
        <vt:i4>0</vt:i4>
      </vt:variant>
      <vt:variant>
        <vt:i4>5</vt:i4>
      </vt:variant>
      <vt:variant>
        <vt:lpwstr>http://www.nevo.co.il/case/21761334</vt:lpwstr>
      </vt:variant>
      <vt:variant>
        <vt:lpwstr/>
      </vt:variant>
      <vt:variant>
        <vt:i4>3604603</vt:i4>
      </vt:variant>
      <vt:variant>
        <vt:i4>60</vt:i4>
      </vt:variant>
      <vt:variant>
        <vt:i4>0</vt:i4>
      </vt:variant>
      <vt:variant>
        <vt:i4>5</vt:i4>
      </vt:variant>
      <vt:variant>
        <vt:lpwstr>http://www.nevo.co.il/case/18838469</vt:lpwstr>
      </vt:variant>
      <vt:variant>
        <vt:lpwstr/>
      </vt:variant>
      <vt:variant>
        <vt:i4>3801212</vt:i4>
      </vt:variant>
      <vt:variant>
        <vt:i4>57</vt:i4>
      </vt:variant>
      <vt:variant>
        <vt:i4>0</vt:i4>
      </vt:variant>
      <vt:variant>
        <vt:i4>5</vt:i4>
      </vt:variant>
      <vt:variant>
        <vt:lpwstr>http://www.nevo.co.il/case/6248129</vt:lpwstr>
      </vt:variant>
      <vt:variant>
        <vt:lpwstr/>
      </vt:variant>
      <vt:variant>
        <vt:i4>3145840</vt:i4>
      </vt:variant>
      <vt:variant>
        <vt:i4>54</vt:i4>
      </vt:variant>
      <vt:variant>
        <vt:i4>0</vt:i4>
      </vt:variant>
      <vt:variant>
        <vt:i4>5</vt:i4>
      </vt:variant>
      <vt:variant>
        <vt:lpwstr>http://www.nevo.co.il/case/5601530</vt:lpwstr>
      </vt:variant>
      <vt:variant>
        <vt:lpwstr/>
      </vt:variant>
      <vt:variant>
        <vt:i4>3211378</vt:i4>
      </vt:variant>
      <vt:variant>
        <vt:i4>51</vt:i4>
      </vt:variant>
      <vt:variant>
        <vt:i4>0</vt:i4>
      </vt:variant>
      <vt:variant>
        <vt:i4>5</vt:i4>
      </vt:variant>
      <vt:variant>
        <vt:lpwstr>http://www.nevo.co.il/case/24345651</vt:lpwstr>
      </vt:variant>
      <vt:variant>
        <vt:lpwstr/>
      </vt:variant>
      <vt:variant>
        <vt:i4>3407991</vt:i4>
      </vt:variant>
      <vt:variant>
        <vt:i4>48</vt:i4>
      </vt:variant>
      <vt:variant>
        <vt:i4>0</vt:i4>
      </vt:variant>
      <vt:variant>
        <vt:i4>5</vt:i4>
      </vt:variant>
      <vt:variant>
        <vt:lpwstr>http://www.nevo.co.il/case/23226226</vt:lpwstr>
      </vt:variant>
      <vt:variant>
        <vt:lpwstr/>
      </vt:variant>
      <vt:variant>
        <vt:i4>3407991</vt:i4>
      </vt:variant>
      <vt:variant>
        <vt:i4>45</vt:i4>
      </vt:variant>
      <vt:variant>
        <vt:i4>0</vt:i4>
      </vt:variant>
      <vt:variant>
        <vt:i4>5</vt:i4>
      </vt:variant>
      <vt:variant>
        <vt:lpwstr>http://www.nevo.co.il/case/5786821</vt:lpwstr>
      </vt:variant>
      <vt:variant>
        <vt:lpwstr/>
      </vt:variant>
      <vt:variant>
        <vt:i4>7995492</vt:i4>
      </vt:variant>
      <vt:variant>
        <vt:i4>42</vt:i4>
      </vt:variant>
      <vt:variant>
        <vt:i4>0</vt:i4>
      </vt:variant>
      <vt:variant>
        <vt:i4>5</vt:i4>
      </vt:variant>
      <vt:variant>
        <vt:lpwstr>http://www.nevo.co.il/law/70301</vt:lpwstr>
      </vt:variant>
      <vt:variant>
        <vt:lpwstr/>
      </vt:variant>
      <vt:variant>
        <vt:i4>6619233</vt:i4>
      </vt:variant>
      <vt:variant>
        <vt:i4>39</vt:i4>
      </vt:variant>
      <vt:variant>
        <vt:i4>0</vt:i4>
      </vt:variant>
      <vt:variant>
        <vt:i4>5</vt:i4>
      </vt:variant>
      <vt:variant>
        <vt:lpwstr>http://www.nevo.co.il/law/70301/40b</vt:lpwstr>
      </vt:variant>
      <vt:variant>
        <vt:lpwstr/>
      </vt:variant>
      <vt:variant>
        <vt:i4>8257637</vt:i4>
      </vt:variant>
      <vt:variant>
        <vt:i4>36</vt:i4>
      </vt:variant>
      <vt:variant>
        <vt:i4>0</vt:i4>
      </vt:variant>
      <vt:variant>
        <vt:i4>5</vt:i4>
      </vt:variant>
      <vt:variant>
        <vt:lpwstr>http://www.nevo.co.il/law/4216</vt:lpwstr>
      </vt:variant>
      <vt:variant>
        <vt:lpwstr/>
      </vt:variant>
      <vt:variant>
        <vt:i4>4718666</vt:i4>
      </vt:variant>
      <vt:variant>
        <vt:i4>33</vt:i4>
      </vt:variant>
      <vt:variant>
        <vt:i4>0</vt:i4>
      </vt:variant>
      <vt:variant>
        <vt:i4>5</vt:i4>
      </vt:variant>
      <vt:variant>
        <vt:lpwstr>http://www.nevo.co.il/law/4216/6</vt:lpwstr>
      </vt:variant>
      <vt:variant>
        <vt:lpwstr/>
      </vt:variant>
      <vt:variant>
        <vt:i4>7077988</vt:i4>
      </vt:variant>
      <vt:variant>
        <vt:i4>30</vt:i4>
      </vt:variant>
      <vt:variant>
        <vt:i4>0</vt:i4>
      </vt:variant>
      <vt:variant>
        <vt:i4>5</vt:i4>
      </vt:variant>
      <vt:variant>
        <vt:lpwstr>http://www.nevo.co.il/law/70301/192</vt:lpwstr>
      </vt:variant>
      <vt:variant>
        <vt:lpwstr/>
      </vt:variant>
      <vt:variant>
        <vt:i4>7995492</vt:i4>
      </vt:variant>
      <vt:variant>
        <vt:i4>27</vt:i4>
      </vt:variant>
      <vt:variant>
        <vt:i4>0</vt:i4>
      </vt:variant>
      <vt:variant>
        <vt:i4>5</vt:i4>
      </vt:variant>
      <vt:variant>
        <vt:lpwstr>http://www.nevo.co.il/law/70301</vt:lpwstr>
      </vt:variant>
      <vt:variant>
        <vt:lpwstr/>
      </vt:variant>
      <vt:variant>
        <vt:i4>7143478</vt:i4>
      </vt:variant>
      <vt:variant>
        <vt:i4>24</vt:i4>
      </vt:variant>
      <vt:variant>
        <vt:i4>0</vt:i4>
      </vt:variant>
      <vt:variant>
        <vt:i4>5</vt:i4>
      </vt:variant>
      <vt:variant>
        <vt:lpwstr>http://www.nevo.co.il/law/70301/382.b.1</vt:lpwstr>
      </vt:variant>
      <vt:variant>
        <vt:lpwstr/>
      </vt:variant>
      <vt:variant>
        <vt:i4>3211383</vt:i4>
      </vt:variant>
      <vt:variant>
        <vt:i4>21</vt:i4>
      </vt:variant>
      <vt:variant>
        <vt:i4>0</vt:i4>
      </vt:variant>
      <vt:variant>
        <vt:i4>5</vt:i4>
      </vt:variant>
      <vt:variant>
        <vt:lpwstr>http://www.nevo.co.il/case/7838237</vt:lpwstr>
      </vt:variant>
      <vt:variant>
        <vt:lpwstr/>
      </vt:variant>
      <vt:variant>
        <vt:i4>4718666</vt:i4>
      </vt:variant>
      <vt:variant>
        <vt:i4>18</vt:i4>
      </vt:variant>
      <vt:variant>
        <vt:i4>0</vt:i4>
      </vt:variant>
      <vt:variant>
        <vt:i4>5</vt:i4>
      </vt:variant>
      <vt:variant>
        <vt:lpwstr>http://www.nevo.co.il/law/4216/6</vt:lpwstr>
      </vt:variant>
      <vt:variant>
        <vt:lpwstr/>
      </vt:variant>
      <vt:variant>
        <vt:i4>8257637</vt:i4>
      </vt:variant>
      <vt:variant>
        <vt:i4>15</vt:i4>
      </vt:variant>
      <vt:variant>
        <vt:i4>0</vt:i4>
      </vt:variant>
      <vt:variant>
        <vt:i4>5</vt:i4>
      </vt:variant>
      <vt:variant>
        <vt:lpwstr>http://www.nevo.co.il/law/4216</vt:lpwstr>
      </vt:variant>
      <vt:variant>
        <vt:lpwstr/>
      </vt:variant>
      <vt:variant>
        <vt:i4>7143478</vt:i4>
      </vt:variant>
      <vt:variant>
        <vt:i4>12</vt:i4>
      </vt:variant>
      <vt:variant>
        <vt:i4>0</vt:i4>
      </vt:variant>
      <vt:variant>
        <vt:i4>5</vt:i4>
      </vt:variant>
      <vt:variant>
        <vt:lpwstr>http://www.nevo.co.il/law/70301/382.b.1</vt:lpwstr>
      </vt:variant>
      <vt:variant>
        <vt:lpwstr/>
      </vt:variant>
      <vt:variant>
        <vt:i4>7077988</vt:i4>
      </vt:variant>
      <vt:variant>
        <vt:i4>9</vt:i4>
      </vt:variant>
      <vt:variant>
        <vt:i4>0</vt:i4>
      </vt:variant>
      <vt:variant>
        <vt:i4>5</vt:i4>
      </vt:variant>
      <vt:variant>
        <vt:lpwstr>http://www.nevo.co.il/law/70301/192</vt:lpwstr>
      </vt:variant>
      <vt:variant>
        <vt:lpwstr/>
      </vt:variant>
      <vt:variant>
        <vt:i4>6619233</vt:i4>
      </vt:variant>
      <vt:variant>
        <vt:i4>6</vt:i4>
      </vt:variant>
      <vt:variant>
        <vt:i4>0</vt:i4>
      </vt:variant>
      <vt:variant>
        <vt:i4>5</vt:i4>
      </vt:variant>
      <vt:variant>
        <vt:lpwstr>http://www.nevo.co.il/law/70301/40b</vt:lpwstr>
      </vt:variant>
      <vt:variant>
        <vt:lpwstr/>
      </vt:variant>
      <vt:variant>
        <vt:i4>7995492</vt:i4>
      </vt:variant>
      <vt:variant>
        <vt:i4>3</vt:i4>
      </vt:variant>
      <vt:variant>
        <vt:i4>0</vt:i4>
      </vt:variant>
      <vt:variant>
        <vt:i4>5</vt:i4>
      </vt:variant>
      <vt:variant>
        <vt:lpwstr>http://www.nevo.co.il/law/70301</vt:lpwstr>
      </vt:variant>
      <vt:variant>
        <vt:lpwstr/>
      </vt:variant>
      <vt:variant>
        <vt:i4>3932281</vt:i4>
      </vt:variant>
      <vt:variant>
        <vt:i4>0</vt:i4>
      </vt:variant>
      <vt:variant>
        <vt:i4>0</vt:i4>
      </vt:variant>
      <vt:variant>
        <vt:i4>5</vt:i4>
      </vt:variant>
      <vt:variant>
        <vt:lpwstr>http://www.nevo.co.il/case/11246893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2025-04-22T22:13:00Z</dcterms:created>
  <dcterms:modified xsi:type="dcterms:W3CDTF">2025-04-22T22:13:00Z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27021</vt:lpwstr>
  </property>
  <property fmtid="{D5CDD505-2E9C-101B-9397-08002B2CF9AE}" pid="6" name="NEWPARTB">
    <vt:lpwstr>01</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אהרון שושן</vt:lpwstr>
  </property>
  <property fmtid="{D5CDD505-2E9C-101B-9397-08002B2CF9AE}" pid="10" name="JUDGE">
    <vt:lpwstr>ארנון איתן</vt:lpwstr>
  </property>
  <property fmtid="{D5CDD505-2E9C-101B-9397-08002B2CF9AE}" pid="11" name="CITY">
    <vt:lpwstr>י-ם</vt:lpwstr>
  </property>
  <property fmtid="{D5CDD505-2E9C-101B-9397-08002B2CF9AE}" pid="12" name="DATE">
    <vt:lpwstr>20210715</vt:lpwstr>
  </property>
  <property fmtid="{D5CDD505-2E9C-101B-9397-08002B2CF9AE}" pid="13" name="TYPE_N_DATE">
    <vt:lpwstr>38020210715</vt:lpwstr>
  </property>
  <property fmtid="{D5CDD505-2E9C-101B-9397-08002B2CF9AE}" pid="14" name="WORDNUMPAGES">
    <vt:lpwstr>9</vt:lpwstr>
  </property>
  <property fmtid="{D5CDD505-2E9C-101B-9397-08002B2CF9AE}" pid="15" name="TYPE_ABS_DATE">
    <vt:lpwstr>380020210715</vt:lpwstr>
  </property>
  <property fmtid="{D5CDD505-2E9C-101B-9397-08002B2CF9AE}" pid="16" name="ISABSTRACT">
    <vt:lpwstr>Y</vt:lpwstr>
  </property>
  <property fmtid="{D5CDD505-2E9C-101B-9397-08002B2CF9AE}" pid="17" name="CASESLISTTMP1">
    <vt:lpwstr>11246893;7838237;5786821;23226226;24345651;5601530;6248129;18838469;21761334;23653641;20247133;23133408;13091897;6158269</vt:lpwstr>
  </property>
  <property fmtid="{D5CDD505-2E9C-101B-9397-08002B2CF9AE}" pid="18" name="LAWLISTTMP1">
    <vt:lpwstr>70301/382.b.1;192;040b</vt:lpwstr>
  </property>
  <property fmtid="{D5CDD505-2E9C-101B-9397-08002B2CF9AE}" pid="19" name="LAWLISTTMP2">
    <vt:lpwstr>4216/006</vt:lpwstr>
  </property>
</Properties>
</file>