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84D87" w:rsidRPr="006D1C34" w14:paraId="5D1EFFB9" w14:textId="77777777">
        <w:trPr>
          <w:trHeight w:hRule="exact" w:val="418"/>
          <w:jc w:val="center"/>
        </w:trPr>
        <w:tc>
          <w:tcPr>
            <w:tcW w:w="8721" w:type="dxa"/>
            <w:gridSpan w:val="2"/>
          </w:tcPr>
          <w:p w14:paraId="28C9B484" w14:textId="77777777" w:rsidR="00D84D87" w:rsidRPr="006D1C34" w:rsidRDefault="006D1C34">
            <w:pPr>
              <w:pStyle w:val="a3"/>
              <w:jc w:val="center"/>
              <w:rPr>
                <w:rFonts w:ascii="Tahoma" w:hAnsi="Tahoma" w:cs="Tahoma"/>
                <w:color w:val="000080"/>
                <w:rtl/>
              </w:rPr>
            </w:pPr>
            <w:bookmarkStart w:id="0" w:name="LastJudge"/>
            <w:r w:rsidRPr="006D1C34">
              <w:rPr>
                <w:rFonts w:ascii="Tahoma" w:hAnsi="Tahoma" w:cs="Tahoma"/>
                <w:b/>
                <w:bCs/>
                <w:color w:val="000080"/>
                <w:rtl/>
              </w:rPr>
              <w:t>בית משפט השלום בתל אביב - יפו</w:t>
            </w:r>
          </w:p>
        </w:tc>
      </w:tr>
      <w:tr w:rsidR="00D84D87" w:rsidRPr="006D1C34" w14:paraId="2FF8918A" w14:textId="77777777">
        <w:trPr>
          <w:trHeight w:val="337"/>
          <w:jc w:val="center"/>
        </w:trPr>
        <w:tc>
          <w:tcPr>
            <w:tcW w:w="5054" w:type="dxa"/>
          </w:tcPr>
          <w:p w14:paraId="094538E6" w14:textId="77777777" w:rsidR="00D84D87" w:rsidRPr="006D1C34" w:rsidRDefault="006D1C34">
            <w:pPr>
              <w:rPr>
                <w:rFonts w:cs="FrankRuehl"/>
                <w:sz w:val="28"/>
                <w:szCs w:val="28"/>
                <w:rtl/>
              </w:rPr>
            </w:pPr>
            <w:r w:rsidRPr="006D1C34">
              <w:rPr>
                <w:rFonts w:cs="FrankRuehl"/>
                <w:sz w:val="28"/>
                <w:szCs w:val="28"/>
                <w:rtl/>
              </w:rPr>
              <w:t>ת"פ</w:t>
            </w:r>
            <w:r w:rsidRPr="006D1C34">
              <w:rPr>
                <w:rFonts w:cs="FrankRuehl" w:hint="cs"/>
                <w:sz w:val="28"/>
                <w:szCs w:val="28"/>
                <w:rtl/>
              </w:rPr>
              <w:t xml:space="preserve"> </w:t>
            </w:r>
            <w:r w:rsidRPr="006D1C34">
              <w:rPr>
                <w:rFonts w:cs="FrankRuehl"/>
                <w:sz w:val="28"/>
                <w:szCs w:val="28"/>
                <w:rtl/>
              </w:rPr>
              <w:t>57031-01-14</w:t>
            </w:r>
            <w:r w:rsidRPr="006D1C34">
              <w:rPr>
                <w:rFonts w:cs="FrankRuehl" w:hint="cs"/>
                <w:sz w:val="28"/>
                <w:szCs w:val="28"/>
                <w:rtl/>
              </w:rPr>
              <w:t xml:space="preserve"> </w:t>
            </w:r>
            <w:r w:rsidRPr="006D1C34">
              <w:rPr>
                <w:rFonts w:cs="FrankRuehl"/>
                <w:sz w:val="28"/>
                <w:szCs w:val="28"/>
                <w:rtl/>
              </w:rPr>
              <w:t>מדינת ישראל נ' דמארי</w:t>
            </w:r>
          </w:p>
          <w:p w14:paraId="3FA4771E" w14:textId="77777777" w:rsidR="00D84D87" w:rsidRPr="006D1C34" w:rsidRDefault="00D84D87">
            <w:pPr>
              <w:pStyle w:val="a3"/>
              <w:rPr>
                <w:rFonts w:cs="FrankRuehl"/>
                <w:sz w:val="28"/>
                <w:szCs w:val="28"/>
                <w:rtl/>
              </w:rPr>
            </w:pPr>
          </w:p>
        </w:tc>
        <w:tc>
          <w:tcPr>
            <w:tcW w:w="3667" w:type="dxa"/>
          </w:tcPr>
          <w:p w14:paraId="237A9025" w14:textId="77777777" w:rsidR="00D84D87" w:rsidRPr="006D1C34" w:rsidRDefault="00D84D87">
            <w:pPr>
              <w:pStyle w:val="a3"/>
              <w:jc w:val="right"/>
              <w:rPr>
                <w:rFonts w:cs="FrankRuehl"/>
                <w:sz w:val="28"/>
                <w:szCs w:val="28"/>
                <w:rtl/>
              </w:rPr>
            </w:pPr>
          </w:p>
        </w:tc>
      </w:tr>
    </w:tbl>
    <w:p w14:paraId="6DF43A84" w14:textId="77777777" w:rsidR="00D84D87" w:rsidRPr="006D1C34" w:rsidRDefault="006D1C34">
      <w:pPr>
        <w:pStyle w:val="a3"/>
        <w:rPr>
          <w:rtl/>
        </w:rPr>
      </w:pPr>
      <w:r w:rsidRPr="006D1C34">
        <w:rPr>
          <w:rFonts w:hint="cs"/>
          <w:rtl/>
        </w:rPr>
        <w:t xml:space="preserve"> </w:t>
      </w:r>
    </w:p>
    <w:p w14:paraId="4D75BC8F" w14:textId="77777777" w:rsidR="00D84D87" w:rsidRPr="006D1C34" w:rsidRDefault="00D84D8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84D87" w:rsidRPr="006D1C34" w14:paraId="59130FFE" w14:textId="77777777">
        <w:trPr>
          <w:trHeight w:val="295"/>
          <w:jc w:val="center"/>
        </w:trPr>
        <w:tc>
          <w:tcPr>
            <w:tcW w:w="923" w:type="dxa"/>
            <w:tcBorders>
              <w:top w:val="nil"/>
              <w:left w:val="nil"/>
              <w:bottom w:val="nil"/>
              <w:right w:val="nil"/>
            </w:tcBorders>
            <w:shd w:val="clear" w:color="auto" w:fill="auto"/>
          </w:tcPr>
          <w:p w14:paraId="38CF954A" w14:textId="77777777" w:rsidR="00D84D87" w:rsidRPr="006D1C34" w:rsidRDefault="006D1C34">
            <w:pPr>
              <w:jc w:val="both"/>
              <w:rPr>
                <w:rFonts w:ascii="Arial" w:hAnsi="Arial"/>
                <w:b/>
                <w:bCs/>
                <w:rtl/>
              </w:rPr>
            </w:pPr>
            <w:r w:rsidRPr="006D1C34">
              <w:rPr>
                <w:rFonts w:ascii="Arial" w:hAnsi="Arial" w:hint="cs"/>
                <w:b/>
                <w:bCs/>
                <w:rtl/>
              </w:rPr>
              <w:t>ב</w:t>
            </w:r>
            <w:r w:rsidRPr="006D1C34">
              <w:rPr>
                <w:rFonts w:ascii="Arial" w:hAnsi="Arial"/>
                <w:b/>
                <w:bCs/>
                <w:rtl/>
              </w:rPr>
              <w:t xml:space="preserve">פני </w:t>
            </w:r>
          </w:p>
        </w:tc>
        <w:tc>
          <w:tcPr>
            <w:tcW w:w="7897" w:type="dxa"/>
            <w:gridSpan w:val="2"/>
            <w:tcBorders>
              <w:top w:val="nil"/>
              <w:left w:val="nil"/>
              <w:bottom w:val="nil"/>
              <w:right w:val="nil"/>
            </w:tcBorders>
            <w:shd w:val="clear" w:color="auto" w:fill="auto"/>
          </w:tcPr>
          <w:p w14:paraId="0E9EFB79" w14:textId="77777777" w:rsidR="00D84D87" w:rsidRPr="006D1C34" w:rsidRDefault="006D1C34">
            <w:pPr>
              <w:rPr>
                <w:rFonts w:ascii="Arial" w:hAnsi="Arial"/>
                <w:b/>
                <w:bCs/>
                <w:rtl/>
              </w:rPr>
            </w:pPr>
            <w:r w:rsidRPr="006D1C34">
              <w:rPr>
                <w:rFonts w:ascii="Arial" w:hAnsi="Arial" w:hint="cs"/>
                <w:b/>
                <w:bCs/>
                <w:rtl/>
              </w:rPr>
              <w:t>כב' ה</w:t>
            </w:r>
            <w:r w:rsidRPr="006D1C34">
              <w:rPr>
                <w:rFonts w:hint="cs"/>
                <w:b/>
                <w:bCs/>
                <w:rtl/>
              </w:rPr>
              <w:t>שופט</w:t>
            </w:r>
            <w:r w:rsidRPr="006D1C34">
              <w:rPr>
                <w:rFonts w:ascii="Arial" w:hAnsi="Arial" w:hint="cs"/>
                <w:b/>
                <w:bCs/>
                <w:rtl/>
              </w:rPr>
              <w:t xml:space="preserve">  </w:t>
            </w:r>
            <w:r w:rsidRPr="006D1C34">
              <w:rPr>
                <w:rFonts w:hint="cs"/>
                <w:b/>
                <w:bCs/>
                <w:rtl/>
              </w:rPr>
              <w:t>עידו דרויאן</w:t>
            </w:r>
          </w:p>
          <w:p w14:paraId="0421FE4B" w14:textId="77777777" w:rsidR="00D84D87" w:rsidRPr="006D1C34" w:rsidRDefault="00D84D87">
            <w:pPr>
              <w:rPr>
                <w:b/>
                <w:bCs/>
                <w:rtl/>
              </w:rPr>
            </w:pPr>
          </w:p>
          <w:p w14:paraId="2725329A" w14:textId="77777777" w:rsidR="00D84D87" w:rsidRPr="006D1C34" w:rsidRDefault="00D84D87">
            <w:pPr>
              <w:jc w:val="both"/>
              <w:rPr>
                <w:rFonts w:ascii="Arial" w:hAnsi="Arial"/>
                <w:b/>
                <w:bCs/>
              </w:rPr>
            </w:pPr>
          </w:p>
        </w:tc>
      </w:tr>
      <w:tr w:rsidR="00D84D87" w:rsidRPr="006D1C34" w14:paraId="0BC51A6C" w14:textId="77777777">
        <w:trPr>
          <w:trHeight w:val="355"/>
          <w:jc w:val="center"/>
        </w:trPr>
        <w:tc>
          <w:tcPr>
            <w:tcW w:w="923" w:type="dxa"/>
            <w:tcBorders>
              <w:top w:val="nil"/>
              <w:left w:val="nil"/>
              <w:bottom w:val="nil"/>
              <w:right w:val="nil"/>
            </w:tcBorders>
            <w:shd w:val="clear" w:color="auto" w:fill="auto"/>
          </w:tcPr>
          <w:p w14:paraId="4B595924" w14:textId="77777777" w:rsidR="00D84D87" w:rsidRPr="006D1C34" w:rsidRDefault="006D1C34">
            <w:pPr>
              <w:jc w:val="both"/>
              <w:rPr>
                <w:rFonts w:ascii="Arial" w:hAnsi="Arial"/>
                <w:b/>
                <w:bCs/>
              </w:rPr>
            </w:pPr>
            <w:bookmarkStart w:id="1" w:name="FirstAppellant"/>
            <w:r w:rsidRPr="006D1C34">
              <w:rPr>
                <w:rFonts w:ascii="Arial" w:hAnsi="Arial" w:hint="cs"/>
                <w:b/>
                <w:bCs/>
                <w:rtl/>
              </w:rPr>
              <w:t>בעניין:</w:t>
            </w:r>
          </w:p>
        </w:tc>
        <w:tc>
          <w:tcPr>
            <w:tcW w:w="4126" w:type="dxa"/>
            <w:tcBorders>
              <w:top w:val="nil"/>
              <w:left w:val="nil"/>
              <w:bottom w:val="nil"/>
              <w:right w:val="nil"/>
            </w:tcBorders>
            <w:shd w:val="clear" w:color="auto" w:fill="auto"/>
          </w:tcPr>
          <w:p w14:paraId="3DBD9A10" w14:textId="77777777" w:rsidR="00D84D87" w:rsidRPr="006D1C34" w:rsidRDefault="006D1C34">
            <w:pPr>
              <w:rPr>
                <w:b/>
                <w:bCs/>
              </w:rPr>
            </w:pPr>
            <w:r w:rsidRPr="006D1C34">
              <w:rPr>
                <w:rFonts w:hint="cs"/>
                <w:b/>
                <w:bCs/>
                <w:rtl/>
              </w:rPr>
              <w:t>מדינת ישראל</w:t>
            </w:r>
          </w:p>
        </w:tc>
        <w:tc>
          <w:tcPr>
            <w:tcW w:w="3771" w:type="dxa"/>
            <w:tcBorders>
              <w:top w:val="nil"/>
              <w:left w:val="nil"/>
              <w:bottom w:val="nil"/>
              <w:right w:val="nil"/>
            </w:tcBorders>
            <w:shd w:val="clear" w:color="auto" w:fill="auto"/>
          </w:tcPr>
          <w:p w14:paraId="2DCC2571" w14:textId="77777777" w:rsidR="00D84D87" w:rsidRPr="006D1C34" w:rsidRDefault="00D84D87">
            <w:pPr>
              <w:jc w:val="both"/>
              <w:rPr>
                <w:rFonts w:ascii="Arial" w:hAnsi="Arial"/>
                <w:b/>
                <w:bCs/>
              </w:rPr>
            </w:pPr>
          </w:p>
        </w:tc>
      </w:tr>
      <w:tr w:rsidR="00D84D87" w:rsidRPr="006D1C34" w14:paraId="4541F6DC" w14:textId="77777777">
        <w:trPr>
          <w:trHeight w:val="355"/>
          <w:jc w:val="center"/>
        </w:trPr>
        <w:tc>
          <w:tcPr>
            <w:tcW w:w="923" w:type="dxa"/>
            <w:tcBorders>
              <w:top w:val="nil"/>
              <w:left w:val="nil"/>
              <w:bottom w:val="nil"/>
              <w:right w:val="nil"/>
            </w:tcBorders>
            <w:shd w:val="clear" w:color="auto" w:fill="auto"/>
          </w:tcPr>
          <w:p w14:paraId="239367D2" w14:textId="77777777" w:rsidR="00D84D87" w:rsidRPr="006D1C34" w:rsidRDefault="00D84D87">
            <w:pPr>
              <w:jc w:val="both"/>
              <w:rPr>
                <w:rFonts w:ascii="Arial" w:hAnsi="Arial"/>
                <w:b/>
                <w:bCs/>
                <w:rtl/>
              </w:rPr>
            </w:pPr>
            <w:bookmarkStart w:id="2" w:name="FirstLawyer"/>
            <w:bookmarkEnd w:id="1"/>
          </w:p>
        </w:tc>
        <w:tc>
          <w:tcPr>
            <w:tcW w:w="4126" w:type="dxa"/>
            <w:tcBorders>
              <w:top w:val="nil"/>
              <w:left w:val="nil"/>
              <w:bottom w:val="nil"/>
              <w:right w:val="nil"/>
            </w:tcBorders>
            <w:shd w:val="clear" w:color="auto" w:fill="auto"/>
          </w:tcPr>
          <w:p w14:paraId="69029ACF" w14:textId="77777777" w:rsidR="00D84D87" w:rsidRPr="006D1C34" w:rsidRDefault="006D1C34">
            <w:pPr>
              <w:jc w:val="both"/>
              <w:rPr>
                <w:rtl/>
              </w:rPr>
            </w:pPr>
            <w:r w:rsidRPr="006D1C34">
              <w:rPr>
                <w:rFonts w:hint="cs"/>
                <w:rtl/>
              </w:rPr>
              <w:t>ע"י ב"כ עו"ד סיון</w:t>
            </w:r>
          </w:p>
        </w:tc>
        <w:tc>
          <w:tcPr>
            <w:tcW w:w="3771" w:type="dxa"/>
            <w:tcBorders>
              <w:top w:val="nil"/>
              <w:left w:val="nil"/>
              <w:bottom w:val="nil"/>
              <w:right w:val="nil"/>
            </w:tcBorders>
            <w:shd w:val="clear" w:color="auto" w:fill="auto"/>
          </w:tcPr>
          <w:p w14:paraId="23F9E7E5" w14:textId="77777777" w:rsidR="00D84D87" w:rsidRPr="006D1C34" w:rsidRDefault="006D1C34">
            <w:pPr>
              <w:jc w:val="right"/>
              <w:rPr>
                <w:rFonts w:ascii="Arial" w:hAnsi="Arial"/>
                <w:b/>
                <w:bCs/>
                <w:rtl/>
              </w:rPr>
            </w:pPr>
            <w:r w:rsidRPr="006D1C34">
              <w:rPr>
                <w:rFonts w:ascii="Arial" w:hAnsi="Arial" w:hint="cs"/>
                <w:b/>
                <w:bCs/>
                <w:rtl/>
              </w:rPr>
              <w:t>ה</w:t>
            </w:r>
            <w:r w:rsidRPr="006D1C34">
              <w:rPr>
                <w:rFonts w:hint="cs"/>
                <w:b/>
                <w:bCs/>
                <w:rtl/>
              </w:rPr>
              <w:t>מאשימה</w:t>
            </w:r>
          </w:p>
        </w:tc>
      </w:tr>
      <w:bookmarkEnd w:id="2"/>
      <w:tr w:rsidR="00D84D87" w:rsidRPr="006D1C34" w14:paraId="5EFB8168" w14:textId="77777777">
        <w:trPr>
          <w:trHeight w:val="355"/>
          <w:jc w:val="center"/>
        </w:trPr>
        <w:tc>
          <w:tcPr>
            <w:tcW w:w="923" w:type="dxa"/>
            <w:tcBorders>
              <w:top w:val="nil"/>
              <w:left w:val="nil"/>
              <w:bottom w:val="nil"/>
              <w:right w:val="nil"/>
            </w:tcBorders>
            <w:shd w:val="clear" w:color="auto" w:fill="auto"/>
          </w:tcPr>
          <w:p w14:paraId="0EA83862" w14:textId="77777777" w:rsidR="00D84D87" w:rsidRPr="006D1C34" w:rsidRDefault="00D84D87">
            <w:pPr>
              <w:jc w:val="both"/>
              <w:rPr>
                <w:rFonts w:ascii="Arial" w:hAnsi="Arial"/>
                <w:b/>
                <w:bCs/>
                <w:rtl/>
              </w:rPr>
            </w:pPr>
          </w:p>
        </w:tc>
        <w:tc>
          <w:tcPr>
            <w:tcW w:w="7897" w:type="dxa"/>
            <w:gridSpan w:val="2"/>
            <w:tcBorders>
              <w:top w:val="nil"/>
              <w:left w:val="nil"/>
              <w:bottom w:val="nil"/>
              <w:right w:val="nil"/>
            </w:tcBorders>
            <w:shd w:val="clear" w:color="auto" w:fill="auto"/>
          </w:tcPr>
          <w:p w14:paraId="6687AEA3" w14:textId="77777777" w:rsidR="00D84D87" w:rsidRPr="006D1C34" w:rsidRDefault="00D84D87">
            <w:pPr>
              <w:jc w:val="center"/>
              <w:rPr>
                <w:rFonts w:ascii="Arial" w:hAnsi="Arial"/>
                <w:b/>
                <w:bCs/>
                <w:rtl/>
              </w:rPr>
            </w:pPr>
          </w:p>
          <w:p w14:paraId="7E439567" w14:textId="77777777" w:rsidR="00D84D87" w:rsidRPr="006D1C34" w:rsidRDefault="006D1C34">
            <w:pPr>
              <w:jc w:val="center"/>
              <w:rPr>
                <w:rFonts w:ascii="Arial" w:hAnsi="Arial"/>
                <w:b/>
                <w:bCs/>
                <w:rtl/>
              </w:rPr>
            </w:pPr>
            <w:r w:rsidRPr="006D1C34">
              <w:rPr>
                <w:rFonts w:ascii="Arial" w:hAnsi="Arial"/>
                <w:b/>
                <w:bCs/>
                <w:rtl/>
              </w:rPr>
              <w:t>נגד</w:t>
            </w:r>
          </w:p>
          <w:p w14:paraId="01C789BB" w14:textId="77777777" w:rsidR="00D84D87" w:rsidRPr="006D1C34" w:rsidRDefault="00D84D87">
            <w:pPr>
              <w:jc w:val="both"/>
              <w:rPr>
                <w:rFonts w:ascii="Arial" w:hAnsi="Arial"/>
                <w:b/>
                <w:bCs/>
              </w:rPr>
            </w:pPr>
          </w:p>
        </w:tc>
      </w:tr>
      <w:tr w:rsidR="00D84D87" w:rsidRPr="006D1C34" w14:paraId="7CB5649C" w14:textId="77777777">
        <w:trPr>
          <w:trHeight w:val="355"/>
          <w:jc w:val="center"/>
        </w:trPr>
        <w:tc>
          <w:tcPr>
            <w:tcW w:w="923" w:type="dxa"/>
            <w:tcBorders>
              <w:top w:val="nil"/>
              <w:left w:val="nil"/>
              <w:bottom w:val="nil"/>
              <w:right w:val="nil"/>
            </w:tcBorders>
            <w:shd w:val="clear" w:color="auto" w:fill="auto"/>
          </w:tcPr>
          <w:p w14:paraId="71A04EA5" w14:textId="77777777" w:rsidR="00D84D87" w:rsidRPr="006D1C34" w:rsidRDefault="00D84D87">
            <w:pPr>
              <w:rPr>
                <w:rFonts w:ascii="Arial" w:hAnsi="Arial"/>
                <w:b/>
                <w:bCs/>
                <w:rtl/>
              </w:rPr>
            </w:pPr>
          </w:p>
        </w:tc>
        <w:tc>
          <w:tcPr>
            <w:tcW w:w="4126" w:type="dxa"/>
            <w:tcBorders>
              <w:top w:val="nil"/>
              <w:left w:val="nil"/>
              <w:bottom w:val="nil"/>
              <w:right w:val="nil"/>
            </w:tcBorders>
            <w:shd w:val="clear" w:color="auto" w:fill="auto"/>
          </w:tcPr>
          <w:p w14:paraId="2DF5F4F2" w14:textId="77777777" w:rsidR="00D84D87" w:rsidRPr="006D1C34" w:rsidRDefault="006D1C34">
            <w:pPr>
              <w:rPr>
                <w:b/>
                <w:bCs/>
                <w:rtl/>
              </w:rPr>
            </w:pPr>
            <w:r w:rsidRPr="006D1C34">
              <w:rPr>
                <w:rFonts w:hint="cs"/>
                <w:b/>
                <w:bCs/>
                <w:rtl/>
              </w:rPr>
              <w:t>אייל דמארי</w:t>
            </w:r>
          </w:p>
        </w:tc>
        <w:tc>
          <w:tcPr>
            <w:tcW w:w="3771" w:type="dxa"/>
            <w:tcBorders>
              <w:top w:val="nil"/>
              <w:left w:val="nil"/>
              <w:bottom w:val="nil"/>
              <w:right w:val="nil"/>
            </w:tcBorders>
            <w:shd w:val="clear" w:color="auto" w:fill="auto"/>
          </w:tcPr>
          <w:p w14:paraId="4FC2BC0F" w14:textId="77777777" w:rsidR="00D84D87" w:rsidRPr="006D1C34" w:rsidRDefault="00D84D87">
            <w:pPr>
              <w:jc w:val="right"/>
              <w:rPr>
                <w:rFonts w:ascii="Arial" w:hAnsi="Arial"/>
                <w:b/>
                <w:bCs/>
              </w:rPr>
            </w:pPr>
          </w:p>
        </w:tc>
      </w:tr>
      <w:tr w:rsidR="00D84D87" w:rsidRPr="006D1C34" w14:paraId="5D0B9DAE" w14:textId="77777777">
        <w:trPr>
          <w:trHeight w:val="355"/>
          <w:jc w:val="center"/>
        </w:trPr>
        <w:tc>
          <w:tcPr>
            <w:tcW w:w="923" w:type="dxa"/>
            <w:tcBorders>
              <w:top w:val="nil"/>
              <w:left w:val="nil"/>
              <w:bottom w:val="nil"/>
              <w:right w:val="nil"/>
            </w:tcBorders>
            <w:shd w:val="clear" w:color="auto" w:fill="auto"/>
          </w:tcPr>
          <w:p w14:paraId="55E1BAB8" w14:textId="77777777" w:rsidR="00D84D87" w:rsidRPr="006D1C34" w:rsidRDefault="00D84D87">
            <w:pPr>
              <w:jc w:val="both"/>
              <w:rPr>
                <w:rFonts w:ascii="Arial" w:hAnsi="Arial"/>
                <w:b/>
                <w:bCs/>
                <w:rtl/>
              </w:rPr>
            </w:pPr>
          </w:p>
        </w:tc>
        <w:tc>
          <w:tcPr>
            <w:tcW w:w="4126" w:type="dxa"/>
            <w:tcBorders>
              <w:top w:val="nil"/>
              <w:left w:val="nil"/>
              <w:bottom w:val="nil"/>
              <w:right w:val="nil"/>
            </w:tcBorders>
            <w:shd w:val="clear" w:color="auto" w:fill="auto"/>
          </w:tcPr>
          <w:p w14:paraId="4FC4FD09" w14:textId="77777777" w:rsidR="00D84D87" w:rsidRPr="006D1C34" w:rsidRDefault="006D1C34">
            <w:pPr>
              <w:jc w:val="both"/>
              <w:rPr>
                <w:rtl/>
              </w:rPr>
            </w:pPr>
            <w:r w:rsidRPr="006D1C34">
              <w:rPr>
                <w:rFonts w:hint="cs"/>
                <w:rtl/>
              </w:rPr>
              <w:t>ע"י ב"כ עו"ד קריטי</w:t>
            </w:r>
          </w:p>
        </w:tc>
        <w:tc>
          <w:tcPr>
            <w:tcW w:w="3771" w:type="dxa"/>
            <w:tcBorders>
              <w:top w:val="nil"/>
              <w:left w:val="nil"/>
              <w:bottom w:val="nil"/>
              <w:right w:val="nil"/>
            </w:tcBorders>
            <w:shd w:val="clear" w:color="auto" w:fill="auto"/>
          </w:tcPr>
          <w:p w14:paraId="532C1417" w14:textId="77777777" w:rsidR="00D84D87" w:rsidRPr="006D1C34" w:rsidRDefault="006D1C34">
            <w:pPr>
              <w:jc w:val="right"/>
              <w:rPr>
                <w:rFonts w:ascii="Arial" w:hAnsi="Arial"/>
                <w:b/>
                <w:bCs/>
              </w:rPr>
            </w:pPr>
            <w:r w:rsidRPr="006D1C34">
              <w:rPr>
                <w:rFonts w:ascii="Arial" w:hAnsi="Arial" w:hint="cs"/>
                <w:b/>
                <w:bCs/>
                <w:rtl/>
              </w:rPr>
              <w:t>ה</w:t>
            </w:r>
            <w:r w:rsidRPr="006D1C34">
              <w:rPr>
                <w:rFonts w:hint="cs"/>
                <w:b/>
                <w:bCs/>
                <w:rtl/>
              </w:rPr>
              <w:t>נאשמים</w:t>
            </w:r>
          </w:p>
        </w:tc>
      </w:tr>
    </w:tbl>
    <w:p w14:paraId="21AD088F" w14:textId="77777777" w:rsidR="00D976A5" w:rsidRDefault="00D976A5">
      <w:pPr>
        <w:rPr>
          <w:rtl/>
        </w:rPr>
      </w:pPr>
      <w:bookmarkStart w:id="3" w:name="LawTable"/>
      <w:bookmarkEnd w:id="3"/>
    </w:p>
    <w:p w14:paraId="062E2274" w14:textId="77777777" w:rsidR="00D976A5" w:rsidRPr="00D976A5" w:rsidRDefault="00D976A5" w:rsidP="00D976A5">
      <w:pPr>
        <w:spacing w:after="120" w:line="240" w:lineRule="exact"/>
        <w:ind w:left="283" w:hanging="283"/>
        <w:jc w:val="both"/>
        <w:rPr>
          <w:rFonts w:ascii="FrankRuehl" w:hAnsi="FrankRuehl" w:cs="FrankRuehl"/>
          <w:rtl/>
        </w:rPr>
      </w:pPr>
    </w:p>
    <w:p w14:paraId="32EC8113" w14:textId="77777777" w:rsidR="00D976A5" w:rsidRPr="00D976A5" w:rsidRDefault="00D976A5" w:rsidP="00D976A5">
      <w:pPr>
        <w:spacing w:after="120" w:line="240" w:lineRule="exact"/>
        <w:ind w:left="283" w:hanging="283"/>
        <w:jc w:val="both"/>
        <w:rPr>
          <w:rFonts w:ascii="FrankRuehl" w:hAnsi="FrankRuehl" w:cs="FrankRuehl"/>
          <w:rtl/>
        </w:rPr>
      </w:pPr>
      <w:r w:rsidRPr="00D976A5">
        <w:rPr>
          <w:rFonts w:ascii="FrankRuehl" w:hAnsi="FrankRuehl" w:cs="FrankRuehl"/>
          <w:rtl/>
        </w:rPr>
        <w:t xml:space="preserve">חקיקה שאוזכרה: </w:t>
      </w:r>
    </w:p>
    <w:p w14:paraId="362093F0" w14:textId="77777777" w:rsidR="00D976A5" w:rsidRPr="00D976A5" w:rsidRDefault="00D976A5" w:rsidP="00D976A5">
      <w:pPr>
        <w:spacing w:after="120" w:line="240" w:lineRule="exact"/>
        <w:ind w:left="283" w:hanging="283"/>
        <w:jc w:val="both"/>
        <w:rPr>
          <w:rFonts w:ascii="FrankRuehl" w:hAnsi="FrankRuehl" w:cs="FrankRuehl"/>
          <w:rtl/>
        </w:rPr>
      </w:pPr>
      <w:hyperlink r:id="rId7" w:history="1">
        <w:r w:rsidRPr="00D976A5">
          <w:rPr>
            <w:rFonts w:ascii="FrankRuehl" w:hAnsi="FrankRuehl" w:cs="FrankRuehl"/>
            <w:color w:val="0000FF"/>
            <w:u w:val="single"/>
            <w:rtl/>
          </w:rPr>
          <w:t>פקודת הסמים המסוכנים [נוסח חדש], תשל"ג-1973</w:t>
        </w:r>
      </w:hyperlink>
      <w:r w:rsidRPr="00D976A5">
        <w:rPr>
          <w:rFonts w:ascii="FrankRuehl" w:hAnsi="FrankRuehl" w:cs="FrankRuehl"/>
          <w:rtl/>
        </w:rPr>
        <w:t xml:space="preserve">: סע'  </w:t>
      </w:r>
      <w:hyperlink r:id="rId8" w:history="1">
        <w:r w:rsidRPr="00D976A5">
          <w:rPr>
            <w:rFonts w:ascii="FrankRuehl" w:hAnsi="FrankRuehl" w:cs="FrankRuehl"/>
            <w:color w:val="0000FF"/>
            <w:u w:val="single"/>
            <w:rtl/>
          </w:rPr>
          <w:t>7(א)</w:t>
        </w:r>
      </w:hyperlink>
      <w:r w:rsidRPr="00D976A5">
        <w:rPr>
          <w:rFonts w:ascii="FrankRuehl" w:hAnsi="FrankRuehl" w:cs="FrankRuehl"/>
          <w:rtl/>
        </w:rPr>
        <w:t xml:space="preserve">, </w:t>
      </w:r>
      <w:hyperlink r:id="rId9" w:history="1">
        <w:r w:rsidRPr="00D976A5">
          <w:rPr>
            <w:rFonts w:ascii="FrankRuehl" w:hAnsi="FrankRuehl" w:cs="FrankRuehl"/>
            <w:color w:val="0000FF"/>
            <w:u w:val="single"/>
            <w:rtl/>
          </w:rPr>
          <w:t>7(ג)</w:t>
        </w:r>
      </w:hyperlink>
      <w:r w:rsidRPr="00D976A5">
        <w:rPr>
          <w:rFonts w:ascii="FrankRuehl" w:hAnsi="FrankRuehl" w:cs="FrankRuehl"/>
          <w:rtl/>
        </w:rPr>
        <w:t xml:space="preserve">, </w:t>
      </w:r>
      <w:hyperlink r:id="rId10" w:history="1">
        <w:r w:rsidRPr="00D976A5">
          <w:rPr>
            <w:rFonts w:ascii="FrankRuehl" w:hAnsi="FrankRuehl" w:cs="FrankRuehl"/>
            <w:color w:val="0000FF"/>
            <w:u w:val="single"/>
            <w:rtl/>
          </w:rPr>
          <w:t>13</w:t>
        </w:r>
      </w:hyperlink>
    </w:p>
    <w:p w14:paraId="1AD83675" w14:textId="77777777" w:rsidR="00D976A5" w:rsidRPr="00D976A5" w:rsidRDefault="00D976A5" w:rsidP="00D976A5">
      <w:pPr>
        <w:spacing w:after="120" w:line="240" w:lineRule="exact"/>
        <w:ind w:left="283" w:hanging="283"/>
        <w:jc w:val="both"/>
        <w:rPr>
          <w:rFonts w:ascii="FrankRuehl" w:hAnsi="FrankRuehl" w:cs="FrankRuehl"/>
          <w:rtl/>
        </w:rPr>
      </w:pPr>
    </w:p>
    <w:p w14:paraId="73ADD8EE" w14:textId="77777777" w:rsidR="00D84D87" w:rsidRPr="006D1C34" w:rsidRDefault="00D84D87">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4D87" w14:paraId="2A9332BE" w14:textId="77777777">
        <w:trPr>
          <w:trHeight w:val="355"/>
          <w:jc w:val="center"/>
        </w:trPr>
        <w:tc>
          <w:tcPr>
            <w:tcW w:w="8820" w:type="dxa"/>
            <w:tcBorders>
              <w:top w:val="nil"/>
              <w:left w:val="nil"/>
              <w:bottom w:val="nil"/>
              <w:right w:val="nil"/>
            </w:tcBorders>
            <w:shd w:val="clear" w:color="auto" w:fill="auto"/>
          </w:tcPr>
          <w:p w14:paraId="6F6805AA" w14:textId="77777777" w:rsidR="006D1C34" w:rsidRPr="006D1C34" w:rsidRDefault="006D1C34" w:rsidP="006D1C34">
            <w:pPr>
              <w:jc w:val="center"/>
              <w:rPr>
                <w:rFonts w:ascii="Arial" w:hAnsi="Arial"/>
                <w:b/>
                <w:bCs/>
                <w:sz w:val="28"/>
                <w:szCs w:val="28"/>
                <w:u w:val="single"/>
                <w:rtl/>
              </w:rPr>
            </w:pPr>
            <w:bookmarkStart w:id="5" w:name="PsakDin" w:colFirst="0" w:colLast="0"/>
            <w:bookmarkEnd w:id="0"/>
            <w:r w:rsidRPr="006D1C34">
              <w:rPr>
                <w:rFonts w:ascii="Arial" w:hAnsi="Arial"/>
                <w:b/>
                <w:bCs/>
                <w:sz w:val="28"/>
                <w:szCs w:val="28"/>
                <w:u w:val="single"/>
                <w:rtl/>
              </w:rPr>
              <w:t>גזר דין</w:t>
            </w:r>
          </w:p>
          <w:p w14:paraId="04AE377C" w14:textId="77777777" w:rsidR="00D84D87" w:rsidRPr="006D1C34" w:rsidRDefault="00D84D87" w:rsidP="006D1C34">
            <w:pPr>
              <w:jc w:val="center"/>
              <w:rPr>
                <w:rFonts w:ascii="Arial" w:hAnsi="Arial"/>
                <w:bCs/>
                <w:u w:val="single"/>
                <w:rtl/>
              </w:rPr>
            </w:pPr>
          </w:p>
        </w:tc>
      </w:tr>
      <w:bookmarkEnd w:id="5"/>
    </w:tbl>
    <w:p w14:paraId="6C0E5A51" w14:textId="77777777" w:rsidR="00D84D87" w:rsidRDefault="00D84D87">
      <w:pPr>
        <w:rPr>
          <w:rFonts w:ascii="Arial" w:hAnsi="Arial"/>
          <w:rtl/>
        </w:rPr>
      </w:pPr>
    </w:p>
    <w:p w14:paraId="7DABD793" w14:textId="77777777" w:rsidR="00D84D87" w:rsidRDefault="006D1C34">
      <w:pPr>
        <w:spacing w:line="360" w:lineRule="auto"/>
        <w:jc w:val="both"/>
        <w:rPr>
          <w:rFonts w:ascii="Arial" w:hAnsi="Arial"/>
          <w:rtl/>
        </w:rPr>
      </w:pPr>
      <w:bookmarkStart w:id="6" w:name="ABSTRACT_START"/>
      <w:bookmarkEnd w:id="6"/>
      <w:r>
        <w:rPr>
          <w:rFonts w:ascii="Arial" w:hAnsi="Arial" w:hint="cs"/>
          <w:rtl/>
        </w:rPr>
        <w:t>במסגרת הסדר טיעון שלא כלל הסכמה עונשית, הודה הנאשם ביום 15.7.14 והורשע בעבירות הבאות:</w:t>
      </w:r>
    </w:p>
    <w:p w14:paraId="447A0FDF" w14:textId="77777777" w:rsidR="00D84D87" w:rsidRDefault="006D1C34">
      <w:pPr>
        <w:spacing w:line="360" w:lineRule="auto"/>
        <w:ind w:left="720" w:hanging="720"/>
        <w:jc w:val="both"/>
      </w:pPr>
      <w:r>
        <w:rPr>
          <w:rFonts w:hint="cs"/>
          <w:rtl/>
        </w:rPr>
        <w:t>א.</w:t>
      </w:r>
      <w:r>
        <w:rPr>
          <w:rFonts w:hint="cs"/>
          <w:rtl/>
        </w:rPr>
        <w:tab/>
        <w:t xml:space="preserve">הספקת סם מסוכן, לפי </w:t>
      </w:r>
      <w:hyperlink r:id="rId11" w:history="1">
        <w:r w:rsidR="00D976A5" w:rsidRPr="00D976A5">
          <w:rPr>
            <w:color w:val="0000FF"/>
            <w:u w:val="single"/>
            <w:rtl/>
          </w:rPr>
          <w:t>סעיף 13</w:t>
        </w:r>
      </w:hyperlink>
      <w:r>
        <w:rPr>
          <w:rFonts w:hint="cs"/>
          <w:rtl/>
        </w:rPr>
        <w:t xml:space="preserve"> ל</w:t>
      </w:r>
      <w:hyperlink r:id="rId12" w:history="1">
        <w:r w:rsidRPr="006D1C34">
          <w:rPr>
            <w:color w:val="0000FF"/>
            <w:u w:val="single"/>
            <w:rtl/>
          </w:rPr>
          <w:t>פקודת הסמים המסוכנים</w:t>
        </w:r>
      </w:hyperlink>
      <w:r>
        <w:rPr>
          <w:rFonts w:hint="cs"/>
          <w:rtl/>
        </w:rPr>
        <w:t xml:space="preserve"> [נוסח חדש], התשל"ג - 1973. </w:t>
      </w:r>
    </w:p>
    <w:p w14:paraId="19BFC664" w14:textId="77777777" w:rsidR="00D84D87" w:rsidRDefault="006D1C34">
      <w:pPr>
        <w:spacing w:line="360" w:lineRule="auto"/>
        <w:ind w:left="720" w:hanging="720"/>
        <w:jc w:val="both"/>
        <w:rPr>
          <w:rtl/>
        </w:rPr>
      </w:pPr>
      <w:r>
        <w:rPr>
          <w:rFonts w:hint="cs"/>
          <w:rtl/>
        </w:rPr>
        <w:t>ב.</w:t>
      </w:r>
      <w:r>
        <w:rPr>
          <w:rFonts w:hint="cs"/>
          <w:rtl/>
        </w:rPr>
        <w:tab/>
        <w:t xml:space="preserve">החזקת סם מסוכן לצריכה עצמית, לפי </w:t>
      </w:r>
      <w:hyperlink r:id="rId13" w:history="1">
        <w:r w:rsidR="00D976A5" w:rsidRPr="00D976A5">
          <w:rPr>
            <w:color w:val="0000FF"/>
            <w:u w:val="single"/>
            <w:rtl/>
          </w:rPr>
          <w:t>סעיף 7(א)</w:t>
        </w:r>
      </w:hyperlink>
      <w:r>
        <w:rPr>
          <w:rFonts w:hint="cs"/>
          <w:rtl/>
        </w:rPr>
        <w:t xml:space="preserve"> בצירוף </w:t>
      </w:r>
      <w:hyperlink r:id="rId14" w:history="1">
        <w:r w:rsidR="00D976A5" w:rsidRPr="00D976A5">
          <w:rPr>
            <w:color w:val="0000FF"/>
            <w:u w:val="single"/>
            <w:rtl/>
          </w:rPr>
          <w:t>סעיף 7(ג)</w:t>
        </w:r>
      </w:hyperlink>
      <w:r>
        <w:rPr>
          <w:rFonts w:hint="cs"/>
          <w:rtl/>
        </w:rPr>
        <w:t xml:space="preserve"> סיפא לפקודה הנ"ל. </w:t>
      </w:r>
    </w:p>
    <w:p w14:paraId="6D2A9EC7" w14:textId="77777777" w:rsidR="00D84D87" w:rsidRDefault="00D84D87">
      <w:pPr>
        <w:spacing w:line="360" w:lineRule="auto"/>
        <w:jc w:val="both"/>
        <w:rPr>
          <w:rFonts w:ascii="Arial" w:hAnsi="Arial"/>
          <w:rtl/>
        </w:rPr>
      </w:pPr>
      <w:bookmarkStart w:id="7" w:name="ABSTRACT_END"/>
      <w:bookmarkEnd w:id="7"/>
    </w:p>
    <w:p w14:paraId="171A17D4" w14:textId="77777777" w:rsidR="00D84D87" w:rsidRDefault="006D1C34">
      <w:pPr>
        <w:spacing w:line="360" w:lineRule="auto"/>
        <w:jc w:val="both"/>
        <w:rPr>
          <w:rFonts w:ascii="Arial" w:hAnsi="Arial"/>
          <w:rtl/>
        </w:rPr>
      </w:pPr>
      <w:r>
        <w:rPr>
          <w:rFonts w:ascii="Arial" w:hAnsi="Arial" w:hint="cs"/>
          <w:rtl/>
        </w:rPr>
        <w:t>בהתאם להסדר התקבל בעניינו של הנאשם תסקיר, וביום 12.1.15 הופנה לפי החלטתי לממונה על עבודות שירות והתקבלה בעניינו חוות דעת.</w:t>
      </w:r>
    </w:p>
    <w:p w14:paraId="5F10EA45" w14:textId="77777777" w:rsidR="00D84D87" w:rsidRDefault="00D84D87">
      <w:pPr>
        <w:spacing w:line="360" w:lineRule="auto"/>
        <w:jc w:val="both"/>
        <w:rPr>
          <w:rFonts w:ascii="Arial" w:hAnsi="Arial"/>
          <w:rtl/>
        </w:rPr>
      </w:pPr>
    </w:p>
    <w:p w14:paraId="26F83322" w14:textId="77777777" w:rsidR="00D84D87" w:rsidRDefault="006D1C34">
      <w:pPr>
        <w:spacing w:line="360" w:lineRule="auto"/>
        <w:jc w:val="both"/>
        <w:rPr>
          <w:rFonts w:ascii="Arial" w:hAnsi="Arial"/>
          <w:b/>
          <w:bCs/>
          <w:u w:val="single"/>
          <w:rtl/>
        </w:rPr>
      </w:pPr>
      <w:r>
        <w:rPr>
          <w:rFonts w:ascii="Arial" w:hAnsi="Arial" w:hint="cs"/>
          <w:b/>
          <w:bCs/>
          <w:u w:val="single"/>
          <w:rtl/>
        </w:rPr>
        <w:t>מעשי הנאשם:</w:t>
      </w:r>
    </w:p>
    <w:p w14:paraId="1ACE5F91" w14:textId="77777777" w:rsidR="00D84D87" w:rsidRDefault="006D1C34">
      <w:pPr>
        <w:pStyle w:val="ListParagraph"/>
        <w:numPr>
          <w:ilvl w:val="0"/>
          <w:numId w:val="1"/>
        </w:numPr>
        <w:spacing w:line="360" w:lineRule="auto"/>
        <w:jc w:val="both"/>
        <w:rPr>
          <w:rFonts w:ascii="Arial" w:hAnsi="Arial"/>
        </w:rPr>
      </w:pPr>
      <w:r>
        <w:rPr>
          <w:rFonts w:ascii="Arial" w:hAnsi="Arial" w:hint="cs"/>
          <w:rtl/>
        </w:rPr>
        <w:t>הנאשם הינו שכנו ומכרו של אדם שבתקופה הרלוונטית הופעל כסוכן סמוי של משטרת ישראל.</w:t>
      </w:r>
    </w:p>
    <w:p w14:paraId="7A350AB3" w14:textId="77777777" w:rsidR="00D84D87" w:rsidRDefault="006D1C34">
      <w:pPr>
        <w:pStyle w:val="ListParagraph"/>
        <w:numPr>
          <w:ilvl w:val="0"/>
          <w:numId w:val="1"/>
        </w:numPr>
        <w:spacing w:line="360" w:lineRule="auto"/>
        <w:jc w:val="both"/>
        <w:rPr>
          <w:rFonts w:ascii="Arial" w:hAnsi="Arial"/>
        </w:rPr>
      </w:pPr>
      <w:r>
        <w:rPr>
          <w:rFonts w:ascii="Arial" w:hAnsi="Arial" w:hint="cs"/>
          <w:rtl/>
        </w:rPr>
        <w:t>בחודש דצמבר 2013 הציע הנאשם לסוכן לספק לו פלטת חשיש תמורת 5,000 ₪ וביום 17.12.13 אכן סיפק לו חשיש במשקל 96.71 גרם תמורת 4,500 ₪ (אישום ראשון).</w:t>
      </w:r>
    </w:p>
    <w:p w14:paraId="5FE86ABD" w14:textId="77777777" w:rsidR="00D84D87" w:rsidRDefault="006D1C34">
      <w:pPr>
        <w:pStyle w:val="ListParagraph"/>
        <w:numPr>
          <w:ilvl w:val="0"/>
          <w:numId w:val="1"/>
        </w:numPr>
        <w:spacing w:line="360" w:lineRule="auto"/>
        <w:jc w:val="both"/>
        <w:rPr>
          <w:rFonts w:ascii="Arial" w:hAnsi="Arial"/>
        </w:rPr>
      </w:pPr>
      <w:r>
        <w:rPr>
          <w:rFonts w:ascii="Arial" w:hAnsi="Arial" w:hint="cs"/>
          <w:rtl/>
        </w:rPr>
        <w:t>בחיפוש שנערך בביתו של הנאשם ביום 21.1.14 נתפס חשיש במשקל 9.04 גרם נטו, אותו החזיק הנאשם לצריכה עצמית.</w:t>
      </w:r>
    </w:p>
    <w:p w14:paraId="7253BC49" w14:textId="77777777" w:rsidR="00D84D87" w:rsidRDefault="00D84D87">
      <w:pPr>
        <w:spacing w:line="360" w:lineRule="auto"/>
        <w:jc w:val="both"/>
        <w:rPr>
          <w:rFonts w:ascii="Arial" w:hAnsi="Arial"/>
          <w:rtl/>
        </w:rPr>
      </w:pPr>
    </w:p>
    <w:p w14:paraId="116B1E61" w14:textId="77777777" w:rsidR="00D84D87" w:rsidRDefault="006D1C34">
      <w:pPr>
        <w:spacing w:line="360" w:lineRule="auto"/>
        <w:jc w:val="both"/>
        <w:rPr>
          <w:rFonts w:ascii="Arial" w:hAnsi="Arial"/>
          <w:rtl/>
        </w:rPr>
      </w:pPr>
      <w:r>
        <w:rPr>
          <w:rFonts w:ascii="Arial" w:hAnsi="Arial" w:hint="cs"/>
          <w:b/>
          <w:bCs/>
          <w:u w:val="single"/>
          <w:rtl/>
        </w:rPr>
        <w:lastRenderedPageBreak/>
        <w:t xml:space="preserve">הספקת סם מסוכן </w:t>
      </w:r>
      <w:r>
        <w:rPr>
          <w:rFonts w:ascii="Arial" w:hAnsi="Arial"/>
          <w:b/>
          <w:bCs/>
          <w:u w:val="single"/>
          <w:rtl/>
        </w:rPr>
        <w:t>–</w:t>
      </w:r>
      <w:r>
        <w:rPr>
          <w:rFonts w:ascii="Arial" w:hAnsi="Arial" w:hint="cs"/>
          <w:b/>
          <w:bCs/>
          <w:u w:val="single"/>
          <w:rtl/>
        </w:rPr>
        <w:t xml:space="preserve"> קביעת מתחם העונש ההולם:</w:t>
      </w:r>
    </w:p>
    <w:p w14:paraId="55792B68" w14:textId="77777777" w:rsidR="00D84D87" w:rsidRDefault="006D1C34">
      <w:pPr>
        <w:pStyle w:val="ListParagraph"/>
        <w:numPr>
          <w:ilvl w:val="0"/>
          <w:numId w:val="2"/>
        </w:numPr>
        <w:spacing w:line="360" w:lineRule="auto"/>
        <w:jc w:val="both"/>
        <w:rPr>
          <w:rFonts w:ascii="Arial" w:hAnsi="Arial"/>
          <w:rtl/>
        </w:rPr>
      </w:pPr>
      <w:r>
        <w:rPr>
          <w:rFonts w:ascii="Arial" w:hAnsi="Arial"/>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 אלא, שהפגיעה בערכים אלו שונה ופחותה בהרבה כאשר מדובר בסם "קל" מסוג הקנאביס לסוגיו, והפסיקה – הן המנחה והן הנוהגת – מקפידה לאבחן בין הענישה הנלווית לעיסוק בסמים "קשים" לבין הענישה הנלווית לעיסוק בסמים "קלים", שהיא אכן קלה בהרבה.</w:t>
      </w:r>
    </w:p>
    <w:p w14:paraId="24830927" w14:textId="77777777" w:rsidR="00D84D87" w:rsidRDefault="006D1C34">
      <w:pPr>
        <w:pStyle w:val="ListParagraph"/>
        <w:numPr>
          <w:ilvl w:val="0"/>
          <w:numId w:val="2"/>
        </w:numPr>
        <w:spacing w:line="360" w:lineRule="auto"/>
        <w:jc w:val="both"/>
        <w:rPr>
          <w:rFonts w:ascii="Arial" w:hAnsi="Arial"/>
          <w:rtl/>
        </w:rPr>
      </w:pPr>
      <w:r>
        <w:rPr>
          <w:rFonts w:ascii="Arial" w:hAnsi="Arial"/>
          <w:rtl/>
        </w:rPr>
        <w:t>הפגיעה בערכים המוגנים והנזק הפוטנציאלי לציבור משמעותיים אפוא, על-אף היות הסם "קל" מסוגו. מדובר בעביר</w:t>
      </w:r>
      <w:r>
        <w:rPr>
          <w:rFonts w:ascii="Arial" w:hAnsi="Arial" w:hint="cs"/>
          <w:rtl/>
        </w:rPr>
        <w:t>ה</w:t>
      </w:r>
      <w:r>
        <w:rPr>
          <w:rFonts w:ascii="Arial" w:hAnsi="Arial"/>
          <w:rtl/>
        </w:rPr>
        <w:t xml:space="preserve"> מתוכננת </w:t>
      </w:r>
      <w:r>
        <w:rPr>
          <w:rFonts w:ascii="Arial" w:hAnsi="Arial" w:hint="cs"/>
          <w:rtl/>
        </w:rPr>
        <w:t>שנעשתה</w:t>
      </w:r>
      <w:r>
        <w:rPr>
          <w:rFonts w:ascii="Arial" w:hAnsi="Arial"/>
          <w:rtl/>
        </w:rPr>
        <w:t xml:space="preserve"> למטרת רווח – הנאשם אמנם טען ש</w:t>
      </w:r>
      <w:r>
        <w:rPr>
          <w:rFonts w:ascii="Arial" w:hAnsi="Arial" w:hint="cs"/>
          <w:rtl/>
        </w:rPr>
        <w:t>סיפק את הסם לסוכן לאחר הפצרות רבות ובמסגרת יחסי היכרות,</w:t>
      </w:r>
      <w:r>
        <w:rPr>
          <w:rFonts w:ascii="Arial" w:hAnsi="Arial"/>
          <w:rtl/>
        </w:rPr>
        <w:t xml:space="preserve"> אך טענה זו לא הוכחה ויש לקבוע אפוא את המובן מאליו. </w:t>
      </w:r>
    </w:p>
    <w:p w14:paraId="5202E4E0" w14:textId="77777777" w:rsidR="00D84D87" w:rsidRDefault="006D1C34">
      <w:pPr>
        <w:pStyle w:val="ListParagraph"/>
        <w:numPr>
          <w:ilvl w:val="0"/>
          <w:numId w:val="2"/>
        </w:numPr>
        <w:spacing w:line="360" w:lineRule="auto"/>
        <w:jc w:val="both"/>
        <w:rPr>
          <w:rFonts w:ascii="Arial" w:hAnsi="Arial"/>
        </w:rPr>
      </w:pPr>
      <w:r>
        <w:rPr>
          <w:rFonts w:ascii="Arial" w:hAnsi="Arial"/>
          <w:rtl/>
        </w:rPr>
        <w:t xml:space="preserve">מדיניות הענישה הנוהגת במקרי </w:t>
      </w:r>
      <w:r>
        <w:rPr>
          <w:rFonts w:ascii="Arial" w:hAnsi="Arial"/>
          <w:i/>
          <w:iCs/>
          <w:rtl/>
        </w:rPr>
        <w:t>סחר</w:t>
      </w:r>
      <w:r>
        <w:rPr>
          <w:rFonts w:ascii="Arial" w:hAnsi="Arial"/>
          <w:rtl/>
        </w:rPr>
        <w:t xml:space="preserve"> בחשיש בכמויות דומות, של 100 גרם או אף פחות, מכוונת בעיקרה לעונשי כליאה-ממש למספר חודשים, או למצער – למתחמי ענישה הנעים בין מספר חודשים הניתנים לריצוי בעבודות שירות ועד שמונה או עשרה חודשי מאסר בפועל. לענישה במקרים מסוג זה ראו </w:t>
      </w:r>
      <w:hyperlink r:id="rId15" w:history="1">
        <w:r w:rsidRPr="006D1C34">
          <w:rPr>
            <w:rFonts w:ascii="Arial" w:hAnsi="Arial"/>
            <w:color w:val="0000FF"/>
            <w:u w:val="single"/>
            <w:rtl/>
          </w:rPr>
          <w:t>רע"פ 1271/13</w:t>
        </w:r>
      </w:hyperlink>
      <w:r>
        <w:rPr>
          <w:rFonts w:ascii="Arial" w:hAnsi="Arial"/>
          <w:rtl/>
        </w:rPr>
        <w:t xml:space="preserve"> </w:t>
      </w:r>
      <w:r>
        <w:rPr>
          <w:rFonts w:ascii="Arial" w:hAnsi="Arial"/>
          <w:b/>
          <w:bCs/>
          <w:rtl/>
        </w:rPr>
        <w:t>סויסה נ' מ.י.</w:t>
      </w:r>
      <w:r>
        <w:rPr>
          <w:rFonts w:ascii="Arial" w:hAnsi="Arial"/>
          <w:rtl/>
        </w:rPr>
        <w:t xml:space="preserve"> (2013); </w:t>
      </w:r>
      <w:hyperlink r:id="rId16" w:history="1">
        <w:r w:rsidRPr="006D1C34">
          <w:rPr>
            <w:rFonts w:ascii="Arial" w:hAnsi="Arial"/>
            <w:color w:val="0000FF"/>
            <w:u w:val="single"/>
            <w:rtl/>
          </w:rPr>
          <w:t>רע"פ 7996/12</w:t>
        </w:r>
      </w:hyperlink>
      <w:r>
        <w:rPr>
          <w:rFonts w:ascii="Arial" w:hAnsi="Arial"/>
          <w:rtl/>
        </w:rPr>
        <w:t xml:space="preserve"> </w:t>
      </w:r>
      <w:r>
        <w:rPr>
          <w:rFonts w:ascii="Arial" w:hAnsi="Arial"/>
          <w:b/>
          <w:bCs/>
          <w:rtl/>
        </w:rPr>
        <w:t>יוסף נ' מ.י.</w:t>
      </w:r>
      <w:r>
        <w:rPr>
          <w:rFonts w:ascii="Arial" w:hAnsi="Arial"/>
          <w:rtl/>
        </w:rPr>
        <w:t xml:space="preserve"> (2013) – שם נמצא התייחסות מפורשת לצורך בענישה מחמירה גם כשמדובר על כמויות קטנות של חשיש; </w:t>
      </w:r>
      <w:hyperlink r:id="rId17" w:history="1">
        <w:r w:rsidRPr="006D1C34">
          <w:rPr>
            <w:rFonts w:ascii="Arial" w:hAnsi="Arial"/>
            <w:color w:val="0000FF"/>
            <w:u w:val="single"/>
            <w:rtl/>
          </w:rPr>
          <w:t>רע"פ 545/09</w:t>
        </w:r>
      </w:hyperlink>
      <w:r>
        <w:rPr>
          <w:rFonts w:ascii="Arial" w:hAnsi="Arial"/>
          <w:rtl/>
        </w:rPr>
        <w:t xml:space="preserve"> </w:t>
      </w:r>
      <w:r>
        <w:rPr>
          <w:rFonts w:ascii="Arial" w:hAnsi="Arial"/>
          <w:b/>
          <w:bCs/>
          <w:rtl/>
        </w:rPr>
        <w:t>פינגל נ' מ.י.</w:t>
      </w:r>
      <w:r>
        <w:rPr>
          <w:rFonts w:ascii="Arial" w:hAnsi="Arial"/>
          <w:rtl/>
        </w:rPr>
        <w:t xml:space="preserve"> (2009); מתחמים שנקבעו ב</w:t>
      </w:r>
      <w:hyperlink r:id="rId18" w:history="1">
        <w:r w:rsidRPr="006D1C34">
          <w:rPr>
            <w:rFonts w:ascii="Arial" w:hAnsi="Arial"/>
            <w:color w:val="0000FF"/>
            <w:u w:val="single"/>
            <w:rtl/>
          </w:rPr>
          <w:t>ת"פ 16723-07-14</w:t>
        </w:r>
      </w:hyperlink>
      <w:r>
        <w:rPr>
          <w:rFonts w:ascii="Arial" w:hAnsi="Arial"/>
          <w:rtl/>
        </w:rPr>
        <w:t xml:space="preserve"> </w:t>
      </w:r>
      <w:r>
        <w:rPr>
          <w:rFonts w:ascii="Arial" w:hAnsi="Arial"/>
          <w:b/>
          <w:bCs/>
          <w:rtl/>
        </w:rPr>
        <w:t xml:space="preserve">מ.י. נ' אדסון </w:t>
      </w:r>
      <w:r>
        <w:rPr>
          <w:rFonts w:ascii="Arial" w:hAnsi="Arial"/>
          <w:rtl/>
        </w:rPr>
        <w:t>(2014); מתחמים שנקבעו ב</w:t>
      </w:r>
      <w:hyperlink r:id="rId19" w:history="1">
        <w:r w:rsidRPr="006D1C34">
          <w:rPr>
            <w:rFonts w:ascii="Arial" w:hAnsi="Arial"/>
            <w:color w:val="0000FF"/>
            <w:u w:val="single"/>
            <w:rtl/>
          </w:rPr>
          <w:t>ת"פ 34974-01-12</w:t>
        </w:r>
      </w:hyperlink>
      <w:r>
        <w:rPr>
          <w:rFonts w:ascii="Arial" w:hAnsi="Arial"/>
          <w:rtl/>
        </w:rPr>
        <w:t xml:space="preserve"> </w:t>
      </w:r>
      <w:r>
        <w:rPr>
          <w:rFonts w:ascii="Arial" w:hAnsi="Arial"/>
          <w:b/>
          <w:bCs/>
          <w:rtl/>
        </w:rPr>
        <w:t>מ.י. נ' מזרחי</w:t>
      </w:r>
      <w:r>
        <w:rPr>
          <w:rFonts w:ascii="Arial" w:hAnsi="Arial"/>
          <w:rtl/>
        </w:rPr>
        <w:t xml:space="preserve"> (2013); </w:t>
      </w:r>
      <w:hyperlink r:id="rId20" w:history="1">
        <w:r w:rsidRPr="006D1C34">
          <w:rPr>
            <w:rFonts w:ascii="Arial" w:hAnsi="Arial"/>
            <w:color w:val="0000FF"/>
            <w:u w:val="single"/>
            <w:rtl/>
          </w:rPr>
          <w:t>ת"פ 33125-01-14</w:t>
        </w:r>
      </w:hyperlink>
      <w:r>
        <w:rPr>
          <w:rFonts w:ascii="Arial" w:hAnsi="Arial"/>
          <w:rtl/>
        </w:rPr>
        <w:t xml:space="preserve"> </w:t>
      </w:r>
      <w:r>
        <w:rPr>
          <w:rFonts w:ascii="Arial" w:hAnsi="Arial"/>
          <w:b/>
          <w:bCs/>
          <w:rtl/>
        </w:rPr>
        <w:t>מ.י. נ' אבו לבן</w:t>
      </w:r>
      <w:r>
        <w:rPr>
          <w:rFonts w:ascii="Arial" w:hAnsi="Arial"/>
          <w:rtl/>
        </w:rPr>
        <w:t xml:space="preserve"> (2014), מתחם שנקבע וסקירת עונשים בכמויות דומות; </w:t>
      </w:r>
      <w:hyperlink r:id="rId21" w:history="1">
        <w:r w:rsidRPr="006D1C34">
          <w:rPr>
            <w:rFonts w:ascii="Arial" w:hAnsi="Arial"/>
            <w:color w:val="0000FF"/>
            <w:u w:val="single"/>
            <w:rtl/>
          </w:rPr>
          <w:t>ת"פ 4413-05-13</w:t>
        </w:r>
      </w:hyperlink>
      <w:r>
        <w:rPr>
          <w:rFonts w:ascii="Arial" w:hAnsi="Arial"/>
          <w:rtl/>
        </w:rPr>
        <w:t xml:space="preserve"> </w:t>
      </w:r>
      <w:r>
        <w:rPr>
          <w:rFonts w:ascii="Arial" w:hAnsi="Arial"/>
          <w:b/>
          <w:bCs/>
          <w:rtl/>
        </w:rPr>
        <w:t>מ.י. נ' יעקוביאן</w:t>
      </w:r>
      <w:r>
        <w:rPr>
          <w:rFonts w:ascii="Arial" w:hAnsi="Arial"/>
          <w:rtl/>
        </w:rPr>
        <w:t xml:space="preserve"> (2015); מקל וחומר, ראו מתחם שנקבע בגין החזקת 92 גרם חשיש ב</w:t>
      </w:r>
      <w:hyperlink r:id="rId22" w:history="1">
        <w:r w:rsidRPr="006D1C34">
          <w:rPr>
            <w:rFonts w:ascii="Arial" w:hAnsi="Arial"/>
            <w:color w:val="0000FF"/>
            <w:u w:val="single"/>
            <w:rtl/>
          </w:rPr>
          <w:t>ת"פ 48198-02-13</w:t>
        </w:r>
      </w:hyperlink>
      <w:r>
        <w:rPr>
          <w:rFonts w:ascii="Arial" w:hAnsi="Arial"/>
          <w:rtl/>
        </w:rPr>
        <w:t xml:space="preserve"> </w:t>
      </w:r>
      <w:r>
        <w:rPr>
          <w:rFonts w:ascii="Arial" w:hAnsi="Arial"/>
          <w:b/>
          <w:bCs/>
          <w:rtl/>
        </w:rPr>
        <w:t>מ.י. נ' כהן</w:t>
      </w:r>
      <w:r>
        <w:rPr>
          <w:rFonts w:ascii="Arial" w:hAnsi="Arial"/>
          <w:rtl/>
        </w:rPr>
        <w:t xml:space="preserve"> (2014) ואושר ב</w:t>
      </w:r>
      <w:hyperlink r:id="rId23" w:history="1">
        <w:r w:rsidRPr="006D1C34">
          <w:rPr>
            <w:rFonts w:ascii="Arial" w:hAnsi="Arial"/>
            <w:color w:val="0000FF"/>
            <w:u w:val="single"/>
            <w:rtl/>
          </w:rPr>
          <w:t>עפ"ג 53148-07-14</w:t>
        </w:r>
      </w:hyperlink>
      <w:r>
        <w:rPr>
          <w:rFonts w:ascii="Arial" w:hAnsi="Arial"/>
          <w:rtl/>
        </w:rPr>
        <w:t xml:space="preserve"> </w:t>
      </w:r>
      <w:r>
        <w:rPr>
          <w:rFonts w:ascii="Arial" w:hAnsi="Arial"/>
          <w:b/>
          <w:bCs/>
          <w:rtl/>
        </w:rPr>
        <w:t>כהן נ' מ.י.</w:t>
      </w:r>
      <w:r>
        <w:rPr>
          <w:rFonts w:ascii="Arial" w:hAnsi="Arial"/>
          <w:rtl/>
        </w:rPr>
        <w:t xml:space="preserve"> (2014) וב</w:t>
      </w:r>
      <w:hyperlink r:id="rId24" w:history="1">
        <w:r w:rsidRPr="006D1C34">
          <w:rPr>
            <w:rFonts w:ascii="Arial" w:hAnsi="Arial"/>
            <w:color w:val="0000FF"/>
            <w:u w:val="single"/>
            <w:rtl/>
          </w:rPr>
          <w:t>רע"פ 189/15</w:t>
        </w:r>
      </w:hyperlink>
      <w:r>
        <w:rPr>
          <w:rFonts w:ascii="Arial" w:hAnsi="Arial"/>
          <w:rtl/>
        </w:rPr>
        <w:t xml:space="preserve"> </w:t>
      </w:r>
      <w:r>
        <w:rPr>
          <w:rFonts w:ascii="Arial" w:hAnsi="Arial"/>
          <w:b/>
          <w:bCs/>
          <w:rtl/>
        </w:rPr>
        <w:t>כהן נ' מ.י.</w:t>
      </w:r>
      <w:r>
        <w:rPr>
          <w:rFonts w:ascii="Arial" w:hAnsi="Arial"/>
          <w:rtl/>
        </w:rPr>
        <w:t xml:space="preserve"> (2015).</w:t>
      </w:r>
    </w:p>
    <w:p w14:paraId="541338B2" w14:textId="77777777" w:rsidR="00D84D87" w:rsidRDefault="006D1C34">
      <w:pPr>
        <w:pStyle w:val="ListParagraph"/>
        <w:numPr>
          <w:ilvl w:val="0"/>
          <w:numId w:val="2"/>
        </w:numPr>
        <w:spacing w:line="360" w:lineRule="auto"/>
        <w:jc w:val="both"/>
        <w:rPr>
          <w:rFonts w:ascii="Arial" w:hAnsi="Arial"/>
        </w:rPr>
      </w:pPr>
      <w:r>
        <w:rPr>
          <w:rFonts w:ascii="Arial" w:hAnsi="Arial" w:hint="cs"/>
          <w:rtl/>
        </w:rPr>
        <w:t>במקרה דנן הורשע הנאשם בעבירה של הספקה, ולא בכדי. הן התביעה והן ההגנה מייחסות לעבירה זו חומרה פחותה מזו המיוחסת לעבירת הסחר, על-אף שמקורן באותו סעיף בפקודה. יש לתת משקל אפוא גם לכך.</w:t>
      </w:r>
    </w:p>
    <w:p w14:paraId="0072DDE8" w14:textId="77777777" w:rsidR="00D84D87" w:rsidRDefault="006D1C34">
      <w:pPr>
        <w:pStyle w:val="ListParagraph"/>
        <w:numPr>
          <w:ilvl w:val="0"/>
          <w:numId w:val="2"/>
        </w:numPr>
        <w:spacing w:line="360" w:lineRule="auto"/>
        <w:jc w:val="both"/>
        <w:rPr>
          <w:rFonts w:ascii="Arial" w:hAnsi="Arial"/>
        </w:rPr>
      </w:pPr>
      <w:r>
        <w:rPr>
          <w:rFonts w:ascii="Arial" w:hAnsi="Arial" w:hint="cs"/>
          <w:rtl/>
        </w:rPr>
        <w:t xml:space="preserve">בגין מעשה זה של הספקת חשיש חד-פעמית בכמות הקרובה למאה גרם, ייקבע אפוא מתחם הנע בין שלושה חודשי מאסר, שניתן לרצותם בעבודות שירות, לבין 15 חודשי מאסר, כעונש עיקרי. </w:t>
      </w:r>
    </w:p>
    <w:p w14:paraId="51B7CD92" w14:textId="77777777" w:rsidR="00D84D87" w:rsidRDefault="006D1C34">
      <w:pPr>
        <w:pStyle w:val="ListParagraph"/>
        <w:numPr>
          <w:ilvl w:val="0"/>
          <w:numId w:val="2"/>
        </w:numPr>
        <w:spacing w:line="360" w:lineRule="auto"/>
        <w:jc w:val="both"/>
        <w:rPr>
          <w:rFonts w:ascii="Arial" w:hAnsi="Arial"/>
        </w:rPr>
      </w:pPr>
      <w:r>
        <w:rPr>
          <w:rFonts w:ascii="Arial" w:hAnsi="Arial" w:hint="cs"/>
          <w:rtl/>
        </w:rPr>
        <w:t>בגין החזקת החשיש לצריכה עצמית, ייקבע מתחם נוהג שבנסיבות העניין יהא כולו בתחום המאסר המותנה כעונש עיקרי.</w:t>
      </w:r>
    </w:p>
    <w:p w14:paraId="13562E0A" w14:textId="77777777" w:rsidR="00D84D87" w:rsidRDefault="00D84D87">
      <w:pPr>
        <w:spacing w:line="360" w:lineRule="auto"/>
        <w:jc w:val="both"/>
        <w:rPr>
          <w:rFonts w:ascii="Arial" w:hAnsi="Arial"/>
          <w:rtl/>
        </w:rPr>
      </w:pPr>
    </w:p>
    <w:p w14:paraId="6C30E5F6" w14:textId="77777777" w:rsidR="00D84D87" w:rsidRDefault="006D1C34">
      <w:pPr>
        <w:spacing w:line="360" w:lineRule="auto"/>
        <w:jc w:val="both"/>
        <w:rPr>
          <w:b/>
          <w:bCs/>
          <w:u w:val="single"/>
          <w:rtl/>
        </w:rPr>
      </w:pPr>
      <w:r>
        <w:rPr>
          <w:rFonts w:hint="cs"/>
          <w:b/>
          <w:bCs/>
          <w:u w:val="single"/>
          <w:rtl/>
        </w:rPr>
        <w:t xml:space="preserve">קביעת העונש במתחם </w:t>
      </w:r>
      <w:r>
        <w:rPr>
          <w:b/>
          <w:bCs/>
          <w:u w:val="single"/>
          <w:rtl/>
        </w:rPr>
        <w:t>–</w:t>
      </w:r>
      <w:r>
        <w:rPr>
          <w:rFonts w:hint="cs"/>
          <w:b/>
          <w:bCs/>
          <w:u w:val="single"/>
          <w:rtl/>
        </w:rPr>
        <w:t xml:space="preserve"> נסיבות שאינן קשורות לעבירה:</w:t>
      </w:r>
    </w:p>
    <w:p w14:paraId="2AF2EE47" w14:textId="77777777" w:rsidR="00D84D87" w:rsidRDefault="006D1C34">
      <w:pPr>
        <w:pStyle w:val="ListParagraph"/>
        <w:numPr>
          <w:ilvl w:val="0"/>
          <w:numId w:val="3"/>
        </w:numPr>
        <w:spacing w:line="360" w:lineRule="auto"/>
        <w:jc w:val="both"/>
      </w:pPr>
      <w:r>
        <w:rPr>
          <w:rFonts w:hint="cs"/>
          <w:rtl/>
        </w:rPr>
        <w:lastRenderedPageBreak/>
        <w:t>הנאשם יליד 1966, כבן 49, נשוי ואב לחמישה ילדים. בעקבות מעצרו פוטר הנאשם מעבודתו בעירייה וכיום הוא מובטל ומתקיים מקצבת אבטלה.</w:t>
      </w:r>
    </w:p>
    <w:p w14:paraId="44ABE073" w14:textId="77777777" w:rsidR="00D84D87" w:rsidRDefault="006D1C34">
      <w:pPr>
        <w:pStyle w:val="ListParagraph"/>
        <w:numPr>
          <w:ilvl w:val="0"/>
          <w:numId w:val="3"/>
        </w:numPr>
        <w:spacing w:line="360" w:lineRule="auto"/>
        <w:jc w:val="both"/>
      </w:pPr>
      <w:r>
        <w:rPr>
          <w:rFonts w:hint="cs"/>
          <w:rtl/>
        </w:rPr>
        <w:t xml:space="preserve">מוצא הנאשם במשפחה מעוטת הכנסה וכבר בנעוריו חווה משברים והדרדר לשימוש בסמים. הנאשם הצליח להתגייס, אולם לאחר כשנתיים שוחרר בשל אי-התאמה. </w:t>
      </w:r>
    </w:p>
    <w:p w14:paraId="10CE80A2" w14:textId="77777777" w:rsidR="00D84D87" w:rsidRDefault="006D1C34">
      <w:pPr>
        <w:pStyle w:val="ListParagraph"/>
        <w:numPr>
          <w:ilvl w:val="0"/>
          <w:numId w:val="3"/>
        </w:numPr>
        <w:spacing w:line="360" w:lineRule="auto"/>
        <w:jc w:val="both"/>
      </w:pPr>
      <w:r>
        <w:rPr>
          <w:rFonts w:hint="cs"/>
          <w:rtl/>
        </w:rPr>
        <w:t xml:space="preserve">הנאשם הסתבך בפלילים ולחובתו הרשעות לא-מעטות, אולם לפני כ-15 שנה נגמל מסמים. לאחר 'נפילה' חוזרת לסמים נגמל שוב, ובמשך כ-13 שנים נמנע משימוש בסמים והתרכז במשפחתו ובעבודתו במחלקת התברואה של העירייה. משפחתו של הנאשם היא רב-בעייתית (ללא גילויי אלימות) ונעזרת בשירותי הרווחה. </w:t>
      </w:r>
    </w:p>
    <w:p w14:paraId="5D298D0F" w14:textId="77777777" w:rsidR="00D84D87" w:rsidRDefault="006D1C34">
      <w:pPr>
        <w:pStyle w:val="ListParagraph"/>
        <w:numPr>
          <w:ilvl w:val="0"/>
          <w:numId w:val="3"/>
        </w:numPr>
        <w:spacing w:line="360" w:lineRule="auto"/>
        <w:jc w:val="both"/>
      </w:pPr>
      <w:r>
        <w:rPr>
          <w:rFonts w:hint="cs"/>
          <w:rtl/>
        </w:rPr>
        <w:t xml:space="preserve">הנאשם נקי מסמים, כפי שמעידות בדיקות חוזרות שנערכו לו, והשתלב ביוזמת שירות המבחן בטיפול היחידה העירונית לטיפול בנפגעי סמים. </w:t>
      </w:r>
    </w:p>
    <w:p w14:paraId="1E1559DC" w14:textId="77777777" w:rsidR="00D84D87" w:rsidRDefault="006D1C34">
      <w:pPr>
        <w:pStyle w:val="ListParagraph"/>
        <w:numPr>
          <w:ilvl w:val="0"/>
          <w:numId w:val="3"/>
        </w:numPr>
        <w:spacing w:line="360" w:lineRule="auto"/>
        <w:jc w:val="both"/>
      </w:pPr>
      <w:r>
        <w:rPr>
          <w:rFonts w:hint="cs"/>
          <w:rtl/>
        </w:rPr>
        <w:t>שירות המבחן מדווח על הירתמות הנאשם לטיפול ועל צפי חיובי להשלמתו. השירות ממליץ אפוא על אפיק שיקומי, תוך שהוא מדגיש שהטלת מאסר, ולו על-דרך עבודות שירות, תקשה על הנאשם לשוב למעגל העבודה, תחליש את הנאשם ותפגע במשפחתו. לפיכך מציע השירות עונש שעיקרו של"צ, לצד מבחן.</w:t>
      </w:r>
    </w:p>
    <w:p w14:paraId="3425057E" w14:textId="77777777" w:rsidR="00D84D87" w:rsidRDefault="006D1C34">
      <w:pPr>
        <w:pStyle w:val="ListParagraph"/>
        <w:numPr>
          <w:ilvl w:val="0"/>
          <w:numId w:val="3"/>
        </w:numPr>
        <w:spacing w:line="360" w:lineRule="auto"/>
        <w:jc w:val="both"/>
      </w:pPr>
      <w:r>
        <w:rPr>
          <w:rFonts w:hint="cs"/>
          <w:rtl/>
        </w:rPr>
        <w:t xml:space="preserve"> ענייננו אפוא במקרה מיוחד, של מכור לסמים שהצליח להשתחרר ממעגל הסם ומתמיד בניקיונו שנים רבות. לכן, על-אף עברו הפלילי של הנאשם </w:t>
      </w:r>
      <w:r>
        <w:rPr>
          <w:rtl/>
        </w:rPr>
        <w:t>–</w:t>
      </w:r>
      <w:r>
        <w:rPr>
          <w:rFonts w:hint="cs"/>
          <w:rtl/>
        </w:rPr>
        <w:t xml:space="preserve"> הרחוק בזמן </w:t>
      </w:r>
      <w:r>
        <w:rPr>
          <w:rtl/>
        </w:rPr>
        <w:t>–</w:t>
      </w:r>
      <w:r>
        <w:rPr>
          <w:rFonts w:hint="cs"/>
          <w:rtl/>
        </w:rPr>
        <w:t xml:space="preserve"> מוצדק לקבוע עונשו כך שלא ירוצה על-דרך כליאה.</w:t>
      </w:r>
    </w:p>
    <w:p w14:paraId="0B5091F0" w14:textId="77777777" w:rsidR="00D84D87" w:rsidRDefault="006D1C34">
      <w:pPr>
        <w:pStyle w:val="ListParagraph"/>
        <w:numPr>
          <w:ilvl w:val="0"/>
          <w:numId w:val="3"/>
        </w:numPr>
        <w:spacing w:line="360" w:lineRule="auto"/>
        <w:jc w:val="both"/>
      </w:pPr>
      <w:r>
        <w:rPr>
          <w:rFonts w:hint="cs"/>
          <w:rtl/>
        </w:rPr>
        <w:t xml:space="preserve">לכך יש להוסיף את ההודאה ואת ההשתלבות המוצלחת בטיפול, בתנאי חיים לא-קלים. </w:t>
      </w:r>
    </w:p>
    <w:p w14:paraId="2CFB4B87" w14:textId="77777777" w:rsidR="00D84D87" w:rsidRDefault="006D1C34">
      <w:pPr>
        <w:pStyle w:val="ListParagraph"/>
        <w:numPr>
          <w:ilvl w:val="0"/>
          <w:numId w:val="3"/>
        </w:numPr>
        <w:spacing w:line="360" w:lineRule="auto"/>
        <w:jc w:val="both"/>
      </w:pPr>
      <w:r>
        <w:rPr>
          <w:rFonts w:hint="cs"/>
          <w:rtl/>
        </w:rPr>
        <w:t>כל אלה יצדיקו אפוא קביעת עונשו של הנאשם בתחתיתו של המתחם, אף אם אין בהם כדי להצדיק חריגה מהמתחם.</w:t>
      </w:r>
    </w:p>
    <w:p w14:paraId="3F8D3B61" w14:textId="77777777" w:rsidR="00D84D87" w:rsidRDefault="006D1C34">
      <w:pPr>
        <w:pStyle w:val="ListParagraph"/>
        <w:numPr>
          <w:ilvl w:val="0"/>
          <w:numId w:val="3"/>
        </w:numPr>
        <w:spacing w:line="360" w:lineRule="auto"/>
        <w:jc w:val="both"/>
      </w:pPr>
      <w:r>
        <w:rPr>
          <w:rFonts w:hint="cs"/>
          <w:rtl/>
        </w:rPr>
        <w:t>לעניין ענישה נלווית:</w:t>
      </w:r>
    </w:p>
    <w:p w14:paraId="282BE111" w14:textId="77777777" w:rsidR="00D84D87" w:rsidRDefault="006D1C34">
      <w:pPr>
        <w:spacing w:line="360" w:lineRule="auto"/>
        <w:ind w:left="360"/>
        <w:jc w:val="both"/>
        <w:rPr>
          <w:rtl/>
        </w:rPr>
      </w:pPr>
      <w:r>
        <w:rPr>
          <w:rFonts w:hint="cs"/>
          <w:rtl/>
        </w:rPr>
        <w:t xml:space="preserve">לנוכח הדחק הכלכלי של הנאשם ומשפחתו ופגיעת העונש ביכולת השתכרותו, אמנע מהטלת קנס. </w:t>
      </w:r>
    </w:p>
    <w:p w14:paraId="36660113" w14:textId="77777777" w:rsidR="00D84D87" w:rsidRDefault="006D1C34">
      <w:pPr>
        <w:spacing w:line="360" w:lineRule="auto"/>
        <w:ind w:left="360"/>
        <w:jc w:val="both"/>
        <w:rPr>
          <w:rtl/>
        </w:rPr>
      </w:pPr>
      <w:r>
        <w:rPr>
          <w:rFonts w:hint="cs"/>
          <w:rtl/>
        </w:rPr>
        <w:t>התמדתו של הנאשם בניקיונו מסמים והרצון לסייע לו בשיקומו וביכולת למצוא עבודה, יצדיקו הימנעות מפסילתו בפועל מלקבל רישיון או לנהוג.</w:t>
      </w:r>
    </w:p>
    <w:p w14:paraId="0243FCB7" w14:textId="77777777" w:rsidR="00D84D87" w:rsidRDefault="006D1C34">
      <w:pPr>
        <w:spacing w:line="360" w:lineRule="auto"/>
        <w:ind w:left="360"/>
        <w:jc w:val="both"/>
        <w:rPr>
          <w:rtl/>
        </w:rPr>
      </w:pPr>
      <w:r>
        <w:rPr>
          <w:rFonts w:hint="cs"/>
          <w:rtl/>
        </w:rPr>
        <w:t xml:space="preserve">לא מצאתי עילה להימנע מחילוט הרכוש המבוקש על-ידי התביעה (סך של 2,500 ₪). </w:t>
      </w:r>
    </w:p>
    <w:p w14:paraId="05429E8C" w14:textId="77777777" w:rsidR="00D84D87" w:rsidRDefault="00D84D87">
      <w:pPr>
        <w:pStyle w:val="ListParagraph"/>
        <w:spacing w:line="360" w:lineRule="auto"/>
        <w:ind w:left="360"/>
        <w:jc w:val="both"/>
        <w:rPr>
          <w:rtl/>
        </w:rPr>
      </w:pPr>
    </w:p>
    <w:p w14:paraId="67C91ED3" w14:textId="77777777" w:rsidR="00D84D87" w:rsidRDefault="006D1C34">
      <w:pPr>
        <w:pStyle w:val="ListParagraph"/>
        <w:spacing w:line="360" w:lineRule="auto"/>
        <w:ind w:left="0"/>
        <w:jc w:val="both"/>
        <w:rPr>
          <w:b/>
          <w:bCs/>
          <w:u w:val="single"/>
          <w:rtl/>
        </w:rPr>
      </w:pPr>
      <w:r>
        <w:rPr>
          <w:rFonts w:hint="cs"/>
          <w:b/>
          <w:bCs/>
          <w:u w:val="single"/>
          <w:rtl/>
        </w:rPr>
        <w:t>סוף דבר, אני גוזר על הנאשם את העונשים הבאים:</w:t>
      </w:r>
    </w:p>
    <w:p w14:paraId="29B07DCE" w14:textId="77777777" w:rsidR="00D84D87" w:rsidRDefault="006D1C34">
      <w:pPr>
        <w:spacing w:line="360" w:lineRule="auto"/>
        <w:ind w:left="720" w:hanging="720"/>
        <w:jc w:val="both"/>
        <w:rPr>
          <w:rtl/>
        </w:rPr>
      </w:pPr>
      <w:r>
        <w:rPr>
          <w:rFonts w:hint="cs"/>
          <w:rtl/>
        </w:rPr>
        <w:t>א.</w:t>
      </w:r>
      <w:r>
        <w:rPr>
          <w:rFonts w:hint="cs"/>
          <w:rtl/>
        </w:rPr>
        <w:tab/>
        <w:t xml:space="preserve">שלושה חודשי מאסר בעבודות שירות, החל מיום 7.5.15, במרכז יום </w:t>
      </w:r>
      <w:r>
        <w:rPr>
          <w:rtl/>
        </w:rPr>
        <w:t>–</w:t>
      </w:r>
      <w:r>
        <w:rPr>
          <w:rFonts w:hint="cs"/>
          <w:rtl/>
        </w:rPr>
        <w:t xml:space="preserve"> כפר שלם בתל-אביב. הנאשם מוזהר כי אי-ציות להוראות הממונה על עבודות השירות או הממונים במקום העבודה יוביל להפסקת ריצוי העבודות והמשך ריצוי המאסר מאחורי סורג ובריח.</w:t>
      </w:r>
    </w:p>
    <w:p w14:paraId="72D7075F" w14:textId="77777777" w:rsidR="00D84D87" w:rsidRDefault="006D1C34">
      <w:pPr>
        <w:spacing w:line="360" w:lineRule="auto"/>
        <w:ind w:left="720" w:hanging="720"/>
        <w:jc w:val="both"/>
      </w:pPr>
      <w:r>
        <w:rPr>
          <w:rFonts w:hint="cs"/>
          <w:rtl/>
        </w:rPr>
        <w:tab/>
        <w:t>אני מתיר ביצוע בדיקות סמים לנאשם, לרבות בדיקות פתע. אני מתיר לממונה לערוך לנאשם בדיקות סמים, לרבות בדיקות פתע, והמצאות שרידי סם או ניסיון לשבש בדיקה יצדיקו הפסקת העבודות והמשך ריצוי המאסר בכליאה.</w:t>
      </w:r>
    </w:p>
    <w:p w14:paraId="3E42C8EA" w14:textId="77777777" w:rsidR="00D84D87" w:rsidRDefault="006D1C34">
      <w:pPr>
        <w:spacing w:line="360" w:lineRule="auto"/>
        <w:ind w:left="720" w:hanging="720"/>
        <w:jc w:val="both"/>
        <w:rPr>
          <w:rtl/>
        </w:rPr>
      </w:pPr>
      <w:r>
        <w:rPr>
          <w:rFonts w:hint="cs"/>
          <w:rtl/>
        </w:rPr>
        <w:t>ב.</w:t>
      </w:r>
      <w:r>
        <w:rPr>
          <w:rFonts w:hint="cs"/>
          <w:rtl/>
        </w:rPr>
        <w:tab/>
        <w:t>שישה חודשי מאסר על-תנאי למשך שנתיים מהיום, שלא יעבור עבירת סמים שהנה פשע.</w:t>
      </w:r>
    </w:p>
    <w:p w14:paraId="23228729" w14:textId="77777777" w:rsidR="00D84D87" w:rsidRDefault="006D1C34">
      <w:pPr>
        <w:spacing w:line="360" w:lineRule="auto"/>
        <w:ind w:left="720" w:hanging="720"/>
        <w:jc w:val="both"/>
        <w:rPr>
          <w:rtl/>
        </w:rPr>
      </w:pPr>
      <w:r>
        <w:rPr>
          <w:rFonts w:hint="cs"/>
          <w:rtl/>
        </w:rPr>
        <w:t xml:space="preserve">ג. </w:t>
      </w:r>
      <w:r>
        <w:rPr>
          <w:rFonts w:hint="cs"/>
          <w:rtl/>
        </w:rPr>
        <w:tab/>
        <w:t>חודשיים מאסר על-תנאי למשך שנתיים מהיום, שלא יעבור עבירת סמים שהנה עוון.</w:t>
      </w:r>
    </w:p>
    <w:p w14:paraId="7EA7F4AD" w14:textId="77777777" w:rsidR="00D84D87" w:rsidRDefault="006D1C34">
      <w:pPr>
        <w:spacing w:line="360" w:lineRule="auto"/>
        <w:ind w:left="720" w:hanging="720"/>
        <w:jc w:val="both"/>
        <w:rPr>
          <w:rtl/>
        </w:rPr>
      </w:pPr>
      <w:r>
        <w:rPr>
          <w:rFonts w:hint="cs"/>
          <w:rtl/>
        </w:rPr>
        <w:t>ד.</w:t>
      </w:r>
      <w:r>
        <w:rPr>
          <w:rFonts w:hint="cs"/>
          <w:rtl/>
        </w:rPr>
        <w:tab/>
      </w:r>
      <w:r>
        <w:rPr>
          <w:rtl/>
        </w:rPr>
        <w:t xml:space="preserve">התחייבות בסך </w:t>
      </w:r>
      <w:r>
        <w:rPr>
          <w:rFonts w:hint="cs"/>
          <w:rtl/>
        </w:rPr>
        <w:t>3</w:t>
      </w:r>
      <w:r>
        <w:rPr>
          <w:rtl/>
        </w:rPr>
        <w:t>,000 ₪ למשך שנתיים מ</w:t>
      </w:r>
      <w:r>
        <w:rPr>
          <w:rFonts w:hint="cs"/>
          <w:rtl/>
        </w:rPr>
        <w:t>ה</w:t>
      </w:r>
      <w:r>
        <w:rPr>
          <w:rtl/>
        </w:rPr>
        <w:t xml:space="preserve">יום, שלא יעבור עבירת סמים מכל סוג. לא תיחתם ההתחייבות, ייאסר הנאשם למשך חודש </w:t>
      </w:r>
      <w:r>
        <w:rPr>
          <w:rFonts w:hint="cs"/>
          <w:rtl/>
        </w:rPr>
        <w:t>ימים.</w:t>
      </w:r>
    </w:p>
    <w:p w14:paraId="0C628750" w14:textId="77777777" w:rsidR="00D84D87" w:rsidRDefault="006D1C34">
      <w:pPr>
        <w:spacing w:line="360" w:lineRule="auto"/>
        <w:ind w:left="720" w:hanging="720"/>
        <w:jc w:val="both"/>
        <w:rPr>
          <w:rtl/>
        </w:rPr>
      </w:pPr>
      <w:r>
        <w:rPr>
          <w:rFonts w:hint="cs"/>
          <w:rtl/>
        </w:rPr>
        <w:t>ה.</w:t>
      </w:r>
      <w:r>
        <w:rPr>
          <w:rFonts w:hint="cs"/>
          <w:rtl/>
        </w:rPr>
        <w:tab/>
        <w:t>24 חודשי פסילה על-תנאי למשך שנתיים מהיום.</w:t>
      </w:r>
    </w:p>
    <w:p w14:paraId="3AEDC248" w14:textId="77777777" w:rsidR="00D84D87" w:rsidRDefault="006D1C34">
      <w:pPr>
        <w:spacing w:line="360" w:lineRule="auto"/>
        <w:ind w:left="720" w:hanging="720"/>
        <w:jc w:val="both"/>
        <w:rPr>
          <w:rtl/>
        </w:rPr>
      </w:pPr>
      <w:r>
        <w:rPr>
          <w:rFonts w:hint="cs"/>
          <w:rtl/>
        </w:rPr>
        <w:t>ו.</w:t>
      </w:r>
      <w:r>
        <w:rPr>
          <w:rFonts w:hint="cs"/>
          <w:rtl/>
        </w:rPr>
        <w:tab/>
        <w:t>אני מעמיד את הנאשם בפיקוח שירות המבחן למשך שנה מהיום, בתנאי מפורש של המשך הטיפול ביחידה העירונית לנפגעי סמים, כל זמן ששירות המבחן ימצא בכך צורך. הנאשם מוזהר כי אי שיתוף פעולה עם שירות המבחן יוביל להשבת התיק לבית המשפט ולהטלת עונש חלופי נוסף.</w:t>
      </w:r>
    </w:p>
    <w:p w14:paraId="4E43232A" w14:textId="77777777" w:rsidR="00D84D87" w:rsidRDefault="006D1C34">
      <w:pPr>
        <w:spacing w:line="360" w:lineRule="auto"/>
        <w:ind w:left="720" w:hanging="720"/>
        <w:jc w:val="both"/>
        <w:rPr>
          <w:rtl/>
        </w:rPr>
      </w:pPr>
      <w:r>
        <w:rPr>
          <w:rFonts w:hint="cs"/>
          <w:rtl/>
        </w:rPr>
        <w:t>ז.</w:t>
      </w:r>
      <w:r>
        <w:rPr>
          <w:rFonts w:hint="cs"/>
          <w:rtl/>
        </w:rPr>
        <w:tab/>
        <w:t>סך של 2,500 ₪ שנתפס מאת הנאשם יחולט לטובת קרן הסמים.</w:t>
      </w:r>
    </w:p>
    <w:p w14:paraId="00A8E864" w14:textId="77777777" w:rsidR="00D84D87" w:rsidRDefault="00D84D87">
      <w:pPr>
        <w:spacing w:line="360" w:lineRule="auto"/>
        <w:ind w:left="720" w:hanging="720"/>
        <w:jc w:val="both"/>
        <w:rPr>
          <w:rtl/>
        </w:rPr>
      </w:pPr>
    </w:p>
    <w:p w14:paraId="6AE7E78B" w14:textId="77777777" w:rsidR="00D84D87" w:rsidRDefault="006D1C34">
      <w:pPr>
        <w:spacing w:line="360" w:lineRule="auto"/>
        <w:ind w:left="720" w:hanging="720"/>
        <w:jc w:val="both"/>
        <w:rPr>
          <w:b/>
          <w:bCs/>
          <w:u w:val="single"/>
          <w:rtl/>
        </w:rPr>
      </w:pPr>
      <w:r>
        <w:rPr>
          <w:rFonts w:hint="cs"/>
          <w:b/>
          <w:bCs/>
          <w:u w:val="single"/>
          <w:rtl/>
        </w:rPr>
        <w:t>הוראות נלוות:</w:t>
      </w:r>
    </w:p>
    <w:p w14:paraId="5DAAA792" w14:textId="77777777" w:rsidR="00D84D87" w:rsidRDefault="006D1C34">
      <w:pPr>
        <w:spacing w:line="360" w:lineRule="auto"/>
        <w:ind w:left="720" w:hanging="720"/>
        <w:jc w:val="both"/>
        <w:rPr>
          <w:rtl/>
        </w:rPr>
      </w:pPr>
      <w:r>
        <w:rPr>
          <w:rFonts w:hint="cs"/>
          <w:rtl/>
        </w:rPr>
        <w:t>א.</w:t>
      </w:r>
      <w:r>
        <w:rPr>
          <w:rFonts w:hint="cs"/>
          <w:rtl/>
        </w:rPr>
        <w:tab/>
        <w:t>הסם יושמד וטלפונים שנתפסו יושבו לנאשם (בהסכמה). כל מוצג אחר שלא הוריתי מה ייעשה בו, פרט לכסף, יועבר להכרעה פרטנית של קצין משטרה.</w:t>
      </w:r>
    </w:p>
    <w:p w14:paraId="76EB7CF4" w14:textId="77777777" w:rsidR="00D84D87" w:rsidRDefault="006D1C34">
      <w:pPr>
        <w:spacing w:line="360" w:lineRule="auto"/>
        <w:ind w:left="720" w:hanging="720"/>
        <w:jc w:val="both"/>
        <w:rPr>
          <w:rtl/>
        </w:rPr>
      </w:pPr>
      <w:r>
        <w:rPr>
          <w:rFonts w:hint="cs"/>
          <w:rtl/>
        </w:rPr>
        <w:t>ב.</w:t>
      </w:r>
      <w:r>
        <w:rPr>
          <w:rFonts w:hint="cs"/>
          <w:rtl/>
        </w:rPr>
        <w:tab/>
        <w:t>עותקים לשירות המבחן ולממונה על עבודות השירות.</w:t>
      </w:r>
    </w:p>
    <w:p w14:paraId="43259294" w14:textId="77777777" w:rsidR="00D84D87" w:rsidRDefault="00D84D87">
      <w:pPr>
        <w:spacing w:line="360" w:lineRule="auto"/>
        <w:ind w:left="720" w:hanging="720"/>
        <w:jc w:val="both"/>
        <w:rPr>
          <w:rtl/>
        </w:rPr>
      </w:pPr>
    </w:p>
    <w:p w14:paraId="13750E03" w14:textId="77777777" w:rsidR="00D84D87" w:rsidRDefault="006D1C34">
      <w:pPr>
        <w:spacing w:line="360" w:lineRule="auto"/>
        <w:ind w:left="720" w:hanging="720"/>
        <w:jc w:val="both"/>
        <w:rPr>
          <w:rtl/>
        </w:rPr>
      </w:pPr>
      <w:r>
        <w:rPr>
          <w:rFonts w:hint="cs"/>
          <w:rtl/>
        </w:rPr>
        <w:t>זכות ערעור תוך 45 יום מהיום.</w:t>
      </w:r>
    </w:p>
    <w:p w14:paraId="0CA73F31" w14:textId="77777777" w:rsidR="00D84D87" w:rsidRPr="006D1C34" w:rsidRDefault="006D1C34">
      <w:pPr>
        <w:spacing w:line="360" w:lineRule="auto"/>
        <w:ind w:left="720" w:hanging="720"/>
        <w:jc w:val="both"/>
        <w:rPr>
          <w:color w:val="FFFFFF"/>
          <w:sz w:val="2"/>
          <w:szCs w:val="2"/>
          <w:rtl/>
        </w:rPr>
      </w:pPr>
      <w:r w:rsidRPr="006D1C34">
        <w:rPr>
          <w:color w:val="FFFFFF"/>
          <w:sz w:val="2"/>
          <w:szCs w:val="2"/>
          <w:rtl/>
        </w:rPr>
        <w:t>5129371</w:t>
      </w:r>
    </w:p>
    <w:p w14:paraId="072FF3D3" w14:textId="77777777" w:rsidR="00D84D87" w:rsidRDefault="006D1C34">
      <w:pPr>
        <w:rPr>
          <w:rtl/>
        </w:rPr>
      </w:pPr>
      <w:r w:rsidRPr="006D1C34">
        <w:rPr>
          <w:rFonts w:ascii="Arial" w:hAnsi="Arial"/>
          <w:color w:val="FFFFFF"/>
          <w:sz w:val="2"/>
          <w:szCs w:val="2"/>
          <w:rtl/>
        </w:rPr>
        <w:t>54678313</w:t>
      </w:r>
      <w:r>
        <w:rPr>
          <w:rFonts w:ascii="Arial" w:hAnsi="Arial"/>
          <w:rtl/>
        </w:rPr>
        <w:t xml:space="preserve">ניתן היום,  ג' ניסן תשע"ה, 23 מרץ 2015, במעמד הצדדים. </w:t>
      </w:r>
    </w:p>
    <w:p w14:paraId="55A9A1E5" w14:textId="77777777" w:rsidR="00D84D87" w:rsidRDefault="006D1C3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7B4A987" w14:textId="77777777" w:rsidR="00D84D87" w:rsidRDefault="00D84D87">
      <w:pPr>
        <w:jc w:val="center"/>
        <w:rPr>
          <w:rFonts w:ascii="Arial" w:hAnsi="Arial"/>
          <w:rtl/>
        </w:rPr>
      </w:pPr>
    </w:p>
    <w:p w14:paraId="18D889FF" w14:textId="77777777" w:rsidR="00D84D87" w:rsidRDefault="00D84D87">
      <w:pPr>
        <w:rPr>
          <w:rtl/>
        </w:rPr>
      </w:pPr>
    </w:p>
    <w:p w14:paraId="4632A8F8" w14:textId="77777777" w:rsidR="00D84D87" w:rsidRDefault="00D84D87">
      <w:pPr>
        <w:pStyle w:val="a3"/>
        <w:jc w:val="center"/>
        <w:rPr>
          <w:rtl/>
        </w:rPr>
      </w:pPr>
    </w:p>
    <w:p w14:paraId="208907D0" w14:textId="77777777" w:rsidR="006D1C34" w:rsidRPr="006D1C34" w:rsidRDefault="006D1C34" w:rsidP="006D1C34">
      <w:pPr>
        <w:keepNext/>
        <w:rPr>
          <w:rFonts w:ascii="David" w:hAnsi="David"/>
          <w:color w:val="000000"/>
          <w:sz w:val="22"/>
          <w:szCs w:val="22"/>
          <w:rtl/>
        </w:rPr>
      </w:pPr>
    </w:p>
    <w:p w14:paraId="43FD889C" w14:textId="77777777" w:rsidR="006D1C34" w:rsidRPr="006D1C34" w:rsidRDefault="006D1C34" w:rsidP="006D1C34">
      <w:pPr>
        <w:keepNext/>
        <w:rPr>
          <w:rFonts w:ascii="David" w:hAnsi="David"/>
          <w:color w:val="000000"/>
          <w:sz w:val="22"/>
          <w:szCs w:val="22"/>
          <w:rtl/>
        </w:rPr>
      </w:pPr>
      <w:r w:rsidRPr="006D1C34">
        <w:rPr>
          <w:rFonts w:ascii="David" w:hAnsi="David"/>
          <w:color w:val="000000"/>
          <w:sz w:val="22"/>
          <w:szCs w:val="22"/>
          <w:rtl/>
        </w:rPr>
        <w:t>עידו דרויאן 54678313</w:t>
      </w:r>
    </w:p>
    <w:p w14:paraId="706E9E89" w14:textId="77777777" w:rsidR="006D1C34" w:rsidRDefault="006D1C34" w:rsidP="006D1C34">
      <w:r w:rsidRPr="006D1C34">
        <w:rPr>
          <w:color w:val="000000"/>
          <w:rtl/>
        </w:rPr>
        <w:t>נוסח מסמך זה כפוף לשינויי ניסוח ועריכה</w:t>
      </w:r>
    </w:p>
    <w:p w14:paraId="5EC4F41D" w14:textId="77777777" w:rsidR="006D1C34" w:rsidRDefault="006D1C34" w:rsidP="006D1C34">
      <w:pPr>
        <w:rPr>
          <w:rtl/>
        </w:rPr>
      </w:pPr>
    </w:p>
    <w:p w14:paraId="44D5F099" w14:textId="77777777" w:rsidR="006D1C34" w:rsidRDefault="006D1C34" w:rsidP="006D1C34">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E7C0548" w14:textId="77777777" w:rsidR="00D84D87" w:rsidRPr="006D1C34" w:rsidRDefault="00D02C80" w:rsidP="006D1C34">
      <w:pPr>
        <w:jc w:val="center"/>
        <w:rPr>
          <w:color w:val="0000FF"/>
          <w:u w:val="single"/>
        </w:rPr>
      </w:pPr>
      <w:r>
        <w:rPr>
          <w:rFonts w:hint="cs"/>
          <w:color w:val="0000FF"/>
          <w:u w:val="single"/>
          <w:rtl/>
        </w:rPr>
        <w:t xml:space="preserve">  </w:t>
      </w:r>
    </w:p>
    <w:sectPr w:rsidR="00D84D87" w:rsidRPr="006D1C34" w:rsidSect="006D1C3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73843" w14:textId="77777777" w:rsidR="0003668D" w:rsidRDefault="0003668D">
      <w:r>
        <w:separator/>
      </w:r>
    </w:p>
  </w:endnote>
  <w:endnote w:type="continuationSeparator" w:id="0">
    <w:p w14:paraId="2D136751" w14:textId="77777777" w:rsidR="0003668D" w:rsidRDefault="0003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2472A" w14:textId="77777777" w:rsidR="00F2477F" w:rsidRDefault="00F2477F" w:rsidP="006D1C3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60FB31" w14:textId="77777777" w:rsidR="00F2477F" w:rsidRPr="006D1C34" w:rsidRDefault="00F2477F" w:rsidP="006D1C34">
    <w:pPr>
      <w:pStyle w:val="a4"/>
      <w:pBdr>
        <w:top w:val="single" w:sz="4" w:space="1" w:color="auto"/>
        <w:between w:val="single" w:sz="4" w:space="0" w:color="auto"/>
      </w:pBdr>
      <w:spacing w:after="60"/>
      <w:jc w:val="center"/>
      <w:rPr>
        <w:rFonts w:ascii="FrankRuehl" w:hAnsi="FrankRuehl" w:cs="FrankRuehl"/>
        <w:color w:val="000000"/>
      </w:rPr>
    </w:pPr>
    <w:r w:rsidRPr="006D1C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9D32" w14:textId="77777777" w:rsidR="00F2477F" w:rsidRDefault="00F2477F" w:rsidP="006D1C3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6061">
      <w:rPr>
        <w:rFonts w:ascii="FrankRuehl" w:hAnsi="FrankRuehl" w:cs="FrankRuehl"/>
        <w:noProof/>
        <w:rtl/>
      </w:rPr>
      <w:t>2</w:t>
    </w:r>
    <w:r>
      <w:rPr>
        <w:rFonts w:ascii="FrankRuehl" w:hAnsi="FrankRuehl" w:cs="FrankRuehl"/>
        <w:rtl/>
      </w:rPr>
      <w:fldChar w:fldCharType="end"/>
    </w:r>
  </w:p>
  <w:p w14:paraId="04A552FF" w14:textId="77777777" w:rsidR="00F2477F" w:rsidRPr="006D1C34" w:rsidRDefault="00F2477F" w:rsidP="006D1C34">
    <w:pPr>
      <w:pStyle w:val="a4"/>
      <w:pBdr>
        <w:top w:val="single" w:sz="4" w:space="1" w:color="auto"/>
        <w:between w:val="single" w:sz="4" w:space="0" w:color="auto"/>
      </w:pBdr>
      <w:spacing w:after="60"/>
      <w:jc w:val="center"/>
      <w:rPr>
        <w:rFonts w:ascii="FrankRuehl" w:hAnsi="FrankRuehl" w:cs="FrankRuehl"/>
        <w:color w:val="000000"/>
      </w:rPr>
    </w:pPr>
    <w:r w:rsidRPr="006D1C34">
      <w:rPr>
        <w:rFonts w:ascii="FrankRuehl" w:hAnsi="FrankRuehl" w:cs="FrankRuehl"/>
        <w:color w:val="000000"/>
      </w:rPr>
      <w:pict w14:anchorId="38455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B1271" w14:textId="77777777" w:rsidR="0003668D" w:rsidRDefault="0003668D">
      <w:r>
        <w:separator/>
      </w:r>
    </w:p>
  </w:footnote>
  <w:footnote w:type="continuationSeparator" w:id="0">
    <w:p w14:paraId="31D16536" w14:textId="77777777" w:rsidR="0003668D" w:rsidRDefault="00036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5C6D" w14:textId="77777777" w:rsidR="00F2477F" w:rsidRPr="006D1C34" w:rsidRDefault="00F2477F" w:rsidP="006D1C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57031-01-14</w:t>
    </w:r>
    <w:r>
      <w:rPr>
        <w:rFonts w:ascii="David" w:hAnsi="David"/>
        <w:color w:val="000000"/>
        <w:sz w:val="22"/>
        <w:szCs w:val="22"/>
        <w:rtl/>
      </w:rPr>
      <w:tab/>
      <w:t xml:space="preserve"> מדינת ישראל נ' אייל דמארי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E2675" w14:textId="77777777" w:rsidR="00F2477F" w:rsidRPr="006D1C34" w:rsidRDefault="00F2477F" w:rsidP="006D1C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57031-01-14</w:t>
    </w:r>
    <w:r>
      <w:rPr>
        <w:rFonts w:ascii="David" w:hAnsi="David"/>
        <w:color w:val="000000"/>
        <w:sz w:val="22"/>
        <w:szCs w:val="22"/>
        <w:rtl/>
      </w:rPr>
      <w:tab/>
      <w:t xml:space="preserve"> מדינת ישראל נ' אייל דמארי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05"/>
    <w:multiLevelType w:val="hybridMultilevel"/>
    <w:tmpl w:val="A9968E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D20F83"/>
    <w:multiLevelType w:val="hybridMultilevel"/>
    <w:tmpl w:val="8C004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C514AA"/>
    <w:multiLevelType w:val="hybridMultilevel"/>
    <w:tmpl w:val="C91CB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3559957">
    <w:abstractNumId w:val="2"/>
  </w:num>
  <w:num w:numId="2" w16cid:durableId="1876195619">
    <w:abstractNumId w:val="0"/>
  </w:num>
  <w:num w:numId="3" w16cid:durableId="87579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4D87"/>
    <w:rsid w:val="0003668D"/>
    <w:rsid w:val="00563671"/>
    <w:rsid w:val="006D1C34"/>
    <w:rsid w:val="00740DCA"/>
    <w:rsid w:val="00B60C0D"/>
    <w:rsid w:val="00BE6061"/>
    <w:rsid w:val="00D02C80"/>
    <w:rsid w:val="00D045D9"/>
    <w:rsid w:val="00D67881"/>
    <w:rsid w:val="00D84D87"/>
    <w:rsid w:val="00D976A5"/>
    <w:rsid w:val="00F247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B17F4B"/>
  <w15:chartTrackingRefBased/>
  <w15:docId w15:val="{A34F1B9C-DA77-47B9-9EE4-26FAC09F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4D8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84D87"/>
    <w:pPr>
      <w:tabs>
        <w:tab w:val="center" w:pos="4153"/>
        <w:tab w:val="right" w:pos="8306"/>
      </w:tabs>
    </w:pPr>
  </w:style>
  <w:style w:type="paragraph" w:styleId="a4">
    <w:name w:val="footer"/>
    <w:basedOn w:val="a"/>
    <w:rsid w:val="00D84D87"/>
    <w:pPr>
      <w:tabs>
        <w:tab w:val="center" w:pos="4153"/>
        <w:tab w:val="right" w:pos="8306"/>
      </w:tabs>
    </w:pPr>
  </w:style>
  <w:style w:type="character" w:styleId="a5">
    <w:name w:val="page number"/>
    <w:basedOn w:val="a0"/>
    <w:rsid w:val="00D84D87"/>
  </w:style>
  <w:style w:type="paragraph" w:customStyle="1" w:styleId="ListParagraph">
    <w:name w:val="List Paragraph"/>
    <w:basedOn w:val="a"/>
    <w:rsid w:val="00D84D87"/>
    <w:pPr>
      <w:ind w:left="720"/>
      <w:contextualSpacing/>
    </w:pPr>
  </w:style>
  <w:style w:type="character" w:styleId="Hyperlink">
    <w:name w:val="Hyperlink"/>
    <w:rsid w:val="006D1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1703626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69893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709285"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5605484" TargetMode="External"/><Relationship Id="rId20" Type="http://schemas.openxmlformats.org/officeDocument/2006/relationships/hyperlink" Target="http://www.nevo.co.il/case/1125298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19994719" TargetMode="External"/><Relationship Id="rId5" Type="http://schemas.openxmlformats.org/officeDocument/2006/relationships/footnotes" Target="footnotes.xml"/><Relationship Id="rId15" Type="http://schemas.openxmlformats.org/officeDocument/2006/relationships/hyperlink" Target="http://www.nevo.co.il/case/6361099" TargetMode="External"/><Relationship Id="rId23" Type="http://schemas.openxmlformats.org/officeDocument/2006/relationships/hyperlink" Target="http://www.nevo.co.il/case/17093198"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54115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6603275"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1229</Words>
  <Characters>6149</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7364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3997811</vt:i4>
      </vt:variant>
      <vt:variant>
        <vt:i4>51</vt:i4>
      </vt:variant>
      <vt:variant>
        <vt:i4>0</vt:i4>
      </vt:variant>
      <vt:variant>
        <vt:i4>5</vt:i4>
      </vt:variant>
      <vt:variant>
        <vt:lpwstr>http://www.nevo.co.il/case/19994719</vt:lpwstr>
      </vt:variant>
      <vt:variant>
        <vt:lpwstr/>
      </vt:variant>
      <vt:variant>
        <vt:i4>3866747</vt:i4>
      </vt:variant>
      <vt:variant>
        <vt:i4>48</vt:i4>
      </vt:variant>
      <vt:variant>
        <vt:i4>0</vt:i4>
      </vt:variant>
      <vt:variant>
        <vt:i4>5</vt:i4>
      </vt:variant>
      <vt:variant>
        <vt:lpwstr>http://www.nevo.co.il/case/17093198</vt:lpwstr>
      </vt:variant>
      <vt:variant>
        <vt:lpwstr/>
      </vt:variant>
      <vt:variant>
        <vt:i4>3211382</vt:i4>
      </vt:variant>
      <vt:variant>
        <vt:i4>45</vt:i4>
      </vt:variant>
      <vt:variant>
        <vt:i4>0</vt:i4>
      </vt:variant>
      <vt:variant>
        <vt:i4>5</vt:i4>
      </vt:variant>
      <vt:variant>
        <vt:lpwstr>http://www.nevo.co.il/case/6603275</vt:lpwstr>
      </vt:variant>
      <vt:variant>
        <vt:lpwstr/>
      </vt:variant>
      <vt:variant>
        <vt:i4>3866741</vt:i4>
      </vt:variant>
      <vt:variant>
        <vt:i4>42</vt:i4>
      </vt:variant>
      <vt:variant>
        <vt:i4>0</vt:i4>
      </vt:variant>
      <vt:variant>
        <vt:i4>5</vt:i4>
      </vt:variant>
      <vt:variant>
        <vt:lpwstr>http://www.nevo.co.il/case/6989316</vt:lpwstr>
      </vt:variant>
      <vt:variant>
        <vt:lpwstr/>
      </vt:variant>
      <vt:variant>
        <vt:i4>3735673</vt:i4>
      </vt:variant>
      <vt:variant>
        <vt:i4>39</vt:i4>
      </vt:variant>
      <vt:variant>
        <vt:i4>0</vt:i4>
      </vt:variant>
      <vt:variant>
        <vt:i4>5</vt:i4>
      </vt:variant>
      <vt:variant>
        <vt:lpwstr>http://www.nevo.co.il/case/11252981</vt:lpwstr>
      </vt:variant>
      <vt:variant>
        <vt:lpwstr/>
      </vt:variant>
      <vt:variant>
        <vt:i4>3604600</vt:i4>
      </vt:variant>
      <vt:variant>
        <vt:i4>36</vt:i4>
      </vt:variant>
      <vt:variant>
        <vt:i4>0</vt:i4>
      </vt:variant>
      <vt:variant>
        <vt:i4>5</vt:i4>
      </vt:variant>
      <vt:variant>
        <vt:lpwstr>http://www.nevo.co.il/case/5411596</vt:lpwstr>
      </vt:variant>
      <vt:variant>
        <vt:lpwstr/>
      </vt:variant>
      <vt:variant>
        <vt:i4>3211378</vt:i4>
      </vt:variant>
      <vt:variant>
        <vt:i4>33</vt:i4>
      </vt:variant>
      <vt:variant>
        <vt:i4>0</vt:i4>
      </vt:variant>
      <vt:variant>
        <vt:i4>5</vt:i4>
      </vt:variant>
      <vt:variant>
        <vt:lpwstr>http://www.nevo.co.il/case/17036260</vt:lpwstr>
      </vt:variant>
      <vt:variant>
        <vt:lpwstr/>
      </vt:variant>
      <vt:variant>
        <vt:i4>3276914</vt:i4>
      </vt:variant>
      <vt:variant>
        <vt:i4>30</vt:i4>
      </vt:variant>
      <vt:variant>
        <vt:i4>0</vt:i4>
      </vt:variant>
      <vt:variant>
        <vt:i4>5</vt:i4>
      </vt:variant>
      <vt:variant>
        <vt:lpwstr>http://www.nevo.co.il/case/5709285</vt:lpwstr>
      </vt:variant>
      <vt:variant>
        <vt:lpwstr/>
      </vt:variant>
      <vt:variant>
        <vt:i4>3473535</vt:i4>
      </vt:variant>
      <vt:variant>
        <vt:i4>27</vt:i4>
      </vt:variant>
      <vt:variant>
        <vt:i4>0</vt:i4>
      </vt:variant>
      <vt:variant>
        <vt:i4>5</vt:i4>
      </vt:variant>
      <vt:variant>
        <vt:lpwstr>http://www.nevo.co.il/case/5605484</vt:lpwstr>
      </vt:variant>
      <vt:variant>
        <vt:lpwstr/>
      </vt:variant>
      <vt:variant>
        <vt:i4>3735679</vt:i4>
      </vt:variant>
      <vt:variant>
        <vt:i4>24</vt:i4>
      </vt:variant>
      <vt:variant>
        <vt:i4>0</vt:i4>
      </vt:variant>
      <vt:variant>
        <vt:i4>5</vt:i4>
      </vt:variant>
      <vt:variant>
        <vt:lpwstr>http://www.nevo.co.il/case/6361099</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57031</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אייל דמארי</vt:lpwstr>
  </property>
  <property fmtid="{D5CDD505-2E9C-101B-9397-08002B2CF9AE}" pid="10" name="LAWYER">
    <vt:lpwstr>סיון;קריטי</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20150323</vt:lpwstr>
  </property>
  <property fmtid="{D5CDD505-2E9C-101B-9397-08002B2CF9AE}" pid="14" name="TYPE_N_DATE">
    <vt:lpwstr>38020150323</vt:lpwstr>
  </property>
  <property fmtid="{D5CDD505-2E9C-101B-9397-08002B2CF9AE}" pid="15" name="CASESLISTTMP1">
    <vt:lpwstr>6361099;5605484;5709285;17036260;5411596;11252981;6989316;6603275;17093198;19994719</vt:lpwstr>
  </property>
  <property fmtid="{D5CDD505-2E9C-101B-9397-08002B2CF9AE}" pid="16" name="WORDNUMPAGES">
    <vt:lpwstr>4</vt:lpwstr>
  </property>
  <property fmtid="{D5CDD505-2E9C-101B-9397-08002B2CF9AE}" pid="17" name="TYPE_ABS_DATE">
    <vt:lpwstr>380020150323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4216/013;007.a;007.c</vt:lpwstr>
  </property>
  <property fmtid="{D5CDD505-2E9C-101B-9397-08002B2CF9AE}" pid="36" name="ISABSTRACT">
    <vt:lpwstr>Y</vt:lpwstr>
  </property>
</Properties>
</file>