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2"/>
        <w:gridCol w:w="236"/>
        <w:gridCol w:w="2054"/>
        <w:gridCol w:w="199"/>
      </w:tblGrid>
      <w:tr w:rsidR="00EE51C1" w:rsidRPr="001B462A" w14:paraId="1E2C0E9E" w14:textId="77777777">
        <w:trPr>
          <w:trHeight w:hRule="exact" w:val="418"/>
          <w:jc w:val="center"/>
        </w:trPr>
        <w:tc>
          <w:tcPr>
            <w:tcW w:w="8721" w:type="dxa"/>
            <w:gridSpan w:val="4"/>
          </w:tcPr>
          <w:p w14:paraId="2599F3D6" w14:textId="77777777" w:rsidR="00EE51C1" w:rsidRPr="001B462A" w:rsidRDefault="001B462A">
            <w:pPr>
              <w:pStyle w:val="a3"/>
              <w:jc w:val="center"/>
              <w:rPr>
                <w:rFonts w:ascii="Tahoma" w:hAnsi="Tahoma" w:cs="Tahoma"/>
                <w:color w:val="000080"/>
                <w:rtl/>
              </w:rPr>
            </w:pPr>
            <w:bookmarkStart w:id="0" w:name="LastJudge"/>
            <w:r w:rsidRPr="001B462A">
              <w:rPr>
                <w:rFonts w:ascii="Tahoma" w:hAnsi="Tahoma" w:cs="Tahoma"/>
                <w:b/>
                <w:bCs/>
                <w:color w:val="000080"/>
                <w:rtl/>
              </w:rPr>
              <w:t>בית משפט השלום באילת</w:t>
            </w:r>
          </w:p>
        </w:tc>
      </w:tr>
      <w:tr w:rsidR="00EE51C1" w:rsidRPr="001B462A" w14:paraId="37F4C1EE" w14:textId="77777777">
        <w:tblPrEx>
          <w:tblLook w:val="04A0" w:firstRow="1" w:lastRow="0" w:firstColumn="1" w:lastColumn="0" w:noHBand="0" w:noVBand="1"/>
        </w:tblPrEx>
        <w:trPr>
          <w:gridAfter w:val="1"/>
          <w:wAfter w:w="199" w:type="dxa"/>
          <w:trHeight w:val="337"/>
          <w:jc w:val="center"/>
        </w:trPr>
        <w:tc>
          <w:tcPr>
            <w:tcW w:w="6232" w:type="dxa"/>
          </w:tcPr>
          <w:p w14:paraId="1B398DE1" w14:textId="77777777" w:rsidR="00EE51C1" w:rsidRPr="001B462A" w:rsidRDefault="001B462A">
            <w:pPr>
              <w:rPr>
                <w:rFonts w:ascii="David" w:hAnsi="David"/>
                <w:b/>
                <w:bCs/>
                <w:sz w:val="26"/>
                <w:szCs w:val="26"/>
                <w:rtl/>
              </w:rPr>
            </w:pPr>
            <w:r w:rsidRPr="001B462A">
              <w:rPr>
                <w:rFonts w:hint="cs"/>
                <w:b/>
                <w:bCs/>
                <w:sz w:val="26"/>
                <w:szCs w:val="26"/>
                <w:rtl/>
              </w:rPr>
              <w:t>ת"פ 20967-02-14 מדינת ישראל נ' שרמה</w:t>
            </w:r>
          </w:p>
          <w:p w14:paraId="0A04B959" w14:textId="77777777" w:rsidR="00EE51C1" w:rsidRPr="001B462A" w:rsidRDefault="00EE51C1">
            <w:pPr>
              <w:rPr>
                <w:b/>
                <w:bCs/>
                <w:sz w:val="26"/>
                <w:szCs w:val="26"/>
              </w:rPr>
            </w:pPr>
          </w:p>
        </w:tc>
        <w:tc>
          <w:tcPr>
            <w:tcW w:w="236" w:type="dxa"/>
          </w:tcPr>
          <w:p w14:paraId="72473F2E" w14:textId="77777777" w:rsidR="00EE51C1" w:rsidRPr="001B462A" w:rsidRDefault="00EE51C1">
            <w:pPr>
              <w:pStyle w:val="a3"/>
              <w:jc w:val="right"/>
              <w:rPr>
                <w:b/>
                <w:bCs/>
                <w:sz w:val="26"/>
                <w:szCs w:val="26"/>
              </w:rPr>
            </w:pPr>
          </w:p>
        </w:tc>
        <w:tc>
          <w:tcPr>
            <w:tcW w:w="2054" w:type="dxa"/>
          </w:tcPr>
          <w:p w14:paraId="324FBC3A" w14:textId="77777777" w:rsidR="00EE51C1" w:rsidRPr="001B462A" w:rsidRDefault="001B462A">
            <w:pPr>
              <w:pStyle w:val="a3"/>
              <w:tabs>
                <w:tab w:val="clear" w:pos="4153"/>
              </w:tabs>
              <w:jc w:val="right"/>
            </w:pPr>
            <w:r w:rsidRPr="001B462A">
              <w:rPr>
                <w:rFonts w:hint="cs"/>
                <w:b/>
                <w:bCs/>
                <w:sz w:val="26"/>
                <w:szCs w:val="26"/>
                <w:rtl/>
              </w:rPr>
              <w:t>18 פברואר 2015</w:t>
            </w:r>
          </w:p>
        </w:tc>
      </w:tr>
    </w:tbl>
    <w:p w14:paraId="43C09E87" w14:textId="77777777" w:rsidR="00EE51C1" w:rsidRPr="001B462A" w:rsidRDefault="001B462A">
      <w:pPr>
        <w:pStyle w:val="a3"/>
        <w:rPr>
          <w:rtl/>
        </w:rPr>
      </w:pPr>
      <w:r w:rsidRPr="001B462A">
        <w:rPr>
          <w:rFonts w:hint="cs"/>
          <w:rtl/>
        </w:rPr>
        <w:t xml:space="preserve"> </w:t>
      </w:r>
    </w:p>
    <w:p w14:paraId="4F8E7D6E" w14:textId="77777777" w:rsidR="00EE51C1" w:rsidRPr="001B462A" w:rsidRDefault="00EE51C1">
      <w:pPr>
        <w:rPr>
          <w:rtl/>
        </w:rPr>
      </w:pPr>
    </w:p>
    <w:tbl>
      <w:tblPr>
        <w:bidiVisual/>
        <w:tblW w:w="8802" w:type="dxa"/>
        <w:tblInd w:w="-28" w:type="dxa"/>
        <w:tblLook w:val="01E0" w:firstRow="1" w:lastRow="1" w:firstColumn="1" w:lastColumn="1" w:noHBand="0" w:noVBand="0"/>
      </w:tblPr>
      <w:tblGrid>
        <w:gridCol w:w="2875"/>
        <w:gridCol w:w="5826"/>
        <w:gridCol w:w="101"/>
      </w:tblGrid>
      <w:tr w:rsidR="00EE51C1" w:rsidRPr="001B462A" w14:paraId="45B429C0" w14:textId="77777777">
        <w:trPr>
          <w:gridAfter w:val="1"/>
          <w:wAfter w:w="101" w:type="dxa"/>
        </w:trPr>
        <w:tc>
          <w:tcPr>
            <w:tcW w:w="8719" w:type="dxa"/>
            <w:gridSpan w:val="2"/>
          </w:tcPr>
          <w:p w14:paraId="286EBD61" w14:textId="77777777" w:rsidR="00EE51C1" w:rsidRPr="001B462A" w:rsidRDefault="001B462A">
            <w:pPr>
              <w:spacing w:line="360" w:lineRule="auto"/>
              <w:rPr>
                <w:b/>
                <w:bCs/>
                <w:sz w:val="26"/>
                <w:szCs w:val="26"/>
                <w:rtl/>
              </w:rPr>
            </w:pPr>
            <w:r w:rsidRPr="001B462A">
              <w:rPr>
                <w:rFonts w:hint="cs"/>
                <w:b/>
                <w:bCs/>
                <w:sz w:val="26"/>
                <w:szCs w:val="26"/>
                <w:rtl/>
              </w:rPr>
              <w:t>בפני כב' ה</w:t>
            </w:r>
            <w:r w:rsidRPr="001B462A">
              <w:rPr>
                <w:rFonts w:hint="cs"/>
                <w:rtl/>
              </w:rPr>
              <w:t>שופט יוסי טופף</w:t>
            </w:r>
            <w:r w:rsidRPr="001B462A">
              <w:rPr>
                <w:rStyle w:val="TimesNewRomanTimesNewRoman"/>
                <w:rFonts w:hint="cs"/>
                <w:rtl/>
              </w:rPr>
              <w:t xml:space="preserve"> </w:t>
            </w:r>
          </w:p>
          <w:p w14:paraId="3B63F29A" w14:textId="77777777" w:rsidR="00EE51C1" w:rsidRPr="001B462A" w:rsidRDefault="00EE51C1">
            <w:pPr>
              <w:rPr>
                <w:b/>
                <w:bCs/>
                <w:sz w:val="26"/>
                <w:szCs w:val="26"/>
                <w:rtl/>
              </w:rPr>
            </w:pPr>
          </w:p>
          <w:p w14:paraId="045ED8EA" w14:textId="77777777" w:rsidR="00EE51C1" w:rsidRPr="001B462A" w:rsidRDefault="00EE51C1">
            <w:pPr>
              <w:rPr>
                <w:b/>
                <w:bCs/>
                <w:sz w:val="26"/>
                <w:szCs w:val="26"/>
              </w:rPr>
            </w:pPr>
          </w:p>
        </w:tc>
      </w:tr>
      <w:tr w:rsidR="00EE51C1" w:rsidRPr="001B462A" w14:paraId="5249BD65" w14:textId="77777777">
        <w:tc>
          <w:tcPr>
            <w:tcW w:w="2880" w:type="dxa"/>
          </w:tcPr>
          <w:p w14:paraId="2BB2930D" w14:textId="77777777" w:rsidR="00EE51C1" w:rsidRPr="001B462A" w:rsidRDefault="001B462A">
            <w:pPr>
              <w:ind w:left="26"/>
              <w:rPr>
                <w:b/>
                <w:bCs/>
                <w:sz w:val="26"/>
                <w:szCs w:val="26"/>
              </w:rPr>
            </w:pPr>
            <w:bookmarkStart w:id="1" w:name="FirstAppellant"/>
            <w:bookmarkStart w:id="2" w:name="FirstLawyer"/>
            <w:r w:rsidRPr="001B462A">
              <w:rPr>
                <w:rFonts w:hint="cs"/>
                <w:b/>
                <w:bCs/>
                <w:sz w:val="26"/>
                <w:szCs w:val="26"/>
                <w:rtl/>
              </w:rPr>
              <w:t>ה</w:t>
            </w:r>
            <w:r w:rsidRPr="001B462A">
              <w:rPr>
                <w:rFonts w:hint="cs"/>
                <w:rtl/>
              </w:rPr>
              <w:t>מאשימה:</w:t>
            </w:r>
          </w:p>
        </w:tc>
        <w:tc>
          <w:tcPr>
            <w:tcW w:w="5922" w:type="dxa"/>
            <w:gridSpan w:val="2"/>
          </w:tcPr>
          <w:p w14:paraId="7CC02D90" w14:textId="77777777" w:rsidR="00EE51C1" w:rsidRPr="001B462A" w:rsidRDefault="001B462A">
            <w:pPr>
              <w:rPr>
                <w:b/>
                <w:bCs/>
                <w:sz w:val="26"/>
                <w:szCs w:val="26"/>
                <w:rtl/>
              </w:rPr>
            </w:pPr>
            <w:r w:rsidRPr="001B462A">
              <w:rPr>
                <w:rFonts w:hint="cs"/>
                <w:b/>
                <w:bCs/>
                <w:sz w:val="26"/>
                <w:szCs w:val="26"/>
                <w:rtl/>
              </w:rPr>
              <w:t xml:space="preserve">מדינת ישראל </w:t>
            </w:r>
          </w:p>
          <w:p w14:paraId="73A0F754" w14:textId="77777777" w:rsidR="00EE51C1" w:rsidRPr="001B462A" w:rsidRDefault="001B462A">
            <w:pPr>
              <w:rPr>
                <w:sz w:val="26"/>
                <w:szCs w:val="26"/>
                <w:rtl/>
              </w:rPr>
            </w:pPr>
            <w:r w:rsidRPr="001B462A">
              <w:rPr>
                <w:rFonts w:hint="cs"/>
                <w:sz w:val="26"/>
                <w:szCs w:val="26"/>
                <w:rtl/>
              </w:rPr>
              <w:t>ע"י ב"כ עו"ד שחר עידן, עו"ד איציק אלפסי</w:t>
            </w:r>
          </w:p>
          <w:p w14:paraId="013D41D6" w14:textId="77777777" w:rsidR="00EE51C1" w:rsidRPr="001B462A" w:rsidRDefault="001B462A">
            <w:pPr>
              <w:rPr>
                <w:sz w:val="26"/>
                <w:szCs w:val="26"/>
                <w:rtl/>
              </w:rPr>
            </w:pPr>
            <w:r w:rsidRPr="001B462A">
              <w:rPr>
                <w:rFonts w:hint="cs"/>
                <w:sz w:val="26"/>
                <w:szCs w:val="26"/>
                <w:rtl/>
              </w:rPr>
              <w:t>שלוחת תביעות אילת</w:t>
            </w:r>
          </w:p>
          <w:p w14:paraId="26136D02" w14:textId="77777777" w:rsidR="00EE51C1" w:rsidRPr="001B462A" w:rsidRDefault="00EE51C1">
            <w:pPr>
              <w:rPr>
                <w:b/>
                <w:bCs/>
                <w:sz w:val="26"/>
                <w:szCs w:val="26"/>
              </w:rPr>
            </w:pPr>
          </w:p>
        </w:tc>
      </w:tr>
      <w:bookmarkEnd w:id="1"/>
      <w:bookmarkEnd w:id="2"/>
      <w:tr w:rsidR="00EE51C1" w:rsidRPr="001B462A" w14:paraId="7F5F19B3" w14:textId="77777777">
        <w:tc>
          <w:tcPr>
            <w:tcW w:w="8802" w:type="dxa"/>
            <w:gridSpan w:val="3"/>
          </w:tcPr>
          <w:p w14:paraId="71F39E99" w14:textId="77777777" w:rsidR="00EE51C1" w:rsidRPr="001B462A" w:rsidRDefault="001B462A">
            <w:pPr>
              <w:jc w:val="center"/>
              <w:rPr>
                <w:rFonts w:ascii="Arial" w:hAnsi="Arial"/>
                <w:b/>
                <w:bCs/>
                <w:sz w:val="26"/>
                <w:szCs w:val="26"/>
                <w:rtl/>
              </w:rPr>
            </w:pPr>
            <w:r w:rsidRPr="001B462A">
              <w:rPr>
                <w:rFonts w:ascii="Arial" w:hAnsi="Arial" w:hint="cs"/>
                <w:b/>
                <w:bCs/>
                <w:sz w:val="26"/>
                <w:szCs w:val="26"/>
                <w:rtl/>
              </w:rPr>
              <w:t>נגד</w:t>
            </w:r>
          </w:p>
          <w:p w14:paraId="2A184014" w14:textId="77777777" w:rsidR="00EE51C1" w:rsidRPr="001B462A" w:rsidRDefault="00EE51C1">
            <w:pPr>
              <w:jc w:val="center"/>
              <w:rPr>
                <w:rFonts w:ascii="Arial" w:hAnsi="Arial"/>
                <w:b/>
                <w:bCs/>
                <w:sz w:val="26"/>
                <w:szCs w:val="26"/>
              </w:rPr>
            </w:pPr>
          </w:p>
        </w:tc>
      </w:tr>
      <w:tr w:rsidR="00EE51C1" w:rsidRPr="001B462A" w14:paraId="2A881959" w14:textId="77777777">
        <w:tc>
          <w:tcPr>
            <w:tcW w:w="2880" w:type="dxa"/>
          </w:tcPr>
          <w:p w14:paraId="7E69F171" w14:textId="77777777" w:rsidR="00EE51C1" w:rsidRPr="001B462A" w:rsidRDefault="001B462A">
            <w:pPr>
              <w:ind w:left="26"/>
              <w:rPr>
                <w:b/>
                <w:bCs/>
                <w:sz w:val="26"/>
                <w:szCs w:val="26"/>
              </w:rPr>
            </w:pPr>
            <w:r w:rsidRPr="001B462A">
              <w:rPr>
                <w:rFonts w:hint="cs"/>
                <w:b/>
                <w:bCs/>
                <w:sz w:val="26"/>
                <w:szCs w:val="26"/>
                <w:rtl/>
              </w:rPr>
              <w:t>ה</w:t>
            </w:r>
            <w:r w:rsidRPr="001B462A">
              <w:rPr>
                <w:rFonts w:hint="cs"/>
                <w:rtl/>
              </w:rPr>
              <w:t>נאשם:</w:t>
            </w:r>
          </w:p>
        </w:tc>
        <w:tc>
          <w:tcPr>
            <w:tcW w:w="5922" w:type="dxa"/>
            <w:gridSpan w:val="2"/>
          </w:tcPr>
          <w:p w14:paraId="41608159" w14:textId="77777777" w:rsidR="00EE51C1" w:rsidRPr="001B462A" w:rsidRDefault="001B462A" w:rsidP="00046ABF">
            <w:pPr>
              <w:rPr>
                <w:b/>
                <w:bCs/>
                <w:sz w:val="26"/>
                <w:szCs w:val="26"/>
                <w:rtl/>
              </w:rPr>
            </w:pPr>
            <w:r w:rsidRPr="001B462A">
              <w:rPr>
                <w:rFonts w:hint="cs"/>
                <w:b/>
                <w:bCs/>
                <w:sz w:val="26"/>
                <w:szCs w:val="26"/>
                <w:rtl/>
              </w:rPr>
              <w:t xml:space="preserve">סאני שרמה </w:t>
            </w:r>
          </w:p>
          <w:p w14:paraId="2E4F1291" w14:textId="77777777" w:rsidR="00EE51C1" w:rsidRPr="001B462A" w:rsidRDefault="001B462A">
            <w:pPr>
              <w:rPr>
                <w:sz w:val="26"/>
                <w:szCs w:val="26"/>
              </w:rPr>
            </w:pPr>
            <w:r w:rsidRPr="001B462A">
              <w:rPr>
                <w:rFonts w:hint="cs"/>
                <w:sz w:val="26"/>
                <w:szCs w:val="26"/>
                <w:rtl/>
              </w:rPr>
              <w:t>ע"י ב"כ עו"ד איציק כהן</w:t>
            </w:r>
          </w:p>
        </w:tc>
      </w:tr>
    </w:tbl>
    <w:p w14:paraId="4241288C" w14:textId="77777777" w:rsidR="00723D6C" w:rsidRDefault="00723D6C" w:rsidP="001B462A">
      <w:pPr>
        <w:jc w:val="center"/>
        <w:rPr>
          <w:rFonts w:ascii="Arial" w:hAnsi="Arial"/>
          <w:sz w:val="32"/>
          <w:szCs w:val="32"/>
          <w:rtl/>
        </w:rPr>
      </w:pPr>
      <w:bookmarkStart w:id="3" w:name="PsakDin" w:colFirst="0" w:colLast="0"/>
      <w:bookmarkStart w:id="4" w:name="LawTable"/>
      <w:bookmarkEnd w:id="0"/>
      <w:bookmarkEnd w:id="4"/>
    </w:p>
    <w:p w14:paraId="58BD6C0F" w14:textId="77777777" w:rsidR="00723D6C" w:rsidRPr="00723D6C" w:rsidRDefault="00723D6C" w:rsidP="00723D6C">
      <w:pPr>
        <w:spacing w:after="120" w:line="240" w:lineRule="exact"/>
        <w:ind w:left="283" w:hanging="283"/>
        <w:jc w:val="both"/>
        <w:rPr>
          <w:rFonts w:ascii="FrankRuehl" w:hAnsi="FrankRuehl" w:cs="FrankRuehl"/>
          <w:rtl/>
        </w:rPr>
      </w:pPr>
    </w:p>
    <w:p w14:paraId="75E7562F" w14:textId="77777777" w:rsidR="00723D6C" w:rsidRPr="00723D6C" w:rsidRDefault="00723D6C" w:rsidP="00723D6C">
      <w:pPr>
        <w:spacing w:after="120" w:line="240" w:lineRule="exact"/>
        <w:ind w:left="283" w:hanging="283"/>
        <w:jc w:val="both"/>
        <w:rPr>
          <w:rFonts w:ascii="FrankRuehl" w:hAnsi="FrankRuehl" w:cs="FrankRuehl"/>
          <w:rtl/>
        </w:rPr>
      </w:pPr>
      <w:r w:rsidRPr="00723D6C">
        <w:rPr>
          <w:rFonts w:ascii="FrankRuehl" w:hAnsi="FrankRuehl" w:cs="FrankRuehl"/>
          <w:rtl/>
        </w:rPr>
        <w:t xml:space="preserve">חקיקה שאוזכרה: </w:t>
      </w:r>
    </w:p>
    <w:p w14:paraId="46E24801" w14:textId="77777777" w:rsidR="00723D6C" w:rsidRPr="00723D6C" w:rsidRDefault="00723D6C" w:rsidP="00723D6C">
      <w:pPr>
        <w:spacing w:after="120" w:line="240" w:lineRule="exact"/>
        <w:ind w:left="283" w:hanging="283"/>
        <w:jc w:val="both"/>
        <w:rPr>
          <w:rFonts w:ascii="FrankRuehl" w:hAnsi="FrankRuehl" w:cs="FrankRuehl"/>
          <w:rtl/>
        </w:rPr>
      </w:pPr>
      <w:hyperlink r:id="rId6" w:history="1">
        <w:r w:rsidRPr="00723D6C">
          <w:rPr>
            <w:rFonts w:ascii="FrankRuehl" w:hAnsi="FrankRuehl" w:cs="FrankRuehl"/>
            <w:color w:val="0000FF"/>
            <w:u w:val="single"/>
            <w:rtl/>
          </w:rPr>
          <w:t>חוק המאבק בתופעת השימוש בחומרים מסכנים, תשע"ג-2013</w:t>
        </w:r>
      </w:hyperlink>
      <w:r w:rsidRPr="00723D6C">
        <w:rPr>
          <w:rFonts w:ascii="FrankRuehl" w:hAnsi="FrankRuehl" w:cs="FrankRuehl"/>
          <w:rtl/>
        </w:rPr>
        <w:t xml:space="preserve">: סע'  </w:t>
      </w:r>
      <w:hyperlink r:id="rId7" w:history="1">
        <w:r w:rsidRPr="00723D6C">
          <w:rPr>
            <w:rFonts w:ascii="FrankRuehl" w:hAnsi="FrankRuehl" w:cs="FrankRuehl"/>
            <w:color w:val="0000FF"/>
            <w:u w:val="single"/>
            <w:rtl/>
          </w:rPr>
          <w:t>5(א)</w:t>
        </w:r>
      </w:hyperlink>
      <w:r w:rsidRPr="00723D6C">
        <w:rPr>
          <w:rFonts w:ascii="FrankRuehl" w:hAnsi="FrankRuehl" w:cs="FrankRuehl"/>
          <w:rtl/>
        </w:rPr>
        <w:t xml:space="preserve">, </w:t>
      </w:r>
      <w:hyperlink r:id="rId8" w:history="1">
        <w:r w:rsidRPr="00723D6C">
          <w:rPr>
            <w:rFonts w:ascii="FrankRuehl" w:hAnsi="FrankRuehl" w:cs="FrankRuehl"/>
            <w:color w:val="0000FF"/>
            <w:u w:val="single"/>
            <w:rtl/>
          </w:rPr>
          <w:t>7</w:t>
        </w:r>
      </w:hyperlink>
      <w:r w:rsidRPr="00723D6C">
        <w:rPr>
          <w:rFonts w:ascii="FrankRuehl" w:hAnsi="FrankRuehl" w:cs="FrankRuehl"/>
          <w:rtl/>
        </w:rPr>
        <w:t xml:space="preserve">, </w:t>
      </w:r>
      <w:hyperlink r:id="rId9" w:history="1">
        <w:r w:rsidRPr="00723D6C">
          <w:rPr>
            <w:rFonts w:ascii="FrankRuehl" w:hAnsi="FrankRuehl" w:cs="FrankRuehl"/>
            <w:color w:val="0000FF"/>
            <w:u w:val="single"/>
            <w:rtl/>
          </w:rPr>
          <w:t>7(א)</w:t>
        </w:r>
      </w:hyperlink>
      <w:r w:rsidRPr="00723D6C">
        <w:rPr>
          <w:rFonts w:ascii="FrankRuehl" w:hAnsi="FrankRuehl" w:cs="FrankRuehl"/>
          <w:rtl/>
        </w:rPr>
        <w:t xml:space="preserve">, </w:t>
      </w:r>
      <w:hyperlink r:id="rId10" w:history="1">
        <w:r w:rsidRPr="00723D6C">
          <w:rPr>
            <w:rFonts w:ascii="FrankRuehl" w:hAnsi="FrankRuehl" w:cs="FrankRuehl"/>
            <w:color w:val="0000FF"/>
            <w:u w:val="single"/>
            <w:rtl/>
          </w:rPr>
          <w:t>8</w:t>
        </w:r>
      </w:hyperlink>
      <w:r w:rsidRPr="00723D6C">
        <w:rPr>
          <w:rFonts w:ascii="FrankRuehl" w:hAnsi="FrankRuehl" w:cs="FrankRuehl"/>
          <w:rtl/>
        </w:rPr>
        <w:t xml:space="preserve">, </w:t>
      </w:r>
      <w:hyperlink r:id="rId11" w:history="1">
        <w:r w:rsidRPr="00723D6C">
          <w:rPr>
            <w:rFonts w:ascii="FrankRuehl" w:hAnsi="FrankRuehl" w:cs="FrankRuehl"/>
            <w:color w:val="0000FF"/>
            <w:u w:val="single"/>
            <w:rtl/>
          </w:rPr>
          <w:t>9</w:t>
        </w:r>
      </w:hyperlink>
    </w:p>
    <w:p w14:paraId="71F11CCF" w14:textId="77777777" w:rsidR="00723D6C" w:rsidRPr="00723D6C" w:rsidRDefault="00723D6C" w:rsidP="00723D6C">
      <w:pPr>
        <w:spacing w:after="120" w:line="240" w:lineRule="exact"/>
        <w:ind w:left="283" w:hanging="283"/>
        <w:jc w:val="both"/>
        <w:rPr>
          <w:rFonts w:ascii="FrankRuehl" w:hAnsi="FrankRuehl" w:cs="FrankRuehl"/>
          <w:rtl/>
        </w:rPr>
      </w:pPr>
      <w:hyperlink r:id="rId12" w:history="1">
        <w:r w:rsidRPr="00723D6C">
          <w:rPr>
            <w:rFonts w:ascii="FrankRuehl" w:hAnsi="FrankRuehl" w:cs="FrankRuehl"/>
            <w:color w:val="0000FF"/>
            <w:u w:val="single"/>
            <w:rtl/>
          </w:rPr>
          <w:t>פקודת הסמים המסוכנים [נוסח חדש], תשל"ג-1973</w:t>
        </w:r>
      </w:hyperlink>
      <w:r w:rsidRPr="00723D6C">
        <w:rPr>
          <w:rFonts w:ascii="FrankRuehl" w:hAnsi="FrankRuehl" w:cs="FrankRuehl"/>
          <w:rtl/>
        </w:rPr>
        <w:t xml:space="preserve">: סע'  </w:t>
      </w:r>
      <w:hyperlink r:id="rId13" w:history="1">
        <w:r w:rsidRPr="00723D6C">
          <w:rPr>
            <w:rFonts w:ascii="FrankRuehl" w:hAnsi="FrankRuehl" w:cs="FrankRuehl"/>
            <w:color w:val="0000FF"/>
            <w:u w:val="single"/>
            <w:rtl/>
          </w:rPr>
          <w:t>לתוספת הראשונה</w:t>
        </w:r>
      </w:hyperlink>
      <w:r w:rsidRPr="00723D6C">
        <w:rPr>
          <w:rFonts w:ascii="FrankRuehl" w:hAnsi="FrankRuehl" w:cs="FrankRuehl"/>
          <w:rtl/>
        </w:rPr>
        <w:t xml:space="preserve">, </w:t>
      </w:r>
      <w:hyperlink r:id="rId14" w:history="1">
        <w:r w:rsidRPr="00723D6C">
          <w:rPr>
            <w:rFonts w:ascii="FrankRuehl" w:hAnsi="FrankRuehl" w:cs="FrankRuehl"/>
            <w:color w:val="0000FF"/>
            <w:u w:val="single"/>
            <w:rtl/>
          </w:rPr>
          <w:t>36</w:t>
        </w:r>
      </w:hyperlink>
      <w:r w:rsidRPr="00723D6C">
        <w:rPr>
          <w:rFonts w:ascii="FrankRuehl" w:hAnsi="FrankRuehl" w:cs="FrankRuehl"/>
          <w:rtl/>
        </w:rPr>
        <w:t xml:space="preserve">, </w:t>
      </w:r>
      <w:hyperlink r:id="rId15" w:history="1">
        <w:r w:rsidRPr="00723D6C">
          <w:rPr>
            <w:rFonts w:ascii="FrankRuehl" w:hAnsi="FrankRuehl" w:cs="FrankRuehl"/>
            <w:color w:val="0000FF"/>
            <w:u w:val="single"/>
            <w:rtl/>
          </w:rPr>
          <w:t>36א</w:t>
        </w:r>
      </w:hyperlink>
      <w:r w:rsidRPr="00723D6C">
        <w:rPr>
          <w:rFonts w:ascii="FrankRuehl" w:hAnsi="FrankRuehl" w:cs="FrankRuehl"/>
          <w:rtl/>
        </w:rPr>
        <w:t xml:space="preserve">, </w:t>
      </w:r>
      <w:hyperlink r:id="rId16" w:history="1">
        <w:r w:rsidRPr="00723D6C">
          <w:rPr>
            <w:rFonts w:ascii="FrankRuehl" w:hAnsi="FrankRuehl" w:cs="FrankRuehl"/>
            <w:color w:val="0000FF"/>
            <w:u w:val="single"/>
            <w:rtl/>
          </w:rPr>
          <w:t>36א(א)(1)</w:t>
        </w:r>
      </w:hyperlink>
      <w:r w:rsidRPr="00723D6C">
        <w:rPr>
          <w:rFonts w:ascii="FrankRuehl" w:hAnsi="FrankRuehl" w:cs="FrankRuehl"/>
          <w:rtl/>
        </w:rPr>
        <w:t xml:space="preserve">, </w:t>
      </w:r>
      <w:hyperlink r:id="rId17" w:history="1">
        <w:r w:rsidRPr="00723D6C">
          <w:rPr>
            <w:rFonts w:ascii="FrankRuehl" w:hAnsi="FrankRuehl" w:cs="FrankRuehl"/>
            <w:color w:val="0000FF"/>
            <w:u w:val="single"/>
            <w:rtl/>
          </w:rPr>
          <w:t>36ב</w:t>
        </w:r>
      </w:hyperlink>
    </w:p>
    <w:p w14:paraId="49EB3838" w14:textId="77777777" w:rsidR="00723D6C" w:rsidRPr="00723D6C" w:rsidRDefault="00723D6C" w:rsidP="00723D6C">
      <w:pPr>
        <w:spacing w:after="120" w:line="240" w:lineRule="exact"/>
        <w:ind w:left="283" w:hanging="283"/>
        <w:jc w:val="both"/>
        <w:rPr>
          <w:rFonts w:ascii="FrankRuehl" w:hAnsi="FrankRuehl" w:cs="FrankRuehl"/>
          <w:rtl/>
        </w:rPr>
      </w:pPr>
      <w:hyperlink r:id="rId18" w:history="1">
        <w:r w:rsidRPr="00723D6C">
          <w:rPr>
            <w:rFonts w:ascii="FrankRuehl" w:hAnsi="FrankRuehl" w:cs="FrankRuehl"/>
            <w:color w:val="0000FF"/>
            <w:u w:val="single"/>
            <w:rtl/>
          </w:rPr>
          <w:t>חוק העונשין, תשל"ז-1977</w:t>
        </w:r>
      </w:hyperlink>
      <w:r w:rsidRPr="00723D6C">
        <w:rPr>
          <w:rFonts w:ascii="FrankRuehl" w:hAnsi="FrankRuehl" w:cs="FrankRuehl"/>
          <w:rtl/>
        </w:rPr>
        <w:t xml:space="preserve">: סע'  </w:t>
      </w:r>
      <w:hyperlink r:id="rId19" w:history="1">
        <w:r w:rsidRPr="00723D6C">
          <w:rPr>
            <w:rFonts w:ascii="FrankRuehl" w:hAnsi="FrankRuehl" w:cs="FrankRuehl"/>
            <w:color w:val="0000FF"/>
            <w:u w:val="single"/>
            <w:rtl/>
          </w:rPr>
          <w:t>40ב</w:t>
        </w:r>
      </w:hyperlink>
      <w:r w:rsidRPr="00723D6C">
        <w:rPr>
          <w:rFonts w:ascii="FrankRuehl" w:hAnsi="FrankRuehl" w:cs="FrankRuehl"/>
          <w:rtl/>
        </w:rPr>
        <w:t xml:space="preserve">, </w:t>
      </w:r>
      <w:hyperlink r:id="rId20" w:history="1">
        <w:r w:rsidRPr="00723D6C">
          <w:rPr>
            <w:rFonts w:ascii="FrankRuehl" w:hAnsi="FrankRuehl" w:cs="FrankRuehl"/>
            <w:color w:val="0000FF"/>
            <w:u w:val="single"/>
            <w:rtl/>
          </w:rPr>
          <w:t>40ג</w:t>
        </w:r>
      </w:hyperlink>
      <w:r w:rsidRPr="00723D6C">
        <w:rPr>
          <w:rFonts w:ascii="FrankRuehl" w:hAnsi="FrankRuehl" w:cs="FrankRuehl"/>
          <w:rtl/>
        </w:rPr>
        <w:t xml:space="preserve">, </w:t>
      </w:r>
      <w:hyperlink r:id="rId21" w:history="1">
        <w:r w:rsidRPr="00723D6C">
          <w:rPr>
            <w:rFonts w:ascii="FrankRuehl" w:hAnsi="FrankRuehl" w:cs="FrankRuehl"/>
            <w:color w:val="0000FF"/>
            <w:u w:val="single"/>
            <w:rtl/>
          </w:rPr>
          <w:t>40ג(א)</w:t>
        </w:r>
      </w:hyperlink>
      <w:r w:rsidRPr="00723D6C">
        <w:rPr>
          <w:rFonts w:ascii="FrankRuehl" w:hAnsi="FrankRuehl" w:cs="FrankRuehl"/>
          <w:rtl/>
        </w:rPr>
        <w:t xml:space="preserve">, </w:t>
      </w:r>
      <w:hyperlink r:id="rId22" w:history="1">
        <w:r w:rsidRPr="00723D6C">
          <w:rPr>
            <w:rFonts w:ascii="FrankRuehl" w:hAnsi="FrankRuehl" w:cs="FrankRuehl"/>
            <w:color w:val="0000FF"/>
            <w:u w:val="single"/>
            <w:rtl/>
          </w:rPr>
          <w:t>40ד</w:t>
        </w:r>
      </w:hyperlink>
      <w:r w:rsidRPr="00723D6C">
        <w:rPr>
          <w:rFonts w:ascii="FrankRuehl" w:hAnsi="FrankRuehl" w:cs="FrankRuehl"/>
          <w:rtl/>
        </w:rPr>
        <w:t xml:space="preserve">, </w:t>
      </w:r>
      <w:hyperlink r:id="rId23" w:history="1">
        <w:r w:rsidRPr="00723D6C">
          <w:rPr>
            <w:rFonts w:ascii="FrankRuehl" w:hAnsi="FrankRuehl" w:cs="FrankRuehl"/>
            <w:color w:val="0000FF"/>
            <w:u w:val="single"/>
            <w:rtl/>
          </w:rPr>
          <w:t>40ה</w:t>
        </w:r>
      </w:hyperlink>
      <w:r w:rsidRPr="00723D6C">
        <w:rPr>
          <w:rFonts w:ascii="FrankRuehl" w:hAnsi="FrankRuehl" w:cs="FrankRuehl"/>
          <w:rtl/>
        </w:rPr>
        <w:t xml:space="preserve">, </w:t>
      </w:r>
      <w:hyperlink r:id="rId24" w:history="1">
        <w:r w:rsidRPr="00723D6C">
          <w:rPr>
            <w:rFonts w:ascii="FrankRuehl" w:hAnsi="FrankRuehl" w:cs="FrankRuehl"/>
            <w:color w:val="0000FF"/>
            <w:u w:val="single"/>
            <w:rtl/>
          </w:rPr>
          <w:t>40ו</w:t>
        </w:r>
      </w:hyperlink>
      <w:r w:rsidRPr="00723D6C">
        <w:rPr>
          <w:rFonts w:ascii="FrankRuehl" w:hAnsi="FrankRuehl" w:cs="FrankRuehl"/>
          <w:rtl/>
        </w:rPr>
        <w:t xml:space="preserve">, </w:t>
      </w:r>
      <w:hyperlink r:id="rId25" w:history="1">
        <w:r w:rsidRPr="00723D6C">
          <w:rPr>
            <w:rFonts w:ascii="FrankRuehl" w:hAnsi="FrankRuehl" w:cs="FrankRuehl"/>
            <w:color w:val="0000FF"/>
            <w:u w:val="single"/>
            <w:rtl/>
          </w:rPr>
          <w:t>40ז</w:t>
        </w:r>
      </w:hyperlink>
      <w:r w:rsidRPr="00723D6C">
        <w:rPr>
          <w:rFonts w:ascii="FrankRuehl" w:hAnsi="FrankRuehl" w:cs="FrankRuehl"/>
          <w:rtl/>
        </w:rPr>
        <w:t xml:space="preserve">, </w:t>
      </w:r>
      <w:hyperlink r:id="rId26" w:history="1">
        <w:r w:rsidRPr="00723D6C">
          <w:rPr>
            <w:rFonts w:ascii="FrankRuehl" w:hAnsi="FrankRuehl" w:cs="FrankRuehl"/>
            <w:color w:val="0000FF"/>
            <w:u w:val="single"/>
            <w:rtl/>
          </w:rPr>
          <w:t>40ט</w:t>
        </w:r>
      </w:hyperlink>
      <w:r w:rsidRPr="00723D6C">
        <w:rPr>
          <w:rFonts w:ascii="FrankRuehl" w:hAnsi="FrankRuehl" w:cs="FrankRuehl"/>
          <w:rtl/>
        </w:rPr>
        <w:t xml:space="preserve">, </w:t>
      </w:r>
      <w:hyperlink r:id="rId27" w:history="1">
        <w:r w:rsidRPr="00723D6C">
          <w:rPr>
            <w:rFonts w:ascii="FrankRuehl" w:hAnsi="FrankRuehl" w:cs="FrankRuehl"/>
            <w:color w:val="0000FF"/>
            <w:u w:val="single"/>
            <w:rtl/>
          </w:rPr>
          <w:t>40יא</w:t>
        </w:r>
      </w:hyperlink>
      <w:r w:rsidRPr="00723D6C">
        <w:rPr>
          <w:rFonts w:ascii="FrankRuehl" w:hAnsi="FrankRuehl" w:cs="FrankRuehl"/>
          <w:rtl/>
        </w:rPr>
        <w:t xml:space="preserve">, </w:t>
      </w:r>
      <w:hyperlink r:id="rId28" w:history="1">
        <w:r w:rsidRPr="00723D6C">
          <w:rPr>
            <w:rFonts w:ascii="FrankRuehl" w:hAnsi="FrankRuehl" w:cs="FrankRuehl"/>
            <w:color w:val="0000FF"/>
            <w:u w:val="single"/>
            <w:rtl/>
          </w:rPr>
          <w:t>40יב</w:t>
        </w:r>
      </w:hyperlink>
    </w:p>
    <w:p w14:paraId="5FD8A278" w14:textId="77777777" w:rsidR="00723D6C" w:rsidRPr="00723D6C" w:rsidRDefault="00723D6C" w:rsidP="00723D6C">
      <w:pPr>
        <w:spacing w:after="120" w:line="240" w:lineRule="exact"/>
        <w:ind w:left="283" w:hanging="283"/>
        <w:jc w:val="both"/>
        <w:rPr>
          <w:rFonts w:ascii="FrankRuehl" w:hAnsi="FrankRuehl" w:cs="FrankRuehl"/>
          <w:rtl/>
        </w:rPr>
      </w:pPr>
      <w:hyperlink r:id="rId29" w:history="1">
        <w:r w:rsidRPr="00723D6C">
          <w:rPr>
            <w:rFonts w:ascii="FrankRuehl" w:hAnsi="FrankRuehl" w:cs="FrankRuehl"/>
            <w:color w:val="0000FF"/>
            <w:u w:val="single"/>
            <w:rtl/>
          </w:rPr>
          <w:t>חוק הממשלה, תשס"א-2001</w:t>
        </w:r>
      </w:hyperlink>
    </w:p>
    <w:p w14:paraId="14DDC58A" w14:textId="77777777" w:rsidR="00723D6C" w:rsidRPr="00723D6C" w:rsidRDefault="00723D6C" w:rsidP="00723D6C">
      <w:pPr>
        <w:spacing w:after="120" w:line="240" w:lineRule="exact"/>
        <w:ind w:left="283" w:hanging="283"/>
        <w:jc w:val="both"/>
        <w:rPr>
          <w:rFonts w:ascii="FrankRuehl" w:hAnsi="FrankRuehl" w:cs="FrankRuehl"/>
          <w:rtl/>
        </w:rPr>
      </w:pPr>
    </w:p>
    <w:p w14:paraId="1AF000D9" w14:textId="77777777" w:rsidR="00723D6C" w:rsidRPr="00723D6C" w:rsidRDefault="00723D6C" w:rsidP="001B462A">
      <w:pPr>
        <w:jc w:val="center"/>
        <w:rPr>
          <w:rFonts w:ascii="Arial" w:hAnsi="Arial"/>
          <w:sz w:val="32"/>
          <w:szCs w:val="32"/>
          <w:rtl/>
        </w:rPr>
      </w:pPr>
      <w:bookmarkStart w:id="5" w:name="LawTable_End"/>
      <w:bookmarkEnd w:id="5"/>
    </w:p>
    <w:p w14:paraId="045D43C7" w14:textId="77777777" w:rsidR="006A2149" w:rsidRPr="006A2149" w:rsidRDefault="006A2149" w:rsidP="001B462A">
      <w:pPr>
        <w:jc w:val="center"/>
        <w:rPr>
          <w:rFonts w:ascii="Arial" w:hAnsi="Arial"/>
          <w:sz w:val="32"/>
          <w:szCs w:val="32"/>
          <w:rtl/>
        </w:rPr>
      </w:pPr>
    </w:p>
    <w:p w14:paraId="08FDCC96" w14:textId="77777777" w:rsidR="005A4DD3" w:rsidRPr="005A4DD3" w:rsidRDefault="005A4DD3" w:rsidP="001B462A">
      <w:pPr>
        <w:jc w:val="center"/>
        <w:rPr>
          <w:rFonts w:ascii="Arial" w:hAnsi="Arial"/>
          <w:sz w:val="32"/>
          <w:szCs w:val="32"/>
          <w:rtl/>
        </w:rPr>
      </w:pPr>
    </w:p>
    <w:p w14:paraId="0B9E5F2D" w14:textId="77777777" w:rsidR="00C43595" w:rsidRPr="00C43595" w:rsidRDefault="00C43595" w:rsidP="001B462A">
      <w:pPr>
        <w:jc w:val="center"/>
        <w:rPr>
          <w:rFonts w:ascii="Arial" w:hAnsi="Arial"/>
          <w:sz w:val="32"/>
          <w:szCs w:val="32"/>
          <w:rtl/>
        </w:rPr>
      </w:pPr>
    </w:p>
    <w:p w14:paraId="55B5FC2A" w14:textId="77777777" w:rsidR="00046ABF" w:rsidRPr="001B462A" w:rsidRDefault="00046ABF" w:rsidP="001B462A">
      <w:pPr>
        <w:jc w:val="center"/>
        <w:rPr>
          <w:rFonts w:ascii="Arial" w:hAnsi="Arial"/>
          <w:sz w:val="32"/>
          <w:szCs w:val="32"/>
          <w:rtl/>
        </w:rPr>
      </w:pPr>
    </w:p>
    <w:p w14:paraId="4197C7A7" w14:textId="77777777" w:rsidR="00046ABF" w:rsidRPr="001B462A" w:rsidRDefault="00046ABF" w:rsidP="001B462A">
      <w:pPr>
        <w:jc w:val="center"/>
        <w:rPr>
          <w:rFonts w:ascii="Arial" w:hAnsi="Arial"/>
          <w:b/>
          <w:bCs/>
          <w:sz w:val="32"/>
          <w:szCs w:val="32"/>
          <w:u w:val="single"/>
          <w:rtl/>
        </w:rPr>
      </w:pPr>
      <w:r w:rsidRPr="001B462A">
        <w:rPr>
          <w:rFonts w:ascii="Arial" w:hAnsi="Arial"/>
          <w:b/>
          <w:bCs/>
          <w:sz w:val="32"/>
          <w:szCs w:val="32"/>
          <w:u w:val="single"/>
          <w:rtl/>
        </w:rPr>
        <w:t>גזר דין</w:t>
      </w:r>
    </w:p>
    <w:bookmarkEnd w:id="3"/>
    <w:p w14:paraId="76D316D3" w14:textId="77777777" w:rsidR="00EE51C1" w:rsidRDefault="00EE51C1">
      <w:pPr>
        <w:rPr>
          <w:b/>
          <w:bCs/>
          <w:u w:val="single"/>
          <w:rtl/>
        </w:rPr>
      </w:pPr>
    </w:p>
    <w:p w14:paraId="1B1F8F98" w14:textId="77777777" w:rsidR="00EE51C1" w:rsidRDefault="001B462A">
      <w:pPr>
        <w:rPr>
          <w:b/>
          <w:bCs/>
          <w:u w:val="single"/>
          <w:rtl/>
        </w:rPr>
      </w:pPr>
      <w:r>
        <w:rPr>
          <w:rFonts w:hint="cs"/>
          <w:b/>
          <w:bCs/>
          <w:u w:val="single"/>
          <w:rtl/>
        </w:rPr>
        <w:t>האישום וההרשעה</w:t>
      </w:r>
    </w:p>
    <w:p w14:paraId="24D48646" w14:textId="77777777" w:rsidR="00EE51C1" w:rsidRDefault="00EE51C1">
      <w:pPr>
        <w:spacing w:line="360" w:lineRule="auto"/>
        <w:ind w:left="510" w:hanging="510"/>
        <w:jc w:val="both"/>
      </w:pPr>
    </w:p>
    <w:p w14:paraId="082FECEC" w14:textId="77777777" w:rsidR="00EE51C1" w:rsidRDefault="001B462A">
      <w:pPr>
        <w:spacing w:line="360" w:lineRule="auto"/>
        <w:ind w:left="720" w:hanging="720"/>
        <w:jc w:val="both"/>
        <w:rPr>
          <w:rFonts w:ascii="David" w:hAnsi="David"/>
        </w:rPr>
      </w:pPr>
      <w:r>
        <w:rPr>
          <w:rFonts w:hint="cs"/>
          <w:rtl/>
        </w:rPr>
        <w:t>1</w:t>
      </w:r>
      <w:r>
        <w:rPr>
          <w:rFonts w:ascii="David" w:hAnsi="David" w:hint="cs"/>
          <w:rtl/>
        </w:rPr>
        <w:t>.</w:t>
      </w:r>
      <w:r>
        <w:rPr>
          <w:rFonts w:ascii="David" w:hAnsi="David" w:hint="cs"/>
          <w:rtl/>
        </w:rPr>
        <w:tab/>
        <w:t xml:space="preserve">הנאשם הורשע, על יסוד הודאתו בכתב אישום מתוקן, בעבירה של הפצת חומר אסור להפצה לפי </w:t>
      </w:r>
      <w:hyperlink r:id="rId30" w:history="1">
        <w:r w:rsidR="00C43595" w:rsidRPr="00C43595">
          <w:rPr>
            <w:rStyle w:val="Hyperlink"/>
            <w:rFonts w:ascii="David" w:hAnsi="David" w:hint="eastAsia"/>
            <w:rtl/>
          </w:rPr>
          <w:t>סעיף</w:t>
        </w:r>
        <w:r w:rsidR="00C43595" w:rsidRPr="00C43595">
          <w:rPr>
            <w:rStyle w:val="Hyperlink"/>
            <w:rFonts w:ascii="David" w:hAnsi="David"/>
            <w:rtl/>
          </w:rPr>
          <w:t xml:space="preserve"> 7(א)</w:t>
        </w:r>
      </w:hyperlink>
      <w:r>
        <w:rPr>
          <w:rFonts w:ascii="David" w:hAnsi="David" w:hint="cs"/>
          <w:rtl/>
        </w:rPr>
        <w:t xml:space="preserve"> ל</w:t>
      </w:r>
      <w:hyperlink r:id="rId31" w:history="1">
        <w:r w:rsidRPr="001B462A">
          <w:rPr>
            <w:rFonts w:ascii="David" w:hAnsi="David"/>
            <w:color w:val="0000FF"/>
            <w:u w:val="single"/>
            <w:rtl/>
          </w:rPr>
          <w:t>חוק המאבק בתופעת השימוש בחומרים מסכנים</w:t>
        </w:r>
      </w:hyperlink>
      <w:r>
        <w:rPr>
          <w:rFonts w:ascii="David" w:hAnsi="David" w:hint="cs"/>
          <w:rtl/>
        </w:rPr>
        <w:t>, תשע"ג-2013 (להלן: "החוק").</w:t>
      </w:r>
    </w:p>
    <w:p w14:paraId="31A0C3C5" w14:textId="77777777" w:rsidR="00EE51C1" w:rsidRDefault="00EE51C1">
      <w:pPr>
        <w:spacing w:line="360" w:lineRule="auto"/>
        <w:ind w:left="720" w:hanging="720"/>
        <w:jc w:val="both"/>
        <w:rPr>
          <w:rFonts w:ascii="David" w:hAnsi="David"/>
          <w:rtl/>
        </w:rPr>
      </w:pPr>
    </w:p>
    <w:p w14:paraId="7F833295" w14:textId="77777777" w:rsidR="00EE51C1" w:rsidRDefault="001B462A">
      <w:pPr>
        <w:spacing w:line="360" w:lineRule="auto"/>
        <w:ind w:left="720" w:hanging="720"/>
        <w:jc w:val="both"/>
        <w:rPr>
          <w:rFonts w:ascii="David" w:hAnsi="David"/>
          <w:rtl/>
        </w:rPr>
      </w:pPr>
      <w:r>
        <w:rPr>
          <w:rFonts w:ascii="David" w:hAnsi="David" w:hint="cs"/>
          <w:rtl/>
        </w:rPr>
        <w:t>2.</w:t>
      </w:r>
      <w:r>
        <w:rPr>
          <w:rFonts w:ascii="David" w:hAnsi="David" w:hint="cs"/>
          <w:rtl/>
        </w:rPr>
        <w:tab/>
        <w:t xml:space="preserve">לפי כתב האישום המתוקן, </w:t>
      </w:r>
      <w:bookmarkStart w:id="6" w:name="ABSTRACT_START"/>
      <w:bookmarkEnd w:id="6"/>
      <w:r>
        <w:rPr>
          <w:rFonts w:ascii="David" w:hAnsi="David" w:hint="cs"/>
          <w:rtl/>
        </w:rPr>
        <w:t xml:space="preserve">בתאריך 30.1.2014 בשעה 17:45 בקירוב, המתין הנאשם, עם רעייתו, בתוך רכבו לעופר פרץ (להלן: "פרץ") בחניון תת קרקעי של בית מלון באילת. לאחר שפרץ הגיע למקום, נגשו השניים לרכבו של פרץ, שחנה במקום, ופרץ הוציא מתוכו שקית </w:t>
      </w:r>
      <w:r>
        <w:rPr>
          <w:rFonts w:ascii="David" w:hAnsi="David" w:hint="cs"/>
          <w:rtl/>
        </w:rPr>
        <w:lastRenderedPageBreak/>
        <w:t xml:space="preserve">ניילון שחורה ובה תפזורת חומר אסור בהפצה מסוג </w:t>
      </w:r>
      <w:r>
        <w:rPr>
          <w:rFonts w:ascii="Calibri" w:hAnsi="Calibri"/>
        </w:rPr>
        <w:t>PB-22</w:t>
      </w:r>
      <w:r>
        <w:rPr>
          <w:rFonts w:ascii="David" w:hAnsi="David" w:hint="cs"/>
          <w:rtl/>
        </w:rPr>
        <w:t xml:space="preserve"> במשקל </w:t>
      </w:r>
      <w:smartTag w:uri="urn:schemas-microsoft-com:office:smarttags" w:element="metricconverter">
        <w:smartTagPr>
          <w:attr w:name="ProductID" w:val="6.1 ק&quot;ג"/>
        </w:smartTagPr>
        <w:r>
          <w:rPr>
            <w:rFonts w:ascii="David" w:hAnsi="David" w:hint="cs"/>
            <w:rtl/>
          </w:rPr>
          <w:t>6.1 ק"ג</w:t>
        </w:r>
      </w:smartTag>
      <w:r>
        <w:rPr>
          <w:rFonts w:ascii="David" w:hAnsi="David" w:hint="cs"/>
          <w:rtl/>
        </w:rPr>
        <w:t xml:space="preserve"> נטו וקרטון ובו אלפי שקיות אריזה ריקות. פרץ העביר לנאשם את החומר האסור והשקיות, ובתמורה שילם לו הנאשם סך של 4,000 ₪. הנאשם נכנס עם החומר האסור והשקיות לרכבו. פרץ הצטרף לנאשם והתיישב במושב האחורי. השלושה החלו בנסיעה לכיוון היציאה מהחניון, שם עוכבו ע"י שוטרים, שערכו חיפוש ברכב ותפסו את החומר האסור.</w:t>
      </w:r>
    </w:p>
    <w:p w14:paraId="67386C0C" w14:textId="77777777" w:rsidR="00EE51C1" w:rsidRDefault="001B462A">
      <w:pPr>
        <w:spacing w:line="360" w:lineRule="auto"/>
        <w:ind w:left="720" w:hanging="720"/>
        <w:jc w:val="both"/>
        <w:rPr>
          <w:rFonts w:ascii="David" w:hAnsi="David"/>
          <w:rtl/>
        </w:rPr>
      </w:pPr>
      <w:bookmarkStart w:id="7" w:name="ABSTRACT_END"/>
      <w:bookmarkEnd w:id="7"/>
      <w:r>
        <w:rPr>
          <w:rFonts w:ascii="David" w:hAnsi="David" w:hint="cs"/>
          <w:rtl/>
        </w:rPr>
        <w:t xml:space="preserve"> </w:t>
      </w:r>
    </w:p>
    <w:p w14:paraId="7A95F42E" w14:textId="77777777" w:rsidR="00EE51C1" w:rsidRDefault="001B462A">
      <w:pPr>
        <w:spacing w:line="360" w:lineRule="auto"/>
        <w:jc w:val="both"/>
        <w:rPr>
          <w:b/>
          <w:bCs/>
          <w:u w:val="single"/>
          <w:rtl/>
        </w:rPr>
      </w:pPr>
      <w:r>
        <w:rPr>
          <w:rFonts w:hint="cs"/>
          <w:b/>
          <w:bCs/>
          <w:u w:val="single"/>
          <w:rtl/>
        </w:rPr>
        <w:t>ראיות וטיעוני הצדדים לעונש</w:t>
      </w:r>
    </w:p>
    <w:p w14:paraId="65C57129" w14:textId="77777777" w:rsidR="00EE51C1" w:rsidRDefault="00EE51C1">
      <w:pPr>
        <w:spacing w:line="360" w:lineRule="auto"/>
        <w:jc w:val="both"/>
        <w:rPr>
          <w:u w:val="single"/>
          <w:rtl/>
        </w:rPr>
      </w:pPr>
    </w:p>
    <w:p w14:paraId="629313D3" w14:textId="77777777" w:rsidR="00EE51C1" w:rsidRDefault="001B462A">
      <w:pPr>
        <w:spacing w:line="360" w:lineRule="auto"/>
        <w:ind w:left="720" w:hanging="720"/>
        <w:jc w:val="both"/>
        <w:rPr>
          <w:rtl/>
        </w:rPr>
      </w:pPr>
      <w:r>
        <w:rPr>
          <w:rFonts w:hint="cs"/>
          <w:rtl/>
        </w:rPr>
        <w:t>3.</w:t>
      </w:r>
      <w:r>
        <w:rPr>
          <w:rFonts w:hint="cs"/>
          <w:rtl/>
        </w:rPr>
        <w:tab/>
        <w:t xml:space="preserve">המאשימה הציגה חוות דעת מטעם מר ברק שפירא, רוקח באגף לאכיפה ופיקוח במשרד הבריאות, אודות החומר המכונה </w:t>
      </w:r>
      <w:r>
        <w:rPr>
          <w:rFonts w:ascii="Calibri" w:hAnsi="Calibri"/>
        </w:rPr>
        <w:t>PB-22</w:t>
      </w:r>
      <w:r>
        <w:rPr>
          <w:rFonts w:ascii="David" w:hAnsi="David" w:hint="cs"/>
          <w:rtl/>
        </w:rPr>
        <w:t xml:space="preserve"> </w:t>
      </w:r>
      <w:r>
        <w:rPr>
          <w:rFonts w:hint="cs"/>
          <w:rtl/>
        </w:rPr>
        <w:t xml:space="preserve">(ת/1). מחוות הדעת עולה כי החומר המכונה    </w:t>
      </w:r>
      <w:r>
        <w:t>PB-22</w:t>
      </w:r>
      <w:r>
        <w:rPr>
          <w:rFonts w:hint="cs"/>
          <w:rtl/>
        </w:rPr>
        <w:t xml:space="preserve"> הינו </w:t>
      </w:r>
      <w:r>
        <w:rPr>
          <w:rFonts w:ascii="David" w:hAnsi="David" w:hint="cs"/>
          <w:rtl/>
        </w:rPr>
        <w:t>קנבינואיד</w:t>
      </w:r>
      <w:r>
        <w:rPr>
          <w:rFonts w:hint="cs"/>
          <w:rtl/>
        </w:rPr>
        <w:t xml:space="preserve"> סינתטי ותכשירים המכילים חומרים אלו נמכרים בארץ כ"סמי פיצוציות", תחת שמות מגוונים, כגון: "מבסוטון", "מיסטר נייס גאי", "מסטולון", "ספייס קיי-2" ו"אמסטרדם". לעתים, מופצים חומרים אלו באריזות ללא תווית וללא מיתוג. צוין כי לפי הספרות המדעית הקיימת לחומר האמור אין כל שימוש רפואי מוכר והוא אינו קיים כחלק ממרכיבן של תרופות או תכשירים רפואיים קיימים. קנבינואידים סינתטיים הינם חומרים פסיכו-אקטיביים, בעלי השפעות סדטיביות, משנות תודעה, מצב רוח, ערות, התנהגות בתפיסה, בדומה לאלו המתקבלים מחשיפה לחומר המצוי בסם המריחואנה או החשיש. נמסר כי הקנבינואידים הסינתטיים מתוארים כחומרים אשר שימוש בהם גורם להתמכרות ולפיתוח תלות. הפסקת צריכת חומרים אלו בקרב משתמשים מכורים מתוארת כגוררת הופעתם של סימני גמילה ותלות. מר שפירא הדגים בחוות דעתו מקרה של בחור כבן 20 אשר נהג לצרוך מוצר שכזה במשך 8 חודשים ועם הזמן נאלץ להגביר את צריכת החומר, על אף הפגיעה במצבו הקוגניטיבי. נמסר כי לאחר מספר ימים, במהלכם לא הייתה באפשרותו להשיג חומר זה, חווה תופעות של הזעת יתר, בחילות, רעד, חוסר שקט, דפיקות לב מוגברות, בעיות שינה, כאבי ראש, שלשולים, סיוטים, איבוד תחושה ביד, יתר לחץ דם, דופק מואץ וכמיהה גדולה לעישון החומר. </w:t>
      </w:r>
    </w:p>
    <w:p w14:paraId="3F6C6F00" w14:textId="77777777" w:rsidR="00EE51C1" w:rsidRDefault="00EE51C1">
      <w:pPr>
        <w:spacing w:line="360" w:lineRule="auto"/>
        <w:ind w:left="720" w:hanging="636"/>
        <w:contextualSpacing/>
        <w:jc w:val="both"/>
        <w:rPr>
          <w:rtl/>
        </w:rPr>
      </w:pPr>
    </w:p>
    <w:p w14:paraId="3DEB3BAD" w14:textId="77777777" w:rsidR="00EE51C1" w:rsidRDefault="001B462A">
      <w:pPr>
        <w:spacing w:line="360" w:lineRule="auto"/>
        <w:ind w:left="720" w:hanging="636"/>
        <w:contextualSpacing/>
        <w:jc w:val="both"/>
        <w:rPr>
          <w:rtl/>
        </w:rPr>
      </w:pPr>
      <w:r>
        <w:rPr>
          <w:rFonts w:hint="cs"/>
          <w:rtl/>
        </w:rPr>
        <w:tab/>
        <w:t xml:space="preserve">מר שפירא ציין בחוות דעתו כי הספרות המדעית רוויה בתיעוד של פגיעות בריאותיות, הנגרמות משימוש בקנבינואידים סינתטיים, כגון: חוסר שקט (אגיטציה), שינוי תודעתי, הזיות, סחרחורות, התקפי חרדה, איבוד הכרה, עליה מהירה בלחץ הדם ויתר לחץ דם, עליה מהירה בדופק, שינויים בהולכה החשמלית ללב, קשיי נשימה, בחילות, הקאות - לעתים דמיות, אישונים מורחבים, היווצרות חוסר באשלגן, עליה ברמת הסוכר והתכווצויות שריר בלתי רצוניות. צוין כי ישנם אף דיווחים אודות איבוד יכולת תנועה והתקפים פסיכוטיים. מר שפירא פירט בחוות דעתו דוגמאות של מקרים שונים, בארץ ובעולם, בהם נצפו מהשפעות אלו בקרב המשתמשים בחומר המדובר ואף מקרי מוות. לבסוף ציין מר שפירא כי עמדת משרד הבריאות היא שחומר </w:t>
      </w:r>
      <w:r>
        <w:t>PB-22</w:t>
      </w:r>
      <w:r>
        <w:rPr>
          <w:rFonts w:hint="cs"/>
          <w:rtl/>
        </w:rPr>
        <w:t xml:space="preserve"> הינו חומר פסיכו-אקטיבי, המשמש כ"סם </w:t>
      </w:r>
      <w:r>
        <w:rPr>
          <w:rFonts w:hint="cs"/>
          <w:rtl/>
        </w:rPr>
        <w:lastRenderedPageBreak/>
        <w:t xml:space="preserve">פיצוציות" המסכן את בריאותו ואת חייו של המשתמש בו. שיוכו לקבוצת הקנבינואידים הסינתטיים, העדויות לעובדה כי נעשה בו שימוש לרעה, תכונותיו הכימיות והפרמקולוגיות המדגימות פוטנציאל גבוה למסוכנות בקרב משתמשים ועמדות המחוקק במדינות אחרות, אשר מצאו לאסור את הפצתו ולכלול אותו ברשימת החומרים הנרקוטיים והמסוכנים שבפיקוח, כמו גם עמדת המחוקק הישראלי, מצדיקים את עמדת משרד הבריאות. </w:t>
      </w:r>
    </w:p>
    <w:p w14:paraId="045D2C2D" w14:textId="77777777" w:rsidR="00EE51C1" w:rsidRDefault="00EE51C1">
      <w:pPr>
        <w:spacing w:line="360" w:lineRule="auto"/>
        <w:ind w:left="720" w:hanging="636"/>
        <w:contextualSpacing/>
        <w:jc w:val="both"/>
        <w:rPr>
          <w:rtl/>
        </w:rPr>
      </w:pPr>
    </w:p>
    <w:p w14:paraId="0574630A" w14:textId="77777777" w:rsidR="00EE51C1" w:rsidRDefault="001B462A">
      <w:pPr>
        <w:spacing w:line="360" w:lineRule="auto"/>
        <w:ind w:left="720" w:hanging="636"/>
        <w:contextualSpacing/>
        <w:jc w:val="both"/>
        <w:rPr>
          <w:rtl/>
        </w:rPr>
      </w:pPr>
      <w:r>
        <w:rPr>
          <w:rFonts w:hint="cs"/>
          <w:rtl/>
        </w:rPr>
        <w:tab/>
        <w:t xml:space="preserve">מר שפירא שב על האמור בחוות דעתו בעדותו בבית המשפט ועמד על השוני שבין החומר </w:t>
      </w:r>
      <w:r>
        <w:t>PB-22</w:t>
      </w:r>
      <w:r>
        <w:rPr>
          <w:rFonts w:hint="cs"/>
          <w:rtl/>
        </w:rPr>
        <w:t xml:space="preserve"> לבין החומר שנקרא </w:t>
      </w:r>
      <w:r>
        <w:t>THC</w:t>
      </w:r>
      <w:r>
        <w:rPr>
          <w:rFonts w:hint="cs"/>
          <w:rtl/>
        </w:rPr>
        <w:t xml:space="preserve"> שנמצא בקנאביס, וציין כי השפעתו המזיקה של </w:t>
      </w:r>
      <w:r>
        <w:t>PB-22</w:t>
      </w:r>
      <w:r>
        <w:rPr>
          <w:rFonts w:hint="cs"/>
          <w:rtl/>
        </w:rPr>
        <w:t xml:space="preserve"> עולה לאין שיעור על זו של החומר שנמצא בקנאביס, וזאת אף מההיבט הפרמקולוגי. בנוסף לכך, ציין כי במסגרת תפקידו באגף לאכיפה ופיקוח בחטיבת הבריאות, שבמשרד הבריאות, יש לו גישה לדיווחים שמתקבלים מבתי החולים על אשפוזים כתוצאה משימוש ב"סמי פיצוציות" כגון ה"נייס גאי", וחומרים המכילים קנבינואידים סינתטיים, מהם עולה אשפוזים רבים עקב שימוש בחומרים אלו וזאת ביחס לאשפוזים על רקע שימוש בקנאביס. </w:t>
      </w:r>
    </w:p>
    <w:p w14:paraId="5D081BF2" w14:textId="77777777" w:rsidR="00EE51C1" w:rsidRDefault="00EE51C1">
      <w:pPr>
        <w:spacing w:line="360" w:lineRule="auto"/>
        <w:ind w:left="720" w:hanging="636"/>
        <w:contextualSpacing/>
        <w:jc w:val="both"/>
        <w:rPr>
          <w:rtl/>
        </w:rPr>
      </w:pPr>
    </w:p>
    <w:p w14:paraId="1B24FE4A" w14:textId="77777777" w:rsidR="00EE51C1" w:rsidRDefault="001B462A">
      <w:pPr>
        <w:spacing w:line="360" w:lineRule="auto"/>
        <w:ind w:left="720" w:hanging="636"/>
        <w:contextualSpacing/>
        <w:jc w:val="both"/>
        <w:rPr>
          <w:rtl/>
        </w:rPr>
      </w:pPr>
      <w:r>
        <w:rPr>
          <w:rFonts w:hint="cs"/>
          <w:rtl/>
        </w:rPr>
        <w:tab/>
        <w:t xml:space="preserve">מר שפירא ציין כי החומר </w:t>
      </w:r>
      <w:r>
        <w:t>PB-22</w:t>
      </w:r>
      <w:r>
        <w:rPr>
          <w:rFonts w:hint="cs"/>
          <w:rtl/>
        </w:rPr>
        <w:t xml:space="preserve"> אותר למעשה בעולם מסוף שנת 2012, אך קנבינואידים סינתטיים נפוצים באירופה, כפי הידוע, כבר משנת 2008 ומחקרים אודותם נעשו עוד מתחילת שנות ה-2000. מר שפירא הפנה לרשימת המקורות ששימשו לבניית חוות דעתו. </w:t>
      </w:r>
    </w:p>
    <w:p w14:paraId="753C1B85" w14:textId="77777777" w:rsidR="00EE51C1" w:rsidRDefault="001B462A">
      <w:pPr>
        <w:spacing w:line="360" w:lineRule="auto"/>
        <w:ind w:left="720" w:hanging="720"/>
        <w:jc w:val="both"/>
        <w:rPr>
          <w:rtl/>
        </w:rPr>
      </w:pPr>
      <w:r>
        <w:rPr>
          <w:rFonts w:hint="cs"/>
          <w:rtl/>
        </w:rPr>
        <w:tab/>
      </w:r>
    </w:p>
    <w:p w14:paraId="1DF8B7D4" w14:textId="77777777" w:rsidR="00EE51C1" w:rsidRDefault="001B462A">
      <w:pPr>
        <w:spacing w:line="360" w:lineRule="auto"/>
        <w:ind w:left="720" w:hanging="720"/>
        <w:jc w:val="both"/>
        <w:rPr>
          <w:rtl/>
        </w:rPr>
      </w:pPr>
      <w:r>
        <w:rPr>
          <w:rFonts w:hint="cs"/>
          <w:rtl/>
        </w:rPr>
        <w:tab/>
        <w:t>בנוסף, הגישה המאשימה צילום רישיון הרכב של הנאשם (ת/3).</w:t>
      </w:r>
    </w:p>
    <w:p w14:paraId="69B0F2E4" w14:textId="77777777" w:rsidR="00EE51C1" w:rsidRDefault="00EE51C1">
      <w:pPr>
        <w:spacing w:line="360" w:lineRule="auto"/>
        <w:ind w:left="720" w:hanging="636"/>
        <w:contextualSpacing/>
        <w:jc w:val="both"/>
        <w:rPr>
          <w:rtl/>
        </w:rPr>
      </w:pPr>
    </w:p>
    <w:p w14:paraId="4462FB7B" w14:textId="77777777" w:rsidR="00EE51C1" w:rsidRDefault="001B462A">
      <w:pPr>
        <w:spacing w:line="360" w:lineRule="auto"/>
        <w:ind w:left="720" w:hanging="720"/>
        <w:jc w:val="both"/>
        <w:rPr>
          <w:rtl/>
        </w:rPr>
      </w:pPr>
      <w:r>
        <w:rPr>
          <w:rFonts w:hint="cs"/>
          <w:rtl/>
        </w:rPr>
        <w:t>4.</w:t>
      </w:r>
      <w:r>
        <w:rPr>
          <w:rFonts w:hint="cs"/>
          <w:rtl/>
        </w:rPr>
        <w:tab/>
        <w:t>ההגנה מצידה הגישה שתי חוות דעת מיום 28.11.2013 (נ/1) ומיום 13.11.2014 (נ/2) של אותו רוקח, מר ברק שפירא.</w:t>
      </w:r>
    </w:p>
    <w:p w14:paraId="245671AE" w14:textId="77777777" w:rsidR="00EE51C1" w:rsidRDefault="00EE51C1">
      <w:pPr>
        <w:spacing w:line="360" w:lineRule="auto"/>
        <w:ind w:left="720" w:hanging="636"/>
        <w:contextualSpacing/>
        <w:jc w:val="both"/>
        <w:rPr>
          <w:rtl/>
        </w:rPr>
      </w:pPr>
    </w:p>
    <w:p w14:paraId="2353EB71" w14:textId="77777777" w:rsidR="00EE51C1" w:rsidRDefault="001B462A">
      <w:pPr>
        <w:spacing w:line="360" w:lineRule="auto"/>
        <w:ind w:left="720" w:hanging="720"/>
        <w:jc w:val="both"/>
        <w:rPr>
          <w:rtl/>
        </w:rPr>
      </w:pPr>
      <w:r>
        <w:rPr>
          <w:rFonts w:hint="cs"/>
          <w:rtl/>
        </w:rPr>
        <w:t>5.</w:t>
      </w:r>
      <w:r>
        <w:rPr>
          <w:rFonts w:hint="cs"/>
          <w:rtl/>
        </w:rPr>
        <w:tab/>
        <w:t>ב"כ המאשימה, עו"ד שחר עידן, טען למתחם ענישה הולם, שנע בין 12 ל-24 חודשי מאסר בפועל לצד ענישה צופה פני עתיד, קנס וחילוט הרכב. בנסיבותיו של הנאשם, עתר התובע בין היתר להשתת מאסר בפועל מאחורי סורג ובריח. ב"כ המאשימה עמד על הערכים החברתיים המוגנים שנפגעו מביצוע העבירה וטען כי הנאשם מהווה דוגמא המצדיקה את המאבק בתופעה החדשה בה חומרים מסוכנים יוצאים לאוויר העולם חדשות לבקרים, בהרכבים שונים ובשמות מסחריים מגוונים. התובע ציין כי הפצת חומרים אלו בשוק הארצי, הביאה את המחוקק להכריז מאבק כנגד עבריינות מתחכמת זו עד שלבסוף נכלל חומר זה ב</w:t>
      </w:r>
      <w:hyperlink r:id="rId32" w:history="1">
        <w:r w:rsidRPr="001B462A">
          <w:rPr>
            <w:color w:val="0000FF"/>
            <w:u w:val="single"/>
            <w:rtl/>
          </w:rPr>
          <w:t>פקודת הסמים המסוכנים</w:t>
        </w:r>
      </w:hyperlink>
      <w:r>
        <w:rPr>
          <w:rFonts w:hint="cs"/>
          <w:rtl/>
        </w:rPr>
        <w:t xml:space="preserve"> [נוסח חדש], תשל"ג-1973 (להלן: "פקודת הסמים המסוכנים"). התובע עמד על נסיבות ביצוע העבירה וציין את כמות החומר, מעל ל-</w:t>
      </w:r>
      <w:smartTag w:uri="urn:schemas-microsoft-com:office:smarttags" w:element="metricconverter">
        <w:smartTagPr>
          <w:attr w:name="ProductID" w:val="6 ק&quot;ג"/>
        </w:smartTagPr>
        <w:r>
          <w:rPr>
            <w:rFonts w:hint="cs"/>
            <w:rtl/>
          </w:rPr>
          <w:t>6 ק"ג</w:t>
        </w:r>
      </w:smartTag>
      <w:r>
        <w:rPr>
          <w:rFonts w:hint="cs"/>
          <w:rtl/>
        </w:rPr>
        <w:t xml:space="preserve">, והדגיש את הנזק הפוטנציאלי הכרוך בשימוש בחומר זה, ככל שהיה מופץ בציבור, כפי הנלמד מחוות-דעת המומחה (ת/1). צוין כי החומר האסור מופץ לרוב בקרב בני נוער, כך שהפצתו כרוכה בפוטנציאל של ממש לנזק רב. ב"כ המאשימה ידע לציין בטיעוניו את נסיבותיו האישיות של הנאשם, ובכללן: גילו הצעיר, העדרן של הרשעות קודמות, העדר שימוש בסמים והודאתו בכתב האישום המתוקן בהזדמנות הראשונה. בנוסף, עמד התובע על האמור בתסקיר שירות המבחן, וטען שזו אינה משקפת ענישה הולמת שיש בה ביטוי הרתעתי ליחיד ולרבים. בנוסף לכך, עמדה המאשימה על עתירתה, כפי שצוינה בכתב האישום, לחילוט רכבו של הנאשם. נטען כי אין צורך בהכרזה כי הנאשם הינו סוחר סמים, היות ודי בכך שרכבו שימש לביצוע העבירה או אפשר את ביצועה, בהתאם להוראות </w:t>
      </w:r>
      <w:hyperlink r:id="rId33" w:history="1">
        <w:r w:rsidR="00C43595" w:rsidRPr="00C43595">
          <w:rPr>
            <w:rStyle w:val="Hyperlink"/>
            <w:rFonts w:hint="eastAsia"/>
            <w:rtl/>
          </w:rPr>
          <w:t>סעיף</w:t>
        </w:r>
        <w:r w:rsidR="00C43595" w:rsidRPr="00C43595">
          <w:rPr>
            <w:rStyle w:val="Hyperlink"/>
            <w:rtl/>
          </w:rPr>
          <w:t xml:space="preserve"> 36</w:t>
        </w:r>
      </w:hyperlink>
      <w:r>
        <w:rPr>
          <w:rFonts w:hint="cs"/>
          <w:rtl/>
        </w:rPr>
        <w:t xml:space="preserve"> ל</w:t>
      </w:r>
      <w:hyperlink r:id="rId34" w:history="1">
        <w:r w:rsidRPr="001B462A">
          <w:rPr>
            <w:color w:val="0000FF"/>
            <w:u w:val="single"/>
            <w:rtl/>
          </w:rPr>
          <w:t>פקודת הסמים המסוכנים</w:t>
        </w:r>
      </w:hyperlink>
      <w:r>
        <w:rPr>
          <w:rFonts w:hint="cs"/>
          <w:rtl/>
        </w:rPr>
        <w:t>. התובע הפנה לפסיקה רלוונטית.</w:t>
      </w:r>
    </w:p>
    <w:p w14:paraId="657C0F9C" w14:textId="77777777" w:rsidR="00EE51C1" w:rsidRDefault="00EE51C1">
      <w:pPr>
        <w:spacing w:line="360" w:lineRule="auto"/>
        <w:ind w:left="720" w:hanging="720"/>
        <w:jc w:val="both"/>
        <w:rPr>
          <w:rtl/>
        </w:rPr>
      </w:pPr>
    </w:p>
    <w:p w14:paraId="636FD166" w14:textId="77777777" w:rsidR="00EE51C1" w:rsidRDefault="001B462A">
      <w:pPr>
        <w:spacing w:line="360" w:lineRule="auto"/>
        <w:ind w:left="720" w:hanging="720"/>
        <w:jc w:val="both"/>
        <w:rPr>
          <w:rtl/>
        </w:rPr>
      </w:pPr>
      <w:r>
        <w:rPr>
          <w:rFonts w:hint="cs"/>
          <w:rtl/>
        </w:rPr>
        <w:t>6.</w:t>
      </w:r>
      <w:r>
        <w:rPr>
          <w:rFonts w:hint="cs"/>
          <w:rtl/>
        </w:rPr>
        <w:tab/>
        <w:t xml:space="preserve">ב"כ הנאשם, עו"ד איציק כהן, טען כי מתחם הענישה ההולם במקרה דנא הינו בין מאסר מותנה לבין מאסר בפועל של 8-10 חודשים. בנסיבותיו של הנאשם, ביקש הסנגור לאמץ את המלצת שירות המבחן ולהסתפק בענישה שיקומית בדמות צו של"צ בהיקף של 150 שעות, העמדתו בפיקוח שירות המבחן למשך שנה וחצי וענישה צופה פני עתיד. נטען כי הנאשם לא ידע שמדובר בחומר אסור בהפצה וסבר לתומו כי המדובר בחומר חוקי. נטען כי ברקע לביצוע העבירה, מצבו הכלכלי הדחוק של הנאשם, המפרנס לבדו את בני משפחתו ורצונו "לעשות כסף קל". הסנגור הדגיש את הודאת הנאשם בהזדמנות הראשונה, נטילת אחריותו למעשה והחיסכון הכרוך בך בזמן שיפוטי. צוין כי הנאשם הינו בן 30, נשוי ואב לשניים, מנהל אורח חיים נורמטיבי, ללא הרשעות קודמות ולא נפתחו נגדו הליכים נוספים מאז ביצוע העבירה בה הורשע. הנאשם שולב בהצלחה בהליך טיפולי בחסות שירות המבחן ושיתף פעולה באופן מלא. נמסר כי הנאשם שהה במעצר במשך 18 ימים, לאחריהם שוחרר למעצר בית מלא למשך כחודשיים ימים ולאחר מכן למעצר בית לילי. נמסר כי לאחר מעצרו פוטר הנאשם ממקום עבודתו ולאחר שחרורו התקבל לרשת מלונות בערד עד ששב לשהות באילת. </w:t>
      </w:r>
    </w:p>
    <w:p w14:paraId="53C12E50" w14:textId="77777777" w:rsidR="00EE51C1" w:rsidRDefault="001B462A">
      <w:pPr>
        <w:spacing w:line="360" w:lineRule="auto"/>
        <w:ind w:left="720" w:hanging="720"/>
        <w:jc w:val="both"/>
        <w:rPr>
          <w:rtl/>
        </w:rPr>
      </w:pPr>
      <w:r>
        <w:rPr>
          <w:rFonts w:hint="cs"/>
          <w:rtl/>
        </w:rPr>
        <w:tab/>
        <w:t>ב"כ הנאשם טען כי אין מקום לחלט את רכבו של הנאשם. נמסר כי הרכב תפוס בידי המשטרה והנאשם נושא בתשלומים החודשיים להלוואה שנטל לצורך רכישתו, כמו גם דמי הביטוח ועמד על הפגיעה הכלכלית הכרוכה בכך. הסנגור הפנה לפסיקה רלוונטית.</w:t>
      </w:r>
    </w:p>
    <w:p w14:paraId="351AA15C" w14:textId="77777777" w:rsidR="00EE51C1" w:rsidRDefault="00EE51C1">
      <w:pPr>
        <w:spacing w:line="360" w:lineRule="auto"/>
        <w:ind w:left="720" w:hanging="720"/>
        <w:jc w:val="both"/>
        <w:rPr>
          <w:rtl/>
        </w:rPr>
      </w:pPr>
    </w:p>
    <w:p w14:paraId="59AD0848" w14:textId="77777777" w:rsidR="00EE51C1" w:rsidRDefault="001B462A">
      <w:pPr>
        <w:spacing w:line="360" w:lineRule="auto"/>
        <w:ind w:left="720" w:hanging="720"/>
        <w:jc w:val="both"/>
        <w:rPr>
          <w:rtl/>
        </w:rPr>
      </w:pPr>
      <w:r>
        <w:rPr>
          <w:rFonts w:hint="cs"/>
          <w:rtl/>
        </w:rPr>
        <w:t>7.</w:t>
      </w:r>
      <w:r>
        <w:rPr>
          <w:rFonts w:hint="cs"/>
          <w:rtl/>
        </w:rPr>
        <w:tab/>
        <w:t>הנאשם ביקש סליחה על מעשיו ואת התחשבות בית המשפט.</w:t>
      </w:r>
    </w:p>
    <w:p w14:paraId="5E23A565" w14:textId="77777777" w:rsidR="00EE51C1" w:rsidRDefault="00EE51C1">
      <w:pPr>
        <w:spacing w:line="360" w:lineRule="auto"/>
        <w:ind w:left="720" w:hanging="720"/>
        <w:jc w:val="both"/>
        <w:rPr>
          <w:rtl/>
        </w:rPr>
      </w:pPr>
    </w:p>
    <w:p w14:paraId="188CFB78" w14:textId="77777777" w:rsidR="00EE51C1" w:rsidRDefault="00EE51C1">
      <w:pPr>
        <w:spacing w:line="360" w:lineRule="auto"/>
        <w:ind w:left="720" w:hanging="720"/>
        <w:jc w:val="both"/>
        <w:rPr>
          <w:rtl/>
        </w:rPr>
      </w:pPr>
    </w:p>
    <w:p w14:paraId="7397F405" w14:textId="77777777" w:rsidR="00EE51C1" w:rsidRDefault="001B462A">
      <w:pPr>
        <w:spacing w:line="360" w:lineRule="auto"/>
        <w:jc w:val="both"/>
        <w:rPr>
          <w:b/>
          <w:bCs/>
          <w:u w:val="single"/>
          <w:rtl/>
        </w:rPr>
      </w:pPr>
      <w:r>
        <w:rPr>
          <w:rFonts w:hint="cs"/>
          <w:b/>
          <w:bCs/>
          <w:u w:val="single"/>
          <w:rtl/>
        </w:rPr>
        <w:t>דיון ומסקנות</w:t>
      </w:r>
    </w:p>
    <w:p w14:paraId="27796452" w14:textId="77777777" w:rsidR="00EE51C1" w:rsidRDefault="00EE51C1">
      <w:pPr>
        <w:spacing w:line="360" w:lineRule="auto"/>
        <w:jc w:val="both"/>
        <w:rPr>
          <w:b/>
          <w:bCs/>
          <w:u w:val="single"/>
          <w:rtl/>
        </w:rPr>
      </w:pPr>
    </w:p>
    <w:p w14:paraId="770A650B" w14:textId="77777777" w:rsidR="00EE51C1" w:rsidRDefault="001B462A">
      <w:pPr>
        <w:spacing w:line="360" w:lineRule="auto"/>
        <w:ind w:left="720" w:hanging="720"/>
        <w:jc w:val="both"/>
        <w:rPr>
          <w:rtl/>
        </w:rPr>
      </w:pPr>
      <w:r>
        <w:rPr>
          <w:rFonts w:hint="cs"/>
          <w:rtl/>
        </w:rPr>
        <w:t>8.</w:t>
      </w:r>
      <w:r>
        <w:rPr>
          <w:rFonts w:hint="cs"/>
          <w:rtl/>
        </w:rPr>
        <w:tab/>
        <w:t>תיקון 113 ל</w:t>
      </w:r>
      <w:hyperlink r:id="rId35" w:history="1">
        <w:r w:rsidRPr="001B462A">
          <w:rPr>
            <w:color w:val="0000FF"/>
            <w:u w:val="single"/>
            <w:rtl/>
          </w:rPr>
          <w:t>חוק העונשין</w:t>
        </w:r>
      </w:hyperlink>
      <w:r>
        <w:rPr>
          <w:rFonts w:hint="cs"/>
          <w:rtl/>
        </w:rPr>
        <w:t xml:space="preserve"> שעניינו "הבניית שיקול הדעת השיפוטי בענישה" התווה את עקרון ההלימה כעיקרון מנחה בענישה לפיו נדרש יחס הולם בין חומרת מעשה העבירה בנסיבותיו ומידת אשמו של הנאשם לבין סוג ומידת העונש המוטל עליו (</w:t>
      </w:r>
      <w:hyperlink r:id="rId36" w:history="1">
        <w:r w:rsidR="00C43595" w:rsidRPr="00C43595">
          <w:rPr>
            <w:rStyle w:val="Hyperlink"/>
            <w:rFonts w:hint="eastAsia"/>
            <w:rtl/>
          </w:rPr>
          <w:t>ס</w:t>
        </w:r>
        <w:r w:rsidR="00C43595" w:rsidRPr="00C43595">
          <w:rPr>
            <w:rStyle w:val="Hyperlink"/>
            <w:rtl/>
          </w:rPr>
          <w:t>' 40ב</w:t>
        </w:r>
      </w:hyperlink>
      <w:r>
        <w:rPr>
          <w:rFonts w:hint="cs"/>
          <w:rtl/>
        </w:rPr>
        <w:t xml:space="preserve"> לחוק העונשין). </w:t>
      </w:r>
    </w:p>
    <w:p w14:paraId="64D34D3B" w14:textId="77777777" w:rsidR="00EE51C1" w:rsidRDefault="00EE51C1">
      <w:pPr>
        <w:spacing w:line="360" w:lineRule="auto"/>
        <w:ind w:left="720" w:hanging="720"/>
        <w:jc w:val="both"/>
        <w:rPr>
          <w:rtl/>
        </w:rPr>
      </w:pPr>
    </w:p>
    <w:p w14:paraId="1946C28D" w14:textId="77777777" w:rsidR="00EE51C1" w:rsidRDefault="001B462A">
      <w:pPr>
        <w:spacing w:line="360" w:lineRule="auto"/>
        <w:ind w:firstLine="720"/>
        <w:jc w:val="both"/>
        <w:rPr>
          <w:rtl/>
        </w:rPr>
      </w:pPr>
      <w:r>
        <w:rPr>
          <w:rFonts w:hint="cs"/>
          <w:rtl/>
        </w:rPr>
        <w:t>מלאכת גזירת הדין מורכבת משלושה שלבים עיקריים:</w:t>
      </w:r>
    </w:p>
    <w:p w14:paraId="4AA26733" w14:textId="77777777" w:rsidR="00EE51C1" w:rsidRDefault="001B462A">
      <w:pPr>
        <w:spacing w:line="360" w:lineRule="auto"/>
        <w:ind w:left="720"/>
        <w:jc w:val="both"/>
        <w:rPr>
          <w:rtl/>
        </w:rPr>
      </w:pPr>
      <w:r>
        <w:rPr>
          <w:rFonts w:hint="cs"/>
          <w:rtl/>
        </w:rPr>
        <w:t xml:space="preserve">תחילה, אקבע את מתחם העונש ההולם למעשה העבירה שביצע הנאשם,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העבירה כמפורט </w:t>
      </w:r>
      <w:hyperlink r:id="rId37" w:history="1">
        <w:r w:rsidR="00C43595" w:rsidRPr="00C43595">
          <w:rPr>
            <w:rStyle w:val="Hyperlink"/>
            <w:rFonts w:hint="eastAsia"/>
            <w:rtl/>
          </w:rPr>
          <w:t>בסעיף</w:t>
        </w:r>
        <w:r w:rsidR="00C43595" w:rsidRPr="00C43595">
          <w:rPr>
            <w:rStyle w:val="Hyperlink"/>
            <w:rtl/>
          </w:rPr>
          <w:t xml:space="preserve"> 40ט</w:t>
        </w:r>
      </w:hyperlink>
      <w:r>
        <w:rPr>
          <w:rFonts w:hint="cs"/>
          <w:rtl/>
        </w:rPr>
        <w:t xml:space="preserve"> ל</w:t>
      </w:r>
      <w:hyperlink r:id="rId38" w:history="1">
        <w:r w:rsidRPr="001B462A">
          <w:rPr>
            <w:color w:val="0000FF"/>
            <w:u w:val="single"/>
            <w:rtl/>
          </w:rPr>
          <w:t>חוק העונשין</w:t>
        </w:r>
      </w:hyperlink>
      <w:r>
        <w:rPr>
          <w:rFonts w:hint="cs"/>
          <w:rtl/>
        </w:rPr>
        <w:t xml:space="preserve"> (</w:t>
      </w:r>
      <w:hyperlink r:id="rId39" w:history="1">
        <w:r w:rsidR="00C43595" w:rsidRPr="00C43595">
          <w:rPr>
            <w:rStyle w:val="Hyperlink"/>
            <w:rFonts w:hint="eastAsia"/>
            <w:rtl/>
          </w:rPr>
          <w:t>סעיף</w:t>
        </w:r>
        <w:r w:rsidR="00C43595" w:rsidRPr="00C43595">
          <w:rPr>
            <w:rStyle w:val="Hyperlink"/>
            <w:rtl/>
          </w:rPr>
          <w:t xml:space="preserve"> 40ג</w:t>
        </w:r>
      </w:hyperlink>
      <w:r>
        <w:rPr>
          <w:rFonts w:hint="cs"/>
          <w:rtl/>
        </w:rPr>
        <w:t xml:space="preserve"> לחוק העונשין); </w:t>
      </w:r>
    </w:p>
    <w:p w14:paraId="535DF069" w14:textId="77777777" w:rsidR="00EE51C1" w:rsidRDefault="001B462A">
      <w:pPr>
        <w:spacing w:line="360" w:lineRule="auto"/>
        <w:ind w:left="720"/>
        <w:jc w:val="both"/>
        <w:rPr>
          <w:rtl/>
        </w:rPr>
      </w:pPr>
      <w:r>
        <w:rPr>
          <w:rFonts w:hint="cs"/>
          <w:rtl/>
        </w:rPr>
        <w:t>לאחר מכן, אבחן האם ראוי לחרוג מן המתחם לקולא משיקולי שיקום (</w:t>
      </w:r>
      <w:hyperlink r:id="rId40" w:history="1">
        <w:r w:rsidR="00C43595" w:rsidRPr="00C43595">
          <w:rPr>
            <w:rStyle w:val="Hyperlink"/>
            <w:rFonts w:hint="eastAsia"/>
            <w:rtl/>
          </w:rPr>
          <w:t>סעיף</w:t>
        </w:r>
        <w:r w:rsidR="00C43595" w:rsidRPr="00C43595">
          <w:rPr>
            <w:rStyle w:val="Hyperlink"/>
            <w:rtl/>
          </w:rPr>
          <w:t xml:space="preserve"> 40ד</w:t>
        </w:r>
      </w:hyperlink>
      <w:r>
        <w:rPr>
          <w:rFonts w:hint="cs"/>
          <w:rtl/>
        </w:rPr>
        <w:t xml:space="preserve"> ל</w:t>
      </w:r>
      <w:hyperlink r:id="rId41" w:history="1">
        <w:r w:rsidRPr="001B462A">
          <w:rPr>
            <w:color w:val="0000FF"/>
            <w:u w:val="single"/>
            <w:rtl/>
          </w:rPr>
          <w:t>חוק העונשין</w:t>
        </w:r>
      </w:hyperlink>
      <w:r>
        <w:rPr>
          <w:rFonts w:hint="cs"/>
          <w:rtl/>
        </w:rPr>
        <w:t>) או לחומרה משיקולי הגנה על שלום הציבור (</w:t>
      </w:r>
      <w:hyperlink r:id="rId42" w:history="1">
        <w:r w:rsidR="00C43595" w:rsidRPr="00C43595">
          <w:rPr>
            <w:rStyle w:val="Hyperlink"/>
            <w:rFonts w:hint="eastAsia"/>
            <w:rtl/>
          </w:rPr>
          <w:t>סעיף</w:t>
        </w:r>
        <w:r w:rsidR="00C43595" w:rsidRPr="00C43595">
          <w:rPr>
            <w:rStyle w:val="Hyperlink"/>
            <w:rtl/>
          </w:rPr>
          <w:t xml:space="preserve"> 40ה</w:t>
        </w:r>
      </w:hyperlink>
      <w:r>
        <w:rPr>
          <w:rFonts w:hint="cs"/>
          <w:rtl/>
        </w:rPr>
        <w:t xml:space="preserve"> לחוק העונשין); </w:t>
      </w:r>
    </w:p>
    <w:p w14:paraId="55DCC0AA" w14:textId="77777777" w:rsidR="00EE51C1" w:rsidRDefault="001B462A">
      <w:pPr>
        <w:spacing w:line="360" w:lineRule="auto"/>
        <w:ind w:left="720"/>
        <w:jc w:val="both"/>
        <w:rPr>
          <w:rtl/>
        </w:rPr>
      </w:pPr>
      <w:r>
        <w:rPr>
          <w:rFonts w:hint="cs"/>
          <w:rtl/>
        </w:rPr>
        <w:t>לבסוף, אקבע את העונש המתאים לנאשם, בהתחשב בצורך בהרתעת הנאשם (</w:t>
      </w:r>
      <w:hyperlink r:id="rId43" w:history="1">
        <w:r w:rsidR="00C43595" w:rsidRPr="00C43595">
          <w:rPr>
            <w:rStyle w:val="Hyperlink"/>
            <w:rFonts w:hint="eastAsia"/>
            <w:rtl/>
          </w:rPr>
          <w:t>סעיף</w:t>
        </w:r>
        <w:r w:rsidR="00C43595" w:rsidRPr="00C43595">
          <w:rPr>
            <w:rStyle w:val="Hyperlink"/>
            <w:rtl/>
          </w:rPr>
          <w:t xml:space="preserve"> 40ו</w:t>
        </w:r>
      </w:hyperlink>
      <w:r>
        <w:rPr>
          <w:rFonts w:hint="cs"/>
          <w:rtl/>
        </w:rPr>
        <w:t xml:space="preserve"> ל</w:t>
      </w:r>
      <w:hyperlink r:id="rId44" w:history="1">
        <w:r w:rsidRPr="001B462A">
          <w:rPr>
            <w:color w:val="0000FF"/>
            <w:u w:val="single"/>
            <w:rtl/>
          </w:rPr>
          <w:t>חוק העונשין</w:t>
        </w:r>
      </w:hyperlink>
      <w:r>
        <w:rPr>
          <w:rFonts w:hint="cs"/>
          <w:rtl/>
        </w:rPr>
        <w:t>), בצורך בהרתעת הרבים (</w:t>
      </w:r>
      <w:hyperlink r:id="rId45" w:history="1">
        <w:r w:rsidR="00C43595" w:rsidRPr="00C43595">
          <w:rPr>
            <w:rStyle w:val="Hyperlink"/>
            <w:rFonts w:hint="eastAsia"/>
            <w:rtl/>
          </w:rPr>
          <w:t>סעיף</w:t>
        </w:r>
        <w:r w:rsidR="00C43595" w:rsidRPr="00C43595">
          <w:rPr>
            <w:rStyle w:val="Hyperlink"/>
            <w:rtl/>
          </w:rPr>
          <w:t xml:space="preserve"> 40ז</w:t>
        </w:r>
      </w:hyperlink>
      <w:r>
        <w:rPr>
          <w:rFonts w:hint="cs"/>
          <w:rtl/>
        </w:rPr>
        <w:t xml:space="preserve"> לחוק העונשין), בנסיבותיו האישיות של הנאשם שאינן קשורות בביצוע העבירה (</w:t>
      </w:r>
      <w:hyperlink r:id="rId46" w:history="1">
        <w:r w:rsidR="00C43595" w:rsidRPr="00C43595">
          <w:rPr>
            <w:rStyle w:val="Hyperlink"/>
            <w:rFonts w:hint="eastAsia"/>
            <w:rtl/>
          </w:rPr>
          <w:t>סעיף</w:t>
        </w:r>
        <w:r w:rsidR="00C43595" w:rsidRPr="00C43595">
          <w:rPr>
            <w:rStyle w:val="Hyperlink"/>
            <w:rtl/>
          </w:rPr>
          <w:t xml:space="preserve"> 40יא</w:t>
        </w:r>
      </w:hyperlink>
      <w:r>
        <w:rPr>
          <w:rFonts w:hint="cs"/>
          <w:rtl/>
        </w:rPr>
        <w:t xml:space="preserve"> לחוק העונשין) ובנסיבות רלוונטיות אחרות (</w:t>
      </w:r>
      <w:hyperlink r:id="rId47" w:history="1">
        <w:r w:rsidR="00C43595" w:rsidRPr="00C43595">
          <w:rPr>
            <w:rStyle w:val="Hyperlink"/>
            <w:rFonts w:hint="eastAsia"/>
            <w:rtl/>
          </w:rPr>
          <w:t>סעיף</w:t>
        </w:r>
        <w:r w:rsidR="00C43595" w:rsidRPr="00C43595">
          <w:rPr>
            <w:rStyle w:val="Hyperlink"/>
            <w:rtl/>
          </w:rPr>
          <w:t xml:space="preserve"> 40יב</w:t>
        </w:r>
      </w:hyperlink>
      <w:r>
        <w:rPr>
          <w:rFonts w:hint="cs"/>
          <w:rtl/>
        </w:rPr>
        <w:t xml:space="preserve"> לחוק העונשין).</w:t>
      </w:r>
    </w:p>
    <w:p w14:paraId="10D80F67" w14:textId="77777777" w:rsidR="00EE51C1" w:rsidRDefault="001B462A">
      <w:pPr>
        <w:spacing w:line="360" w:lineRule="auto"/>
        <w:ind w:left="720"/>
        <w:jc w:val="both"/>
        <w:rPr>
          <w:rtl/>
        </w:rPr>
      </w:pPr>
      <w:r>
        <w:rPr>
          <w:rFonts w:hint="cs"/>
          <w:rtl/>
        </w:rPr>
        <w:t xml:space="preserve">[ראו: </w:t>
      </w:r>
      <w:hyperlink r:id="rId48" w:history="1">
        <w:r w:rsidRPr="001B462A">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49" w:history="1">
        <w:r w:rsidRPr="001B462A">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50" w:history="1">
        <w:r w:rsidRPr="001B462A">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4BD3AD7F" w14:textId="77777777" w:rsidR="00EE51C1" w:rsidRDefault="00EE51C1">
      <w:pPr>
        <w:spacing w:line="360" w:lineRule="auto"/>
        <w:jc w:val="both"/>
        <w:rPr>
          <w:rtl/>
        </w:rPr>
      </w:pPr>
    </w:p>
    <w:p w14:paraId="12B3BB21" w14:textId="77777777" w:rsidR="00EE51C1" w:rsidRDefault="001B462A">
      <w:pPr>
        <w:spacing w:line="360" w:lineRule="auto"/>
        <w:jc w:val="both"/>
        <w:rPr>
          <w:b/>
          <w:bCs/>
          <w:u w:val="single"/>
          <w:rtl/>
        </w:rPr>
      </w:pPr>
      <w:r>
        <w:rPr>
          <w:rFonts w:hint="cs"/>
          <w:b/>
          <w:bCs/>
          <w:u w:val="single"/>
          <w:rtl/>
        </w:rPr>
        <w:t>מתחם העונש ההולם</w:t>
      </w:r>
    </w:p>
    <w:p w14:paraId="141E9A3D" w14:textId="77777777" w:rsidR="00EE51C1" w:rsidRDefault="00EE51C1">
      <w:pPr>
        <w:spacing w:line="360" w:lineRule="auto"/>
        <w:jc w:val="both"/>
        <w:rPr>
          <w:rtl/>
        </w:rPr>
      </w:pPr>
    </w:p>
    <w:p w14:paraId="750FC0F1" w14:textId="77777777" w:rsidR="00EE51C1" w:rsidRDefault="001B462A">
      <w:pPr>
        <w:spacing w:line="360" w:lineRule="auto"/>
        <w:ind w:left="720" w:hanging="720"/>
        <w:jc w:val="both"/>
        <w:rPr>
          <w:rtl/>
        </w:rPr>
      </w:pPr>
      <w:r>
        <w:rPr>
          <w:rFonts w:hint="cs"/>
          <w:rtl/>
        </w:rPr>
        <w:t>9.</w:t>
      </w:r>
      <w:r>
        <w:rPr>
          <w:rFonts w:hint="cs"/>
          <w:rtl/>
        </w:rPr>
        <w:tab/>
        <w:t xml:space="preserve">מתחם העונש ההולם נקבע בהתאם לעקרון ההלימה כפי שהוגדר </w:t>
      </w:r>
      <w:hyperlink r:id="rId51" w:history="1">
        <w:r w:rsidR="00C43595" w:rsidRPr="00C43595">
          <w:rPr>
            <w:rStyle w:val="Hyperlink"/>
            <w:rFonts w:hint="eastAsia"/>
            <w:rtl/>
          </w:rPr>
          <w:t>בסעיף</w:t>
        </w:r>
        <w:r w:rsidR="00C43595" w:rsidRPr="00C43595">
          <w:rPr>
            <w:rStyle w:val="Hyperlink"/>
            <w:rtl/>
          </w:rPr>
          <w:t xml:space="preserve"> 40ג(א)</w:t>
        </w:r>
      </w:hyperlink>
      <w:r>
        <w:rPr>
          <w:rFonts w:hint="cs"/>
          <w:rtl/>
        </w:rPr>
        <w:t xml:space="preserve"> ל</w:t>
      </w:r>
      <w:hyperlink r:id="rId52" w:history="1">
        <w:r w:rsidRPr="001B462A">
          <w:rPr>
            <w:color w:val="0000FF"/>
            <w:u w:val="single"/>
            <w:rtl/>
          </w:rPr>
          <w:t>חוק העונשין</w:t>
        </w:r>
      </w:hyperlink>
      <w:r>
        <w:rPr>
          <w:rFonts w:hint="cs"/>
          <w:rtl/>
        </w:rPr>
        <w:t xml:space="preserve"> ולצורך כך על בית משפט להתחשב בשלושת אלה: בערך החברתי שנפגע  מביצוע העבירה ובמידת הפגיעה בו; בנסיבות הקשורות בביצוע העבירה ומידת אשמו של הנאשם ובמדיניות הענישה הנהוגה (</w:t>
      </w:r>
      <w:hyperlink r:id="rId53" w:history="1">
        <w:r w:rsidRPr="001B462A">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w:t>
      </w:r>
    </w:p>
    <w:p w14:paraId="7869D2E3" w14:textId="77777777" w:rsidR="00EE51C1" w:rsidRDefault="00EE51C1">
      <w:pPr>
        <w:spacing w:line="360" w:lineRule="auto"/>
        <w:ind w:left="720" w:hanging="720"/>
        <w:jc w:val="both"/>
        <w:rPr>
          <w:rtl/>
        </w:rPr>
      </w:pPr>
    </w:p>
    <w:p w14:paraId="0ECC39B1" w14:textId="77777777" w:rsidR="00EE51C1" w:rsidRDefault="001B462A">
      <w:pPr>
        <w:spacing w:line="360" w:lineRule="auto"/>
        <w:ind w:left="720" w:hanging="720"/>
        <w:jc w:val="both"/>
        <w:rPr>
          <w:rFonts w:ascii="David" w:hAnsi="David"/>
          <w:rtl/>
        </w:rPr>
      </w:pPr>
      <w:r>
        <w:rPr>
          <w:rFonts w:hint="cs"/>
          <w:rtl/>
        </w:rPr>
        <w:t>10.</w:t>
      </w:r>
      <w:r>
        <w:rPr>
          <w:rFonts w:hint="cs"/>
          <w:rtl/>
        </w:rPr>
        <w:tab/>
      </w:r>
      <w:r>
        <w:rPr>
          <w:rFonts w:hint="cs"/>
          <w:b/>
          <w:bCs/>
          <w:rtl/>
        </w:rPr>
        <w:t xml:space="preserve">הערכים החברתיים </w:t>
      </w:r>
      <w:r>
        <w:rPr>
          <w:rFonts w:hint="cs"/>
          <w:rtl/>
        </w:rPr>
        <w:t xml:space="preserve">המוגנים הם שלום הציבור ובריאותו, נוכח התופעות ההתנהגותיות והבריאותיות הקשות הנגרמות ומתעצמות כתוצאה משימוש בחומרים מסכנים, בדומה </w:t>
      </w:r>
      <w:r>
        <w:rPr>
          <w:rFonts w:ascii="Calibri" w:hAnsi="Calibri" w:hint="cs"/>
          <w:rtl/>
        </w:rPr>
        <w:t>לערכים החברתיים המוגנים ב</w:t>
      </w:r>
      <w:hyperlink r:id="rId54" w:history="1">
        <w:r w:rsidRPr="001B462A">
          <w:rPr>
            <w:rFonts w:ascii="Calibri" w:hAnsi="Calibri" w:hint="eastAsia"/>
            <w:color w:val="0000FF"/>
            <w:u w:val="single"/>
            <w:rtl/>
          </w:rPr>
          <w:t>פקודת</w:t>
        </w:r>
        <w:r w:rsidRPr="001B462A">
          <w:rPr>
            <w:rFonts w:ascii="Calibri" w:hAnsi="Calibri"/>
            <w:color w:val="0000FF"/>
            <w:u w:val="single"/>
            <w:rtl/>
          </w:rPr>
          <w:t xml:space="preserve"> </w:t>
        </w:r>
        <w:r w:rsidRPr="001B462A">
          <w:rPr>
            <w:rFonts w:ascii="Calibri" w:hAnsi="Calibri" w:hint="eastAsia"/>
            <w:color w:val="0000FF"/>
            <w:u w:val="single"/>
            <w:rtl/>
          </w:rPr>
          <w:t>הסמים</w:t>
        </w:r>
        <w:r w:rsidRPr="001B462A">
          <w:rPr>
            <w:rFonts w:ascii="Calibri" w:hAnsi="Calibri"/>
            <w:color w:val="0000FF"/>
            <w:u w:val="single"/>
            <w:rtl/>
          </w:rPr>
          <w:t xml:space="preserve"> </w:t>
        </w:r>
        <w:r w:rsidRPr="001B462A">
          <w:rPr>
            <w:rFonts w:ascii="Calibri" w:hAnsi="Calibri" w:hint="eastAsia"/>
            <w:color w:val="0000FF"/>
            <w:u w:val="single"/>
            <w:rtl/>
          </w:rPr>
          <w:t>המסוכנים</w:t>
        </w:r>
      </w:hyperlink>
      <w:r>
        <w:rPr>
          <w:rFonts w:ascii="Calibri" w:hAnsi="Calibri" w:hint="cs"/>
          <w:rtl/>
        </w:rPr>
        <w:t>.</w:t>
      </w:r>
      <w:r>
        <w:rPr>
          <w:rFonts w:hint="cs"/>
          <w:rtl/>
        </w:rPr>
        <w:t xml:space="preserve"> </w:t>
      </w:r>
    </w:p>
    <w:p w14:paraId="4BCDEC14" w14:textId="77777777" w:rsidR="00EE51C1" w:rsidRDefault="001B462A">
      <w:pPr>
        <w:spacing w:line="360" w:lineRule="auto"/>
        <w:ind w:left="720"/>
        <w:jc w:val="both"/>
        <w:rPr>
          <w:rFonts w:ascii="David" w:hAnsi="David"/>
          <w:rtl/>
        </w:rPr>
      </w:pPr>
      <w:r>
        <w:rPr>
          <w:rFonts w:ascii="David" w:hAnsi="David" w:hint="cs"/>
          <w:rtl/>
        </w:rPr>
        <w:t xml:space="preserve">כפי שעבירות סמים גוררות מצדן עבירות רכוש, אלימות ועבירות נוספות המבוצעות על ידי מי שמשתמש, סוחר או מחזיק בסם מסוכן, כך גם פני הדברים ביחס למי שמשתמש או מפיץ או סוחר בחומר מסכן. </w:t>
      </w:r>
    </w:p>
    <w:p w14:paraId="35E69E9F" w14:textId="77777777" w:rsidR="00EE51C1" w:rsidRDefault="00EE51C1">
      <w:pPr>
        <w:spacing w:line="360" w:lineRule="auto"/>
        <w:ind w:left="720" w:hanging="720"/>
        <w:jc w:val="both"/>
        <w:rPr>
          <w:rFonts w:ascii="David" w:hAnsi="David"/>
          <w:rtl/>
        </w:rPr>
      </w:pPr>
    </w:p>
    <w:p w14:paraId="6B600E0E" w14:textId="77777777" w:rsidR="00EE51C1" w:rsidRDefault="001B462A">
      <w:pPr>
        <w:spacing w:line="360" w:lineRule="auto"/>
        <w:ind w:left="720"/>
        <w:jc w:val="both"/>
        <w:rPr>
          <w:rFonts w:ascii="David" w:hAnsi="David"/>
          <w:rtl/>
        </w:rPr>
      </w:pPr>
      <w:hyperlink r:id="rId55" w:history="1">
        <w:r w:rsidRPr="001B462A">
          <w:rPr>
            <w:rFonts w:ascii="David" w:hAnsi="David"/>
            <w:color w:val="0000FF"/>
            <w:u w:val="single"/>
            <w:rtl/>
          </w:rPr>
          <w:t>חוק המאבק בתופעת השימוש בחומרים מסכנים</w:t>
        </w:r>
      </w:hyperlink>
      <w:r>
        <w:rPr>
          <w:rFonts w:ascii="David" w:hAnsi="David" w:hint="cs"/>
          <w:rtl/>
        </w:rPr>
        <w:t xml:space="preserve">, תשע"ג-2013, אשר חוקק באוגוסט 2013, הינו נדבך חקיקתי נוסף במלחמת החורמה נגד שימוש והפצת חומרים מסוכנים, לרבות אלה המופצים תחת שמות מסחריים תמימים, בעיקר בקרב צעירים ובני נוער, אשר לרוב אינם מודעים למחיר הכבד ולנזקים הכרוכים בצריכתם. </w:t>
      </w:r>
    </w:p>
    <w:p w14:paraId="5F081630" w14:textId="77777777" w:rsidR="00EE51C1" w:rsidRDefault="00EE51C1">
      <w:pPr>
        <w:spacing w:line="360" w:lineRule="auto"/>
        <w:ind w:left="720" w:hanging="720"/>
        <w:jc w:val="both"/>
        <w:rPr>
          <w:rFonts w:ascii="David" w:hAnsi="David"/>
          <w:rtl/>
        </w:rPr>
      </w:pPr>
    </w:p>
    <w:p w14:paraId="544806E1" w14:textId="77777777" w:rsidR="00EE51C1" w:rsidRDefault="001B462A">
      <w:pPr>
        <w:spacing w:line="360" w:lineRule="auto"/>
        <w:ind w:left="720" w:hanging="720"/>
        <w:jc w:val="both"/>
        <w:rPr>
          <w:rFonts w:ascii="Calibri" w:hAnsi="Calibri"/>
          <w:rtl/>
        </w:rPr>
      </w:pPr>
      <w:r>
        <w:rPr>
          <w:rFonts w:ascii="David" w:hAnsi="David" w:hint="cs"/>
          <w:rtl/>
        </w:rPr>
        <w:tab/>
        <w:t xml:space="preserve">עיון בדברי ההסבר להצעת החוק מלמד על הערכים </w:t>
      </w:r>
      <w:r>
        <w:rPr>
          <w:rFonts w:ascii="Calibri" w:hAnsi="Calibri" w:hint="cs"/>
          <w:rtl/>
        </w:rPr>
        <w:t xml:space="preserve">המוגנים בחוק זה (הצעות </w:t>
      </w:r>
      <w:hyperlink r:id="rId56" w:history="1">
        <w:r w:rsidRPr="001B462A">
          <w:rPr>
            <w:rFonts w:ascii="Calibri" w:hAnsi="Calibri" w:hint="eastAsia"/>
            <w:color w:val="0000FF"/>
            <w:u w:val="single"/>
            <w:rtl/>
          </w:rPr>
          <w:t>חוק</w:t>
        </w:r>
        <w:r w:rsidRPr="001B462A">
          <w:rPr>
            <w:rFonts w:ascii="Calibri" w:hAnsi="Calibri"/>
            <w:color w:val="0000FF"/>
            <w:u w:val="single"/>
            <w:rtl/>
          </w:rPr>
          <w:t xml:space="preserve"> </w:t>
        </w:r>
        <w:r w:rsidRPr="001B462A">
          <w:rPr>
            <w:rFonts w:ascii="Calibri" w:hAnsi="Calibri" w:hint="eastAsia"/>
            <w:color w:val="0000FF"/>
            <w:u w:val="single"/>
            <w:rtl/>
          </w:rPr>
          <w:t>הממשלה</w:t>
        </w:r>
      </w:hyperlink>
      <w:r>
        <w:rPr>
          <w:rFonts w:ascii="Calibri" w:hAnsi="Calibri" w:hint="cs"/>
          <w:rtl/>
        </w:rPr>
        <w:t>, 783, כ"ה בתמוז התשע"ג, 3.7.2013, עמ' 1020):</w:t>
      </w:r>
    </w:p>
    <w:p w14:paraId="6A3CBE9A" w14:textId="77777777" w:rsidR="00EE51C1" w:rsidRDefault="00EE51C1">
      <w:pPr>
        <w:spacing w:line="360" w:lineRule="auto"/>
        <w:ind w:left="720" w:hanging="720"/>
        <w:jc w:val="both"/>
        <w:rPr>
          <w:rFonts w:ascii="Calibri" w:hAnsi="Calibri"/>
          <w:rtl/>
        </w:rPr>
      </w:pPr>
    </w:p>
    <w:p w14:paraId="3769041F" w14:textId="77777777" w:rsidR="00EE51C1" w:rsidRDefault="001B462A">
      <w:pPr>
        <w:spacing w:line="360" w:lineRule="auto"/>
        <w:ind w:left="935" w:right="142"/>
        <w:jc w:val="both"/>
        <w:rPr>
          <w:rFonts w:ascii="David" w:hAnsi="David"/>
          <w:color w:val="000000"/>
          <w:rtl/>
        </w:rPr>
      </w:pPr>
      <w:r>
        <w:rPr>
          <w:rFonts w:hint="cs"/>
          <w:b/>
          <w:bCs/>
          <w:rtl/>
        </w:rPr>
        <w:t xml:space="preserve">"בשנים האחרונות, נפוצה במדינת ישראל תופעה של שימוש ב'סמים חוקיים' לכאורה. המדובר בחומרים אשר בדומה להשפעות הנגרמות משימוש בסמים, השימוש בהם גורם להשפעות פסיכואקטיביות. </w:t>
      </w:r>
      <w:r>
        <w:rPr>
          <w:rFonts w:ascii="David" w:hAnsi="David" w:hint="cs"/>
          <w:b/>
          <w:bCs/>
          <w:color w:val="000000"/>
          <w:rtl/>
        </w:rPr>
        <w:t>חומרים אלה (להלן - חומרים מסכנים) כובשים את שוק המשתמשים במהירות, עוד לפני שעלה בידי הרשויות לאסור על השימוש בהם. בשל העובדה שאינם נכללים ב</w:t>
      </w:r>
      <w:hyperlink r:id="rId57" w:history="1">
        <w:r w:rsidRPr="001B462A">
          <w:rPr>
            <w:rFonts w:ascii="David" w:hAnsi="David"/>
            <w:b/>
            <w:bCs/>
            <w:color w:val="0000FF"/>
            <w:u w:val="single"/>
            <w:rtl/>
          </w:rPr>
          <w:t>פקודת הסמים המסוכנים</w:t>
        </w:r>
      </w:hyperlink>
      <w:r>
        <w:rPr>
          <w:rFonts w:ascii="David" w:hAnsi="David" w:hint="cs"/>
          <w:b/>
          <w:bCs/>
          <w:color w:val="000000"/>
          <w:rtl/>
        </w:rPr>
        <w:t xml:space="preserve"> [נוסח חדש], תשל"ג-1973 (להלן - פקודת הסמים המסוכנים), הם מיוצרים ומופצים באופן גלוי, לכל דורש למרות הסיכון הרב הנשקף מהם. במיוחד מקובל השימוש בהם בקרב בני נוער וצעירים..."</w:t>
      </w:r>
      <w:r>
        <w:rPr>
          <w:rFonts w:ascii="David" w:hAnsi="David" w:hint="cs"/>
          <w:color w:val="000000"/>
          <w:rtl/>
        </w:rPr>
        <w:t>.</w:t>
      </w:r>
    </w:p>
    <w:p w14:paraId="52CFDB7F" w14:textId="77777777" w:rsidR="00EE51C1" w:rsidRDefault="00EE51C1">
      <w:pPr>
        <w:spacing w:after="200" w:line="276" w:lineRule="auto"/>
        <w:ind w:left="720"/>
        <w:contextualSpacing/>
        <w:jc w:val="both"/>
        <w:rPr>
          <w:rFonts w:ascii="Calibri" w:hAnsi="Calibri"/>
          <w:rtl/>
        </w:rPr>
      </w:pPr>
    </w:p>
    <w:p w14:paraId="0B2486DC" w14:textId="77777777" w:rsidR="00EE51C1" w:rsidRDefault="001B462A">
      <w:pPr>
        <w:spacing w:line="360" w:lineRule="auto"/>
        <w:ind w:left="720"/>
        <w:jc w:val="both"/>
        <w:rPr>
          <w:rtl/>
        </w:rPr>
      </w:pPr>
      <w:r>
        <w:rPr>
          <w:rFonts w:hint="cs"/>
          <w:rtl/>
        </w:rPr>
        <w:t xml:space="preserve">החוק </w:t>
      </w:r>
      <w:r>
        <w:rPr>
          <w:rFonts w:ascii="David" w:hAnsi="David" w:hint="cs"/>
          <w:rtl/>
        </w:rPr>
        <w:t xml:space="preserve">מקנה, אם כן, </w:t>
      </w:r>
      <w:r>
        <w:rPr>
          <w:rFonts w:hint="cs"/>
          <w:rtl/>
        </w:rPr>
        <w:t xml:space="preserve">כלים למניעת הסכנות הכרוכות בהפצת חומרים מסכנים אלו, לרבות העמדה לדין את מי אשר </w:t>
      </w:r>
      <w:r>
        <w:rPr>
          <w:rFonts w:ascii="David" w:hAnsi="David" w:hint="cs"/>
          <w:rtl/>
        </w:rPr>
        <w:t>מסכן</w:t>
      </w:r>
      <w:r>
        <w:rPr>
          <w:rFonts w:hint="cs"/>
          <w:rtl/>
        </w:rPr>
        <w:t xml:space="preserve"> את בטחונו ובריאותו של הציבור, עד אשר חומרים אלו יכללו ב</w:t>
      </w:r>
      <w:hyperlink r:id="rId58" w:history="1">
        <w:r w:rsidRPr="001B462A">
          <w:rPr>
            <w:color w:val="0000FF"/>
            <w:u w:val="single"/>
            <w:rtl/>
          </w:rPr>
          <w:t>פקודת הסמים המסוכנים</w:t>
        </w:r>
      </w:hyperlink>
      <w:r>
        <w:rPr>
          <w:rFonts w:hint="cs"/>
          <w:rtl/>
        </w:rPr>
        <w:t xml:space="preserve"> (</w:t>
      </w:r>
      <w:hyperlink r:id="rId59" w:history="1">
        <w:r w:rsidR="00C43595" w:rsidRPr="00C43595">
          <w:rPr>
            <w:rStyle w:val="Hyperlink"/>
            <w:rFonts w:hint="eastAsia"/>
            <w:rtl/>
          </w:rPr>
          <w:t>סעיף</w:t>
        </w:r>
        <w:r w:rsidR="00C43595" w:rsidRPr="00C43595">
          <w:rPr>
            <w:rStyle w:val="Hyperlink"/>
            <w:rtl/>
          </w:rPr>
          <w:t xml:space="preserve"> 5(א)</w:t>
        </w:r>
      </w:hyperlink>
      <w:r>
        <w:rPr>
          <w:rFonts w:hint="cs"/>
          <w:rtl/>
        </w:rPr>
        <w:t xml:space="preserve"> לחוק). ואכן, באוגוסט 2014 הוסף החומר המסכן בו עסקינן, מסוג </w:t>
      </w:r>
      <w:r>
        <w:rPr>
          <w:rFonts w:ascii="Calibri" w:hAnsi="Calibri"/>
        </w:rPr>
        <w:t>PB-22</w:t>
      </w:r>
      <w:r>
        <w:rPr>
          <w:rFonts w:hint="cs"/>
          <w:rtl/>
        </w:rPr>
        <w:t xml:space="preserve">, וחומרים נוספים, </w:t>
      </w:r>
      <w:hyperlink r:id="rId60" w:history="1">
        <w:r w:rsidR="00C43595" w:rsidRPr="00C43595">
          <w:rPr>
            <w:rStyle w:val="Hyperlink"/>
            <w:rFonts w:hint="eastAsia"/>
            <w:rtl/>
          </w:rPr>
          <w:t>לתוספת</w:t>
        </w:r>
        <w:r w:rsidR="00C43595" w:rsidRPr="00C43595">
          <w:rPr>
            <w:rStyle w:val="Hyperlink"/>
            <w:rtl/>
          </w:rPr>
          <w:t xml:space="preserve"> הראשונה</w:t>
        </w:r>
      </w:hyperlink>
      <w:r>
        <w:rPr>
          <w:rFonts w:hint="cs"/>
          <w:rtl/>
        </w:rPr>
        <w:t xml:space="preserve"> ל</w:t>
      </w:r>
      <w:hyperlink r:id="rId61" w:history="1">
        <w:r w:rsidRPr="001B462A">
          <w:rPr>
            <w:color w:val="0000FF"/>
            <w:u w:val="single"/>
            <w:rtl/>
          </w:rPr>
          <w:t>פקודת הסמים המסוכנים</w:t>
        </w:r>
      </w:hyperlink>
      <w:r>
        <w:rPr>
          <w:rFonts w:hint="cs"/>
          <w:rtl/>
        </w:rPr>
        <w:t xml:space="preserve"> כ"סם מסוכן" לכל דבר ועניין (ראו: הודעת הסמים המסוכנים (שינוי </w:t>
      </w:r>
      <w:hyperlink r:id="rId62" w:history="1">
        <w:r w:rsidR="00C43595" w:rsidRPr="00C43595">
          <w:rPr>
            <w:rStyle w:val="Hyperlink"/>
            <w:rFonts w:hint="eastAsia"/>
            <w:rtl/>
          </w:rPr>
          <w:t>התוספת</w:t>
        </w:r>
        <w:r w:rsidR="00C43595" w:rsidRPr="00C43595">
          <w:rPr>
            <w:rStyle w:val="Hyperlink"/>
            <w:rtl/>
          </w:rPr>
          <w:t xml:space="preserve"> הראשונה</w:t>
        </w:r>
      </w:hyperlink>
      <w:r>
        <w:rPr>
          <w:rFonts w:hint="cs"/>
          <w:rtl/>
        </w:rPr>
        <w:t xml:space="preserve"> לפקודה), התשע"ד-2014; ק"ת 7405 ‏‏מיום 7.8.2014 עמ' 1587).</w:t>
      </w:r>
    </w:p>
    <w:p w14:paraId="135652BB" w14:textId="77777777" w:rsidR="00EE51C1" w:rsidRDefault="00EE51C1">
      <w:pPr>
        <w:spacing w:line="360" w:lineRule="auto"/>
        <w:ind w:left="720"/>
        <w:jc w:val="both"/>
        <w:rPr>
          <w:rtl/>
        </w:rPr>
      </w:pPr>
    </w:p>
    <w:p w14:paraId="71B09B3C" w14:textId="77777777" w:rsidR="00EE51C1" w:rsidRDefault="001B462A">
      <w:pPr>
        <w:spacing w:line="360" w:lineRule="auto"/>
        <w:ind w:left="720"/>
        <w:jc w:val="both"/>
        <w:rPr>
          <w:rtl/>
        </w:rPr>
      </w:pPr>
      <w:r>
        <w:rPr>
          <w:rFonts w:hint="cs"/>
          <w:rtl/>
        </w:rPr>
        <w:t xml:space="preserve">כנזכר, המאשימה הגישה חוות דעת מטעם הרוקח ברק שפירא, הנוגעת להשפעות של אותו חומר מסכן אותו רכש הנאשם מפרץ. מחוות הדעת ועדותו של מר שפירא עלה, בין היתר, כי החומר המסכן מסוג </w:t>
      </w:r>
      <w:r>
        <w:rPr>
          <w:rFonts w:ascii="Calibri" w:hAnsi="Calibri"/>
        </w:rPr>
        <w:t>PB-22</w:t>
      </w:r>
      <w:r>
        <w:rPr>
          <w:rFonts w:hint="cs"/>
          <w:rtl/>
        </w:rPr>
        <w:t xml:space="preserve"> הינו חומר פעיל, סינתטי, פסיכו-אקטיבי, מקבוצת החומרים הקנבינואידים הסינתטיים. לחומר זה השפעות קשות בהרבה מאלה הנגרמות מהחומר הפעיל </w:t>
      </w:r>
      <w:r>
        <w:t>THC</w:t>
      </w:r>
      <w:r>
        <w:rPr>
          <w:rFonts w:hint="cs"/>
          <w:rtl/>
        </w:rPr>
        <w:t xml:space="preserve"> הנמצא בצמח הקנאביס. צוין כי שימוש בקנבינואידים הביא לתופעות בריאותיות קשות, עד כדי אשפוז ומוות, לרבות תיעוד של צרכנים אשר התדרדרו למצב פסיכוטי טוקסי, אובדן זיכרון ופגיעה תפקודית, ולחומרים אלו פוטנציאל התמכרותי גבוה ופוטנציאל גבוה לשימוש לרעה. אציין בהקשר זה כי מצאתי לתן את מלוא המשקל לחוות דעתו ולעדותו של מר שפירא, אשר לא נסתרו חרף מאמצי ההגנה.</w:t>
      </w:r>
    </w:p>
    <w:p w14:paraId="1F403BB1" w14:textId="77777777" w:rsidR="00EE51C1" w:rsidRDefault="00EE51C1">
      <w:pPr>
        <w:spacing w:line="360" w:lineRule="auto"/>
        <w:ind w:left="720"/>
        <w:jc w:val="both"/>
        <w:rPr>
          <w:rtl/>
        </w:rPr>
      </w:pPr>
    </w:p>
    <w:p w14:paraId="7E3EC88B" w14:textId="77777777" w:rsidR="00EE51C1" w:rsidRDefault="001B462A">
      <w:pPr>
        <w:spacing w:line="360" w:lineRule="auto"/>
        <w:ind w:left="720"/>
        <w:jc w:val="both"/>
        <w:rPr>
          <w:rtl/>
        </w:rPr>
      </w:pPr>
      <w:r>
        <w:rPr>
          <w:rFonts w:hint="cs"/>
          <w:rtl/>
        </w:rPr>
        <w:t>"הפצה וסחר בחומרים מסכנים מהווה עבירות חמורות הרות אסון לחברה, ויש שחומרים מסכנים אלו, בדומה להשפעות סמים מסוכנים, גורמים להרס רב ומצמיחים עבירות קשות. לאור החומרה הרבה שבכך, צריכה להיות גם עוצמת המלחמה בנגע רע זה" (</w:t>
      </w:r>
      <w:hyperlink r:id="rId63" w:history="1">
        <w:r w:rsidRPr="001B462A">
          <w:rPr>
            <w:color w:val="0000FF"/>
            <w:u w:val="single"/>
            <w:rtl/>
          </w:rPr>
          <w:t>עמ"ת     57509-11-13</w:t>
        </w:r>
      </w:hyperlink>
      <w:r>
        <w:rPr>
          <w:rFonts w:hint="cs"/>
          <w:rtl/>
        </w:rPr>
        <w:t xml:space="preserve"> (מח' ב"ש) </w:t>
      </w:r>
      <w:r>
        <w:rPr>
          <w:rFonts w:hint="cs"/>
          <w:b/>
          <w:bCs/>
          <w:rtl/>
        </w:rPr>
        <w:t>מדינת ישראל נ' פלוני</w:t>
      </w:r>
      <w:r>
        <w:rPr>
          <w:rFonts w:hint="cs"/>
          <w:rtl/>
        </w:rPr>
        <w:t xml:space="preserve"> (ניתן ביום 4.12.2013)).</w:t>
      </w:r>
    </w:p>
    <w:p w14:paraId="49A07521" w14:textId="77777777" w:rsidR="00EE51C1" w:rsidRDefault="00EE51C1">
      <w:pPr>
        <w:spacing w:line="360" w:lineRule="auto"/>
        <w:ind w:left="720"/>
        <w:jc w:val="both"/>
        <w:rPr>
          <w:rtl/>
        </w:rPr>
      </w:pPr>
    </w:p>
    <w:p w14:paraId="2BBA5DEA" w14:textId="77777777" w:rsidR="00EE51C1" w:rsidRDefault="001B462A">
      <w:pPr>
        <w:spacing w:line="360" w:lineRule="auto"/>
        <w:ind w:left="720" w:hanging="720"/>
        <w:jc w:val="both"/>
        <w:rPr>
          <w:rtl/>
        </w:rPr>
      </w:pPr>
      <w:r>
        <w:rPr>
          <w:rFonts w:hint="cs"/>
          <w:rtl/>
        </w:rPr>
        <w:t>11.</w:t>
      </w:r>
      <w:r>
        <w:rPr>
          <w:rFonts w:hint="cs"/>
          <w:rtl/>
        </w:rPr>
        <w:tab/>
      </w:r>
      <w:r>
        <w:rPr>
          <w:rFonts w:hint="cs"/>
          <w:b/>
          <w:bCs/>
          <w:rtl/>
        </w:rPr>
        <w:t xml:space="preserve">מידת הפגיעה </w:t>
      </w:r>
      <w:r>
        <w:rPr>
          <w:rFonts w:hint="cs"/>
          <w:rtl/>
        </w:rPr>
        <w:t>בערכים החברתיים</w:t>
      </w:r>
      <w:r>
        <w:rPr>
          <w:rFonts w:hint="cs"/>
          <w:b/>
          <w:bCs/>
          <w:rtl/>
        </w:rPr>
        <w:t xml:space="preserve"> </w:t>
      </w:r>
      <w:r>
        <w:rPr>
          <w:rFonts w:hint="cs"/>
          <w:rtl/>
        </w:rPr>
        <w:t xml:space="preserve">המוגנים במקרה דנא הינה בעצמה גבוהה. הנאשם רכש </w:t>
      </w:r>
      <w:r>
        <w:rPr>
          <w:rFonts w:ascii="David" w:hAnsi="David" w:hint="cs"/>
          <w:rtl/>
        </w:rPr>
        <w:t xml:space="preserve">חומר אסור בהפצה מסוג </w:t>
      </w:r>
      <w:r>
        <w:rPr>
          <w:rFonts w:ascii="Calibri" w:hAnsi="Calibri"/>
        </w:rPr>
        <w:t>PB-22</w:t>
      </w:r>
      <w:r>
        <w:rPr>
          <w:rFonts w:ascii="David" w:hAnsi="David" w:hint="cs"/>
          <w:rtl/>
        </w:rPr>
        <w:t xml:space="preserve"> במשקל </w:t>
      </w:r>
      <w:smartTag w:uri="urn:schemas-microsoft-com:office:smarttags" w:element="metricconverter">
        <w:smartTagPr>
          <w:attr w:name="ProductID" w:val="6.1 ק&quot;ג"/>
        </w:smartTagPr>
        <w:r>
          <w:rPr>
            <w:rFonts w:ascii="David" w:hAnsi="David" w:hint="cs"/>
            <w:rtl/>
          </w:rPr>
          <w:t>6.1 ק"ג</w:t>
        </w:r>
      </w:smartTag>
      <w:r>
        <w:rPr>
          <w:rFonts w:ascii="David" w:hAnsi="David" w:hint="cs"/>
          <w:rtl/>
        </w:rPr>
        <w:t xml:space="preserve"> נטו ואלפי שקיות אריזה ריקות תמורת 4,000 ₪. </w:t>
      </w:r>
      <w:r>
        <w:rPr>
          <w:rFonts w:ascii="David" w:hAnsi="David" w:hint="cs"/>
          <w:rtl/>
          <w:lang w:eastAsia="he-IL"/>
        </w:rPr>
        <w:t xml:space="preserve">אמנם, במועד ביצוע העבירה החומר המדובר טרם הוגדר כסם מסוכן, אך עסקינן בכמות גדולה של חומר שהוכרז כמסכן. </w:t>
      </w:r>
      <w:r>
        <w:rPr>
          <w:rFonts w:hint="cs"/>
          <w:rtl/>
        </w:rPr>
        <w:t>נקל לשער את הנזק העצום שהיה עלול לצמוח לו חומר מסַכֶּן זה, מקבוצת החומרים הקנבינואידים הסינתטיים, היה נארז מחדש בתוך אותן אלפי שקיות ומופץ/נמכר בקרב צעירים ובני נוער תחת שמות מסחריים מפתים.</w:t>
      </w:r>
    </w:p>
    <w:p w14:paraId="27B19534" w14:textId="77777777" w:rsidR="00EE51C1" w:rsidRDefault="00EE51C1">
      <w:pPr>
        <w:spacing w:line="360" w:lineRule="auto"/>
        <w:ind w:left="720" w:hanging="720"/>
        <w:jc w:val="both"/>
        <w:rPr>
          <w:rtl/>
        </w:rPr>
      </w:pPr>
    </w:p>
    <w:p w14:paraId="62B5B265" w14:textId="77777777" w:rsidR="00EE51C1" w:rsidRDefault="001B462A">
      <w:pPr>
        <w:spacing w:line="360" w:lineRule="auto"/>
        <w:ind w:left="720" w:hanging="720"/>
        <w:jc w:val="both"/>
        <w:rPr>
          <w:rtl/>
        </w:rPr>
      </w:pPr>
      <w:r>
        <w:rPr>
          <w:rFonts w:hint="cs"/>
          <w:rtl/>
        </w:rPr>
        <w:t>12.</w:t>
      </w:r>
      <w:r>
        <w:rPr>
          <w:rFonts w:hint="cs"/>
          <w:rtl/>
        </w:rPr>
        <w:tab/>
      </w:r>
      <w:r>
        <w:rPr>
          <w:rFonts w:hint="cs"/>
          <w:b/>
          <w:bCs/>
          <w:rtl/>
        </w:rPr>
        <w:t>בבחינת הנסיבות הקשורות בביצוע העבירה</w:t>
      </w:r>
      <w:r>
        <w:rPr>
          <w:rFonts w:hint="cs"/>
          <w:rtl/>
        </w:rPr>
        <w:t xml:space="preserve"> (בהתאם </w:t>
      </w:r>
      <w:hyperlink r:id="rId64" w:history="1">
        <w:r w:rsidR="00C43595" w:rsidRPr="00C43595">
          <w:rPr>
            <w:rStyle w:val="Hyperlink"/>
            <w:rFonts w:hint="eastAsia"/>
            <w:rtl/>
          </w:rPr>
          <w:t>לסעיף</w:t>
        </w:r>
        <w:r w:rsidR="00C43595" w:rsidRPr="00C43595">
          <w:rPr>
            <w:rStyle w:val="Hyperlink"/>
            <w:rtl/>
          </w:rPr>
          <w:t xml:space="preserve"> 40ט</w:t>
        </w:r>
      </w:hyperlink>
      <w:r>
        <w:rPr>
          <w:rFonts w:hint="cs"/>
          <w:rtl/>
        </w:rPr>
        <w:t xml:space="preserve"> ל</w:t>
      </w:r>
      <w:hyperlink r:id="rId65" w:history="1">
        <w:r w:rsidRPr="001B462A">
          <w:rPr>
            <w:color w:val="0000FF"/>
            <w:u w:val="single"/>
            <w:rtl/>
          </w:rPr>
          <w:t>חוק העונשין</w:t>
        </w:r>
      </w:hyperlink>
      <w:r>
        <w:rPr>
          <w:rFonts w:hint="cs"/>
          <w:rtl/>
        </w:rPr>
        <w:t>) נתתי דעתי לסוג החומר המסכן שנתפס (</w:t>
      </w:r>
      <w:r>
        <w:rPr>
          <w:rFonts w:ascii="Calibri" w:hAnsi="Calibri"/>
        </w:rPr>
        <w:t>PB-22</w:t>
      </w:r>
      <w:r>
        <w:rPr>
          <w:rFonts w:hint="cs"/>
          <w:rtl/>
        </w:rPr>
        <w:t>), משקלו (</w:t>
      </w:r>
      <w:smartTag w:uri="urn:schemas-microsoft-com:office:smarttags" w:element="metricconverter">
        <w:smartTagPr>
          <w:attr w:name="ProductID" w:val="6.1 ק&quot;ג"/>
        </w:smartTagPr>
        <w:r>
          <w:rPr>
            <w:rFonts w:hint="cs"/>
            <w:rtl/>
          </w:rPr>
          <w:t>6.1 ק"ג</w:t>
        </w:r>
      </w:smartTag>
      <w:r>
        <w:rPr>
          <w:rFonts w:hint="cs"/>
          <w:rtl/>
        </w:rPr>
        <w:t xml:space="preserve"> נטו), התמורה ששולמה בגינו (4,000 ₪) ולכך שנילווה לו קרטון ובו אלפי שקיות אריזה ריקות; ללמדך כי שקיות אלו נועדו להפצת החומר המסכן, במנות אישיות בקרב הציבור, על אף הסכנה הממשית לשלומם ולבריאותם של הצרכנים. מכאן, גם אם לא ניתן להצביע על גרימת נזק מביצוע העבירה, הרי ש</w:t>
      </w:r>
      <w:r>
        <w:rPr>
          <w:rStyle w:val="default"/>
          <w:rFonts w:hint="cs"/>
          <w:rtl/>
        </w:rPr>
        <w:t xml:space="preserve">הנזק שהיה צפוי להיגרם מביצועה הינו רב ולו פוטנציאל הרה אסון. </w:t>
      </w:r>
      <w:r>
        <w:rPr>
          <w:rFonts w:hint="cs"/>
          <w:rtl/>
        </w:rPr>
        <w:t xml:space="preserve">לנאשם חלק מרכזי במהלך הדברים, המלמדים על תכנון והכנה מוקדמים ומידת אשמו גבוהה. הסיבה שהביאה את הנאשם לבצע את העבירה, כך לדברי בא-כוחו, הינה רצונו לעשות "כסף קל", ועילה זו כשלעצמה מלמדת על כוונת הנאשם לסחור בחומר המסכן תמורת כסף, תוך ניצול חולשתם של אלה הצורכים את החומר המדובר והפגיעה הכרוכה בכך בבריאותם. לא נשמעה סיבה של ממש לזכות הנאשם והוא אינו קרוב לסייג לאחריות פלילית. </w:t>
      </w:r>
    </w:p>
    <w:p w14:paraId="6F89C9F8" w14:textId="77777777" w:rsidR="00EE51C1" w:rsidRDefault="00EE51C1">
      <w:pPr>
        <w:spacing w:line="360" w:lineRule="auto"/>
        <w:ind w:left="720" w:hanging="720"/>
        <w:jc w:val="both"/>
        <w:rPr>
          <w:rtl/>
        </w:rPr>
      </w:pPr>
    </w:p>
    <w:p w14:paraId="141623E9" w14:textId="77777777" w:rsidR="00EE51C1" w:rsidRDefault="001B462A">
      <w:pPr>
        <w:spacing w:line="360" w:lineRule="auto"/>
        <w:ind w:left="720" w:hanging="720"/>
        <w:jc w:val="both"/>
        <w:rPr>
          <w:rFonts w:ascii="David" w:hAnsi="David"/>
          <w:color w:val="000000"/>
          <w:rtl/>
        </w:rPr>
      </w:pPr>
      <w:r>
        <w:rPr>
          <w:rFonts w:ascii="David" w:hAnsi="David" w:hint="cs"/>
          <w:rtl/>
        </w:rPr>
        <w:t>13.</w:t>
      </w:r>
      <w:r>
        <w:rPr>
          <w:rFonts w:ascii="David" w:hAnsi="David" w:hint="cs"/>
          <w:rtl/>
        </w:rPr>
        <w:tab/>
      </w:r>
      <w:r>
        <w:rPr>
          <w:rFonts w:hint="cs"/>
          <w:rtl/>
        </w:rPr>
        <w:t xml:space="preserve">בנוסף לכך, ובהתאם </w:t>
      </w:r>
      <w:hyperlink r:id="rId66" w:history="1">
        <w:r w:rsidR="00C43595" w:rsidRPr="00C43595">
          <w:rPr>
            <w:rStyle w:val="Hyperlink"/>
            <w:rFonts w:hint="eastAsia"/>
            <w:rtl/>
          </w:rPr>
          <w:t>לסעיף</w:t>
        </w:r>
        <w:r w:rsidR="00C43595" w:rsidRPr="00C43595">
          <w:rPr>
            <w:rStyle w:val="Hyperlink"/>
            <w:rtl/>
          </w:rPr>
          <w:t xml:space="preserve"> 40יב</w:t>
        </w:r>
      </w:hyperlink>
      <w:r>
        <w:rPr>
          <w:rFonts w:hint="cs"/>
          <w:rtl/>
        </w:rPr>
        <w:t xml:space="preserve"> ל</w:t>
      </w:r>
      <w:hyperlink r:id="rId67" w:history="1">
        <w:r w:rsidRPr="001B462A">
          <w:rPr>
            <w:color w:val="0000FF"/>
            <w:u w:val="single"/>
            <w:rtl/>
          </w:rPr>
          <w:t>חוק העונשין</w:t>
        </w:r>
      </w:hyperlink>
      <w:r>
        <w:rPr>
          <w:rFonts w:hint="cs"/>
          <w:rtl/>
        </w:rPr>
        <w:t xml:space="preserve">, מצאתי להביא בחשבון, כי הנאשם ביצע את העבירה </w:t>
      </w:r>
      <w:r>
        <w:rPr>
          <w:rFonts w:ascii="David" w:hAnsi="David" w:hint="cs"/>
          <w:color w:val="000000"/>
          <w:rtl/>
        </w:rPr>
        <w:t>חודשים ספורים לאחר חקיקת החוק והכרזת ה</w:t>
      </w:r>
      <w:r>
        <w:rPr>
          <w:rFonts w:ascii="David" w:hAnsi="David" w:hint="cs"/>
          <w:rtl/>
        </w:rPr>
        <w:t xml:space="preserve">חומר מסוג </w:t>
      </w:r>
      <w:r>
        <w:rPr>
          <w:rFonts w:ascii="Calibri" w:hAnsi="Calibri"/>
        </w:rPr>
        <w:t>PB-22</w:t>
      </w:r>
      <w:r>
        <w:rPr>
          <w:rFonts w:ascii="David" w:hAnsi="David" w:hint="cs"/>
          <w:color w:val="000000"/>
          <w:rtl/>
        </w:rPr>
        <w:t xml:space="preserve"> כאסור בהפצה (ראו: הכרזה דחופה על חומרים אסורים בהפצה, י.פ. 6658, מיום 12.9.2013, עמ' 42). </w:t>
      </w:r>
      <w:r>
        <w:rPr>
          <w:rFonts w:hint="cs"/>
          <w:rtl/>
        </w:rPr>
        <w:t xml:space="preserve">הנה כי כן, היות ומדובר בחוק חדש יחסית, אשר יתכן ובמועד הרלוונטי, בעת ביצוע העבירה, טרם נטמע דיו בקרב הציבור, הרי שהדבר מהווה גורם ממתן, בקביעת מתחם הענישה למעשה העבירה שביצע הנאשם. </w:t>
      </w:r>
    </w:p>
    <w:p w14:paraId="306C5C04" w14:textId="77777777" w:rsidR="00EE51C1" w:rsidRDefault="00EE51C1">
      <w:pPr>
        <w:spacing w:line="360" w:lineRule="auto"/>
        <w:ind w:left="720" w:hanging="720"/>
        <w:jc w:val="both"/>
        <w:rPr>
          <w:rFonts w:ascii="David" w:hAnsi="David"/>
          <w:color w:val="000000"/>
          <w:rtl/>
        </w:rPr>
      </w:pPr>
    </w:p>
    <w:p w14:paraId="4812CC09" w14:textId="77777777" w:rsidR="00EE51C1" w:rsidRDefault="001B462A">
      <w:pPr>
        <w:spacing w:line="360" w:lineRule="auto"/>
        <w:ind w:left="720"/>
        <w:jc w:val="both"/>
        <w:rPr>
          <w:rFonts w:ascii="David" w:hAnsi="David"/>
          <w:color w:val="000000"/>
          <w:rtl/>
        </w:rPr>
      </w:pPr>
      <w:r>
        <w:rPr>
          <w:rFonts w:ascii="David" w:hAnsi="David" w:hint="cs"/>
          <w:color w:val="000000"/>
          <w:rtl/>
        </w:rPr>
        <w:t>שיקול נוסף לקולא בקביעת המתחם טמון בכך שהעונש המקסימאלי שנקבע לצדה של העבירה</w:t>
      </w:r>
      <w:r>
        <w:rPr>
          <w:rFonts w:ascii="David" w:hAnsi="David" w:hint="cs"/>
          <w:rtl/>
        </w:rPr>
        <w:t xml:space="preserve"> לפי </w:t>
      </w:r>
      <w:hyperlink r:id="rId68" w:history="1">
        <w:r w:rsidR="00C43595" w:rsidRPr="00C43595">
          <w:rPr>
            <w:rStyle w:val="Hyperlink"/>
            <w:rFonts w:ascii="David" w:hAnsi="David" w:hint="eastAsia"/>
            <w:rtl/>
          </w:rPr>
          <w:t>סעיף</w:t>
        </w:r>
        <w:r w:rsidR="00C43595" w:rsidRPr="00C43595">
          <w:rPr>
            <w:rStyle w:val="Hyperlink"/>
            <w:rFonts w:ascii="David" w:hAnsi="David"/>
            <w:rtl/>
          </w:rPr>
          <w:t xml:space="preserve"> 7(א)</w:t>
        </w:r>
      </w:hyperlink>
      <w:r>
        <w:rPr>
          <w:rFonts w:ascii="David" w:hAnsi="David" w:hint="cs"/>
          <w:rtl/>
        </w:rPr>
        <w:t xml:space="preserve"> לחוק</w:t>
      </w:r>
      <w:r>
        <w:rPr>
          <w:rFonts w:ascii="David" w:hAnsi="David" w:hint="cs"/>
          <w:color w:val="000000"/>
          <w:rtl/>
        </w:rPr>
        <w:t xml:space="preserve"> הינו של שלוש שנות מאסר, כאשר מדובר בעבירה מסוג עוון בלבד, וזאת בניגוד לעבירות של החזקת סמים שלא לצריכה עצמית או סחר בסמים מסוכנים, אשר העונש המרבי הקבוע בצדן הוא עשרים שנות מאסר, וכאשר כתב האישום מוגש לבית-משפט השלום, עד שבע שנות מאסר. העונש המרבי שקבע המחוקק לעבירה מסוימת, ובפרט כאשר עסקינן בחוק חדש, הינו בעל השפעה על קביעת מתחם העונש ההולם ועל מדיניות הענישה הראויה (</w:t>
      </w:r>
      <w:hyperlink r:id="rId69" w:history="1">
        <w:r w:rsidRPr="001B462A">
          <w:rPr>
            <w:rFonts w:ascii="David" w:hAnsi="David"/>
            <w:color w:val="0000FF"/>
            <w:u w:val="single"/>
            <w:rtl/>
            <w:lang w:eastAsia="he-IL"/>
          </w:rPr>
          <w:t>ת"פ (רמ') 16980-01-14</w:t>
        </w:r>
      </w:hyperlink>
      <w:r>
        <w:rPr>
          <w:rFonts w:ascii="David" w:hAnsi="David" w:hint="cs"/>
          <w:rtl/>
          <w:lang w:eastAsia="he-IL"/>
        </w:rPr>
        <w:t xml:space="preserve"> </w:t>
      </w:r>
      <w:r>
        <w:rPr>
          <w:rFonts w:ascii="David" w:hAnsi="David" w:hint="cs"/>
          <w:b/>
          <w:bCs/>
          <w:rtl/>
          <w:lang w:eastAsia="he-IL"/>
        </w:rPr>
        <w:t>מדינת ישראל נ' בן יחזקאל ואח'</w:t>
      </w:r>
      <w:r>
        <w:rPr>
          <w:rFonts w:ascii="David" w:hAnsi="David" w:hint="cs"/>
          <w:rtl/>
          <w:lang w:eastAsia="he-IL"/>
        </w:rPr>
        <w:t xml:space="preserve"> (ניתן ביום 20.11.2014)</w:t>
      </w:r>
      <w:r>
        <w:rPr>
          <w:rFonts w:ascii="David" w:hAnsi="David" w:hint="cs"/>
          <w:color w:val="000000"/>
          <w:rtl/>
        </w:rPr>
        <w:t xml:space="preserve">).  </w:t>
      </w:r>
    </w:p>
    <w:p w14:paraId="142A5328" w14:textId="77777777" w:rsidR="00EE51C1" w:rsidRDefault="00EE51C1">
      <w:pPr>
        <w:spacing w:line="360" w:lineRule="auto"/>
        <w:ind w:left="720" w:hanging="720"/>
        <w:jc w:val="both"/>
        <w:rPr>
          <w:rtl/>
        </w:rPr>
      </w:pPr>
    </w:p>
    <w:p w14:paraId="36C4EFDC" w14:textId="77777777" w:rsidR="00EE51C1" w:rsidRDefault="00EE51C1">
      <w:pPr>
        <w:spacing w:line="360" w:lineRule="auto"/>
        <w:ind w:left="720" w:hanging="720"/>
        <w:jc w:val="both"/>
        <w:rPr>
          <w:rtl/>
        </w:rPr>
      </w:pPr>
    </w:p>
    <w:p w14:paraId="3C32ABF4" w14:textId="77777777" w:rsidR="00EE51C1" w:rsidRDefault="00EE51C1">
      <w:pPr>
        <w:spacing w:line="360" w:lineRule="auto"/>
        <w:ind w:left="720" w:hanging="720"/>
        <w:jc w:val="both"/>
      </w:pPr>
    </w:p>
    <w:p w14:paraId="7EFB9218" w14:textId="77777777" w:rsidR="00EE51C1" w:rsidRDefault="00EE51C1">
      <w:pPr>
        <w:spacing w:line="360" w:lineRule="auto"/>
        <w:ind w:left="720" w:hanging="720"/>
        <w:jc w:val="both"/>
        <w:rPr>
          <w:rtl/>
        </w:rPr>
      </w:pPr>
    </w:p>
    <w:p w14:paraId="1420967C" w14:textId="77777777" w:rsidR="00EE51C1" w:rsidRDefault="00EE51C1">
      <w:pPr>
        <w:spacing w:line="360" w:lineRule="auto"/>
        <w:ind w:left="720" w:hanging="720"/>
        <w:jc w:val="both"/>
        <w:rPr>
          <w:rtl/>
        </w:rPr>
      </w:pPr>
    </w:p>
    <w:p w14:paraId="4139DEF3" w14:textId="77777777" w:rsidR="00EE51C1" w:rsidRDefault="001B462A">
      <w:pPr>
        <w:spacing w:line="360" w:lineRule="auto"/>
        <w:ind w:left="720" w:hanging="720"/>
        <w:jc w:val="both"/>
        <w:rPr>
          <w:rtl/>
        </w:rPr>
      </w:pPr>
      <w:r>
        <w:rPr>
          <w:rFonts w:hint="cs"/>
          <w:rtl/>
        </w:rPr>
        <w:t>14.</w:t>
      </w:r>
      <w:r>
        <w:rPr>
          <w:rFonts w:hint="cs"/>
          <w:b/>
          <w:bCs/>
          <w:rtl/>
        </w:rPr>
        <w:tab/>
        <w:t>מדיניות הענישה בעבירה בה הורשע הנאשם</w:t>
      </w:r>
      <w:r>
        <w:rPr>
          <w:rFonts w:hint="cs"/>
          <w:rtl/>
        </w:rPr>
        <w:t xml:space="preserve"> נותנת ביטוי לתכלית המאבק בתופעת הפצת חומרים מסכנים, באמצעות עונשי מאסר בפועל לצד ענישה מרתיעה. כך למשל:</w:t>
      </w:r>
    </w:p>
    <w:p w14:paraId="642AEA30" w14:textId="77777777" w:rsidR="00EE51C1" w:rsidRDefault="00EE51C1">
      <w:pPr>
        <w:spacing w:line="360" w:lineRule="auto"/>
        <w:ind w:left="720" w:hanging="720"/>
        <w:jc w:val="both"/>
        <w:rPr>
          <w:rtl/>
        </w:rPr>
      </w:pPr>
    </w:p>
    <w:p w14:paraId="5D673271" w14:textId="77777777" w:rsidR="00EE51C1" w:rsidRDefault="001B462A">
      <w:pPr>
        <w:tabs>
          <w:tab w:val="left" w:pos="1076"/>
        </w:tabs>
        <w:spacing w:line="360" w:lineRule="auto"/>
        <w:ind w:left="1076" w:hanging="356"/>
        <w:jc w:val="both"/>
        <w:rPr>
          <w:rFonts w:ascii="David" w:hAnsi="David"/>
          <w:rtl/>
          <w:lang w:eastAsia="he-IL"/>
        </w:rPr>
      </w:pPr>
      <w:r>
        <w:rPr>
          <w:rFonts w:hint="cs"/>
          <w:rtl/>
        </w:rPr>
        <w:t>א.</w:t>
      </w:r>
      <w:r>
        <w:rPr>
          <w:rFonts w:hint="cs"/>
          <w:rtl/>
        </w:rPr>
        <w:tab/>
      </w:r>
      <w:hyperlink r:id="rId70" w:history="1">
        <w:r w:rsidR="00723D6C" w:rsidRPr="00723D6C">
          <w:rPr>
            <w:color w:val="0000FF"/>
            <w:u w:val="single"/>
            <w:rtl/>
          </w:rPr>
          <w:t>בע"פ (מח' ב"ש) 13008-09-14</w:t>
        </w:r>
      </w:hyperlink>
      <w:r>
        <w:rPr>
          <w:rFonts w:hint="cs"/>
          <w:rtl/>
        </w:rPr>
        <w:t xml:space="preserve"> </w:t>
      </w:r>
      <w:r>
        <w:rPr>
          <w:rFonts w:hint="cs"/>
          <w:b/>
          <w:bCs/>
          <w:rtl/>
        </w:rPr>
        <w:t>שרון שי</w:t>
      </w:r>
      <w:r>
        <w:rPr>
          <w:rFonts w:hint="cs"/>
          <w:rtl/>
        </w:rPr>
        <w:t xml:space="preserve"> </w:t>
      </w:r>
      <w:r>
        <w:rPr>
          <w:rFonts w:hint="cs"/>
          <w:b/>
          <w:bCs/>
          <w:rtl/>
        </w:rPr>
        <w:t>נ' מדינת ישראל</w:t>
      </w:r>
      <w:r>
        <w:rPr>
          <w:rFonts w:hint="cs"/>
          <w:rtl/>
        </w:rPr>
        <w:t xml:space="preserve"> (ניתן ביום 28.1.2015), הקל בית המשפט המחוזי בעונשו של נאשם, אשר הורשע על יסוד הודאתו בעבירות של איסור הפצת חומר אסור בהפצה וקשירת קשר לביצוע עוון, בכך שנמצאו ברשותו, בצוותא חדא עם אחרים 1,163 אריזות שהכילו חומר האסור בהפצה (מסוג </w:t>
      </w:r>
      <w:r>
        <w:rPr>
          <w:sz w:val="22"/>
          <w:szCs w:val="22"/>
        </w:rPr>
        <w:t>PB-22</w:t>
      </w:r>
      <w:r>
        <w:rPr>
          <w:rFonts w:hint="cs"/>
          <w:sz w:val="22"/>
          <w:szCs w:val="22"/>
          <w:rtl/>
        </w:rPr>
        <w:t xml:space="preserve"> </w:t>
      </w:r>
      <w:r>
        <w:rPr>
          <w:rFonts w:hint="cs"/>
          <w:rtl/>
        </w:rPr>
        <w:t xml:space="preserve">ומסוג </w:t>
      </w:r>
      <w:r>
        <w:rPr>
          <w:sz w:val="22"/>
          <w:szCs w:val="22"/>
        </w:rPr>
        <w:t>PB-22-</w:t>
      </w:r>
      <w:smartTag w:uri="urn:schemas-microsoft-com:office:smarttags" w:element="metricconverter">
        <w:smartTagPr>
          <w:attr w:name="ProductID" w:val="5F"/>
        </w:smartTagPr>
        <w:r>
          <w:rPr>
            <w:sz w:val="22"/>
            <w:szCs w:val="22"/>
          </w:rPr>
          <w:t>5F</w:t>
        </w:r>
      </w:smartTag>
      <w:r>
        <w:rPr>
          <w:rFonts w:hint="cs"/>
          <w:rtl/>
        </w:rPr>
        <w:t xml:space="preserve">) במשקל </w:t>
      </w:r>
      <w:smartTag w:uri="urn:schemas-microsoft-com:office:smarttags" w:element="metricconverter">
        <w:smartTagPr>
          <w:attr w:name="ProductID" w:val="9.5 ק&quot;ג"/>
        </w:smartTagPr>
        <w:r>
          <w:rPr>
            <w:rFonts w:hint="cs"/>
            <w:rtl/>
          </w:rPr>
          <w:t>9.5 ק"ג</w:t>
        </w:r>
      </w:smartTag>
      <w:r>
        <w:rPr>
          <w:rFonts w:hint="cs"/>
          <w:rtl/>
        </w:rPr>
        <w:t xml:space="preserve">. בערכאה הדיונית נקבע </w:t>
      </w:r>
      <w:r>
        <w:rPr>
          <w:rFonts w:hint="cs"/>
          <w:b/>
          <w:bCs/>
          <w:rtl/>
        </w:rPr>
        <w:t>מתחם ענישה הולם שנע בין 26 ל-34 חודשי מאסר</w:t>
      </w:r>
      <w:r>
        <w:rPr>
          <w:rFonts w:hint="cs"/>
          <w:rtl/>
        </w:rPr>
        <w:t>.</w:t>
      </w:r>
      <w:r>
        <w:rPr>
          <w:rFonts w:hint="cs"/>
          <w:b/>
          <w:bCs/>
          <w:rtl/>
        </w:rPr>
        <w:t xml:space="preserve"> </w:t>
      </w:r>
      <w:r>
        <w:rPr>
          <w:rFonts w:hint="cs"/>
          <w:rtl/>
        </w:rPr>
        <w:t xml:space="preserve">על הנאשם, בעל עבר פלילי שאינו רלוונטי, הוטלו 30 חודשי מאסר בפועל, </w:t>
      </w:r>
      <w:r>
        <w:rPr>
          <w:rFonts w:ascii="David" w:hAnsi="David" w:hint="cs"/>
          <w:rtl/>
          <w:lang w:eastAsia="he-IL"/>
        </w:rPr>
        <w:t>מאסרים מותנים וקנס בסך 40,000 ₪. בית המשפט המחוזי בבאר שבע הפחית את עונש המאסר ל-</w:t>
      </w:r>
      <w:r>
        <w:rPr>
          <w:rFonts w:hint="cs"/>
          <w:b/>
          <w:bCs/>
          <w:rtl/>
        </w:rPr>
        <w:t>24 חודשי מאסר בפועל.</w:t>
      </w:r>
    </w:p>
    <w:p w14:paraId="5B06EE51" w14:textId="77777777" w:rsidR="00EE51C1" w:rsidRDefault="00EE51C1">
      <w:pPr>
        <w:tabs>
          <w:tab w:val="left" w:pos="1076"/>
        </w:tabs>
        <w:spacing w:line="360" w:lineRule="auto"/>
        <w:ind w:left="1076" w:hanging="356"/>
        <w:jc w:val="both"/>
        <w:rPr>
          <w:rFonts w:ascii="David" w:hAnsi="David"/>
          <w:rtl/>
          <w:lang w:eastAsia="he-IL"/>
        </w:rPr>
      </w:pPr>
    </w:p>
    <w:p w14:paraId="33F18E64"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ב.</w:t>
      </w:r>
      <w:r>
        <w:rPr>
          <w:rFonts w:ascii="David" w:hAnsi="David" w:hint="cs"/>
          <w:rtl/>
          <w:lang w:eastAsia="he-IL"/>
        </w:rPr>
        <w:tab/>
      </w:r>
      <w:r>
        <w:rPr>
          <w:rFonts w:hint="cs"/>
          <w:rtl/>
        </w:rPr>
        <w:t>ב</w:t>
      </w:r>
      <w:hyperlink r:id="rId71" w:history="1">
        <w:r w:rsidRPr="001B462A">
          <w:rPr>
            <w:color w:val="0000FF"/>
            <w:u w:val="single"/>
            <w:rtl/>
          </w:rPr>
          <w:t>עפ"ג (מח' ב"ש) 16702-12-14</w:t>
        </w:r>
      </w:hyperlink>
      <w:r>
        <w:rPr>
          <w:rFonts w:hint="cs"/>
          <w:rtl/>
        </w:rPr>
        <w:t xml:space="preserve"> </w:t>
      </w:r>
      <w:r>
        <w:rPr>
          <w:rFonts w:hint="cs"/>
          <w:b/>
          <w:bCs/>
          <w:rtl/>
        </w:rPr>
        <w:t>יוסף פייסחוב</w:t>
      </w:r>
      <w:r>
        <w:rPr>
          <w:rFonts w:hint="cs"/>
          <w:rtl/>
        </w:rPr>
        <w:t xml:space="preserve"> </w:t>
      </w:r>
      <w:r>
        <w:rPr>
          <w:rFonts w:hint="cs"/>
          <w:b/>
          <w:bCs/>
          <w:rtl/>
        </w:rPr>
        <w:t>נ' מדינת ישראל</w:t>
      </w:r>
      <w:r>
        <w:rPr>
          <w:rFonts w:hint="cs"/>
          <w:rtl/>
        </w:rPr>
        <w:t xml:space="preserve"> (ניתן ביום 11.2.2015), הקל בית המשפט המחוזי בעונשו של נאשם, אשר הורשע על יסוד הודאתו בארבע עבירות של איסור הפצת חומר אסור בהפצה, כדלקמן: (א) הנאשם החזיק בביתו 7 יחידות של חומר מסכן מסוג </w:t>
      </w:r>
      <w:r>
        <w:rPr>
          <w:sz w:val="22"/>
          <w:szCs w:val="22"/>
        </w:rPr>
        <w:t>PB-22</w:t>
      </w:r>
      <w:r>
        <w:rPr>
          <w:rFonts w:hint="cs"/>
          <w:sz w:val="22"/>
          <w:szCs w:val="22"/>
          <w:rtl/>
        </w:rPr>
        <w:t xml:space="preserve"> </w:t>
      </w:r>
      <w:r>
        <w:rPr>
          <w:rFonts w:hint="cs"/>
          <w:rtl/>
        </w:rPr>
        <w:t xml:space="preserve">במשקל כולל של </w:t>
      </w:r>
      <w:smartTag w:uri="urn:schemas-microsoft-com:office:smarttags" w:element="metricconverter">
        <w:smartTagPr>
          <w:attr w:name="ProductID" w:val="88.56 גרם"/>
        </w:smartTagPr>
        <w:r>
          <w:rPr>
            <w:rFonts w:hint="cs"/>
            <w:rtl/>
          </w:rPr>
          <w:t>88.56 גרם</w:t>
        </w:r>
      </w:smartTag>
      <w:r>
        <w:rPr>
          <w:rFonts w:hint="cs"/>
          <w:rtl/>
        </w:rPr>
        <w:t xml:space="preserve"> ויחידה של חומר מסכן מסוג </w:t>
      </w:r>
      <w:r>
        <w:rPr>
          <w:sz w:val="22"/>
          <w:szCs w:val="22"/>
        </w:rPr>
        <w:t>AB-PINACA</w:t>
      </w:r>
      <w:r>
        <w:rPr>
          <w:rFonts w:hint="cs"/>
          <w:rtl/>
        </w:rPr>
        <w:t xml:space="preserve"> במשקל </w:t>
      </w:r>
      <w:smartTag w:uri="urn:schemas-microsoft-com:office:smarttags" w:element="metricconverter">
        <w:smartTagPr>
          <w:attr w:name="ProductID" w:val="1.06 גרם"/>
        </w:smartTagPr>
        <w:r>
          <w:rPr>
            <w:rFonts w:hint="cs"/>
            <w:rtl/>
          </w:rPr>
          <w:t>1.06 גרם</w:t>
        </w:r>
      </w:smartTag>
      <w:r>
        <w:rPr>
          <w:rFonts w:hint="cs"/>
          <w:rtl/>
        </w:rPr>
        <w:t xml:space="preserve">, במטרה להפיצו; (ב) הנאשם סיפק לאחר יחידה של חומר מסכן מסוג </w:t>
      </w:r>
      <w:r>
        <w:rPr>
          <w:sz w:val="22"/>
          <w:szCs w:val="22"/>
        </w:rPr>
        <w:t>AB-FUBINACA</w:t>
      </w:r>
      <w:r>
        <w:rPr>
          <w:rFonts w:hint="cs"/>
          <w:rtl/>
        </w:rPr>
        <w:t xml:space="preserve">; (ג) הנאשם סחר בחומר מסכן והחזיק בו למטרות הפצה, בכך שמסר לאחר יחידה של חומר מסכן מסוג </w:t>
      </w:r>
      <w:r>
        <w:rPr>
          <w:sz w:val="22"/>
          <w:szCs w:val="22"/>
        </w:rPr>
        <w:t>AB-FUBINACA</w:t>
      </w:r>
      <w:r>
        <w:rPr>
          <w:rFonts w:hint="cs"/>
          <w:rtl/>
        </w:rPr>
        <w:t xml:space="preserve"> תמורת סך של 50 ₪; (ד) הנאשם החזיק בביתו יחידה של חומר מסכן מסוג </w:t>
      </w:r>
      <w:r>
        <w:rPr>
          <w:sz w:val="22"/>
          <w:szCs w:val="22"/>
        </w:rPr>
        <w:t>PB-22</w:t>
      </w:r>
      <w:r>
        <w:rPr>
          <w:rFonts w:hint="cs"/>
          <w:sz w:val="22"/>
          <w:szCs w:val="22"/>
          <w:rtl/>
        </w:rPr>
        <w:t xml:space="preserve"> </w:t>
      </w:r>
      <w:r>
        <w:rPr>
          <w:rFonts w:hint="cs"/>
          <w:rtl/>
        </w:rPr>
        <w:t xml:space="preserve">במטרה להפיצו. בערכאה הדיונית נקבע </w:t>
      </w:r>
      <w:r>
        <w:rPr>
          <w:rFonts w:hint="cs"/>
          <w:b/>
          <w:bCs/>
          <w:rtl/>
        </w:rPr>
        <w:t xml:space="preserve">מתחם ענישה הולם שבין 4 ל-12 חודשי מאסר </w:t>
      </w:r>
      <w:r>
        <w:rPr>
          <w:rFonts w:hint="cs"/>
          <w:rtl/>
        </w:rPr>
        <w:t xml:space="preserve">ביחס לשלושת העבירות הראשונות; ומתחם עונש הולם </w:t>
      </w:r>
      <w:r>
        <w:rPr>
          <w:rFonts w:hint="cs"/>
          <w:b/>
          <w:bCs/>
          <w:rtl/>
        </w:rPr>
        <w:t>שבין מאסר מותנה לבין 6 חודשי מאסר</w:t>
      </w:r>
      <w:r>
        <w:rPr>
          <w:rFonts w:hint="cs"/>
          <w:rtl/>
        </w:rPr>
        <w:t xml:space="preserve"> ביחס לעבירה הרביעית. על הנאשם, בעל עבר פלילי, הוטלו 14 חודשי מאסר בפועל, </w:t>
      </w:r>
      <w:r>
        <w:rPr>
          <w:rFonts w:ascii="David" w:hAnsi="David" w:hint="cs"/>
          <w:rtl/>
          <w:lang w:eastAsia="he-IL"/>
        </w:rPr>
        <w:t>מאסר מותנה, קנס, פסילת רישיון נהיגה ופסילה מותנית. בית המשפט המחוזי בבאר שבע הפחית את עונש המאסר ל-</w:t>
      </w:r>
      <w:r>
        <w:rPr>
          <w:rFonts w:hint="cs"/>
          <w:b/>
          <w:bCs/>
          <w:rtl/>
        </w:rPr>
        <w:t>13 חודשי מאסר בפועל.</w:t>
      </w:r>
    </w:p>
    <w:p w14:paraId="54F05A8F" w14:textId="77777777" w:rsidR="00EE51C1" w:rsidRDefault="00EE51C1">
      <w:pPr>
        <w:tabs>
          <w:tab w:val="left" w:pos="1076"/>
        </w:tabs>
        <w:spacing w:line="360" w:lineRule="auto"/>
        <w:ind w:left="1076" w:hanging="356"/>
        <w:jc w:val="both"/>
        <w:rPr>
          <w:rFonts w:ascii="David" w:hAnsi="David"/>
          <w:rtl/>
          <w:lang w:eastAsia="he-IL"/>
        </w:rPr>
      </w:pPr>
    </w:p>
    <w:p w14:paraId="23CEFDB0" w14:textId="77777777" w:rsidR="00EE51C1" w:rsidRDefault="001B462A">
      <w:pPr>
        <w:tabs>
          <w:tab w:val="left" w:pos="1076"/>
        </w:tabs>
        <w:spacing w:line="360" w:lineRule="auto"/>
        <w:ind w:left="1076" w:hanging="356"/>
        <w:jc w:val="both"/>
        <w:rPr>
          <w:rtl/>
        </w:rPr>
      </w:pPr>
      <w:r>
        <w:rPr>
          <w:rFonts w:ascii="David" w:hAnsi="David" w:hint="cs"/>
          <w:rtl/>
          <w:lang w:eastAsia="he-IL"/>
        </w:rPr>
        <w:t>ג.</w:t>
      </w:r>
      <w:r>
        <w:rPr>
          <w:rFonts w:ascii="David" w:hAnsi="David" w:hint="cs"/>
          <w:rtl/>
          <w:lang w:eastAsia="he-IL"/>
        </w:rPr>
        <w:tab/>
        <w:t>ב</w:t>
      </w:r>
      <w:hyperlink r:id="rId72" w:history="1">
        <w:r w:rsidRPr="001B462A">
          <w:rPr>
            <w:rFonts w:ascii="David" w:hAnsi="David"/>
            <w:color w:val="0000FF"/>
            <w:u w:val="single"/>
            <w:rtl/>
            <w:lang w:eastAsia="he-IL"/>
          </w:rPr>
          <w:t>עפ"ג (מח' מרכז) 47767-06-14</w:t>
        </w:r>
      </w:hyperlink>
      <w:r>
        <w:rPr>
          <w:rFonts w:ascii="David" w:hAnsi="David" w:hint="cs"/>
          <w:rtl/>
          <w:lang w:eastAsia="he-IL"/>
        </w:rPr>
        <w:t xml:space="preserve"> </w:t>
      </w:r>
      <w:r>
        <w:rPr>
          <w:rFonts w:ascii="David" w:hAnsi="David" w:hint="cs"/>
          <w:b/>
          <w:bCs/>
          <w:rtl/>
          <w:lang w:eastAsia="he-IL"/>
        </w:rPr>
        <w:t>מור נ' מדינת ישראל</w:t>
      </w:r>
      <w:r>
        <w:rPr>
          <w:rFonts w:ascii="David" w:hAnsi="David" w:hint="cs"/>
          <w:rtl/>
          <w:lang w:eastAsia="he-IL"/>
        </w:rPr>
        <w:t xml:space="preserve"> (ניתן ביום 6.7.2014), נדחה ערעורו של נאשם, אשר הורשע </w:t>
      </w:r>
      <w:r>
        <w:rPr>
          <w:rFonts w:hint="cs"/>
          <w:rtl/>
        </w:rPr>
        <w:t xml:space="preserve">בשתי עבירת של מכירת חומר אסור בהפצה לסוכן משטרתי סמוי, בכך שמכר שלוש שקיות של החומר תמורת 200 ₪. בערכאה הדיונית נקבע </w:t>
      </w:r>
      <w:r>
        <w:rPr>
          <w:rFonts w:hint="cs"/>
          <w:b/>
          <w:bCs/>
          <w:rtl/>
        </w:rPr>
        <w:t>מתחם ענישה הולם שנע בין 6 ל-12 חודשי מאסר</w:t>
      </w:r>
      <w:r>
        <w:rPr>
          <w:rFonts w:hint="cs"/>
          <w:rtl/>
        </w:rPr>
        <w:t>.</w:t>
      </w:r>
      <w:r>
        <w:rPr>
          <w:rFonts w:hint="cs"/>
          <w:b/>
          <w:bCs/>
          <w:rtl/>
        </w:rPr>
        <w:t xml:space="preserve"> </w:t>
      </w:r>
      <w:r>
        <w:rPr>
          <w:rFonts w:hint="cs"/>
          <w:rtl/>
        </w:rPr>
        <w:t xml:space="preserve">על הנאשם, בעל עבר פלילי מכביד, הוטלו </w:t>
      </w:r>
      <w:r>
        <w:rPr>
          <w:rFonts w:hint="cs"/>
          <w:b/>
          <w:bCs/>
          <w:rtl/>
        </w:rPr>
        <w:t>7 חודשי מאסר</w:t>
      </w:r>
      <w:r>
        <w:rPr>
          <w:rFonts w:hint="cs"/>
          <w:rtl/>
        </w:rPr>
        <w:t xml:space="preserve">, מאסר מותנה וקנס בסך 3,500 ₪. </w:t>
      </w:r>
    </w:p>
    <w:p w14:paraId="56E70554" w14:textId="77777777" w:rsidR="00EE51C1" w:rsidRDefault="00EE51C1">
      <w:pPr>
        <w:tabs>
          <w:tab w:val="left" w:pos="1076"/>
        </w:tabs>
        <w:spacing w:line="360" w:lineRule="auto"/>
        <w:ind w:left="1076" w:hanging="356"/>
        <w:jc w:val="both"/>
        <w:rPr>
          <w:rtl/>
        </w:rPr>
      </w:pPr>
    </w:p>
    <w:p w14:paraId="77C450C9"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ד.</w:t>
      </w:r>
      <w:r>
        <w:rPr>
          <w:rFonts w:ascii="David" w:hAnsi="David" w:hint="cs"/>
          <w:rtl/>
          <w:lang w:eastAsia="he-IL"/>
        </w:rPr>
        <w:tab/>
      </w:r>
      <w:r>
        <w:rPr>
          <w:rFonts w:hint="cs"/>
          <w:rtl/>
        </w:rPr>
        <w:t>ב</w:t>
      </w:r>
      <w:hyperlink r:id="rId73" w:history="1">
        <w:r w:rsidRPr="001B462A">
          <w:rPr>
            <w:color w:val="0000FF"/>
            <w:u w:val="single"/>
            <w:rtl/>
          </w:rPr>
          <w:t>ת"פ (ב"ש) 25725-01-14</w:t>
        </w:r>
      </w:hyperlink>
      <w:r>
        <w:rPr>
          <w:rFonts w:hint="cs"/>
          <w:rtl/>
        </w:rPr>
        <w:t xml:space="preserve"> </w:t>
      </w:r>
      <w:r>
        <w:rPr>
          <w:rFonts w:hint="cs"/>
          <w:b/>
          <w:bCs/>
          <w:rtl/>
        </w:rPr>
        <w:t>מדינת ישראל נ' אהרון וסקר</w:t>
      </w:r>
      <w:r>
        <w:rPr>
          <w:rFonts w:hint="cs"/>
          <w:rtl/>
        </w:rPr>
        <w:t xml:space="preserve"> (ניתן ביום 12.6.2014), הורשע נאשם על יסוד הודאתו בשתי עבירות של איסור הפצת חומר אסור בהפצה, בכך שמכר לאחר שקית ובה חומר אסור בהפצה, מסוג </w:t>
      </w:r>
      <w:r>
        <w:rPr>
          <w:sz w:val="22"/>
          <w:szCs w:val="22"/>
        </w:rPr>
        <w:t>PB-22</w:t>
      </w:r>
      <w:r>
        <w:rPr>
          <w:rFonts w:hint="cs"/>
          <w:sz w:val="22"/>
          <w:szCs w:val="22"/>
          <w:rtl/>
        </w:rPr>
        <w:t xml:space="preserve">, </w:t>
      </w:r>
      <w:r>
        <w:rPr>
          <w:rFonts w:hint="cs"/>
          <w:rtl/>
        </w:rPr>
        <w:t xml:space="preserve">תמורת 50 ₪; והחזיק 10 שקיות ובהן חומר מסוג </w:t>
      </w:r>
      <w:r>
        <w:rPr>
          <w:rFonts w:hint="cs"/>
          <w:sz w:val="22"/>
          <w:szCs w:val="22"/>
        </w:rPr>
        <w:t xml:space="preserve"> </w:t>
      </w:r>
      <w:r>
        <w:rPr>
          <w:sz w:val="22"/>
          <w:szCs w:val="22"/>
        </w:rPr>
        <w:t>PB-22</w:t>
      </w:r>
      <w:r>
        <w:rPr>
          <w:rFonts w:hint="cs"/>
          <w:rtl/>
        </w:rPr>
        <w:t xml:space="preserve">במטרה למכרן. </w:t>
      </w:r>
      <w:r>
        <w:rPr>
          <w:rFonts w:ascii="David" w:hAnsi="David" w:hint="cs"/>
          <w:rtl/>
          <w:lang w:eastAsia="he-IL"/>
        </w:rPr>
        <w:t xml:space="preserve">נקבע </w:t>
      </w:r>
      <w:r>
        <w:rPr>
          <w:rFonts w:ascii="David" w:hAnsi="David" w:hint="cs"/>
          <w:b/>
          <w:bCs/>
          <w:rtl/>
          <w:lang w:eastAsia="he-IL"/>
        </w:rPr>
        <w:t>מתחם ענישה הולם שנע בין 4 ל-10 חודשי מאסר</w:t>
      </w:r>
      <w:r>
        <w:rPr>
          <w:rFonts w:ascii="David" w:hAnsi="David" w:hint="cs"/>
          <w:rtl/>
          <w:lang w:eastAsia="he-IL"/>
        </w:rPr>
        <w:t xml:space="preserve">, לכל אחת מהעבירות. על הנאשם, בעל עבר פלילי, הוטלו </w:t>
      </w:r>
      <w:r>
        <w:rPr>
          <w:rFonts w:ascii="David" w:hAnsi="David" w:hint="cs"/>
          <w:b/>
          <w:bCs/>
          <w:rtl/>
          <w:lang w:eastAsia="he-IL"/>
        </w:rPr>
        <w:t>8 חודשי מאסר בפועל</w:t>
      </w:r>
      <w:r>
        <w:rPr>
          <w:rFonts w:ascii="David" w:hAnsi="David" w:hint="cs"/>
          <w:rtl/>
          <w:lang w:eastAsia="he-IL"/>
        </w:rPr>
        <w:t>, מאסרים מותנים והתחייבות.</w:t>
      </w:r>
    </w:p>
    <w:p w14:paraId="415C3717" w14:textId="77777777" w:rsidR="00EE51C1" w:rsidRDefault="00EE51C1">
      <w:pPr>
        <w:tabs>
          <w:tab w:val="left" w:pos="1076"/>
        </w:tabs>
        <w:spacing w:line="360" w:lineRule="auto"/>
        <w:ind w:left="1076" w:hanging="356"/>
        <w:jc w:val="both"/>
        <w:rPr>
          <w:rtl/>
        </w:rPr>
      </w:pPr>
    </w:p>
    <w:p w14:paraId="09BA41CE"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ה.</w:t>
      </w:r>
      <w:r>
        <w:rPr>
          <w:rFonts w:ascii="David" w:hAnsi="David" w:hint="cs"/>
          <w:rtl/>
          <w:lang w:eastAsia="he-IL"/>
        </w:rPr>
        <w:tab/>
      </w:r>
      <w:r>
        <w:rPr>
          <w:rFonts w:hint="cs"/>
          <w:rtl/>
        </w:rPr>
        <w:t>ב</w:t>
      </w:r>
      <w:hyperlink r:id="rId74" w:history="1">
        <w:r w:rsidRPr="001B462A">
          <w:rPr>
            <w:color w:val="0000FF"/>
            <w:u w:val="single"/>
            <w:rtl/>
          </w:rPr>
          <w:t>ת"פ (ב"ש) 7461-03-14</w:t>
        </w:r>
      </w:hyperlink>
      <w:r>
        <w:rPr>
          <w:rFonts w:hint="cs"/>
          <w:rtl/>
        </w:rPr>
        <w:t xml:space="preserve"> </w:t>
      </w:r>
      <w:r>
        <w:rPr>
          <w:rFonts w:hint="cs"/>
          <w:b/>
          <w:bCs/>
          <w:rtl/>
        </w:rPr>
        <w:t>מדינת ישראל נ' משה טולדנו</w:t>
      </w:r>
      <w:r>
        <w:rPr>
          <w:rFonts w:hint="cs"/>
          <w:rtl/>
        </w:rPr>
        <w:t xml:space="preserve"> (ניתן ביום 19.6.2014), הורשע נאשם על יסוד הודאתו בשתי עבירות של איסור הפצת חומר אסור בהפצה, בכך שבשני מועדים שונים מכר לשוטר סמוי חומר מסכן מסוג </w:t>
      </w:r>
      <w:r>
        <w:rPr>
          <w:sz w:val="22"/>
          <w:szCs w:val="22"/>
        </w:rPr>
        <w:t>PB-22</w:t>
      </w:r>
      <w:r>
        <w:rPr>
          <w:rFonts w:hint="cs"/>
          <w:rtl/>
        </w:rPr>
        <w:t xml:space="preserve"> תמורת סך של 50 ₪. </w:t>
      </w:r>
      <w:r>
        <w:rPr>
          <w:rFonts w:ascii="David" w:hAnsi="David" w:hint="cs"/>
          <w:rtl/>
          <w:lang w:eastAsia="he-IL"/>
        </w:rPr>
        <w:t xml:space="preserve">נקבע </w:t>
      </w:r>
      <w:r>
        <w:rPr>
          <w:rFonts w:ascii="David" w:hAnsi="David" w:hint="cs"/>
          <w:b/>
          <w:bCs/>
          <w:rtl/>
          <w:lang w:eastAsia="he-IL"/>
        </w:rPr>
        <w:t>מתחם ענישה הולם שנע בין 4 ל-10 חודשי מאסר</w:t>
      </w:r>
      <w:r>
        <w:rPr>
          <w:rFonts w:ascii="David" w:hAnsi="David" w:hint="cs"/>
          <w:rtl/>
          <w:lang w:eastAsia="he-IL"/>
        </w:rPr>
        <w:t xml:space="preserve">, לכל אחת מהעבירות. על הנאשם, בעל עבר פלילי, הוטלו </w:t>
      </w:r>
      <w:r>
        <w:rPr>
          <w:rFonts w:ascii="David" w:hAnsi="David" w:hint="cs"/>
          <w:b/>
          <w:bCs/>
          <w:rtl/>
          <w:lang w:eastAsia="he-IL"/>
        </w:rPr>
        <w:t>7 חודשי מאסר בפועל</w:t>
      </w:r>
      <w:r>
        <w:rPr>
          <w:rFonts w:ascii="David" w:hAnsi="David" w:hint="cs"/>
          <w:rtl/>
          <w:lang w:eastAsia="he-IL"/>
        </w:rPr>
        <w:t>, מאסר מותנה, קנס והתחייבות.</w:t>
      </w:r>
    </w:p>
    <w:p w14:paraId="497B2426" w14:textId="77777777" w:rsidR="00EE51C1" w:rsidRDefault="00EE51C1">
      <w:pPr>
        <w:tabs>
          <w:tab w:val="left" w:pos="1076"/>
        </w:tabs>
        <w:spacing w:line="360" w:lineRule="auto"/>
        <w:ind w:left="1076" w:hanging="356"/>
        <w:jc w:val="both"/>
        <w:rPr>
          <w:rtl/>
        </w:rPr>
      </w:pPr>
    </w:p>
    <w:p w14:paraId="14269502"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ו.</w:t>
      </w:r>
      <w:r>
        <w:rPr>
          <w:rFonts w:ascii="David" w:hAnsi="David" w:hint="cs"/>
          <w:rtl/>
          <w:lang w:eastAsia="he-IL"/>
        </w:rPr>
        <w:tab/>
        <w:t>ב</w:t>
      </w:r>
      <w:hyperlink r:id="rId75" w:history="1">
        <w:r w:rsidRPr="001B462A">
          <w:rPr>
            <w:rFonts w:ascii="David" w:hAnsi="David"/>
            <w:color w:val="0000FF"/>
            <w:u w:val="single"/>
            <w:rtl/>
            <w:lang w:eastAsia="he-IL"/>
          </w:rPr>
          <w:t>ת"פ (י-ם) 58243-03-14</w:t>
        </w:r>
      </w:hyperlink>
      <w:r>
        <w:rPr>
          <w:rFonts w:ascii="David" w:hAnsi="David" w:hint="cs"/>
          <w:rtl/>
          <w:lang w:eastAsia="he-IL"/>
        </w:rPr>
        <w:t xml:space="preserve"> </w:t>
      </w:r>
      <w:r>
        <w:rPr>
          <w:rFonts w:ascii="David" w:hAnsi="David" w:hint="cs"/>
          <w:b/>
          <w:bCs/>
          <w:rtl/>
          <w:lang w:eastAsia="he-IL"/>
        </w:rPr>
        <w:t>מדינת ישראל נ' יהודה מאור יעקוב</w:t>
      </w:r>
      <w:r>
        <w:rPr>
          <w:rFonts w:ascii="David" w:hAnsi="David" w:hint="cs"/>
          <w:rtl/>
          <w:lang w:eastAsia="he-IL"/>
        </w:rPr>
        <w:t xml:space="preserve"> (ניתן ביום 30.11.2014) הורשע נאשם על יסוד הודאתו במספר עבירות של איסור הפצת חומרים מסכנים, הדחת קטין לחומרים מסכנים אסורים בהפצה וייצור והפקת סם מסוכן. הנאשם מכר שקיות חומר לקטינים בעזרת אחר בסכום ממוצע של 100 ₪ לשקית. נקבע </w:t>
      </w:r>
      <w:r>
        <w:rPr>
          <w:rFonts w:ascii="David" w:hAnsi="David" w:hint="cs"/>
          <w:b/>
          <w:bCs/>
          <w:rtl/>
          <w:lang w:eastAsia="he-IL"/>
        </w:rPr>
        <w:t>מתחם ענישה הולם שנע בין 6 ל-18 חודשי מאסר</w:t>
      </w:r>
      <w:r>
        <w:rPr>
          <w:rFonts w:ascii="David" w:hAnsi="David" w:hint="cs"/>
          <w:rtl/>
          <w:lang w:eastAsia="he-IL"/>
        </w:rPr>
        <w:t xml:space="preserve"> בעבור העבירות בהן הפיק הנאשם רווח כספי שנע בין 10 ל-50 ₪. על הנאשם, בעל עבר פלילי שאינו רלוונטי, הוטלו </w:t>
      </w:r>
      <w:r>
        <w:rPr>
          <w:rFonts w:ascii="David" w:hAnsi="David" w:hint="cs"/>
          <w:b/>
          <w:bCs/>
          <w:rtl/>
          <w:lang w:eastAsia="he-IL"/>
        </w:rPr>
        <w:t xml:space="preserve">24 חודשי מאסר בפועל </w:t>
      </w:r>
      <w:r>
        <w:rPr>
          <w:rFonts w:ascii="David" w:hAnsi="David" w:hint="cs"/>
          <w:rtl/>
          <w:lang w:eastAsia="he-IL"/>
        </w:rPr>
        <w:t>ומאסר מותנה.</w:t>
      </w:r>
    </w:p>
    <w:p w14:paraId="272F20FB" w14:textId="77777777" w:rsidR="00EE51C1" w:rsidRDefault="00EE51C1">
      <w:pPr>
        <w:tabs>
          <w:tab w:val="left" w:pos="1076"/>
        </w:tabs>
        <w:spacing w:line="360" w:lineRule="auto"/>
        <w:ind w:left="1076" w:hanging="356"/>
        <w:jc w:val="both"/>
        <w:rPr>
          <w:rFonts w:ascii="David" w:hAnsi="David"/>
          <w:rtl/>
          <w:lang w:eastAsia="he-IL"/>
        </w:rPr>
      </w:pPr>
    </w:p>
    <w:p w14:paraId="5610F9F3"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ז.</w:t>
      </w:r>
      <w:r>
        <w:rPr>
          <w:rFonts w:ascii="David" w:hAnsi="David" w:hint="cs"/>
          <w:rtl/>
          <w:lang w:eastAsia="he-IL"/>
        </w:rPr>
        <w:tab/>
        <w:t>ב</w:t>
      </w:r>
      <w:hyperlink r:id="rId76" w:history="1">
        <w:r w:rsidRPr="001B462A">
          <w:rPr>
            <w:rFonts w:ascii="David" w:hAnsi="David"/>
            <w:color w:val="0000FF"/>
            <w:u w:val="single"/>
            <w:rtl/>
            <w:lang w:eastAsia="he-IL"/>
          </w:rPr>
          <w:t>ת"פ (רמ') 16980-01-14</w:t>
        </w:r>
      </w:hyperlink>
      <w:r>
        <w:rPr>
          <w:rFonts w:ascii="David" w:hAnsi="David" w:hint="cs"/>
          <w:rtl/>
          <w:lang w:eastAsia="he-IL"/>
        </w:rPr>
        <w:t xml:space="preserve"> </w:t>
      </w:r>
      <w:r>
        <w:rPr>
          <w:rFonts w:ascii="David" w:hAnsi="David" w:hint="cs"/>
          <w:b/>
          <w:bCs/>
          <w:rtl/>
          <w:lang w:eastAsia="he-IL"/>
        </w:rPr>
        <w:t>מדינת ישראל נ' בן יחזקאל ואח'</w:t>
      </w:r>
      <w:r>
        <w:rPr>
          <w:rFonts w:ascii="David" w:hAnsi="David" w:hint="cs"/>
          <w:rtl/>
          <w:lang w:eastAsia="he-IL"/>
        </w:rPr>
        <w:t xml:space="preserve"> (ניתן ביום 20.11.2014) הורשעו נאשמים, על יסוד הודאתם </w:t>
      </w:r>
      <w:r>
        <w:rPr>
          <w:rFonts w:ascii="Calibri" w:hAnsi="Calibri" w:hint="cs"/>
          <w:rtl/>
          <w:lang w:eastAsia="he-IL"/>
        </w:rPr>
        <w:t xml:space="preserve">במסגרת הסדר טיעון, </w:t>
      </w:r>
      <w:r>
        <w:rPr>
          <w:rFonts w:ascii="David" w:hAnsi="David" w:hint="cs"/>
          <w:rtl/>
          <w:lang w:eastAsia="he-IL"/>
        </w:rPr>
        <w:t xml:space="preserve">בעבירה של איסור ייצור חומר אסור בהפצה, בכך שאותרו בדירתם 405 שקיות בהן חומר מסכן מסוג </w:t>
      </w:r>
      <w:r>
        <w:rPr>
          <w:rFonts w:ascii="Calibri" w:hAnsi="Calibri"/>
          <w:lang w:eastAsia="he-IL"/>
        </w:rPr>
        <w:t>PB-22</w:t>
      </w:r>
      <w:r>
        <w:rPr>
          <w:rFonts w:ascii="Calibri" w:hAnsi="Calibri" w:hint="cs"/>
          <w:rtl/>
          <w:lang w:eastAsia="he-IL"/>
        </w:rPr>
        <w:t xml:space="preserve">. </w:t>
      </w:r>
      <w:r>
        <w:rPr>
          <w:rFonts w:ascii="Calibri" w:hAnsi="Calibri" w:hint="cs"/>
          <w:b/>
          <w:bCs/>
          <w:rtl/>
          <w:lang w:eastAsia="he-IL"/>
        </w:rPr>
        <w:t>נקבע מתחם ענישה שנע בין 6 ל-18 חודשי מאסר</w:t>
      </w:r>
      <w:r>
        <w:rPr>
          <w:rFonts w:ascii="Calibri" w:hAnsi="Calibri" w:hint="cs"/>
          <w:rtl/>
          <w:lang w:eastAsia="he-IL"/>
        </w:rPr>
        <w:t xml:space="preserve">. על הנאשמים, ללא עבר פלילי רלוונטי, הוטלו </w:t>
      </w:r>
      <w:r>
        <w:rPr>
          <w:rFonts w:ascii="Calibri" w:hAnsi="Calibri" w:hint="cs"/>
          <w:b/>
          <w:bCs/>
          <w:rtl/>
          <w:lang w:eastAsia="he-IL"/>
        </w:rPr>
        <w:t>6 חודשי מאסר בפועל לריצוי בעבודות שירות,</w:t>
      </w:r>
      <w:r>
        <w:rPr>
          <w:rFonts w:ascii="Calibri" w:hAnsi="Calibri" w:hint="cs"/>
          <w:rtl/>
          <w:lang w:eastAsia="he-IL"/>
        </w:rPr>
        <w:t xml:space="preserve"> מאסרים מותנים, קנס כספי בסך 20,000 ₪ וחילוט 4,200 ₪.</w:t>
      </w:r>
    </w:p>
    <w:p w14:paraId="6451C507" w14:textId="77777777" w:rsidR="00EE51C1" w:rsidRDefault="00EE51C1">
      <w:pPr>
        <w:tabs>
          <w:tab w:val="left" w:pos="1076"/>
        </w:tabs>
        <w:spacing w:line="360" w:lineRule="auto"/>
        <w:ind w:left="1076" w:hanging="356"/>
        <w:jc w:val="both"/>
        <w:rPr>
          <w:rFonts w:ascii="David" w:hAnsi="David"/>
          <w:rtl/>
          <w:lang w:eastAsia="he-IL"/>
        </w:rPr>
      </w:pPr>
    </w:p>
    <w:p w14:paraId="30009102"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ח.</w:t>
      </w:r>
      <w:r>
        <w:rPr>
          <w:rFonts w:ascii="David" w:hAnsi="David" w:hint="cs"/>
          <w:rtl/>
          <w:lang w:eastAsia="he-IL"/>
        </w:rPr>
        <w:tab/>
      </w:r>
      <w:hyperlink r:id="rId77" w:history="1">
        <w:r w:rsidR="005A4DD3" w:rsidRPr="005A4DD3">
          <w:rPr>
            <w:rFonts w:ascii="David" w:hAnsi="David"/>
            <w:color w:val="0000FF"/>
            <w:u w:val="single"/>
            <w:rtl/>
            <w:lang w:eastAsia="he-IL"/>
          </w:rPr>
          <w:t xml:space="preserve">בז"י (בי"ד צבאי - מח' דר') 109/14 </w:t>
        </w:r>
      </w:hyperlink>
      <w:r>
        <w:rPr>
          <w:rFonts w:ascii="David" w:hAnsi="David" w:hint="cs"/>
          <w:rtl/>
          <w:lang w:eastAsia="he-IL"/>
        </w:rPr>
        <w:t xml:space="preserve"> </w:t>
      </w:r>
      <w:r>
        <w:rPr>
          <w:rFonts w:ascii="David" w:hAnsi="David" w:hint="cs"/>
          <w:b/>
          <w:bCs/>
          <w:rtl/>
          <w:lang w:eastAsia="he-IL"/>
        </w:rPr>
        <w:t>התובע הצבאי נ' תומר פרו</w:t>
      </w:r>
      <w:r>
        <w:rPr>
          <w:rFonts w:ascii="David" w:hAnsi="David" w:hint="cs"/>
          <w:rtl/>
          <w:lang w:eastAsia="he-IL"/>
        </w:rPr>
        <w:t xml:space="preserve"> (ניתן ביום 3.7.2014) הורשע נאשם על יסוד הודאתו בעבירות של שימוש וניסיון שימוש בסם מסוכן והפצת חומר אסור בהפצה, בכך שרכש חומר אסור להפצה, מחולק ל-6 שקיות המכילות </w:t>
      </w:r>
      <w:smartTag w:uri="urn:schemas-microsoft-com:office:smarttags" w:element="metricconverter">
        <w:smartTagPr>
          <w:attr w:name="ProductID" w:val="25 גרם"/>
        </w:smartTagPr>
        <w:r>
          <w:rPr>
            <w:rFonts w:ascii="David" w:hAnsi="David" w:hint="cs"/>
            <w:rtl/>
            <w:lang w:eastAsia="he-IL"/>
          </w:rPr>
          <w:t>25 גרם</w:t>
        </w:r>
      </w:smartTag>
      <w:r>
        <w:rPr>
          <w:rFonts w:ascii="David" w:hAnsi="David" w:hint="cs"/>
          <w:rtl/>
          <w:lang w:eastAsia="he-IL"/>
        </w:rPr>
        <w:t xml:space="preserve"> כל אחך, תמורת 500 ₪. הנאשם חילק את החומר ל-30 שקיות אותן מכר בנפרד במחיר של 50 ₪ לשקית וקיבל תמורתם 1,500 ₪, בנוסף, צרך סם מסוג קוקאין. נקבע </w:t>
      </w:r>
      <w:r>
        <w:rPr>
          <w:rFonts w:ascii="David" w:hAnsi="David" w:hint="cs"/>
          <w:b/>
          <w:bCs/>
          <w:rtl/>
          <w:lang w:eastAsia="he-IL"/>
        </w:rPr>
        <w:t xml:space="preserve">מתחם ענישה הולם שנע בין 6 ל-12 חודשי מאסר בפועל </w:t>
      </w:r>
      <w:r>
        <w:rPr>
          <w:rFonts w:ascii="David" w:hAnsi="David" w:hint="cs"/>
          <w:rtl/>
          <w:lang w:eastAsia="he-IL"/>
        </w:rPr>
        <w:t xml:space="preserve">ביחס לעבירה של הפצת חומר מסכן. על הנאשם, בעל עבר פלילי, הוטלו </w:t>
      </w:r>
      <w:r>
        <w:rPr>
          <w:rFonts w:ascii="David" w:hAnsi="David" w:hint="cs"/>
          <w:b/>
          <w:bCs/>
          <w:rtl/>
          <w:lang w:eastAsia="he-IL"/>
        </w:rPr>
        <w:t>8 חודשי מאסר בפועל</w:t>
      </w:r>
      <w:r>
        <w:rPr>
          <w:rFonts w:ascii="David" w:hAnsi="David" w:hint="cs"/>
          <w:rtl/>
          <w:lang w:eastAsia="he-IL"/>
        </w:rPr>
        <w:t>, מאסרים מותנים ופסילת רישיון נהיגה.</w:t>
      </w:r>
    </w:p>
    <w:p w14:paraId="20C7D00C" w14:textId="77777777" w:rsidR="00EE51C1" w:rsidRDefault="00EE51C1">
      <w:pPr>
        <w:tabs>
          <w:tab w:val="left" w:pos="1076"/>
        </w:tabs>
        <w:spacing w:line="360" w:lineRule="auto"/>
        <w:ind w:left="1076" w:hanging="356"/>
        <w:jc w:val="both"/>
        <w:rPr>
          <w:rFonts w:ascii="David" w:hAnsi="David"/>
          <w:rtl/>
          <w:lang w:eastAsia="he-IL"/>
        </w:rPr>
      </w:pPr>
    </w:p>
    <w:p w14:paraId="2C85196D"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ט.</w:t>
      </w:r>
      <w:r>
        <w:rPr>
          <w:rFonts w:ascii="David" w:hAnsi="David" w:hint="cs"/>
          <w:rtl/>
          <w:lang w:eastAsia="he-IL"/>
        </w:rPr>
        <w:tab/>
        <w:t>ב</w:t>
      </w:r>
      <w:hyperlink r:id="rId78" w:history="1">
        <w:r w:rsidRPr="001B462A">
          <w:rPr>
            <w:rFonts w:ascii="David" w:hAnsi="David"/>
            <w:color w:val="0000FF"/>
            <w:u w:val="single"/>
            <w:rtl/>
            <w:lang w:eastAsia="he-IL"/>
          </w:rPr>
          <w:t>ת"פ (אשקלון) 20825-08-14</w:t>
        </w:r>
      </w:hyperlink>
      <w:r>
        <w:rPr>
          <w:rFonts w:ascii="David" w:hAnsi="David" w:hint="cs"/>
          <w:rtl/>
          <w:lang w:eastAsia="he-IL"/>
        </w:rPr>
        <w:t xml:space="preserve"> </w:t>
      </w:r>
      <w:r>
        <w:rPr>
          <w:rFonts w:ascii="David" w:hAnsi="David" w:hint="cs"/>
          <w:b/>
          <w:bCs/>
          <w:rtl/>
          <w:lang w:eastAsia="he-IL"/>
        </w:rPr>
        <w:t>מדינת ישראל נ' ניר יהודה</w:t>
      </w:r>
      <w:r>
        <w:rPr>
          <w:rFonts w:ascii="David" w:hAnsi="David" w:hint="cs"/>
          <w:rtl/>
          <w:lang w:eastAsia="he-IL"/>
        </w:rPr>
        <w:t xml:space="preserve"> (ניתן ביום 21.9.2014) הורשע נאשם על יסוד הודאתו בעבירה </w:t>
      </w:r>
      <w:r>
        <w:rPr>
          <w:rFonts w:hint="cs"/>
          <w:rtl/>
        </w:rPr>
        <w:t>של מכירת חומר אסור בהפצה לסוכן משטרתי סמוי, בכך שמכר יחידה אחת של חומר מסוג</w:t>
      </w:r>
      <w:r>
        <w:rPr>
          <w:sz w:val="22"/>
          <w:szCs w:val="22"/>
        </w:rPr>
        <w:t>AB-CHMINACA</w:t>
      </w:r>
      <w:r>
        <w:t xml:space="preserve"> </w:t>
      </w:r>
      <w:r>
        <w:rPr>
          <w:rFonts w:hint="cs"/>
          <w:rtl/>
        </w:rPr>
        <w:t xml:space="preserve"> תמורת 100 ₪. </w:t>
      </w:r>
      <w:r>
        <w:rPr>
          <w:rFonts w:ascii="David" w:hAnsi="David" w:hint="cs"/>
          <w:rtl/>
          <w:lang w:eastAsia="he-IL"/>
        </w:rPr>
        <w:t xml:space="preserve">נקבע </w:t>
      </w:r>
      <w:r>
        <w:rPr>
          <w:rFonts w:ascii="David" w:hAnsi="David" w:hint="cs"/>
          <w:b/>
          <w:bCs/>
          <w:rtl/>
          <w:lang w:eastAsia="he-IL"/>
        </w:rPr>
        <w:t>מתחם ענישה שנע בין חודש ל-3 חודשי מאסר בפועל או בעבודות שירות</w:t>
      </w:r>
      <w:r>
        <w:rPr>
          <w:rFonts w:ascii="David" w:hAnsi="David" w:hint="cs"/>
          <w:rtl/>
          <w:lang w:eastAsia="he-IL"/>
        </w:rPr>
        <w:t xml:space="preserve">. על הנאשם, בעל עבר פלילי, הוטלו </w:t>
      </w:r>
      <w:r>
        <w:rPr>
          <w:rFonts w:ascii="David" w:hAnsi="David" w:hint="cs"/>
          <w:b/>
          <w:bCs/>
          <w:rtl/>
          <w:lang w:eastAsia="he-IL"/>
        </w:rPr>
        <w:t>60 ימי מאסר בפועל</w:t>
      </w:r>
      <w:r>
        <w:rPr>
          <w:rFonts w:ascii="David" w:hAnsi="David" w:hint="cs"/>
          <w:rtl/>
          <w:lang w:eastAsia="he-IL"/>
        </w:rPr>
        <w:t xml:space="preserve">, מאסר מותנה וקנס בסך 1,500 ₪. </w:t>
      </w:r>
    </w:p>
    <w:p w14:paraId="092D45DD" w14:textId="77777777" w:rsidR="00EE51C1" w:rsidRDefault="00EE51C1">
      <w:pPr>
        <w:tabs>
          <w:tab w:val="left" w:pos="1076"/>
        </w:tabs>
        <w:spacing w:line="360" w:lineRule="auto"/>
        <w:ind w:left="1076" w:hanging="356"/>
        <w:jc w:val="both"/>
        <w:rPr>
          <w:rFonts w:ascii="David" w:hAnsi="David"/>
          <w:rtl/>
          <w:lang w:eastAsia="he-IL"/>
        </w:rPr>
      </w:pPr>
    </w:p>
    <w:p w14:paraId="28DDEBE7"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י.</w:t>
      </w:r>
      <w:r>
        <w:rPr>
          <w:rFonts w:ascii="David" w:hAnsi="David" w:hint="cs"/>
          <w:rtl/>
          <w:lang w:eastAsia="he-IL"/>
        </w:rPr>
        <w:tab/>
        <w:t>ב</w:t>
      </w:r>
      <w:hyperlink r:id="rId79" w:history="1">
        <w:r w:rsidRPr="001B462A">
          <w:rPr>
            <w:rFonts w:ascii="David" w:hAnsi="David"/>
            <w:color w:val="0000FF"/>
            <w:u w:val="single"/>
            <w:rtl/>
            <w:lang w:eastAsia="he-IL"/>
          </w:rPr>
          <w:t>ת"פ (אשקלון) 26729-05-14</w:t>
        </w:r>
      </w:hyperlink>
      <w:r>
        <w:rPr>
          <w:rFonts w:ascii="David" w:hAnsi="David" w:hint="cs"/>
          <w:rtl/>
          <w:lang w:eastAsia="he-IL"/>
        </w:rPr>
        <w:t xml:space="preserve"> </w:t>
      </w:r>
      <w:r>
        <w:rPr>
          <w:rFonts w:ascii="David" w:hAnsi="David" w:hint="cs"/>
          <w:b/>
          <w:bCs/>
          <w:rtl/>
          <w:lang w:eastAsia="he-IL"/>
        </w:rPr>
        <w:t>מדינת ישראל נ' יצחק אלגריסי ואח'</w:t>
      </w:r>
      <w:r>
        <w:rPr>
          <w:rFonts w:ascii="David" w:hAnsi="David" w:hint="cs"/>
          <w:rtl/>
          <w:lang w:eastAsia="he-IL"/>
        </w:rPr>
        <w:t xml:space="preserve"> (ניתן ביום 2.7.2014) הורשע נאשם על יסוד הודאתו בשתי עבירות </w:t>
      </w:r>
      <w:r>
        <w:rPr>
          <w:rFonts w:hint="cs"/>
          <w:rtl/>
        </w:rPr>
        <w:t>של מכירת חומר אסור בהפצה, בכך שבשתי הזדמנויות שונות מכר לסוכן משטרתי סמוי יחידה אחת של חומר מסוג</w:t>
      </w:r>
      <w:r>
        <w:rPr>
          <w:sz w:val="22"/>
          <w:szCs w:val="22"/>
        </w:rPr>
        <w:t>AB-CHMINACA</w:t>
      </w:r>
      <w:r>
        <w:t xml:space="preserve"> </w:t>
      </w:r>
      <w:r>
        <w:rPr>
          <w:rFonts w:hint="cs"/>
          <w:rtl/>
        </w:rPr>
        <w:t xml:space="preserve"> תמורת 50 ₪; בנוסף, החזיק בביתו </w:t>
      </w:r>
      <w:r>
        <w:rPr>
          <w:rFonts w:ascii="David" w:hAnsi="David" w:hint="cs"/>
          <w:rtl/>
          <w:lang w:eastAsia="he-IL"/>
        </w:rPr>
        <w:t xml:space="preserve">שש שקיות נוספות מאותו חומר. נקבע </w:t>
      </w:r>
      <w:r>
        <w:rPr>
          <w:rFonts w:ascii="David" w:hAnsi="David" w:hint="cs"/>
          <w:b/>
          <w:bCs/>
          <w:rtl/>
          <w:lang w:eastAsia="he-IL"/>
        </w:rPr>
        <w:t>מתחם ענישה שנע בין חודש ל-3 חודשי מאסר בפועל או לריצוי בעבודות שירות.</w:t>
      </w:r>
      <w:r>
        <w:rPr>
          <w:rFonts w:ascii="David" w:hAnsi="David" w:hint="cs"/>
          <w:rtl/>
          <w:lang w:eastAsia="he-IL"/>
        </w:rPr>
        <w:t xml:space="preserve"> על הנאשם, בעל עבר פלילי, הוטלו </w:t>
      </w:r>
      <w:r>
        <w:rPr>
          <w:rFonts w:ascii="David" w:hAnsi="David" w:hint="cs"/>
          <w:b/>
          <w:bCs/>
          <w:rtl/>
          <w:lang w:eastAsia="he-IL"/>
        </w:rPr>
        <w:t>4 חודשי מאסר בפועל</w:t>
      </w:r>
      <w:r>
        <w:rPr>
          <w:rFonts w:ascii="David" w:hAnsi="David" w:hint="cs"/>
          <w:rtl/>
          <w:lang w:eastAsia="he-IL"/>
        </w:rPr>
        <w:t xml:space="preserve">, מאסר מותנה וקנס בסך 3,000 ₪. </w:t>
      </w:r>
    </w:p>
    <w:p w14:paraId="64AFD4BB" w14:textId="77777777" w:rsidR="00EE51C1" w:rsidRDefault="00EE51C1">
      <w:pPr>
        <w:tabs>
          <w:tab w:val="left" w:pos="1076"/>
        </w:tabs>
        <w:spacing w:line="360" w:lineRule="auto"/>
        <w:ind w:left="1076" w:hanging="356"/>
        <w:jc w:val="both"/>
        <w:rPr>
          <w:rFonts w:ascii="David" w:hAnsi="David"/>
          <w:rtl/>
          <w:lang w:eastAsia="he-IL"/>
        </w:rPr>
      </w:pPr>
    </w:p>
    <w:p w14:paraId="488105A4" w14:textId="77777777" w:rsidR="00EE51C1" w:rsidRDefault="001B462A">
      <w:pPr>
        <w:tabs>
          <w:tab w:val="left" w:pos="1076"/>
        </w:tabs>
        <w:spacing w:line="360" w:lineRule="auto"/>
        <w:ind w:left="1076" w:hanging="356"/>
        <w:jc w:val="both"/>
        <w:rPr>
          <w:rFonts w:ascii="David" w:hAnsi="David"/>
          <w:rtl/>
          <w:lang w:eastAsia="he-IL"/>
        </w:rPr>
      </w:pPr>
      <w:r>
        <w:rPr>
          <w:rFonts w:ascii="David" w:hAnsi="David" w:hint="cs"/>
          <w:rtl/>
          <w:lang w:eastAsia="he-IL"/>
        </w:rPr>
        <w:t>יא.</w:t>
      </w:r>
      <w:r>
        <w:rPr>
          <w:rFonts w:ascii="David" w:hAnsi="David" w:hint="cs"/>
          <w:rtl/>
          <w:lang w:eastAsia="he-IL"/>
        </w:rPr>
        <w:tab/>
        <w:t>ב</w:t>
      </w:r>
      <w:hyperlink r:id="rId80" w:history="1">
        <w:r w:rsidRPr="001B462A">
          <w:rPr>
            <w:rFonts w:ascii="David" w:hAnsi="David"/>
            <w:color w:val="0000FF"/>
            <w:u w:val="single"/>
            <w:rtl/>
            <w:lang w:eastAsia="he-IL"/>
          </w:rPr>
          <w:t>ת"פ (ק"ג) 36953-04-14</w:t>
        </w:r>
      </w:hyperlink>
      <w:r>
        <w:rPr>
          <w:rFonts w:ascii="David" w:hAnsi="David" w:hint="cs"/>
          <w:rtl/>
          <w:lang w:eastAsia="he-IL"/>
        </w:rPr>
        <w:t xml:space="preserve"> </w:t>
      </w:r>
      <w:r>
        <w:rPr>
          <w:rFonts w:ascii="David" w:hAnsi="David" w:hint="cs"/>
          <w:b/>
          <w:bCs/>
          <w:rtl/>
          <w:lang w:eastAsia="he-IL"/>
        </w:rPr>
        <w:t>מדינת ישראל נ' קרקולוב</w:t>
      </w:r>
      <w:r>
        <w:rPr>
          <w:rFonts w:ascii="David" w:hAnsi="David" w:hint="cs"/>
          <w:rtl/>
          <w:lang w:eastAsia="he-IL"/>
        </w:rPr>
        <w:t xml:space="preserve"> (ניתן ביום 28.9.2014) הורשע נאשם על יסוד הודאתו בעבירה </w:t>
      </w:r>
      <w:r>
        <w:rPr>
          <w:rFonts w:hint="cs"/>
          <w:rtl/>
        </w:rPr>
        <w:t xml:space="preserve">של מכירת חומר אסור בהפצה, בכך שמכר בצוותא חדא עם אחר, לסוכן משטרתי, חומר מסכן מסוג </w:t>
      </w:r>
      <w:r>
        <w:rPr>
          <w:sz w:val="22"/>
          <w:szCs w:val="22"/>
        </w:rPr>
        <w:t>AB-FUBINACA</w:t>
      </w:r>
      <w:r>
        <w:t xml:space="preserve"> </w:t>
      </w:r>
      <w:r>
        <w:rPr>
          <w:rFonts w:hint="cs"/>
          <w:rtl/>
        </w:rPr>
        <w:t xml:space="preserve"> במשקל של </w:t>
      </w:r>
      <w:smartTag w:uri="urn:schemas-microsoft-com:office:smarttags" w:element="metricconverter">
        <w:smartTagPr>
          <w:attr w:name="ProductID" w:val="7.82 גרם"/>
        </w:smartTagPr>
        <w:r>
          <w:rPr>
            <w:rFonts w:hint="cs"/>
            <w:rtl/>
          </w:rPr>
          <w:t>7.82 גרם</w:t>
        </w:r>
      </w:smartTag>
      <w:r>
        <w:rPr>
          <w:rFonts w:hint="cs"/>
          <w:rtl/>
        </w:rPr>
        <w:t xml:space="preserve"> נטו, תמורת 100 ₪. </w:t>
      </w:r>
      <w:r>
        <w:rPr>
          <w:rFonts w:ascii="David" w:hAnsi="David" w:hint="cs"/>
          <w:rtl/>
          <w:lang w:eastAsia="he-IL"/>
        </w:rPr>
        <w:t xml:space="preserve">נקבע </w:t>
      </w:r>
      <w:r>
        <w:rPr>
          <w:rFonts w:ascii="David" w:hAnsi="David" w:hint="cs"/>
          <w:b/>
          <w:bCs/>
          <w:rtl/>
          <w:lang w:eastAsia="he-IL"/>
        </w:rPr>
        <w:t>מתחם ענישה הולם שנע בין 5 ל-12 חודשי מאסר בפועל</w:t>
      </w:r>
      <w:r>
        <w:rPr>
          <w:rFonts w:ascii="David" w:hAnsi="David" w:hint="cs"/>
          <w:rtl/>
          <w:lang w:eastAsia="he-IL"/>
        </w:rPr>
        <w:t xml:space="preserve">. על הנאשם, נעדר עבר פלילי, נגזרו </w:t>
      </w:r>
      <w:r>
        <w:rPr>
          <w:rFonts w:ascii="David" w:hAnsi="David" w:hint="cs"/>
          <w:b/>
          <w:bCs/>
          <w:rtl/>
          <w:lang w:eastAsia="he-IL"/>
        </w:rPr>
        <w:t>5 חודשי מאסר לריצוי בעבודות שירות</w:t>
      </w:r>
      <w:r>
        <w:rPr>
          <w:rFonts w:ascii="David" w:hAnsi="David" w:hint="cs"/>
          <w:rtl/>
          <w:lang w:eastAsia="he-IL"/>
        </w:rPr>
        <w:t>, מאסר מותנה, קנס והתחייבות.</w:t>
      </w:r>
    </w:p>
    <w:p w14:paraId="18C23A26" w14:textId="77777777" w:rsidR="00EE51C1" w:rsidRDefault="00EE51C1">
      <w:pPr>
        <w:tabs>
          <w:tab w:val="left" w:pos="1076"/>
        </w:tabs>
        <w:spacing w:line="360" w:lineRule="auto"/>
        <w:ind w:left="1076" w:hanging="356"/>
        <w:jc w:val="both"/>
        <w:rPr>
          <w:rFonts w:ascii="David" w:hAnsi="David"/>
          <w:rtl/>
          <w:lang w:eastAsia="he-IL"/>
        </w:rPr>
      </w:pPr>
    </w:p>
    <w:p w14:paraId="6E3D87E9" w14:textId="77777777" w:rsidR="00EE51C1" w:rsidRDefault="001B462A">
      <w:pPr>
        <w:tabs>
          <w:tab w:val="left" w:pos="1076"/>
        </w:tabs>
        <w:spacing w:line="360" w:lineRule="auto"/>
        <w:ind w:left="1076" w:hanging="356"/>
        <w:jc w:val="both"/>
        <w:rPr>
          <w:rFonts w:ascii="Calibri" w:hAnsi="Calibri"/>
          <w:rtl/>
          <w:lang w:eastAsia="he-IL"/>
        </w:rPr>
      </w:pPr>
      <w:r>
        <w:rPr>
          <w:rFonts w:ascii="David" w:hAnsi="David" w:hint="cs"/>
          <w:rtl/>
          <w:lang w:eastAsia="he-IL"/>
        </w:rPr>
        <w:t>יב.</w:t>
      </w:r>
      <w:r>
        <w:rPr>
          <w:rFonts w:ascii="David" w:hAnsi="David" w:hint="cs"/>
          <w:rtl/>
          <w:lang w:eastAsia="he-IL"/>
        </w:rPr>
        <w:tab/>
      </w:r>
      <w:r>
        <w:rPr>
          <w:rFonts w:ascii="Calibri" w:hAnsi="Calibri" w:hint="cs"/>
          <w:rtl/>
          <w:lang w:eastAsia="he-IL"/>
        </w:rPr>
        <w:t>ב</w:t>
      </w:r>
      <w:hyperlink r:id="rId81" w:history="1">
        <w:r w:rsidRPr="001B462A">
          <w:rPr>
            <w:rFonts w:ascii="Calibri" w:hAnsi="Calibri" w:hint="eastAsia"/>
            <w:color w:val="0000FF"/>
            <w:u w:val="single"/>
            <w:rtl/>
            <w:lang w:eastAsia="he-IL"/>
          </w:rPr>
          <w:t>ת</w:t>
        </w:r>
        <w:r w:rsidRPr="001B462A">
          <w:rPr>
            <w:rFonts w:ascii="Calibri" w:hAnsi="Calibri"/>
            <w:color w:val="0000FF"/>
            <w:u w:val="single"/>
            <w:rtl/>
            <w:lang w:eastAsia="he-IL"/>
          </w:rPr>
          <w:t>"</w:t>
        </w:r>
        <w:r w:rsidRPr="001B462A">
          <w:rPr>
            <w:rFonts w:ascii="Calibri" w:hAnsi="Calibri" w:hint="eastAsia"/>
            <w:color w:val="0000FF"/>
            <w:u w:val="single"/>
            <w:rtl/>
            <w:lang w:eastAsia="he-IL"/>
          </w:rPr>
          <w:t>פ</w:t>
        </w:r>
        <w:r w:rsidRPr="001B462A">
          <w:rPr>
            <w:rFonts w:ascii="Calibri" w:hAnsi="Calibri"/>
            <w:color w:val="0000FF"/>
            <w:u w:val="single"/>
            <w:rtl/>
            <w:lang w:eastAsia="he-IL"/>
          </w:rPr>
          <w:t xml:space="preserve"> (</w:t>
        </w:r>
        <w:r w:rsidRPr="001B462A">
          <w:rPr>
            <w:rFonts w:ascii="Calibri" w:hAnsi="Calibri" w:hint="eastAsia"/>
            <w:color w:val="0000FF"/>
            <w:u w:val="single"/>
            <w:rtl/>
            <w:lang w:eastAsia="he-IL"/>
          </w:rPr>
          <w:t>ב</w:t>
        </w:r>
        <w:r w:rsidRPr="001B462A">
          <w:rPr>
            <w:rFonts w:ascii="Calibri" w:hAnsi="Calibri"/>
            <w:color w:val="0000FF"/>
            <w:u w:val="single"/>
            <w:rtl/>
            <w:lang w:eastAsia="he-IL"/>
          </w:rPr>
          <w:t>"</w:t>
        </w:r>
        <w:r w:rsidRPr="001B462A">
          <w:rPr>
            <w:rFonts w:ascii="Calibri" w:hAnsi="Calibri" w:hint="eastAsia"/>
            <w:color w:val="0000FF"/>
            <w:u w:val="single"/>
            <w:rtl/>
            <w:lang w:eastAsia="he-IL"/>
          </w:rPr>
          <w:t>ש</w:t>
        </w:r>
        <w:r w:rsidRPr="001B462A">
          <w:rPr>
            <w:rFonts w:ascii="Calibri" w:hAnsi="Calibri"/>
            <w:color w:val="0000FF"/>
            <w:u w:val="single"/>
            <w:rtl/>
            <w:lang w:eastAsia="he-IL"/>
          </w:rPr>
          <w:t>) 15892-12-13</w:t>
        </w:r>
      </w:hyperlink>
      <w:r>
        <w:rPr>
          <w:rFonts w:ascii="Calibri" w:hAnsi="Calibri" w:hint="cs"/>
          <w:rtl/>
          <w:lang w:eastAsia="he-IL"/>
        </w:rPr>
        <w:t xml:space="preserve"> </w:t>
      </w:r>
      <w:r>
        <w:rPr>
          <w:rFonts w:ascii="Calibri" w:hAnsi="Calibri" w:hint="cs"/>
          <w:b/>
          <w:bCs/>
          <w:rtl/>
          <w:lang w:eastAsia="he-IL"/>
        </w:rPr>
        <w:t>מדינת ישראל נ' פארג'</w:t>
      </w:r>
      <w:r>
        <w:rPr>
          <w:rFonts w:ascii="Calibri" w:hAnsi="Calibri" w:hint="cs"/>
          <w:rtl/>
          <w:lang w:eastAsia="he-IL"/>
        </w:rPr>
        <w:t xml:space="preserve"> (ניתן ביום 24.3.2014), הורשע נאשם במסגרת הסדר סגור, </w:t>
      </w:r>
      <w:r>
        <w:rPr>
          <w:rFonts w:hint="cs"/>
          <w:rtl/>
        </w:rPr>
        <w:t>בעבירה של סחר</w:t>
      </w:r>
      <w:r>
        <w:rPr>
          <w:rFonts w:ascii="Calibri" w:hAnsi="Calibri" w:hint="cs"/>
          <w:rtl/>
          <w:lang w:eastAsia="he-IL"/>
        </w:rPr>
        <w:t xml:space="preserve"> בחומר מסכן מסוג </w:t>
      </w:r>
      <w:r>
        <w:rPr>
          <w:rFonts w:ascii="Calibri" w:hAnsi="Calibri"/>
          <w:lang w:eastAsia="he-IL"/>
        </w:rPr>
        <w:t>25-b-nbome</w:t>
      </w:r>
      <w:r>
        <w:rPr>
          <w:rFonts w:ascii="Calibri" w:hAnsi="Calibri" w:hint="cs"/>
          <w:rtl/>
          <w:lang w:eastAsia="he-IL"/>
        </w:rPr>
        <w:t xml:space="preserve"> והחזקת </w:t>
      </w:r>
      <w:smartTag w:uri="urn:schemas-microsoft-com:office:smarttags" w:element="metricconverter">
        <w:smartTagPr>
          <w:attr w:name="ProductID" w:val="1 גרם"/>
        </w:smartTagPr>
        <w:r>
          <w:rPr>
            <w:rFonts w:ascii="Calibri" w:hAnsi="Calibri" w:hint="cs"/>
            <w:rtl/>
            <w:lang w:eastAsia="he-IL"/>
          </w:rPr>
          <w:t>1 גרם</w:t>
        </w:r>
      </w:smartTag>
      <w:r>
        <w:rPr>
          <w:rFonts w:ascii="Calibri" w:hAnsi="Calibri" w:hint="cs"/>
          <w:rtl/>
          <w:lang w:eastAsia="he-IL"/>
        </w:rPr>
        <w:t xml:space="preserve"> קוקאין ו- </w:t>
      </w:r>
      <w:smartTag w:uri="urn:schemas-microsoft-com:office:smarttags" w:element="metricconverter">
        <w:smartTagPr>
          <w:attr w:name="ProductID" w:val="1.8 גרם"/>
        </w:smartTagPr>
        <w:r>
          <w:rPr>
            <w:rFonts w:ascii="Calibri" w:hAnsi="Calibri" w:hint="cs"/>
            <w:rtl/>
            <w:lang w:eastAsia="he-IL"/>
          </w:rPr>
          <w:t>1.8 גרם</w:t>
        </w:r>
      </w:smartTag>
      <w:r>
        <w:rPr>
          <w:rFonts w:ascii="Calibri" w:hAnsi="Calibri" w:hint="cs"/>
          <w:rtl/>
          <w:lang w:eastAsia="he-IL"/>
        </w:rPr>
        <w:t xml:space="preserve"> חשיש לצריכה עצמית. על הנאשם, בעל עבר פלילי, נגזרו  </w:t>
      </w:r>
      <w:r>
        <w:rPr>
          <w:rFonts w:ascii="Calibri" w:hAnsi="Calibri" w:hint="cs"/>
          <w:b/>
          <w:bCs/>
          <w:rtl/>
          <w:lang w:eastAsia="he-IL"/>
        </w:rPr>
        <w:t>12 חודשי מאסר בפועל</w:t>
      </w:r>
      <w:r>
        <w:rPr>
          <w:rFonts w:ascii="Calibri" w:hAnsi="Calibri" w:hint="cs"/>
          <w:rtl/>
          <w:lang w:eastAsia="he-IL"/>
        </w:rPr>
        <w:t xml:space="preserve"> הכוללים הפעלה של 3 חודשי מאסר מותנה בחופף.</w:t>
      </w:r>
    </w:p>
    <w:p w14:paraId="4993FA1E" w14:textId="77777777" w:rsidR="00EE51C1" w:rsidRDefault="00EE51C1">
      <w:pPr>
        <w:tabs>
          <w:tab w:val="left" w:pos="1076"/>
        </w:tabs>
        <w:spacing w:line="360" w:lineRule="auto"/>
        <w:ind w:left="1076" w:hanging="356"/>
        <w:jc w:val="both"/>
        <w:rPr>
          <w:rFonts w:ascii="Calibri" w:hAnsi="Calibri"/>
          <w:rtl/>
          <w:lang w:eastAsia="he-IL"/>
        </w:rPr>
      </w:pPr>
    </w:p>
    <w:p w14:paraId="4CEF3022" w14:textId="77777777" w:rsidR="00EE51C1" w:rsidRDefault="001B462A">
      <w:pPr>
        <w:tabs>
          <w:tab w:val="num" w:pos="386"/>
          <w:tab w:val="left" w:pos="1076"/>
        </w:tabs>
        <w:spacing w:line="360" w:lineRule="auto"/>
        <w:ind w:left="1076" w:hanging="356"/>
        <w:jc w:val="both"/>
        <w:rPr>
          <w:rFonts w:ascii="Calibri" w:hAnsi="Calibri"/>
          <w:rtl/>
          <w:lang w:eastAsia="he-IL"/>
        </w:rPr>
      </w:pPr>
      <w:r>
        <w:rPr>
          <w:rFonts w:ascii="Calibri" w:hAnsi="Calibri" w:hint="cs"/>
          <w:rtl/>
          <w:lang w:eastAsia="he-IL"/>
        </w:rPr>
        <w:t>יג.</w:t>
      </w:r>
      <w:r>
        <w:rPr>
          <w:rFonts w:ascii="Calibri" w:hAnsi="Calibri" w:hint="cs"/>
          <w:rtl/>
          <w:lang w:eastAsia="he-IL"/>
        </w:rPr>
        <w:tab/>
        <w:t>ב</w:t>
      </w:r>
      <w:hyperlink r:id="rId82" w:history="1">
        <w:r w:rsidRPr="001B462A">
          <w:rPr>
            <w:rFonts w:ascii="Calibri" w:hAnsi="Calibri" w:hint="eastAsia"/>
            <w:color w:val="0000FF"/>
            <w:u w:val="single"/>
            <w:rtl/>
            <w:lang w:eastAsia="he-IL"/>
          </w:rPr>
          <w:t>ת</w:t>
        </w:r>
        <w:r w:rsidRPr="001B462A">
          <w:rPr>
            <w:rFonts w:ascii="Calibri" w:hAnsi="Calibri"/>
            <w:color w:val="0000FF"/>
            <w:u w:val="single"/>
            <w:rtl/>
            <w:lang w:eastAsia="he-IL"/>
          </w:rPr>
          <w:t>"</w:t>
        </w:r>
        <w:r w:rsidRPr="001B462A">
          <w:rPr>
            <w:rFonts w:ascii="Calibri" w:hAnsi="Calibri" w:hint="eastAsia"/>
            <w:color w:val="0000FF"/>
            <w:u w:val="single"/>
            <w:rtl/>
            <w:lang w:eastAsia="he-IL"/>
          </w:rPr>
          <w:t>פ</w:t>
        </w:r>
        <w:r w:rsidRPr="001B462A">
          <w:rPr>
            <w:rFonts w:ascii="Calibri" w:hAnsi="Calibri"/>
            <w:color w:val="0000FF"/>
            <w:u w:val="single"/>
            <w:rtl/>
            <w:lang w:eastAsia="he-IL"/>
          </w:rPr>
          <w:t xml:space="preserve"> (</w:t>
        </w:r>
        <w:r w:rsidRPr="001B462A">
          <w:rPr>
            <w:rFonts w:ascii="Calibri" w:hAnsi="Calibri" w:hint="eastAsia"/>
            <w:color w:val="0000FF"/>
            <w:u w:val="single"/>
            <w:rtl/>
            <w:lang w:eastAsia="he-IL"/>
          </w:rPr>
          <w:t>ב</w:t>
        </w:r>
        <w:r w:rsidRPr="001B462A">
          <w:rPr>
            <w:rFonts w:ascii="Calibri" w:hAnsi="Calibri"/>
            <w:color w:val="0000FF"/>
            <w:u w:val="single"/>
            <w:rtl/>
            <w:lang w:eastAsia="he-IL"/>
          </w:rPr>
          <w:t>"</w:t>
        </w:r>
        <w:r w:rsidRPr="001B462A">
          <w:rPr>
            <w:rFonts w:ascii="Calibri" w:hAnsi="Calibri" w:hint="eastAsia"/>
            <w:color w:val="0000FF"/>
            <w:u w:val="single"/>
            <w:rtl/>
            <w:lang w:eastAsia="he-IL"/>
          </w:rPr>
          <w:t>ש</w:t>
        </w:r>
        <w:r w:rsidRPr="001B462A">
          <w:rPr>
            <w:rFonts w:ascii="Calibri" w:hAnsi="Calibri"/>
            <w:color w:val="0000FF"/>
            <w:u w:val="single"/>
            <w:rtl/>
            <w:lang w:eastAsia="he-IL"/>
          </w:rPr>
          <w:t>) 33408-01-14</w:t>
        </w:r>
      </w:hyperlink>
      <w:r>
        <w:rPr>
          <w:rFonts w:ascii="Calibri" w:hAnsi="Calibri" w:hint="cs"/>
          <w:rtl/>
          <w:lang w:eastAsia="he-IL"/>
        </w:rPr>
        <w:t xml:space="preserve"> </w:t>
      </w:r>
      <w:r>
        <w:rPr>
          <w:rFonts w:ascii="Calibri" w:hAnsi="Calibri" w:hint="cs"/>
          <w:b/>
          <w:bCs/>
          <w:rtl/>
          <w:lang w:eastAsia="he-IL"/>
        </w:rPr>
        <w:t>מדינת ישראל נ' אבי טל ואח'</w:t>
      </w:r>
      <w:r>
        <w:rPr>
          <w:rFonts w:ascii="Calibri" w:hAnsi="Calibri" w:hint="cs"/>
          <w:rtl/>
          <w:lang w:eastAsia="he-IL"/>
        </w:rPr>
        <w:t xml:space="preserve"> (ניתן ביום 1.4.2014), הורשע נאשם במסגרת הסדר סגור, </w:t>
      </w:r>
      <w:r>
        <w:rPr>
          <w:rFonts w:hint="cs"/>
          <w:rtl/>
        </w:rPr>
        <w:t xml:space="preserve">בעבירות של סיוע לאחר לסחור בחומר אסור להפצה, </w:t>
      </w:r>
      <w:r>
        <w:rPr>
          <w:rFonts w:ascii="David" w:hAnsi="David" w:hint="cs"/>
          <w:rtl/>
          <w:lang w:eastAsia="he-IL"/>
        </w:rPr>
        <w:t xml:space="preserve">מסוג </w:t>
      </w:r>
      <w:r>
        <w:rPr>
          <w:rFonts w:ascii="Calibri" w:hAnsi="Calibri"/>
          <w:lang w:eastAsia="he-IL"/>
        </w:rPr>
        <w:t>PB-22</w:t>
      </w:r>
      <w:r>
        <w:rPr>
          <w:rFonts w:ascii="Calibri" w:hAnsi="Calibri" w:hint="cs"/>
          <w:rtl/>
          <w:lang w:eastAsia="he-IL"/>
        </w:rPr>
        <w:t xml:space="preserve">, </w:t>
      </w:r>
      <w:r>
        <w:rPr>
          <w:rFonts w:hint="cs"/>
          <w:rtl/>
        </w:rPr>
        <w:t xml:space="preserve">בכך שמכר שקית של החומר תמורת 50 ₪ לאדם אחר. למחרת, מכר חומר אסור מסוג </w:t>
      </w:r>
      <w:r>
        <w:rPr>
          <w:sz w:val="22"/>
          <w:szCs w:val="22"/>
        </w:rPr>
        <w:t>AB-FUBINACA</w:t>
      </w:r>
      <w:r>
        <w:rPr>
          <w:rFonts w:hint="cs"/>
          <w:rtl/>
        </w:rPr>
        <w:t xml:space="preserve"> לשוטר, תמורת 50 ₪ והחזיק בסמוך 6 שקיות של אותו חומר. </w:t>
      </w:r>
      <w:r>
        <w:rPr>
          <w:rFonts w:ascii="Calibri" w:hAnsi="Calibri" w:hint="cs"/>
          <w:rtl/>
          <w:lang w:eastAsia="he-IL"/>
        </w:rPr>
        <w:t>על הנאשם, בעל עבר פלילי, נגזרו 10 חודשי מאסר בפועל ומאסרים מותנים.</w:t>
      </w:r>
    </w:p>
    <w:p w14:paraId="0F165D06" w14:textId="77777777" w:rsidR="00EE51C1" w:rsidRDefault="00EE51C1">
      <w:pPr>
        <w:tabs>
          <w:tab w:val="left" w:pos="1076"/>
        </w:tabs>
        <w:spacing w:line="360" w:lineRule="auto"/>
        <w:ind w:left="1076" w:hanging="356"/>
        <w:jc w:val="both"/>
        <w:rPr>
          <w:rFonts w:ascii="Calibri" w:hAnsi="Calibri"/>
          <w:rtl/>
          <w:lang w:eastAsia="he-IL"/>
        </w:rPr>
      </w:pPr>
    </w:p>
    <w:p w14:paraId="67FB6C65" w14:textId="77777777" w:rsidR="00EE51C1" w:rsidRDefault="001B462A">
      <w:pPr>
        <w:tabs>
          <w:tab w:val="left" w:pos="1076"/>
        </w:tabs>
        <w:spacing w:line="360" w:lineRule="auto"/>
        <w:ind w:left="1076" w:hanging="356"/>
        <w:jc w:val="both"/>
        <w:rPr>
          <w:rFonts w:ascii="Calibri" w:hAnsi="Calibri"/>
          <w:rtl/>
          <w:lang w:eastAsia="he-IL"/>
        </w:rPr>
      </w:pPr>
      <w:r>
        <w:rPr>
          <w:rFonts w:ascii="Calibri" w:hAnsi="Calibri" w:hint="cs"/>
          <w:rtl/>
          <w:lang w:eastAsia="he-IL"/>
        </w:rPr>
        <w:t>יד.</w:t>
      </w:r>
      <w:r>
        <w:rPr>
          <w:rFonts w:ascii="Calibri" w:hAnsi="Calibri" w:hint="cs"/>
          <w:rtl/>
          <w:lang w:eastAsia="he-IL"/>
        </w:rPr>
        <w:tab/>
        <w:t>ב</w:t>
      </w:r>
      <w:hyperlink r:id="rId83" w:history="1">
        <w:r w:rsidRPr="001B462A">
          <w:rPr>
            <w:rFonts w:ascii="Calibri" w:hAnsi="Calibri" w:hint="eastAsia"/>
            <w:color w:val="0000FF"/>
            <w:u w:val="single"/>
            <w:rtl/>
            <w:lang w:eastAsia="he-IL"/>
          </w:rPr>
          <w:t>ת</w:t>
        </w:r>
        <w:r w:rsidRPr="001B462A">
          <w:rPr>
            <w:rFonts w:ascii="Calibri" w:hAnsi="Calibri"/>
            <w:color w:val="0000FF"/>
            <w:u w:val="single"/>
            <w:rtl/>
            <w:lang w:eastAsia="he-IL"/>
          </w:rPr>
          <w:t>"</w:t>
        </w:r>
        <w:r w:rsidRPr="001B462A">
          <w:rPr>
            <w:rFonts w:ascii="Calibri" w:hAnsi="Calibri" w:hint="eastAsia"/>
            <w:color w:val="0000FF"/>
            <w:u w:val="single"/>
            <w:rtl/>
            <w:lang w:eastAsia="he-IL"/>
          </w:rPr>
          <w:t>פ</w:t>
        </w:r>
        <w:r w:rsidRPr="001B462A">
          <w:rPr>
            <w:rFonts w:ascii="Calibri" w:hAnsi="Calibri"/>
            <w:color w:val="0000FF"/>
            <w:u w:val="single"/>
            <w:rtl/>
            <w:lang w:eastAsia="he-IL"/>
          </w:rPr>
          <w:t xml:space="preserve"> (</w:t>
        </w:r>
        <w:r w:rsidRPr="001B462A">
          <w:rPr>
            <w:rFonts w:ascii="Calibri" w:hAnsi="Calibri" w:hint="eastAsia"/>
            <w:color w:val="0000FF"/>
            <w:u w:val="single"/>
            <w:rtl/>
            <w:lang w:eastAsia="he-IL"/>
          </w:rPr>
          <w:t>ב</w:t>
        </w:r>
        <w:r w:rsidRPr="001B462A">
          <w:rPr>
            <w:rFonts w:ascii="Calibri" w:hAnsi="Calibri"/>
            <w:color w:val="0000FF"/>
            <w:u w:val="single"/>
            <w:rtl/>
            <w:lang w:eastAsia="he-IL"/>
          </w:rPr>
          <w:t>"</w:t>
        </w:r>
        <w:r w:rsidRPr="001B462A">
          <w:rPr>
            <w:rFonts w:ascii="Calibri" w:hAnsi="Calibri" w:hint="eastAsia"/>
            <w:color w:val="0000FF"/>
            <w:u w:val="single"/>
            <w:rtl/>
            <w:lang w:eastAsia="he-IL"/>
          </w:rPr>
          <w:t>ש</w:t>
        </w:r>
        <w:r w:rsidRPr="001B462A">
          <w:rPr>
            <w:rFonts w:ascii="Calibri" w:hAnsi="Calibri"/>
            <w:color w:val="0000FF"/>
            <w:u w:val="single"/>
            <w:rtl/>
            <w:lang w:eastAsia="he-IL"/>
          </w:rPr>
          <w:t>) 54254-01-14</w:t>
        </w:r>
      </w:hyperlink>
      <w:r>
        <w:rPr>
          <w:rFonts w:ascii="Calibri" w:hAnsi="Calibri" w:hint="cs"/>
          <w:rtl/>
          <w:lang w:eastAsia="he-IL"/>
        </w:rPr>
        <w:t xml:space="preserve"> </w:t>
      </w:r>
      <w:r>
        <w:rPr>
          <w:rFonts w:ascii="Calibri" w:hAnsi="Calibri" w:hint="cs"/>
          <w:b/>
          <w:bCs/>
          <w:rtl/>
          <w:lang w:eastAsia="he-IL"/>
        </w:rPr>
        <w:t>מדינת ישראל נ' מתן תורה ואח'</w:t>
      </w:r>
      <w:r>
        <w:rPr>
          <w:rFonts w:ascii="Calibri" w:hAnsi="Calibri" w:hint="cs"/>
          <w:rtl/>
          <w:lang w:eastAsia="he-IL"/>
        </w:rPr>
        <w:t xml:space="preserve"> (ניתן ביום 1.4.2014), הורשע נאשם במסגרת הסדר סגור, </w:t>
      </w:r>
      <w:r>
        <w:rPr>
          <w:rFonts w:hint="cs"/>
          <w:rtl/>
        </w:rPr>
        <w:t>בעבירה של סחר</w:t>
      </w:r>
      <w:r>
        <w:rPr>
          <w:rFonts w:ascii="Calibri" w:hAnsi="Calibri" w:hint="cs"/>
          <w:rtl/>
          <w:lang w:eastAsia="he-IL"/>
        </w:rPr>
        <w:t xml:space="preserve"> בחומר מסכן מסוג</w:t>
      </w:r>
      <w:r>
        <w:rPr>
          <w:rFonts w:ascii="David" w:hAnsi="David" w:hint="cs"/>
          <w:rtl/>
          <w:lang w:eastAsia="he-IL"/>
        </w:rPr>
        <w:t xml:space="preserve"> </w:t>
      </w:r>
      <w:r>
        <w:rPr>
          <w:rFonts w:ascii="Calibri" w:hAnsi="Calibri"/>
          <w:lang w:eastAsia="he-IL"/>
        </w:rPr>
        <w:t>PB-22</w:t>
      </w:r>
      <w:r>
        <w:rPr>
          <w:rFonts w:ascii="Calibri" w:hAnsi="Calibri" w:hint="cs"/>
          <w:rtl/>
          <w:lang w:eastAsia="he-IL"/>
        </w:rPr>
        <w:t xml:space="preserve">, בכך שמכרו לאחר תמורת 10 ₪. על הנאשם, בעל עבר פלילי, נגזרו </w:t>
      </w:r>
      <w:r>
        <w:rPr>
          <w:rFonts w:ascii="Calibri" w:hAnsi="Calibri" w:hint="cs"/>
          <w:b/>
          <w:bCs/>
          <w:rtl/>
          <w:lang w:eastAsia="he-IL"/>
        </w:rPr>
        <w:t>12 חודשי מאסר בפועל</w:t>
      </w:r>
      <w:r>
        <w:rPr>
          <w:rFonts w:ascii="Calibri" w:hAnsi="Calibri" w:hint="cs"/>
          <w:rtl/>
          <w:lang w:eastAsia="he-IL"/>
        </w:rPr>
        <w:t xml:space="preserve"> כולל הפעלת מאסרים מותנים בחופף ומאסרים מותנים.</w:t>
      </w:r>
    </w:p>
    <w:p w14:paraId="337A47E4" w14:textId="77777777" w:rsidR="00EE51C1" w:rsidRDefault="00EE51C1">
      <w:pPr>
        <w:tabs>
          <w:tab w:val="left" w:pos="1076"/>
        </w:tabs>
        <w:spacing w:line="360" w:lineRule="auto"/>
        <w:ind w:left="1076" w:hanging="356"/>
        <w:jc w:val="both"/>
        <w:rPr>
          <w:rFonts w:ascii="Calibri" w:hAnsi="Calibri"/>
          <w:rtl/>
          <w:lang w:eastAsia="he-IL"/>
        </w:rPr>
      </w:pPr>
    </w:p>
    <w:p w14:paraId="7524D090" w14:textId="77777777" w:rsidR="00EE51C1" w:rsidRDefault="001B462A">
      <w:pPr>
        <w:tabs>
          <w:tab w:val="left" w:pos="1076"/>
        </w:tabs>
        <w:spacing w:line="360" w:lineRule="auto"/>
        <w:ind w:left="1076" w:hanging="356"/>
        <w:jc w:val="both"/>
        <w:rPr>
          <w:rFonts w:ascii="Calibri" w:hAnsi="Calibri"/>
          <w:rtl/>
          <w:lang w:eastAsia="he-IL"/>
        </w:rPr>
      </w:pPr>
      <w:r>
        <w:rPr>
          <w:rFonts w:ascii="Calibri" w:hAnsi="Calibri" w:hint="cs"/>
          <w:rtl/>
          <w:lang w:eastAsia="he-IL"/>
        </w:rPr>
        <w:t>טו.</w:t>
      </w:r>
      <w:r>
        <w:rPr>
          <w:rFonts w:ascii="Calibri" w:hAnsi="Calibri" w:hint="cs"/>
          <w:rtl/>
          <w:lang w:eastAsia="he-IL"/>
        </w:rPr>
        <w:tab/>
        <w:t>ב</w:t>
      </w:r>
      <w:hyperlink r:id="rId84" w:history="1">
        <w:r w:rsidRPr="001B462A">
          <w:rPr>
            <w:rFonts w:ascii="Calibri" w:hAnsi="Calibri" w:hint="eastAsia"/>
            <w:color w:val="0000FF"/>
            <w:u w:val="single"/>
            <w:rtl/>
            <w:lang w:eastAsia="he-IL"/>
          </w:rPr>
          <w:t>ת</w:t>
        </w:r>
        <w:r w:rsidRPr="001B462A">
          <w:rPr>
            <w:rFonts w:ascii="Calibri" w:hAnsi="Calibri"/>
            <w:color w:val="0000FF"/>
            <w:u w:val="single"/>
            <w:rtl/>
            <w:lang w:eastAsia="he-IL"/>
          </w:rPr>
          <w:t>"</w:t>
        </w:r>
        <w:r w:rsidRPr="001B462A">
          <w:rPr>
            <w:rFonts w:ascii="Calibri" w:hAnsi="Calibri" w:hint="eastAsia"/>
            <w:color w:val="0000FF"/>
            <w:u w:val="single"/>
            <w:rtl/>
            <w:lang w:eastAsia="he-IL"/>
          </w:rPr>
          <w:t>פ</w:t>
        </w:r>
        <w:r w:rsidRPr="001B462A">
          <w:rPr>
            <w:rFonts w:ascii="Calibri" w:hAnsi="Calibri"/>
            <w:color w:val="0000FF"/>
            <w:u w:val="single"/>
            <w:rtl/>
            <w:lang w:eastAsia="he-IL"/>
          </w:rPr>
          <w:t xml:space="preserve"> (</w:t>
        </w:r>
        <w:r w:rsidRPr="001B462A">
          <w:rPr>
            <w:rFonts w:ascii="Calibri" w:hAnsi="Calibri" w:hint="eastAsia"/>
            <w:color w:val="0000FF"/>
            <w:u w:val="single"/>
            <w:rtl/>
            <w:lang w:eastAsia="he-IL"/>
          </w:rPr>
          <w:t>ב</w:t>
        </w:r>
        <w:r w:rsidRPr="001B462A">
          <w:rPr>
            <w:rFonts w:ascii="Calibri" w:hAnsi="Calibri"/>
            <w:color w:val="0000FF"/>
            <w:u w:val="single"/>
            <w:rtl/>
            <w:lang w:eastAsia="he-IL"/>
          </w:rPr>
          <w:t>"</w:t>
        </w:r>
        <w:r w:rsidRPr="001B462A">
          <w:rPr>
            <w:rFonts w:ascii="Calibri" w:hAnsi="Calibri" w:hint="eastAsia"/>
            <w:color w:val="0000FF"/>
            <w:u w:val="single"/>
            <w:rtl/>
            <w:lang w:eastAsia="he-IL"/>
          </w:rPr>
          <w:t>ש</w:t>
        </w:r>
        <w:r w:rsidRPr="001B462A">
          <w:rPr>
            <w:rFonts w:ascii="Calibri" w:hAnsi="Calibri"/>
            <w:color w:val="0000FF"/>
            <w:u w:val="single"/>
            <w:rtl/>
            <w:lang w:eastAsia="he-IL"/>
          </w:rPr>
          <w:t>) 17474-01-14</w:t>
        </w:r>
      </w:hyperlink>
      <w:r>
        <w:rPr>
          <w:rFonts w:ascii="Calibri" w:hAnsi="Calibri" w:hint="cs"/>
          <w:rtl/>
          <w:lang w:eastAsia="he-IL"/>
        </w:rPr>
        <w:t xml:space="preserve"> </w:t>
      </w:r>
      <w:r>
        <w:rPr>
          <w:rFonts w:ascii="Calibri" w:hAnsi="Calibri" w:hint="cs"/>
          <w:b/>
          <w:bCs/>
          <w:rtl/>
          <w:lang w:eastAsia="he-IL"/>
        </w:rPr>
        <w:t>מדינת ישראל נ' יהודה ביטון ואח'</w:t>
      </w:r>
      <w:r>
        <w:rPr>
          <w:rFonts w:ascii="Calibri" w:hAnsi="Calibri" w:hint="cs"/>
          <w:rtl/>
          <w:lang w:eastAsia="he-IL"/>
        </w:rPr>
        <w:t xml:space="preserve"> (ניתן ביום 18.3.2014), הורשע נאשמים במסגרת הסדר סגור, בעבירות של סיוע ו</w:t>
      </w:r>
      <w:r>
        <w:rPr>
          <w:rFonts w:hint="cs"/>
          <w:rtl/>
        </w:rPr>
        <w:t xml:space="preserve">סחר בחומר אסור להפצה, בכך ששוטר סמוי התקשר לנאשם 1 וביקש לרכוש 4 חבילות נייס גאי. לאחר שהנאשם 1 נקב במחיר והשוטר נתן הסכמתו העביר הנאשם 1 את הטלפון לנאשם 2 והאחרון סגר את העסקה שבוצעה מול השוטר. </w:t>
      </w:r>
      <w:r>
        <w:rPr>
          <w:rFonts w:ascii="Calibri" w:hAnsi="Calibri" w:hint="cs"/>
          <w:rtl/>
          <w:lang w:eastAsia="he-IL"/>
        </w:rPr>
        <w:t xml:space="preserve">על הנאשם 1, בעל עבר פלילי, נגזרו  6 חודשי מאסר בפועל ומאסרים מותנים בגין סיוע לסחר; ואילו על הנאשם 2, אף הוא בעל עבר פלילי, נגזרו </w:t>
      </w:r>
      <w:r>
        <w:rPr>
          <w:rFonts w:ascii="Calibri" w:hAnsi="Calibri" w:hint="cs"/>
          <w:b/>
          <w:bCs/>
          <w:rtl/>
          <w:lang w:eastAsia="he-IL"/>
        </w:rPr>
        <w:t>8 חודשי מאסר בפועל</w:t>
      </w:r>
      <w:r>
        <w:rPr>
          <w:rFonts w:ascii="Calibri" w:hAnsi="Calibri" w:hint="cs"/>
          <w:rtl/>
          <w:lang w:eastAsia="he-IL"/>
        </w:rPr>
        <w:t xml:space="preserve"> ומאסרים מותנים בגין הסחר.</w:t>
      </w:r>
    </w:p>
    <w:p w14:paraId="2062233E" w14:textId="77777777" w:rsidR="00EE51C1" w:rsidRDefault="00EE51C1">
      <w:pPr>
        <w:tabs>
          <w:tab w:val="left" w:pos="1076"/>
        </w:tabs>
        <w:spacing w:line="360" w:lineRule="auto"/>
        <w:ind w:left="1076" w:hanging="356"/>
        <w:jc w:val="both"/>
        <w:rPr>
          <w:rFonts w:ascii="Calibri" w:hAnsi="Calibri"/>
          <w:rtl/>
          <w:lang w:eastAsia="he-IL"/>
        </w:rPr>
      </w:pPr>
    </w:p>
    <w:p w14:paraId="6FEECFF9" w14:textId="77777777" w:rsidR="00EE51C1" w:rsidRDefault="001B462A">
      <w:pPr>
        <w:tabs>
          <w:tab w:val="left" w:pos="1076"/>
        </w:tabs>
        <w:spacing w:line="360" w:lineRule="auto"/>
        <w:ind w:left="1076" w:hanging="356"/>
        <w:jc w:val="both"/>
        <w:rPr>
          <w:rtl/>
        </w:rPr>
      </w:pPr>
      <w:r>
        <w:rPr>
          <w:rFonts w:ascii="Calibri" w:hAnsi="Calibri" w:hint="cs"/>
          <w:rtl/>
          <w:lang w:eastAsia="he-IL"/>
        </w:rPr>
        <w:t>טז.</w:t>
      </w:r>
      <w:r>
        <w:rPr>
          <w:rFonts w:ascii="Calibri" w:hAnsi="Calibri" w:hint="cs"/>
          <w:rtl/>
          <w:lang w:eastAsia="he-IL"/>
        </w:rPr>
        <w:tab/>
      </w:r>
      <w:r>
        <w:rPr>
          <w:rFonts w:hint="cs"/>
          <w:rtl/>
        </w:rPr>
        <w:t>ב</w:t>
      </w:r>
      <w:hyperlink r:id="rId85" w:history="1">
        <w:r w:rsidRPr="001B462A">
          <w:rPr>
            <w:color w:val="0000FF"/>
            <w:u w:val="single"/>
            <w:rtl/>
          </w:rPr>
          <w:t>ת"פ (אשד') 52877-10-13</w:t>
        </w:r>
      </w:hyperlink>
      <w:r>
        <w:rPr>
          <w:rFonts w:hint="cs"/>
          <w:rtl/>
        </w:rPr>
        <w:t xml:space="preserve"> </w:t>
      </w:r>
      <w:r>
        <w:rPr>
          <w:rFonts w:hint="cs"/>
          <w:b/>
          <w:bCs/>
          <w:rtl/>
        </w:rPr>
        <w:t>מדינת ישראל נ' פודבדוב</w:t>
      </w:r>
      <w:r>
        <w:rPr>
          <w:rFonts w:hint="cs"/>
          <w:rtl/>
        </w:rPr>
        <w:t xml:space="preserve"> (ניתן ביום 18.3.2014), הורשע נאשם על יסוד הודאתו, בביצוע שתי עבירות של הפצת חומר מסכן, בכך שבשתי הזדמנויות שונות, מכר שקית ובה חומר מסכן המכונה "נייס גיא" תמורת 100₪ ו- 50₪. על הנאשם, ללא הרשעות ברקעו, נגזרו </w:t>
      </w:r>
      <w:r>
        <w:rPr>
          <w:rFonts w:hint="cs"/>
          <w:b/>
          <w:bCs/>
          <w:rtl/>
        </w:rPr>
        <w:t>10 חודשי מאסר בפועל</w:t>
      </w:r>
      <w:r>
        <w:rPr>
          <w:rFonts w:hint="cs"/>
          <w:rtl/>
        </w:rPr>
        <w:t>, מאסר מותנה, פסילת רישיון והתחייבות.</w:t>
      </w:r>
    </w:p>
    <w:p w14:paraId="37AD641E" w14:textId="77777777" w:rsidR="00EE51C1" w:rsidRDefault="00EE51C1">
      <w:pPr>
        <w:tabs>
          <w:tab w:val="left" w:pos="1076"/>
        </w:tabs>
        <w:spacing w:line="360" w:lineRule="auto"/>
        <w:ind w:left="1076" w:hanging="356"/>
        <w:jc w:val="both"/>
        <w:rPr>
          <w:rtl/>
        </w:rPr>
      </w:pPr>
    </w:p>
    <w:p w14:paraId="11E692AA" w14:textId="77777777" w:rsidR="00EE51C1" w:rsidRDefault="001B462A">
      <w:pPr>
        <w:tabs>
          <w:tab w:val="left" w:pos="1076"/>
        </w:tabs>
        <w:spacing w:line="360" w:lineRule="auto"/>
        <w:ind w:left="1076" w:hanging="356"/>
        <w:jc w:val="both"/>
        <w:rPr>
          <w:rtl/>
        </w:rPr>
      </w:pPr>
      <w:r>
        <w:rPr>
          <w:rFonts w:hint="cs"/>
          <w:rtl/>
        </w:rPr>
        <w:t>יז.</w:t>
      </w:r>
      <w:r>
        <w:rPr>
          <w:rFonts w:hint="cs"/>
          <w:rtl/>
        </w:rPr>
        <w:tab/>
        <w:t>ב</w:t>
      </w:r>
      <w:hyperlink r:id="rId86" w:history="1">
        <w:r w:rsidRPr="001B462A">
          <w:rPr>
            <w:color w:val="0000FF"/>
            <w:u w:val="single"/>
            <w:rtl/>
          </w:rPr>
          <w:t>ת"פ (אשד') 19189-02-14</w:t>
        </w:r>
      </w:hyperlink>
      <w:r>
        <w:rPr>
          <w:rFonts w:hint="cs"/>
          <w:rtl/>
        </w:rPr>
        <w:t xml:space="preserve"> </w:t>
      </w:r>
      <w:r>
        <w:rPr>
          <w:rFonts w:hint="cs"/>
          <w:b/>
          <w:bCs/>
          <w:rtl/>
        </w:rPr>
        <w:t>מדינת ישראל נ' בברשוילי</w:t>
      </w:r>
      <w:r>
        <w:rPr>
          <w:rFonts w:hint="cs"/>
          <w:rtl/>
        </w:rPr>
        <w:t xml:space="preserve"> (ניתן ביום 28.4.2014), הורשע נאשם על יסוד הודאתו בביצוע ארבע עבירות של מכירת חומר מסכן, בכך שמכר חומר מסכן מסוג קנאבואידים סינטטיים המכונה "נייס גיא", תמורת 50 ₪. על הנאשם, בעל עבר פלילי, נגזרו </w:t>
      </w:r>
      <w:r>
        <w:rPr>
          <w:rFonts w:hint="cs"/>
          <w:b/>
          <w:bCs/>
          <w:rtl/>
        </w:rPr>
        <w:t>5 חודשי מאסר בפועל</w:t>
      </w:r>
      <w:r>
        <w:rPr>
          <w:rFonts w:hint="cs"/>
          <w:rtl/>
        </w:rPr>
        <w:t>, מאסר מותנה, קנס ופסילת רישיון.</w:t>
      </w:r>
    </w:p>
    <w:p w14:paraId="55954D56" w14:textId="77777777" w:rsidR="00EE51C1" w:rsidRDefault="00EE51C1">
      <w:pPr>
        <w:tabs>
          <w:tab w:val="left" w:pos="1076"/>
        </w:tabs>
        <w:spacing w:line="360" w:lineRule="auto"/>
        <w:ind w:left="1076" w:hanging="356"/>
        <w:jc w:val="both"/>
        <w:rPr>
          <w:rtl/>
        </w:rPr>
      </w:pPr>
    </w:p>
    <w:p w14:paraId="5BC4C451" w14:textId="77777777" w:rsidR="00EE51C1" w:rsidRDefault="00EE51C1">
      <w:pPr>
        <w:tabs>
          <w:tab w:val="left" w:pos="1076"/>
        </w:tabs>
        <w:spacing w:line="360" w:lineRule="auto"/>
        <w:ind w:left="1076" w:hanging="356"/>
        <w:jc w:val="both"/>
      </w:pPr>
    </w:p>
    <w:p w14:paraId="26AC3CBB" w14:textId="77777777" w:rsidR="00EE51C1" w:rsidRDefault="001B462A">
      <w:pPr>
        <w:spacing w:line="360" w:lineRule="auto"/>
        <w:ind w:left="720" w:hanging="720"/>
        <w:jc w:val="both"/>
        <w:rPr>
          <w:rtl/>
        </w:rPr>
      </w:pPr>
      <w:r>
        <w:rPr>
          <w:rFonts w:hint="cs"/>
          <w:rtl/>
        </w:rPr>
        <w:t>15.</w:t>
      </w:r>
      <w:r>
        <w:rPr>
          <w:rFonts w:hint="cs"/>
          <w:rtl/>
        </w:rPr>
        <w:tab/>
        <w:t xml:space="preserve">מכל </w:t>
      </w:r>
      <w:r>
        <w:rPr>
          <w:rFonts w:ascii="David" w:hAnsi="David" w:hint="cs"/>
          <w:rtl/>
        </w:rPr>
        <w:t>המקובץ</w:t>
      </w:r>
      <w:r>
        <w:rPr>
          <w:rFonts w:hint="cs"/>
          <w:rtl/>
        </w:rPr>
        <w:t xml:space="preserve">, בהתחשב בערכים החברתיים שנפגעו מביצוע העבירה, במידת הפגיעה בהם, במדיניות הענישה הנהוגה, בנסיבות הקשורות בביצוע העבירה והיחס ההולם בין חומרת מעשה העבירה בנסיבותיה ומידת אשמו של הנאשם ובין סוג ומידת העונש שיש להטיל עליו, סבורני כי מתחם העונש ההולם לעבירה </w:t>
      </w:r>
      <w:r>
        <w:rPr>
          <w:rFonts w:hint="cs"/>
          <w:b/>
          <w:bCs/>
          <w:rtl/>
        </w:rPr>
        <w:t>נע בין 12 לבין 24 חודשי מאסר בפועל</w:t>
      </w:r>
      <w:r>
        <w:rPr>
          <w:rFonts w:hint="cs"/>
          <w:rtl/>
        </w:rPr>
        <w:t xml:space="preserve">, לצד מאסרים מותנים וענישה כלכלית. </w:t>
      </w:r>
    </w:p>
    <w:p w14:paraId="38A29B97" w14:textId="77777777" w:rsidR="00EE51C1" w:rsidRDefault="001B462A">
      <w:pPr>
        <w:spacing w:line="360" w:lineRule="auto"/>
        <w:jc w:val="both"/>
        <w:rPr>
          <w:b/>
          <w:bCs/>
          <w:u w:val="single"/>
          <w:rtl/>
        </w:rPr>
      </w:pPr>
      <w:r>
        <w:rPr>
          <w:rFonts w:hint="cs"/>
          <w:b/>
          <w:bCs/>
          <w:u w:val="single"/>
          <w:rtl/>
        </w:rPr>
        <w:t>האם יש מקום לחריגה מגבולות מתחם הענישה</w:t>
      </w:r>
    </w:p>
    <w:p w14:paraId="5137B889" w14:textId="77777777" w:rsidR="00EE51C1" w:rsidRDefault="00EE51C1">
      <w:pPr>
        <w:spacing w:line="360" w:lineRule="auto"/>
        <w:ind w:left="510" w:hanging="510"/>
        <w:jc w:val="both"/>
        <w:rPr>
          <w:rtl/>
        </w:rPr>
      </w:pPr>
    </w:p>
    <w:p w14:paraId="61AF40F3" w14:textId="77777777" w:rsidR="00EE51C1" w:rsidRDefault="001B462A">
      <w:pPr>
        <w:spacing w:line="360" w:lineRule="auto"/>
        <w:ind w:left="720" w:hanging="720"/>
        <w:jc w:val="both"/>
        <w:rPr>
          <w:rtl/>
        </w:rPr>
      </w:pPr>
      <w:r>
        <w:rPr>
          <w:rFonts w:hint="cs"/>
          <w:rtl/>
        </w:rPr>
        <w:t>16.</w:t>
      </w:r>
      <w:r>
        <w:rPr>
          <w:rFonts w:hint="cs"/>
          <w:rtl/>
        </w:rPr>
        <w:tab/>
        <w:t xml:space="preserve">בענייננו, לא מצאתי עילה לחריגה לקולא ממתחם העונש ההולם, בשל שיקולי שיקום. מנגד, לא מצאתי כי החשש שהנאשם יחזור ויבצע עבירות דומות מצדיק חציית רף מתחם הענישה לחומרה משיקולי הגנה על שלום הציבור. אי-לכך, מכלול השיקולים, לרבות שיקולי הרתעת הנאשם ואחרים כמותו מפני ביצוע עבירות נוספות (ר' </w:t>
      </w:r>
      <w:hyperlink r:id="rId87" w:history="1">
        <w:r w:rsidR="00C43595" w:rsidRPr="00C43595">
          <w:rPr>
            <w:rStyle w:val="Hyperlink"/>
            <w:rFonts w:hint="eastAsia"/>
            <w:rtl/>
          </w:rPr>
          <w:t>סעיפים</w:t>
        </w:r>
        <w:r w:rsidR="00C43595" w:rsidRPr="00C43595">
          <w:rPr>
            <w:rStyle w:val="Hyperlink"/>
            <w:rtl/>
          </w:rPr>
          <w:t xml:space="preserve"> 40ו</w:t>
        </w:r>
      </w:hyperlink>
      <w:r>
        <w:rPr>
          <w:rFonts w:hint="cs"/>
          <w:rtl/>
        </w:rPr>
        <w:t xml:space="preserve"> ו-</w:t>
      </w:r>
      <w:hyperlink r:id="rId88" w:history="1">
        <w:r w:rsidR="00C43595" w:rsidRPr="00C43595">
          <w:rPr>
            <w:rStyle w:val="Hyperlink"/>
            <w:rtl/>
          </w:rPr>
          <w:t>40ז</w:t>
        </w:r>
      </w:hyperlink>
      <w:r>
        <w:rPr>
          <w:rFonts w:hint="cs"/>
          <w:rtl/>
        </w:rPr>
        <w:t xml:space="preserve"> ל</w:t>
      </w:r>
      <w:hyperlink r:id="rId89" w:history="1">
        <w:r w:rsidRPr="001B462A">
          <w:rPr>
            <w:color w:val="0000FF"/>
            <w:u w:val="single"/>
            <w:rtl/>
          </w:rPr>
          <w:t>חוק העונשין</w:t>
        </w:r>
      </w:hyperlink>
      <w:r>
        <w:rPr>
          <w:rFonts w:hint="cs"/>
          <w:rtl/>
        </w:rPr>
        <w:t>), ינחוני בקביעת העונש המתאים לנאשם בגדר מתחם הענישה.</w:t>
      </w:r>
    </w:p>
    <w:p w14:paraId="1B5B9AAC" w14:textId="77777777" w:rsidR="00EE51C1" w:rsidRDefault="00EE51C1">
      <w:pPr>
        <w:spacing w:line="360" w:lineRule="auto"/>
        <w:jc w:val="both"/>
        <w:rPr>
          <w:u w:val="single"/>
          <w:rtl/>
        </w:rPr>
      </w:pPr>
    </w:p>
    <w:p w14:paraId="24497DA5" w14:textId="77777777" w:rsidR="00EE51C1" w:rsidRDefault="001B462A">
      <w:pPr>
        <w:spacing w:line="360" w:lineRule="auto"/>
        <w:jc w:val="both"/>
        <w:rPr>
          <w:b/>
          <w:bCs/>
          <w:u w:val="single"/>
          <w:rtl/>
        </w:rPr>
      </w:pPr>
      <w:r>
        <w:rPr>
          <w:rFonts w:hint="cs"/>
          <w:b/>
          <w:bCs/>
          <w:u w:val="single"/>
          <w:rtl/>
        </w:rPr>
        <w:t>נסיבות שאינן קשורות בביצוע העבירה</w:t>
      </w:r>
    </w:p>
    <w:p w14:paraId="3265EF85" w14:textId="77777777" w:rsidR="00EE51C1" w:rsidRDefault="00EE51C1">
      <w:pPr>
        <w:spacing w:line="360" w:lineRule="auto"/>
        <w:jc w:val="both"/>
        <w:rPr>
          <w:rtl/>
        </w:rPr>
      </w:pPr>
    </w:p>
    <w:p w14:paraId="0BA28D39" w14:textId="77777777" w:rsidR="00EE51C1" w:rsidRDefault="001B462A">
      <w:pPr>
        <w:spacing w:line="360" w:lineRule="auto"/>
        <w:ind w:left="720" w:hanging="720"/>
        <w:jc w:val="both"/>
        <w:rPr>
          <w:rtl/>
        </w:rPr>
      </w:pPr>
      <w:r>
        <w:rPr>
          <w:rFonts w:hint="cs"/>
          <w:rtl/>
        </w:rPr>
        <w:t>17.</w:t>
      </w:r>
      <w:r>
        <w:rPr>
          <w:rFonts w:hint="cs"/>
          <w:rtl/>
        </w:rPr>
        <w:tab/>
        <w:t xml:space="preserve">לאחר קביעת מתחם העונש ההולם לעבירה בה הורשע הנאשם, יש לקבוע את העונש המתאים לו, בהתאם </w:t>
      </w:r>
      <w:hyperlink r:id="rId90" w:history="1">
        <w:r w:rsidR="00C43595" w:rsidRPr="00C43595">
          <w:rPr>
            <w:rStyle w:val="Hyperlink"/>
            <w:rFonts w:hint="eastAsia"/>
            <w:rtl/>
          </w:rPr>
          <w:t>לסעיף</w:t>
        </w:r>
        <w:r w:rsidR="00C43595" w:rsidRPr="00C43595">
          <w:rPr>
            <w:rStyle w:val="Hyperlink"/>
            <w:rtl/>
          </w:rPr>
          <w:t xml:space="preserve"> 40יא</w:t>
        </w:r>
      </w:hyperlink>
      <w:r>
        <w:rPr>
          <w:rFonts w:hint="cs"/>
          <w:rtl/>
        </w:rPr>
        <w:t xml:space="preserve"> ל</w:t>
      </w:r>
      <w:hyperlink r:id="rId91" w:history="1">
        <w:r w:rsidRPr="001B462A">
          <w:rPr>
            <w:color w:val="0000FF"/>
            <w:u w:val="single"/>
            <w:rtl/>
          </w:rPr>
          <w:t>חוק העונשין</w:t>
        </w:r>
      </w:hyperlink>
      <w:r>
        <w:rPr>
          <w:rFonts w:hint="cs"/>
          <w:rtl/>
        </w:rPr>
        <w:t>. בגזירת העונש המתאים לנאשם שלפניי יש מקום להתחשב בנסיבותיו האישיות אשר אינן קשורות בביצוע העבירה. נסיבות אלה נלמדות, בין היתר, מן האמור בתסקיר שירות המבחן, חוות דעת הממונה על עבודות שירות, טיעוני הצדדים לעונש, עבר פלילי, דברי הנאשם לבית המשפט ועוד. בדרך זו חידד תיקון מס' 113 ל</w:t>
      </w:r>
      <w:hyperlink r:id="rId92" w:history="1">
        <w:r w:rsidRPr="001B462A">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93" w:history="1">
        <w:r w:rsidRPr="001B462A">
          <w:rPr>
            <w:color w:val="0000FF"/>
            <w:u w:val="single"/>
            <w:rtl/>
          </w:rPr>
          <w:t>ע"פ 433/89 אטיאס נ' מדינת ישראל, פ"ד מג</w:t>
        </w:r>
      </w:hyperlink>
      <w:r>
        <w:rPr>
          <w:rFonts w:hint="cs"/>
          <w:rtl/>
        </w:rPr>
        <w:t xml:space="preserve">(4) 170; </w:t>
      </w:r>
      <w:hyperlink r:id="rId94" w:history="1">
        <w:r w:rsidRPr="001B462A">
          <w:rPr>
            <w:color w:val="0000FF"/>
            <w:u w:val="single"/>
            <w:rtl/>
          </w:rPr>
          <w:t>ע"פ 5106/99 אבו ניג'מה נ' מדינת ישראל, פ"ד נד</w:t>
        </w:r>
      </w:hyperlink>
      <w:r>
        <w:rPr>
          <w:rFonts w:hint="cs"/>
          <w:rtl/>
        </w:rPr>
        <w:t xml:space="preserve">(1) 350; </w:t>
      </w:r>
      <w:hyperlink r:id="rId95" w:history="1">
        <w:r w:rsidRPr="001B462A">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76107741" w14:textId="77777777" w:rsidR="00EE51C1" w:rsidRDefault="00EE51C1">
      <w:pPr>
        <w:spacing w:line="360" w:lineRule="auto"/>
        <w:ind w:left="720" w:hanging="720"/>
        <w:jc w:val="both"/>
        <w:rPr>
          <w:rtl/>
        </w:rPr>
      </w:pPr>
    </w:p>
    <w:p w14:paraId="70BBF79D" w14:textId="77777777" w:rsidR="00EE51C1" w:rsidRDefault="001B462A">
      <w:pPr>
        <w:spacing w:line="360" w:lineRule="auto"/>
        <w:ind w:left="405" w:hanging="360"/>
        <w:jc w:val="both"/>
        <w:rPr>
          <w:u w:val="single"/>
          <w:rtl/>
        </w:rPr>
      </w:pPr>
      <w:r>
        <w:rPr>
          <w:rFonts w:hint="cs"/>
          <w:u w:val="single"/>
          <w:rtl/>
        </w:rPr>
        <w:t>תסקירי שירות מבחן</w:t>
      </w:r>
    </w:p>
    <w:p w14:paraId="76173DBD" w14:textId="77777777" w:rsidR="00EE51C1" w:rsidRDefault="00EE51C1">
      <w:pPr>
        <w:spacing w:line="360" w:lineRule="auto"/>
        <w:ind w:left="405" w:hanging="360"/>
        <w:jc w:val="both"/>
        <w:rPr>
          <w:u w:val="single"/>
          <w:rtl/>
        </w:rPr>
      </w:pPr>
    </w:p>
    <w:p w14:paraId="74A877AA" w14:textId="77777777" w:rsidR="00EE51C1" w:rsidRDefault="001B462A">
      <w:pPr>
        <w:spacing w:line="360" w:lineRule="auto"/>
        <w:ind w:left="720" w:hanging="720"/>
        <w:jc w:val="both"/>
        <w:rPr>
          <w:rtl/>
        </w:rPr>
      </w:pPr>
      <w:r>
        <w:rPr>
          <w:rFonts w:hint="cs"/>
          <w:rtl/>
        </w:rPr>
        <w:t>18.</w:t>
      </w:r>
      <w:r>
        <w:rPr>
          <w:rFonts w:hint="cs"/>
          <w:rtl/>
        </w:rPr>
        <w:tab/>
        <w:t>ביום 2.11.2014 התקבל תסקיר שירות המבחן, במסגרתו נסקרו קורות חייו ורקעו המשפחתי המורכב של הנאשם, אך בשל צנעת הפרט אמנע מלפרט מעבר לנדרש. מהתסקיר עולה כי הנאשם, יליד 1985, מתגורר באילת ומועסק כאחראי בריכה במלון, לשביעות רצון מעסיקו. הנאשם השלים בהצלחה שירות צבאי מלא, במהלכו קיבל אות מלחמת לבנון השנייה. הנאשם הודה בפני שירות המבחן בביצוע העבירה ולקח אחריות מלאה למעשיו. הנאשם מסר כי יצר קשר עם פרץ, אותו הכיר דרך מכרים משותפים, כדי להשיג את החומר המסכן, תמורת 4,000 ₪, עבור תושב העיר אילת. לדבריו, ערך בדיקה מקיפה ממנה הסיק כי המדובר בחומר חוקי. הנאשם מסר כי במהלך ההליך המשפטי, ערך שינוי בתרבות הבילויים שלו וניתק קשר עם דמויות שוליות. הנאשם נתן לבדיקה דגימת שתן ולא נמצאו בה שרידי סם. שירות המבחן התרשם כי הנאשם הפיק לקחים מההליך המשפטי, שהיווה עבורו גורם מרתיע ומציב גבולות; הוא מגלה אחריות ומחויבות כלפי הסובבים אותו ושואף לנהל אורח חיים נורמטיבי. עוד התרשם שירות המבחן כי אין מדובר באדם בעל מאפייני אישיות בעייתיים עם דפוסים עבריינים. עם זאת, צוין כי לאור נסיבות חייו והעדר גבולות פנימיים להתנהגותו וכלים אדפטיביים להתמודדות יעילה במצבי לחץ עלולים להוות מכשול עבורו, ולכן הומלץ על שילובו בקבוצה טיפולית. בנסיבות אלה, המליץ שירות המבחן להעמיד את הנאשם בפיקוחו למשך שנה ולהטיל עליו צו של"צ בהיקף של 150 שעות ועונשים מותנים.</w:t>
      </w:r>
    </w:p>
    <w:p w14:paraId="7E03A645" w14:textId="77777777" w:rsidR="00EE51C1" w:rsidRDefault="00EE51C1">
      <w:pPr>
        <w:spacing w:line="360" w:lineRule="auto"/>
        <w:ind w:left="720" w:hanging="720"/>
        <w:jc w:val="both"/>
        <w:rPr>
          <w:rtl/>
        </w:rPr>
      </w:pPr>
    </w:p>
    <w:p w14:paraId="6D0EAC76" w14:textId="77777777" w:rsidR="00EE51C1" w:rsidRDefault="001B462A">
      <w:pPr>
        <w:spacing w:line="360" w:lineRule="auto"/>
        <w:ind w:left="720" w:hanging="720"/>
        <w:jc w:val="both"/>
        <w:rPr>
          <w:rtl/>
        </w:rPr>
      </w:pPr>
      <w:r>
        <w:rPr>
          <w:rFonts w:hint="cs"/>
          <w:rtl/>
        </w:rPr>
        <w:tab/>
        <w:t>ביום 31.12.2014 מסר שירות המבחן כי החל מיום 30.11.2014 שולב הנאשם בקבוצה טיפולית המיועדת למפרי חוק. הנאשם הפגין מחויבות גבוהה להליך הטיפולי, הגיע באופן עקבי למפגשים, קיבל אחריות על התנהגותו, שיתף פעולה עם גורמי הטיפול והביע מוטיבציה לבחון את התנהלותו. לא נמצאו שרידי סם בבדיקות שתן נוספות שנערכו לו. שירות המבחן התרשם כי הנאשם נזקק לגורם טיפולי מכוון ועל כן שב על המלצתו להעמידו בפיקוח השירות, לצד צו של"צ וענישה מותנית.</w:t>
      </w:r>
    </w:p>
    <w:p w14:paraId="66FB0D65" w14:textId="77777777" w:rsidR="00EE51C1" w:rsidRDefault="00EE51C1">
      <w:pPr>
        <w:spacing w:line="360" w:lineRule="auto"/>
        <w:ind w:left="720" w:hanging="720"/>
        <w:jc w:val="both"/>
        <w:rPr>
          <w:rtl/>
        </w:rPr>
      </w:pPr>
    </w:p>
    <w:p w14:paraId="483DD680" w14:textId="77777777" w:rsidR="00EE51C1" w:rsidRDefault="00EE51C1">
      <w:pPr>
        <w:spacing w:line="360" w:lineRule="auto"/>
        <w:ind w:left="720" w:hanging="720"/>
        <w:jc w:val="both"/>
        <w:rPr>
          <w:rtl/>
        </w:rPr>
      </w:pPr>
    </w:p>
    <w:p w14:paraId="075ABB2E" w14:textId="77777777" w:rsidR="00EE51C1" w:rsidRDefault="001B462A">
      <w:pPr>
        <w:spacing w:line="360" w:lineRule="auto"/>
        <w:ind w:left="405" w:hanging="360"/>
        <w:jc w:val="both"/>
        <w:rPr>
          <w:u w:val="single"/>
          <w:rtl/>
        </w:rPr>
      </w:pPr>
      <w:r>
        <w:rPr>
          <w:rFonts w:hint="cs"/>
          <w:u w:val="single"/>
          <w:rtl/>
        </w:rPr>
        <w:t>חוות דעת הממונה על עבודות שירות</w:t>
      </w:r>
    </w:p>
    <w:p w14:paraId="3ECB7C8C" w14:textId="77777777" w:rsidR="00EE51C1" w:rsidRDefault="00EE51C1">
      <w:pPr>
        <w:spacing w:line="360" w:lineRule="auto"/>
        <w:ind w:left="405" w:hanging="360"/>
        <w:jc w:val="both"/>
        <w:rPr>
          <w:rtl/>
        </w:rPr>
      </w:pPr>
    </w:p>
    <w:p w14:paraId="1F75E07A" w14:textId="77777777" w:rsidR="00EE51C1" w:rsidRDefault="001B462A">
      <w:pPr>
        <w:spacing w:line="360" w:lineRule="auto"/>
        <w:ind w:left="720" w:hanging="720"/>
        <w:jc w:val="both"/>
        <w:rPr>
          <w:rtl/>
        </w:rPr>
      </w:pPr>
      <w:r>
        <w:rPr>
          <w:rFonts w:hint="cs"/>
          <w:rtl/>
        </w:rPr>
        <w:t>19.</w:t>
      </w:r>
      <w:r>
        <w:rPr>
          <w:rFonts w:hint="cs"/>
          <w:rtl/>
        </w:rPr>
        <w:tab/>
        <w:t>טרם הוצגו ראיות הצדדים וטיעוניהם לעונש, מצאתי להפנות את הנאשם לקבלת חוות דעת מטעם הממונה על עבודות שירות, תוך הבהרה כי הדבר נעשה על מנת לאפשר לבית המשפט להביא בחשבון גם אפיק עונשי זה, ואיך בכך כדי לפתח ציפייה כלשהי או רמיזה באשר לעונש שייגזר על הנאשם בסופו של יום, לאחר שתיפרס</w:t>
      </w:r>
      <w:r>
        <w:rPr>
          <w:rFonts w:hint="cs"/>
        </w:rPr>
        <w:t xml:space="preserve"> </w:t>
      </w:r>
      <w:r>
        <w:rPr>
          <w:rFonts w:hint="cs"/>
          <w:rtl/>
        </w:rPr>
        <w:t>מלוא</w:t>
      </w:r>
      <w:r>
        <w:rPr>
          <w:rFonts w:hint="cs"/>
        </w:rPr>
        <w:t xml:space="preserve"> </w:t>
      </w:r>
      <w:r>
        <w:rPr>
          <w:rFonts w:hint="cs"/>
          <w:rtl/>
        </w:rPr>
        <w:t>היריעה וישמעו ראיות וטיעוני הצדדים לעונש. ביום 29.12.2014 נתקבלה חוות דעת הממונה, ממנה עלה כי הנאשם נמצא מתאים לרצות עבודות שירות.</w:t>
      </w:r>
    </w:p>
    <w:p w14:paraId="08316517" w14:textId="77777777" w:rsidR="00EE51C1" w:rsidRDefault="00EE51C1">
      <w:pPr>
        <w:spacing w:line="360" w:lineRule="auto"/>
        <w:ind w:left="720" w:hanging="720"/>
        <w:jc w:val="both"/>
        <w:rPr>
          <w:rtl/>
        </w:rPr>
      </w:pPr>
    </w:p>
    <w:p w14:paraId="69FFE2BE" w14:textId="77777777" w:rsidR="00EE51C1" w:rsidRDefault="00EE51C1">
      <w:pPr>
        <w:spacing w:line="360" w:lineRule="auto"/>
        <w:ind w:left="720" w:hanging="720"/>
        <w:jc w:val="both"/>
        <w:rPr>
          <w:rtl/>
        </w:rPr>
      </w:pPr>
    </w:p>
    <w:p w14:paraId="18AA867E" w14:textId="77777777" w:rsidR="00EE51C1" w:rsidRDefault="001B462A">
      <w:pPr>
        <w:spacing w:line="360" w:lineRule="auto"/>
        <w:ind w:left="720" w:hanging="720"/>
        <w:jc w:val="both"/>
        <w:rPr>
          <w:rtl/>
        </w:rPr>
      </w:pPr>
      <w:r>
        <w:rPr>
          <w:rFonts w:hint="cs"/>
          <w:rtl/>
        </w:rPr>
        <w:t>20.</w:t>
      </w:r>
      <w:r>
        <w:rPr>
          <w:rFonts w:hint="cs"/>
          <w:rtl/>
        </w:rPr>
        <w:tab/>
        <w:t xml:space="preserve">במסגרת </w:t>
      </w:r>
      <w:r>
        <w:rPr>
          <w:rFonts w:hint="cs"/>
          <w:b/>
          <w:bCs/>
          <w:rtl/>
        </w:rPr>
        <w:t>השיקולים לחומרה</w:t>
      </w:r>
      <w:r>
        <w:rPr>
          <w:rFonts w:hint="cs"/>
          <w:rtl/>
        </w:rPr>
        <w:t xml:space="preserve"> יש לציין את חומרת העבירה שביצע הנאשם, תוצאותיה הפוטנציאליות והמדיניות הענישה בגין עבירה זו ודומותיה, כפי העולה מדברי ההסבר להצעת החוק, מפסיקת בתי המשפט ומחוות הדעת שהציגה המאשימה. עסקינן בחומר מסוכן שתוצאותיו הרסניות, בעיקר בקרב צעירים ובני נוער. </w:t>
      </w:r>
    </w:p>
    <w:p w14:paraId="60F63FBA" w14:textId="77777777" w:rsidR="00EE51C1" w:rsidRDefault="00EE51C1">
      <w:pPr>
        <w:spacing w:line="360" w:lineRule="auto"/>
        <w:ind w:left="720" w:hanging="720"/>
        <w:jc w:val="both"/>
        <w:rPr>
          <w:rtl/>
        </w:rPr>
      </w:pPr>
    </w:p>
    <w:p w14:paraId="61F7A600" w14:textId="77777777" w:rsidR="00EE51C1" w:rsidRDefault="001B462A">
      <w:pPr>
        <w:spacing w:line="360" w:lineRule="auto"/>
        <w:ind w:left="720" w:hanging="720"/>
        <w:jc w:val="both"/>
        <w:rPr>
          <w:rtl/>
        </w:rPr>
      </w:pPr>
      <w:r>
        <w:rPr>
          <w:rFonts w:hint="cs"/>
          <w:rtl/>
        </w:rPr>
        <w:tab/>
        <w:t>בעבירה שביצע הנאשם קיימת חשיבות מיוחדת להרתעת הרבים שכן חובתו של בית המשפט לשגר מסר חד וצלול באמצעות ענישה מרתיעה כי ביצוע עבירה זו תיענה בענישה מוחשית.</w:t>
      </w:r>
    </w:p>
    <w:p w14:paraId="74A82943" w14:textId="77777777" w:rsidR="00EE51C1" w:rsidRDefault="00EE51C1">
      <w:pPr>
        <w:spacing w:line="360" w:lineRule="auto"/>
        <w:ind w:left="720"/>
        <w:jc w:val="both"/>
        <w:rPr>
          <w:rtl/>
        </w:rPr>
      </w:pPr>
    </w:p>
    <w:p w14:paraId="7243D251" w14:textId="77777777" w:rsidR="00EE51C1" w:rsidRDefault="001B462A">
      <w:pPr>
        <w:spacing w:line="360" w:lineRule="auto"/>
        <w:ind w:left="720" w:hanging="720"/>
        <w:jc w:val="both"/>
        <w:rPr>
          <w:rFonts w:ascii="David" w:hAnsi="David"/>
          <w:rtl/>
        </w:rPr>
      </w:pPr>
      <w:r>
        <w:rPr>
          <w:rFonts w:hint="cs"/>
          <w:rtl/>
        </w:rPr>
        <w:t>21.</w:t>
      </w:r>
      <w:r>
        <w:rPr>
          <w:rFonts w:hint="cs"/>
          <w:rtl/>
        </w:rPr>
        <w:tab/>
        <w:t xml:space="preserve">במסגרת </w:t>
      </w:r>
      <w:r>
        <w:rPr>
          <w:rFonts w:hint="cs"/>
          <w:b/>
          <w:bCs/>
          <w:rtl/>
        </w:rPr>
        <w:t>השיקולים לקולא</w:t>
      </w:r>
      <w:r>
        <w:rPr>
          <w:rFonts w:hint="cs"/>
          <w:rtl/>
        </w:rPr>
        <w:t xml:space="preserve"> הבאתי בכלל חשבון את גילו הצעיר של הנאשם (יליד 1985), העדר הרשעות קודמות בעברו, העובדה כי למעט ימי מעצרו הוא לא שהה מאחורי סורג ובריח, הודאתו במיוחס לו בכתב האישום שתוקן לקולא, לקיחת האחריות והבעת החרטה על מעשיו והחיסכון הכרוך בכך בזמן שיפוטי. נתתי דעתי לכך ש</w:t>
      </w:r>
      <w:r>
        <w:rPr>
          <w:rFonts w:ascii="David" w:hAnsi="David" w:hint="cs"/>
          <w:rtl/>
        </w:rPr>
        <w:t>הנאשם נשוי ואב לשתי פעוטות והשפעת הענישה על משפחתו הקרובה, שיתוף הפעולה מצדו עם שירות המבחן, שאיפתו לנהל אורח חיים נורמטיבי ולאמור בתסקירי שירות המבחן.</w:t>
      </w:r>
    </w:p>
    <w:p w14:paraId="2EE86BAE" w14:textId="77777777" w:rsidR="00EE51C1" w:rsidRDefault="00EE51C1">
      <w:pPr>
        <w:spacing w:line="360" w:lineRule="auto"/>
        <w:ind w:left="720" w:hanging="720"/>
        <w:jc w:val="both"/>
        <w:rPr>
          <w:rFonts w:ascii="David" w:hAnsi="David"/>
          <w:rtl/>
        </w:rPr>
      </w:pPr>
    </w:p>
    <w:p w14:paraId="2577CE99" w14:textId="77777777" w:rsidR="00EE51C1" w:rsidRDefault="001B462A">
      <w:pPr>
        <w:spacing w:line="360" w:lineRule="auto"/>
        <w:ind w:left="720"/>
        <w:jc w:val="both"/>
        <w:rPr>
          <w:rFonts w:ascii="David" w:hAnsi="David"/>
          <w:rtl/>
        </w:rPr>
      </w:pPr>
      <w:r>
        <w:rPr>
          <w:rFonts w:ascii="David" w:hAnsi="David" w:hint="cs"/>
          <w:rtl/>
        </w:rPr>
        <w:t>הבאתי בחשבון כי במסגרת ההליך דנא נעצר הנאשם למשך 19 ימים ולאחר מכן שוחרר בתנאים מגבילים שכללו מעצר בית מלא ולאחר מכן מעצר בית חלקי.</w:t>
      </w:r>
    </w:p>
    <w:p w14:paraId="003D9C00" w14:textId="77777777" w:rsidR="00EE51C1" w:rsidRDefault="00EE51C1">
      <w:pPr>
        <w:spacing w:line="360" w:lineRule="auto"/>
        <w:ind w:left="720"/>
        <w:jc w:val="both"/>
        <w:rPr>
          <w:rFonts w:ascii="David" w:hAnsi="David"/>
          <w:rtl/>
        </w:rPr>
      </w:pPr>
    </w:p>
    <w:p w14:paraId="56966C5D" w14:textId="77777777" w:rsidR="00EE51C1" w:rsidRDefault="001B462A">
      <w:pPr>
        <w:spacing w:line="360" w:lineRule="auto"/>
        <w:ind w:left="720" w:hanging="720"/>
        <w:jc w:val="both"/>
        <w:rPr>
          <w:rtl/>
        </w:rPr>
      </w:pPr>
      <w:r>
        <w:rPr>
          <w:rFonts w:hint="cs"/>
          <w:rtl/>
        </w:rPr>
        <w:t>22.</w:t>
      </w:r>
      <w:r>
        <w:rPr>
          <w:rFonts w:hint="cs"/>
          <w:rtl/>
        </w:rPr>
        <w:tab/>
        <w:t>לא מצאתי לאמץ את המלצות שירות המבחן, שכן סבורני כי שירות המבחן, עם כל הערכה, נתן משקל יתר לשיקולי השיקום על חשבון יתר שיקולי הענישה, עליהם עמדתי, אותם שוקל בית המשפט בבואו לגזור את הדין. ראו למשל ב</w:t>
      </w:r>
      <w:hyperlink r:id="rId96" w:history="1">
        <w:r w:rsidRPr="001B462A">
          <w:rPr>
            <w:color w:val="0000FF"/>
            <w:u w:val="single"/>
            <w:rtl/>
          </w:rPr>
          <w:t>רע"פ 5434/07</w:t>
        </w:r>
      </w:hyperlink>
      <w:r>
        <w:rPr>
          <w:rFonts w:hint="cs"/>
          <w:rtl/>
        </w:rPr>
        <w:t xml:space="preserve"> </w:t>
      </w:r>
      <w:r>
        <w:rPr>
          <w:rFonts w:hint="cs"/>
          <w:b/>
          <w:bCs/>
          <w:rtl/>
        </w:rPr>
        <w:t>שאדי פריג' נ' מדינת ישראל</w:t>
      </w:r>
      <w:r>
        <w:rPr>
          <w:rFonts w:hint="cs"/>
          <w:rtl/>
        </w:rPr>
        <w:t>, מיום 9.7.2007:</w:t>
      </w:r>
    </w:p>
    <w:p w14:paraId="63C806BF" w14:textId="77777777" w:rsidR="00EE51C1" w:rsidRDefault="00EE51C1">
      <w:pPr>
        <w:spacing w:line="360" w:lineRule="auto"/>
        <w:ind w:left="720"/>
        <w:jc w:val="both"/>
        <w:rPr>
          <w:rtl/>
        </w:rPr>
      </w:pPr>
    </w:p>
    <w:p w14:paraId="0BB7C93F" w14:textId="77777777" w:rsidR="00EE51C1" w:rsidRDefault="001B462A">
      <w:pPr>
        <w:spacing w:line="360" w:lineRule="auto"/>
        <w:ind w:left="935" w:right="284"/>
        <w:jc w:val="both"/>
        <w:rPr>
          <w:b/>
          <w:bCs/>
          <w:rtl/>
        </w:rPr>
      </w:pPr>
      <w:r>
        <w:rPr>
          <w:rFonts w:hint="cs"/>
          <w:b/>
          <w:bCs/>
          <w:rtl/>
        </w:rPr>
        <w:t xml:space="preserve">"מתפקידו של בית המשפט להעריך ולשקול נסיבות רבות ומגוונות, כמו למשל, חומרת העבירה ונפיצותה בציבור, הגנה על שלום הציבור וביטחונו, הרתעת העבריין ועבריינים בכוח, התגמול שבענישה וכיוצא באלה. שיקולים אלה אינם מתחום שיקוליו של קצין המבחן, ואין הוא אף מוסמך להמליץ לגביהם. השופט, הוא אשר ישים במאזני שיקוליו, כאחד השיקולים החשובים, גם את המלצתו של קצין המבחן. אך בכך לא סגי  (ראו גם </w:t>
      </w:r>
      <w:hyperlink r:id="rId97" w:history="1">
        <w:r w:rsidRPr="001B462A">
          <w:rPr>
            <w:b/>
            <w:bCs/>
            <w:color w:val="0000FF"/>
            <w:u w:val="single"/>
            <w:rtl/>
          </w:rPr>
          <w:t>ע"פ 405/06</w:t>
        </w:r>
      </w:hyperlink>
      <w:r>
        <w:rPr>
          <w:rFonts w:hint="cs"/>
          <w:b/>
          <w:bCs/>
          <w:rtl/>
        </w:rPr>
        <w:t xml:space="preserve"> מדינת ישראל נ' אחמד חלייחל (טרם פורסם, 8.5.2006)). ודוק; ההחלטה בדבר הענישה היא תחת סמכותו הבלעדית של בית המשפט."</w:t>
      </w:r>
    </w:p>
    <w:p w14:paraId="24B03308" w14:textId="77777777" w:rsidR="00EE51C1" w:rsidRDefault="00EE51C1">
      <w:pPr>
        <w:spacing w:line="360" w:lineRule="auto"/>
        <w:ind w:left="720" w:hanging="720"/>
        <w:jc w:val="both"/>
        <w:rPr>
          <w:rFonts w:ascii="David" w:hAnsi="David"/>
          <w:color w:val="000000"/>
          <w:rtl/>
        </w:rPr>
      </w:pPr>
    </w:p>
    <w:p w14:paraId="16A275C7" w14:textId="77777777" w:rsidR="00EE51C1" w:rsidRDefault="001B462A">
      <w:pPr>
        <w:spacing w:line="360" w:lineRule="auto"/>
        <w:ind w:left="720" w:hanging="720"/>
        <w:jc w:val="both"/>
        <w:rPr>
          <w:rFonts w:ascii="David" w:hAnsi="David"/>
          <w:color w:val="000000"/>
          <w:rtl/>
        </w:rPr>
      </w:pPr>
      <w:r>
        <w:rPr>
          <w:rFonts w:ascii="David" w:hAnsi="David" w:hint="cs"/>
          <w:color w:val="000000"/>
          <w:rtl/>
        </w:rPr>
        <w:t>23.</w:t>
      </w:r>
      <w:r>
        <w:rPr>
          <w:rFonts w:ascii="David" w:hAnsi="David" w:hint="cs"/>
          <w:color w:val="000000"/>
          <w:rtl/>
        </w:rPr>
        <w:tab/>
        <w:t>קנס הכספי - בעבירות המבוצעות עבור בצע כסף, הענישה צריכה לכלול רכיב כלכלי משמעותי, אשר יהיה בו מענה עונשי הולם למעשה. במקרה דנן, לנוכח הכמות הגדולה של החומר שנתפס (</w:t>
      </w:r>
      <w:smartTag w:uri="urn:schemas-microsoft-com:office:smarttags" w:element="metricconverter">
        <w:smartTagPr>
          <w:attr w:name="ProductID" w:val="6.1 ק&quot;ג"/>
        </w:smartTagPr>
        <w:r>
          <w:rPr>
            <w:rFonts w:ascii="David" w:hAnsi="David" w:hint="cs"/>
            <w:color w:val="000000"/>
            <w:rtl/>
          </w:rPr>
          <w:t>6.1 ק"ג</w:t>
        </w:r>
      </w:smartTag>
      <w:r>
        <w:rPr>
          <w:rFonts w:ascii="David" w:hAnsi="David" w:hint="cs"/>
          <w:color w:val="000000"/>
          <w:rtl/>
        </w:rPr>
        <w:t xml:space="preserve"> ואלפי </w:t>
      </w:r>
      <w:r>
        <w:rPr>
          <w:rFonts w:ascii="David" w:hAnsi="David" w:hint="cs"/>
          <w:rtl/>
        </w:rPr>
        <w:t>שקיות אריזה ריקות לצדו</w:t>
      </w:r>
      <w:r>
        <w:rPr>
          <w:rFonts w:ascii="David" w:hAnsi="David" w:hint="cs"/>
          <w:color w:val="000000"/>
          <w:rtl/>
        </w:rPr>
        <w:t>), ניכר כי העבירה בוצעה למען בצע כסף, ולא לשימוש עצמי, כפי שהדברים נאמרו מפורשות בטיעוני הנאשם לעונש. מכאן שעונש הקנס צריך להיות בשיעור שבו תוחלת הרווח של הנאשם, ואחרים כמותו, מהחזקת החומר תהיה נמוכה מתוחלת הקנס הצפוי להם אם יתפסו ויורשעו. עם זאת, בקביעת שיעור הקנס, נתתי דעתי לטענות הנאשם באשר למצב כלכלי דחוק, הגם שלא הוצגו ראיות התומכות בטענותיו.</w:t>
      </w:r>
    </w:p>
    <w:p w14:paraId="718D0BC9" w14:textId="77777777" w:rsidR="00EE51C1" w:rsidRDefault="00EE51C1">
      <w:pPr>
        <w:spacing w:line="360" w:lineRule="auto"/>
        <w:ind w:left="720" w:hanging="720"/>
        <w:jc w:val="both"/>
        <w:rPr>
          <w:rFonts w:ascii="David" w:hAnsi="David"/>
          <w:color w:val="000000"/>
          <w:rtl/>
        </w:rPr>
      </w:pPr>
    </w:p>
    <w:p w14:paraId="4B0A1C93" w14:textId="77777777" w:rsidR="00EE51C1" w:rsidRDefault="001B462A">
      <w:pPr>
        <w:spacing w:line="360" w:lineRule="auto"/>
        <w:ind w:left="720" w:hanging="720"/>
        <w:jc w:val="both"/>
        <w:rPr>
          <w:rFonts w:ascii="David" w:hAnsi="David"/>
          <w:rtl/>
        </w:rPr>
      </w:pPr>
      <w:r>
        <w:rPr>
          <w:rFonts w:ascii="David" w:hAnsi="David" w:hint="cs"/>
          <w:color w:val="000000"/>
          <w:rtl/>
        </w:rPr>
        <w:t>24.</w:t>
      </w:r>
      <w:r>
        <w:rPr>
          <w:rFonts w:ascii="David" w:hAnsi="David" w:hint="cs"/>
          <w:color w:val="000000"/>
          <w:rtl/>
        </w:rPr>
        <w:tab/>
        <w:t xml:space="preserve">חילוט הרכב - </w:t>
      </w:r>
      <w:r>
        <w:rPr>
          <w:rFonts w:ascii="David" w:hAnsi="David" w:hint="cs"/>
          <w:rtl/>
        </w:rPr>
        <w:t xml:space="preserve">הסמכות להורות על חילוט רכוש בעקבות הרשעה בעבירה של עסקת סמים קבועה בהוראות </w:t>
      </w:r>
      <w:hyperlink r:id="rId98" w:history="1">
        <w:r w:rsidR="00C43595" w:rsidRPr="00C43595">
          <w:rPr>
            <w:rStyle w:val="Hyperlink"/>
            <w:rFonts w:ascii="David" w:hAnsi="David" w:hint="eastAsia"/>
            <w:rtl/>
          </w:rPr>
          <w:t>סעיף</w:t>
        </w:r>
        <w:r w:rsidR="00C43595" w:rsidRPr="00C43595">
          <w:rPr>
            <w:rStyle w:val="Hyperlink"/>
            <w:rFonts w:ascii="David" w:hAnsi="David"/>
            <w:rtl/>
          </w:rPr>
          <w:t xml:space="preserve"> 36א</w:t>
        </w:r>
      </w:hyperlink>
      <w:r>
        <w:rPr>
          <w:rFonts w:ascii="David" w:hAnsi="David" w:hint="cs"/>
          <w:rtl/>
        </w:rPr>
        <w:t xml:space="preserve"> ל</w:t>
      </w:r>
      <w:hyperlink r:id="rId99" w:history="1">
        <w:r w:rsidRPr="001B462A">
          <w:rPr>
            <w:rFonts w:ascii="David" w:hAnsi="David"/>
            <w:color w:val="0000FF"/>
            <w:u w:val="single"/>
            <w:rtl/>
          </w:rPr>
          <w:t>פקודת הסמים המסוכנים</w:t>
        </w:r>
      </w:hyperlink>
      <w:r>
        <w:rPr>
          <w:rFonts w:ascii="David" w:hAnsi="David" w:hint="cs"/>
          <w:rtl/>
        </w:rPr>
        <w:t xml:space="preserve">, חלות בשינויים המתאימים לעניין עבירות לפי </w:t>
      </w:r>
      <w:hyperlink r:id="rId100" w:history="1">
        <w:r w:rsidR="00C43595" w:rsidRPr="00C43595">
          <w:rPr>
            <w:rStyle w:val="Hyperlink"/>
            <w:rFonts w:ascii="David" w:hAnsi="David" w:hint="eastAsia"/>
            <w:rtl/>
          </w:rPr>
          <w:t>סעיפים</w:t>
        </w:r>
        <w:r w:rsidR="00C43595" w:rsidRPr="00C43595">
          <w:rPr>
            <w:rStyle w:val="Hyperlink"/>
            <w:rFonts w:ascii="David" w:hAnsi="David"/>
            <w:rtl/>
          </w:rPr>
          <w:t xml:space="preserve"> 7</w:t>
        </w:r>
      </w:hyperlink>
      <w:r>
        <w:rPr>
          <w:rFonts w:ascii="David" w:hAnsi="David" w:hint="cs"/>
          <w:rtl/>
        </w:rPr>
        <w:t xml:space="preserve"> ו-</w:t>
      </w:r>
      <w:hyperlink r:id="rId101" w:history="1">
        <w:r w:rsidR="00C43595" w:rsidRPr="00C43595">
          <w:rPr>
            <w:rStyle w:val="Hyperlink"/>
            <w:rFonts w:ascii="David" w:hAnsi="David"/>
            <w:rtl/>
          </w:rPr>
          <w:t>8</w:t>
        </w:r>
      </w:hyperlink>
      <w:r>
        <w:rPr>
          <w:rFonts w:ascii="David" w:hAnsi="David" w:hint="cs"/>
          <w:rtl/>
        </w:rPr>
        <w:t xml:space="preserve"> מכוח </w:t>
      </w:r>
      <w:hyperlink r:id="rId102" w:history="1">
        <w:r w:rsidR="00C43595" w:rsidRPr="00C43595">
          <w:rPr>
            <w:rStyle w:val="Hyperlink"/>
            <w:rFonts w:ascii="David" w:hAnsi="David" w:hint="eastAsia"/>
            <w:rtl/>
          </w:rPr>
          <w:t>סעיף</w:t>
        </w:r>
        <w:r w:rsidR="00C43595" w:rsidRPr="00C43595">
          <w:rPr>
            <w:rStyle w:val="Hyperlink"/>
            <w:rFonts w:ascii="David" w:hAnsi="David"/>
            <w:rtl/>
          </w:rPr>
          <w:t xml:space="preserve"> 9</w:t>
        </w:r>
      </w:hyperlink>
      <w:r>
        <w:rPr>
          <w:rFonts w:ascii="David" w:hAnsi="David" w:hint="cs"/>
          <w:rtl/>
        </w:rPr>
        <w:t xml:space="preserve"> ל</w:t>
      </w:r>
      <w:hyperlink r:id="rId103" w:history="1">
        <w:r w:rsidRPr="001B462A">
          <w:rPr>
            <w:rFonts w:ascii="David" w:hAnsi="David"/>
            <w:color w:val="0000FF"/>
            <w:u w:val="single"/>
            <w:rtl/>
          </w:rPr>
          <w:t>חוק המאבק בתופעת השימוש בחומרים מסכנים</w:t>
        </w:r>
      </w:hyperlink>
      <w:r>
        <w:rPr>
          <w:rFonts w:ascii="David" w:hAnsi="David" w:hint="cs"/>
          <w:rtl/>
        </w:rPr>
        <w:t xml:space="preserve">. הסדר חקיקתי זה הינו נדבך נוסף במלחמה בנגע הסמים והוא נועד להבטיח כי חוטא בעבירת סמים לא יצא נשכר. </w:t>
      </w:r>
    </w:p>
    <w:p w14:paraId="5DF7054C" w14:textId="77777777" w:rsidR="00EE51C1" w:rsidRDefault="00EE51C1">
      <w:pPr>
        <w:spacing w:line="360" w:lineRule="auto"/>
        <w:ind w:left="720" w:hanging="720"/>
        <w:jc w:val="both"/>
        <w:rPr>
          <w:rFonts w:ascii="David" w:hAnsi="David"/>
          <w:rtl/>
        </w:rPr>
      </w:pPr>
    </w:p>
    <w:p w14:paraId="689322E7" w14:textId="77777777" w:rsidR="00EE51C1" w:rsidRDefault="001B462A">
      <w:pPr>
        <w:spacing w:line="360" w:lineRule="auto"/>
        <w:ind w:left="720" w:hanging="720"/>
        <w:jc w:val="both"/>
        <w:rPr>
          <w:rFonts w:ascii="David" w:hAnsi="David"/>
          <w:b/>
          <w:bCs/>
          <w:rtl/>
        </w:rPr>
      </w:pPr>
      <w:r>
        <w:rPr>
          <w:rFonts w:ascii="Calibri" w:hAnsi="Calibri" w:hint="cs"/>
          <w:rtl/>
        </w:rPr>
        <w:tab/>
        <w:t>בעניין זה אפנה נאמר ב</w:t>
      </w:r>
      <w:hyperlink r:id="rId104" w:history="1">
        <w:r w:rsidRPr="001B462A">
          <w:rPr>
            <w:rFonts w:ascii="David" w:hAnsi="David"/>
            <w:color w:val="0000FF"/>
            <w:u w:val="single"/>
            <w:rtl/>
          </w:rPr>
          <w:t>ע"א 6702/04</w:t>
        </w:r>
      </w:hyperlink>
      <w:r>
        <w:rPr>
          <w:rFonts w:ascii="David" w:hAnsi="David" w:hint="cs"/>
          <w:rtl/>
        </w:rPr>
        <w:t xml:space="preserve"> </w:t>
      </w:r>
      <w:r>
        <w:rPr>
          <w:rFonts w:ascii="David" w:hAnsi="David" w:hint="cs"/>
          <w:b/>
          <w:bCs/>
          <w:rtl/>
        </w:rPr>
        <w:t>גומעה מאזן נגד מדינת ישראל</w:t>
      </w:r>
      <w:r>
        <w:rPr>
          <w:rFonts w:ascii="David" w:hAnsi="David" w:hint="cs"/>
          <w:rtl/>
        </w:rPr>
        <w:t xml:space="preserve"> (ניתן ביום 10.11.2005), הגם שבהקשר לחילוט רכוש בהליך אזרחי, מכוח </w:t>
      </w:r>
      <w:hyperlink r:id="rId105" w:history="1">
        <w:r w:rsidR="00C43595" w:rsidRPr="00C43595">
          <w:rPr>
            <w:rStyle w:val="Hyperlink"/>
            <w:rFonts w:ascii="David" w:hAnsi="David" w:hint="eastAsia"/>
            <w:rtl/>
          </w:rPr>
          <w:t>סעיף</w:t>
        </w:r>
        <w:r w:rsidR="00C43595" w:rsidRPr="00C43595">
          <w:rPr>
            <w:rStyle w:val="Hyperlink"/>
            <w:rFonts w:ascii="David" w:hAnsi="David"/>
            <w:rtl/>
          </w:rPr>
          <w:t xml:space="preserve"> 36ב</w:t>
        </w:r>
      </w:hyperlink>
      <w:r>
        <w:rPr>
          <w:rFonts w:ascii="David" w:hAnsi="David" w:hint="cs"/>
          <w:rtl/>
        </w:rPr>
        <w:t xml:space="preserve"> ל</w:t>
      </w:r>
      <w:hyperlink r:id="rId106" w:history="1">
        <w:r w:rsidRPr="001B462A">
          <w:rPr>
            <w:rFonts w:ascii="David" w:hAnsi="David"/>
            <w:color w:val="0000FF"/>
            <w:u w:val="single"/>
            <w:rtl/>
          </w:rPr>
          <w:t>פקודת הסמים המסוכנים</w:t>
        </w:r>
      </w:hyperlink>
      <w:r>
        <w:rPr>
          <w:rFonts w:ascii="David" w:hAnsi="David" w:hint="cs"/>
          <w:rtl/>
        </w:rPr>
        <w:t xml:space="preserve">, אך הדברים יפים גם לחילוט רכוש בהליך פלילי מכוח </w:t>
      </w:r>
      <w:hyperlink r:id="rId107" w:history="1">
        <w:r w:rsidR="00C43595" w:rsidRPr="00C43595">
          <w:rPr>
            <w:rStyle w:val="Hyperlink"/>
            <w:rFonts w:ascii="David" w:hAnsi="David" w:hint="eastAsia"/>
            <w:rtl/>
          </w:rPr>
          <w:t>סעיף</w:t>
        </w:r>
        <w:r w:rsidR="00C43595" w:rsidRPr="00C43595">
          <w:rPr>
            <w:rStyle w:val="Hyperlink"/>
            <w:rFonts w:ascii="David" w:hAnsi="David"/>
            <w:rtl/>
          </w:rPr>
          <w:t xml:space="preserve"> 36א</w:t>
        </w:r>
      </w:hyperlink>
      <w:r>
        <w:rPr>
          <w:rFonts w:ascii="David" w:hAnsi="David" w:hint="cs"/>
          <w:rtl/>
        </w:rPr>
        <w:t xml:space="preserve"> לפקודת הסמים:</w:t>
      </w:r>
    </w:p>
    <w:p w14:paraId="6FAEE024" w14:textId="77777777" w:rsidR="00EE51C1" w:rsidRDefault="00EE51C1">
      <w:pPr>
        <w:spacing w:line="360" w:lineRule="auto"/>
        <w:ind w:left="720" w:hanging="720"/>
        <w:jc w:val="both"/>
        <w:rPr>
          <w:rFonts w:ascii="David" w:hAnsi="David"/>
          <w:b/>
          <w:bCs/>
          <w:rtl/>
        </w:rPr>
      </w:pPr>
    </w:p>
    <w:p w14:paraId="22D9B852" w14:textId="77777777" w:rsidR="00EE51C1" w:rsidRDefault="001B462A">
      <w:pPr>
        <w:spacing w:line="360" w:lineRule="auto"/>
        <w:ind w:left="935" w:right="284"/>
        <w:jc w:val="both"/>
        <w:rPr>
          <w:rFonts w:ascii="David" w:hAnsi="David"/>
          <w:b/>
          <w:bCs/>
          <w:rtl/>
        </w:rPr>
      </w:pPr>
      <w:r>
        <w:rPr>
          <w:rFonts w:ascii="David" w:hAnsi="David" w:hint="cs"/>
          <w:b/>
          <w:bCs/>
          <w:rtl/>
        </w:rPr>
        <w:t>"החילוט הינו אחד האמצעים שהעניק המחוקק בידי בית המשפט ככלי במלחמת החורמה בנגע הסמים. במערכה ממושכת וקשה זו ניתנו בידו של בית המשפט גם אמצעי אכיפה כלכליים המכוונים אל עברייני הסמים ואל מי שאפשרו בדרך כלשהי את ביצוע העבירה או הקלו עליה. כך, למשל, כאשר מדובר במי שרכבו שימש לביצוע עבירת סמים או אפשר ביצועה (סעיף 36ב(א)(2) ל</w:t>
      </w:r>
      <w:hyperlink r:id="rId108" w:history="1">
        <w:r w:rsidRPr="001B462A">
          <w:rPr>
            <w:rFonts w:ascii="David" w:hAnsi="David"/>
            <w:b/>
            <w:bCs/>
            <w:color w:val="0000FF"/>
            <w:u w:val="single"/>
            <w:rtl/>
          </w:rPr>
          <w:t>פקודת הסמים המסוכנים</w:t>
        </w:r>
      </w:hyperlink>
      <w:r>
        <w:rPr>
          <w:rFonts w:ascii="David" w:hAnsi="David" w:hint="cs"/>
          <w:b/>
          <w:bCs/>
          <w:rtl/>
        </w:rPr>
        <w:t xml:space="preserve"> [נוסח חדש] תשל"ג-1973 (להלן- הפקודה). השימוש בדרך זו, לטעמי, יש לו חשיבות מיוחדת הן מפאת היבטיו ההרתעתיים, הן מבחינת הפגיעה שלו בתשתית הכלכלית והכללית שאפשרה את הפצת הסם. הן מבחינת פגיעתו בתמריץ לעסוק בעבריינות זו, הן מבחינת פגיעתו בנכונות של אחרים להושיט לעבריין הסמים כל סוג של סיוע או אפשור תנאים שיקלו על ביצוע העבירה". </w:t>
      </w:r>
    </w:p>
    <w:p w14:paraId="1580E35B" w14:textId="77777777" w:rsidR="00EE51C1" w:rsidRDefault="00EE51C1">
      <w:pPr>
        <w:spacing w:line="360" w:lineRule="auto"/>
        <w:ind w:left="720" w:hanging="720"/>
        <w:jc w:val="both"/>
        <w:rPr>
          <w:rFonts w:ascii="David" w:hAnsi="David"/>
          <w:rtl/>
        </w:rPr>
      </w:pPr>
    </w:p>
    <w:p w14:paraId="0C9ECB11" w14:textId="77777777" w:rsidR="00EE51C1" w:rsidRDefault="00EE51C1">
      <w:pPr>
        <w:spacing w:line="360" w:lineRule="auto"/>
        <w:ind w:left="720" w:hanging="720"/>
        <w:jc w:val="both"/>
        <w:rPr>
          <w:rFonts w:ascii="David" w:hAnsi="David"/>
          <w:rtl/>
        </w:rPr>
      </w:pPr>
    </w:p>
    <w:p w14:paraId="42E0F6B6" w14:textId="77777777" w:rsidR="00EE51C1" w:rsidRDefault="001B462A">
      <w:pPr>
        <w:spacing w:line="360" w:lineRule="auto"/>
        <w:ind w:left="720" w:hanging="720"/>
        <w:jc w:val="both"/>
        <w:rPr>
          <w:rFonts w:ascii="David" w:hAnsi="David"/>
          <w:rtl/>
        </w:rPr>
      </w:pPr>
      <w:r>
        <w:rPr>
          <w:rFonts w:ascii="David" w:hAnsi="David" w:hint="cs"/>
          <w:rtl/>
        </w:rPr>
        <w:tab/>
        <w:t>באשר לאמות המידה לבחינת אותן נסיבות בהן ראוי לעשות שימוש בסמכות החילוט, אפנה לפסיקת הנשיא שמגר ב</w:t>
      </w:r>
      <w:hyperlink r:id="rId109" w:history="1">
        <w:r w:rsidRPr="001B462A">
          <w:rPr>
            <w:rFonts w:ascii="David" w:hAnsi="David"/>
            <w:color w:val="0000FF"/>
            <w:u w:val="single"/>
            <w:rtl/>
          </w:rPr>
          <w:t>ע"פ 4148/92</w:t>
        </w:r>
      </w:hyperlink>
      <w:r>
        <w:rPr>
          <w:rFonts w:ascii="David" w:hAnsi="David" w:hint="cs"/>
          <w:rtl/>
        </w:rPr>
        <w:t xml:space="preserve"> </w:t>
      </w:r>
      <w:r>
        <w:rPr>
          <w:rFonts w:ascii="David" w:hAnsi="David" w:hint="cs"/>
          <w:b/>
          <w:bCs/>
          <w:rtl/>
        </w:rPr>
        <w:t>חוסין מועד נ' מדינת ישראל</w:t>
      </w:r>
      <w:r>
        <w:rPr>
          <w:rFonts w:ascii="David" w:hAnsi="David" w:hint="cs"/>
          <w:rtl/>
        </w:rPr>
        <w:t xml:space="preserve"> (ניתן ביום 22.9.1994):</w:t>
      </w:r>
    </w:p>
    <w:p w14:paraId="4B656C0C" w14:textId="77777777" w:rsidR="00EE51C1" w:rsidRDefault="00EE51C1">
      <w:pPr>
        <w:spacing w:line="360" w:lineRule="auto"/>
        <w:ind w:left="720" w:hanging="720"/>
        <w:jc w:val="both"/>
        <w:rPr>
          <w:rFonts w:ascii="David" w:hAnsi="David"/>
        </w:rPr>
      </w:pPr>
    </w:p>
    <w:p w14:paraId="0CEEF097" w14:textId="77777777" w:rsidR="00EE51C1" w:rsidRDefault="001B462A">
      <w:pPr>
        <w:spacing w:line="360" w:lineRule="auto"/>
        <w:ind w:left="935" w:right="284"/>
        <w:jc w:val="both"/>
        <w:rPr>
          <w:rFonts w:ascii="David" w:hAnsi="David"/>
          <w:b/>
          <w:bCs/>
          <w:rtl/>
        </w:rPr>
      </w:pPr>
      <w:r>
        <w:rPr>
          <w:rFonts w:ascii="David" w:hAnsi="David" w:hint="cs"/>
          <w:b/>
          <w:bCs/>
          <w:rtl/>
        </w:rPr>
        <w:t>"אמת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 דומה כי המקרה שבפנינו ... הרכב היה כאן כלי ישיר לביצוע העבירות, ועל כן אין לטעמנו כל סיבה להתערב בהחלטתו של בית המשפט המחוזי".</w:t>
      </w:r>
    </w:p>
    <w:p w14:paraId="4590775E" w14:textId="77777777" w:rsidR="00EE51C1" w:rsidRDefault="00EE51C1">
      <w:pPr>
        <w:spacing w:line="360" w:lineRule="auto"/>
        <w:ind w:left="720" w:hanging="720"/>
        <w:jc w:val="both"/>
        <w:rPr>
          <w:rFonts w:ascii="David" w:hAnsi="David"/>
          <w:rtl/>
        </w:rPr>
      </w:pPr>
    </w:p>
    <w:p w14:paraId="524038EC" w14:textId="77777777" w:rsidR="00EE51C1" w:rsidRDefault="00EE51C1">
      <w:pPr>
        <w:spacing w:line="360" w:lineRule="auto"/>
        <w:ind w:left="720" w:hanging="720"/>
        <w:jc w:val="both"/>
        <w:rPr>
          <w:rFonts w:ascii="David" w:hAnsi="David"/>
          <w:rtl/>
        </w:rPr>
      </w:pPr>
    </w:p>
    <w:p w14:paraId="04D4A588" w14:textId="77777777" w:rsidR="00EE51C1" w:rsidRDefault="001B462A">
      <w:pPr>
        <w:spacing w:line="360" w:lineRule="auto"/>
        <w:ind w:left="720"/>
        <w:jc w:val="both"/>
        <w:rPr>
          <w:rtl/>
        </w:rPr>
      </w:pPr>
      <w:r>
        <w:rPr>
          <w:rFonts w:ascii="David" w:hAnsi="David" w:hint="cs"/>
          <w:rtl/>
        </w:rPr>
        <w:t xml:space="preserve">במקרה שלפניי, עתרה המאשימה לחלט את רכבו של הנאשם, מכוח </w:t>
      </w:r>
      <w:hyperlink r:id="rId110" w:history="1">
        <w:r w:rsidR="00C43595" w:rsidRPr="00C43595">
          <w:rPr>
            <w:rStyle w:val="Hyperlink"/>
            <w:rFonts w:ascii="David" w:hAnsi="David" w:hint="eastAsia"/>
            <w:rtl/>
          </w:rPr>
          <w:t>סעיף</w:t>
        </w:r>
        <w:r w:rsidR="00C43595" w:rsidRPr="00C43595">
          <w:rPr>
            <w:rStyle w:val="Hyperlink"/>
            <w:rFonts w:ascii="David" w:hAnsi="David"/>
            <w:rtl/>
          </w:rPr>
          <w:t xml:space="preserve"> 36א(א)(1)</w:t>
        </w:r>
      </w:hyperlink>
      <w:r>
        <w:rPr>
          <w:rFonts w:ascii="David" w:hAnsi="David" w:hint="cs"/>
          <w:rtl/>
        </w:rPr>
        <w:t xml:space="preserve"> ל</w:t>
      </w:r>
      <w:hyperlink r:id="rId111" w:history="1">
        <w:r w:rsidRPr="001B462A">
          <w:rPr>
            <w:rFonts w:ascii="David" w:hAnsi="David"/>
            <w:color w:val="0000FF"/>
            <w:u w:val="single"/>
            <w:rtl/>
          </w:rPr>
          <w:t>פקודת הסמים המסוכנים</w:t>
        </w:r>
      </w:hyperlink>
      <w:r>
        <w:rPr>
          <w:rFonts w:ascii="David" w:hAnsi="David" w:hint="cs"/>
          <w:rtl/>
        </w:rPr>
        <w:t>, היות ורכבו שימש כאמצעי לביצוע העבירה. לאחר ששקלתי את טיעוני הצדדים ובחנתי את נסיבות ביצוע העבירה ולאור הענישה הכוללת שמצאתי להשית על הנאשם, לא מצאתי להורות על חילוט רכבו של הנאשם לטובת אוצר המדינה.</w:t>
      </w:r>
    </w:p>
    <w:p w14:paraId="6CDF062E" w14:textId="77777777" w:rsidR="00EE51C1" w:rsidRDefault="00EE51C1">
      <w:pPr>
        <w:spacing w:line="360" w:lineRule="auto"/>
        <w:ind w:left="720"/>
        <w:jc w:val="both"/>
        <w:rPr>
          <w:rtl/>
        </w:rPr>
      </w:pPr>
    </w:p>
    <w:p w14:paraId="42FD0042" w14:textId="77777777" w:rsidR="00EE51C1" w:rsidRDefault="001B462A">
      <w:pPr>
        <w:spacing w:line="360" w:lineRule="auto"/>
        <w:ind w:left="720"/>
        <w:jc w:val="both"/>
        <w:rPr>
          <w:rtl/>
        </w:rPr>
      </w:pPr>
      <w:r>
        <w:rPr>
          <w:rFonts w:hint="cs"/>
          <w:rtl/>
        </w:rPr>
        <w:t xml:space="preserve">לא שוכנעתי כי בנסיבות ביצוע העבירה היה קשר ישיר ואמיץ בין העבירה לבין השימוש ברכבו של הנאשם. כפי המפורט בכתב האישום המתוקן, הנאשם ורעייתו </w:t>
      </w:r>
      <w:r>
        <w:rPr>
          <w:rFonts w:ascii="David" w:hAnsi="David" w:hint="cs"/>
          <w:rtl/>
        </w:rPr>
        <w:t xml:space="preserve">המתינו ברכב בחניון עד לבואו של פרץ למקום. אז, נגשו הנאשם ופרץ לרכבו של פרץ, שחנה במקום, וממנו הוציא פרץ את החומר אסור בהפצה במשקל </w:t>
      </w:r>
      <w:smartTag w:uri="urn:schemas-microsoft-com:office:smarttags" w:element="metricconverter">
        <w:smartTagPr>
          <w:attr w:name="ProductID" w:val="6.1 ק&quot;ג"/>
        </w:smartTagPr>
        <w:r>
          <w:rPr>
            <w:rFonts w:ascii="David" w:hAnsi="David" w:hint="cs"/>
            <w:rtl/>
          </w:rPr>
          <w:t>6.1 ק"ג</w:t>
        </w:r>
      </w:smartTag>
      <w:r>
        <w:rPr>
          <w:rFonts w:ascii="David" w:hAnsi="David" w:hint="cs"/>
          <w:rtl/>
        </w:rPr>
        <w:t xml:space="preserve"> ושקיות אריזה ריקות והעבירו לנאשם כנגד תשלום. הנאשם נכנס עם החומר האסור והשקיות לרכבו והשלושה החלו בנסיעה על מנת לצאת מאותו חניון. </w:t>
      </w:r>
    </w:p>
    <w:p w14:paraId="7EFFAD07" w14:textId="77777777" w:rsidR="00EE51C1" w:rsidRDefault="001B462A">
      <w:pPr>
        <w:spacing w:line="360" w:lineRule="auto"/>
        <w:ind w:left="720"/>
        <w:jc w:val="both"/>
        <w:rPr>
          <w:rtl/>
        </w:rPr>
      </w:pPr>
      <w:r>
        <w:rPr>
          <w:rFonts w:hint="cs"/>
          <w:rtl/>
        </w:rPr>
        <w:t xml:space="preserve">הנה כי כן, רכבו של הנאשם לא שימש לאחסנת החומר האסור, אלא כל השימוש שנעשה ברכב הינו להגיע לאותו חניון לצורך ביצוע עסקת רכישת החומר האסור, כך מצד הנאשם. בנסיבות אלה, לא מצאתי בסיס ראייתי מספק, לקביעה כי הרכב שימש או נועד לשמש כאמצעי לביצוע העבירה או כדי לאפשר התקיימותה. ודאי לא ניתן לקבוע כי אלמלא הגיע הנאשם ברכב זה, לא הייתה מבוצעת העבירה כלל ועיקר וגם לא היפוכו של דבר, כי בשל העובדה שהגיע הנאשם באמצעות הרכב לאותו חניון, בוצעה העבירה על ידו. </w:t>
      </w:r>
    </w:p>
    <w:p w14:paraId="319DE991" w14:textId="77777777" w:rsidR="00EE51C1" w:rsidRDefault="00EE51C1">
      <w:pPr>
        <w:spacing w:line="360" w:lineRule="auto"/>
        <w:ind w:left="720"/>
        <w:jc w:val="both"/>
        <w:rPr>
          <w:sz w:val="20"/>
          <w:szCs w:val="20"/>
          <w:rtl/>
        </w:rPr>
      </w:pPr>
    </w:p>
    <w:p w14:paraId="12163B9E" w14:textId="77777777" w:rsidR="00EE51C1" w:rsidRDefault="001B462A">
      <w:pPr>
        <w:spacing w:line="360" w:lineRule="auto"/>
        <w:ind w:left="720"/>
        <w:jc w:val="both"/>
        <w:rPr>
          <w:rtl/>
        </w:rPr>
      </w:pPr>
      <w:r>
        <w:rPr>
          <w:rFonts w:hint="cs"/>
          <w:rtl/>
        </w:rPr>
        <w:t xml:space="preserve">נוסף על כך, היות ומדובר בחומר אסור במשקל </w:t>
      </w:r>
      <w:smartTag w:uri="urn:schemas-microsoft-com:office:smarttags" w:element="metricconverter">
        <w:smartTagPr>
          <w:attr w:name="ProductID" w:val="6.1 ק&quot;ג"/>
        </w:smartTagPr>
        <w:r>
          <w:rPr>
            <w:rFonts w:hint="cs"/>
            <w:rtl/>
          </w:rPr>
          <w:t>6.1 ק"ג</w:t>
        </w:r>
      </w:smartTag>
      <w:r>
        <w:rPr>
          <w:rFonts w:hint="cs"/>
          <w:rtl/>
        </w:rPr>
        <w:t>, הרי שלא ניתן לקבוע כי היה הכרח לבצע את העבירה בעזרת כלי רכב דווקא.</w:t>
      </w:r>
    </w:p>
    <w:p w14:paraId="79F9CB00" w14:textId="77777777" w:rsidR="00EE51C1" w:rsidRDefault="00EE51C1">
      <w:pPr>
        <w:spacing w:line="360" w:lineRule="auto"/>
        <w:ind w:left="720"/>
        <w:jc w:val="both"/>
        <w:rPr>
          <w:sz w:val="20"/>
          <w:szCs w:val="20"/>
          <w:rtl/>
        </w:rPr>
      </w:pPr>
    </w:p>
    <w:p w14:paraId="7EEDBE73" w14:textId="77777777" w:rsidR="00EE51C1" w:rsidRDefault="001B462A">
      <w:pPr>
        <w:spacing w:line="360" w:lineRule="auto"/>
        <w:ind w:left="720"/>
        <w:jc w:val="both"/>
        <w:rPr>
          <w:rtl/>
        </w:rPr>
      </w:pPr>
      <w:r>
        <w:rPr>
          <w:rFonts w:hint="cs"/>
          <w:rtl/>
        </w:rPr>
        <w:t xml:space="preserve">עוד בעניין זה נתתי דעתי לעונש הכולל שנגזר על הנאשם והשפעת חילוט רכבו על בני משפחתו, כך שבסופו של יום מצאתי להימנע מכך. </w:t>
      </w:r>
    </w:p>
    <w:p w14:paraId="01B040EF" w14:textId="77777777" w:rsidR="00EE51C1" w:rsidRDefault="00EE51C1">
      <w:pPr>
        <w:spacing w:line="360" w:lineRule="auto"/>
        <w:ind w:left="720" w:hanging="720"/>
        <w:jc w:val="both"/>
        <w:rPr>
          <w:rFonts w:ascii="David" w:hAnsi="David"/>
          <w:rtl/>
        </w:rPr>
      </w:pPr>
    </w:p>
    <w:p w14:paraId="61B7CDBD" w14:textId="77777777" w:rsidR="00EE51C1" w:rsidRDefault="001B462A">
      <w:pPr>
        <w:spacing w:line="360" w:lineRule="auto"/>
        <w:ind w:left="720" w:hanging="720"/>
        <w:jc w:val="both"/>
        <w:rPr>
          <w:rFonts w:ascii="David" w:hAnsi="David"/>
          <w:rtl/>
        </w:rPr>
      </w:pPr>
      <w:r>
        <w:rPr>
          <w:rFonts w:ascii="David" w:hAnsi="David" w:hint="cs"/>
          <w:rtl/>
        </w:rPr>
        <w:tab/>
      </w:r>
    </w:p>
    <w:p w14:paraId="635CBF5A" w14:textId="77777777" w:rsidR="00EE51C1" w:rsidRDefault="001B462A">
      <w:pPr>
        <w:spacing w:line="360" w:lineRule="auto"/>
        <w:jc w:val="both"/>
        <w:rPr>
          <w:u w:val="single"/>
          <w:rtl/>
        </w:rPr>
      </w:pPr>
      <w:r>
        <w:rPr>
          <w:rFonts w:hint="cs"/>
          <w:u w:val="single"/>
          <w:rtl/>
        </w:rPr>
        <w:t>סוף דבר</w:t>
      </w:r>
    </w:p>
    <w:p w14:paraId="7825BB8E" w14:textId="77777777" w:rsidR="00EE51C1" w:rsidRDefault="00EE51C1">
      <w:pPr>
        <w:jc w:val="both"/>
        <w:rPr>
          <w:rtl/>
        </w:rPr>
      </w:pPr>
    </w:p>
    <w:p w14:paraId="5A992AF3" w14:textId="77777777" w:rsidR="00EE51C1" w:rsidRDefault="001B462A">
      <w:pPr>
        <w:spacing w:line="360" w:lineRule="auto"/>
        <w:ind w:left="720" w:hanging="720"/>
        <w:jc w:val="both"/>
        <w:rPr>
          <w:rtl/>
        </w:rPr>
      </w:pPr>
      <w:r>
        <w:rPr>
          <w:rFonts w:hint="cs"/>
          <w:rtl/>
        </w:rPr>
        <w:t>25.</w:t>
      </w:r>
      <w:r>
        <w:rPr>
          <w:rFonts w:hint="cs"/>
          <w:rtl/>
        </w:rPr>
        <w:tab/>
        <w:t>מכל הנתונים והשיקולים שפירטתי לעיל, מצאתי להשית על הנאשם עונש, כדלקמן:</w:t>
      </w:r>
    </w:p>
    <w:p w14:paraId="41118990" w14:textId="77777777" w:rsidR="00EE51C1" w:rsidRDefault="00EE51C1">
      <w:pPr>
        <w:spacing w:line="360" w:lineRule="auto"/>
        <w:ind w:left="720" w:hanging="720"/>
        <w:jc w:val="both"/>
        <w:rPr>
          <w:sz w:val="16"/>
          <w:szCs w:val="16"/>
          <w:rtl/>
        </w:rPr>
      </w:pPr>
    </w:p>
    <w:p w14:paraId="58D7389F" w14:textId="77777777" w:rsidR="00EE51C1" w:rsidRDefault="00EE51C1">
      <w:pPr>
        <w:ind w:left="720" w:hanging="720"/>
        <w:jc w:val="both"/>
        <w:rPr>
          <w:rtl/>
        </w:rPr>
      </w:pPr>
    </w:p>
    <w:p w14:paraId="53A40766" w14:textId="77777777" w:rsidR="00EE51C1" w:rsidRDefault="001B462A">
      <w:pPr>
        <w:spacing w:line="360" w:lineRule="auto"/>
        <w:ind w:left="1218" w:hanging="425"/>
        <w:jc w:val="both"/>
        <w:rPr>
          <w:rtl/>
        </w:rPr>
      </w:pPr>
      <w:r>
        <w:rPr>
          <w:rFonts w:hint="cs"/>
          <w:rtl/>
        </w:rPr>
        <w:t>א.</w:t>
      </w:r>
      <w:r>
        <w:rPr>
          <w:rFonts w:hint="cs"/>
          <w:rtl/>
        </w:rPr>
        <w:tab/>
      </w:r>
      <w:r>
        <w:rPr>
          <w:rFonts w:hint="cs"/>
          <w:u w:val="single"/>
          <w:rtl/>
        </w:rPr>
        <w:t>מאסר</w:t>
      </w:r>
      <w:r>
        <w:rPr>
          <w:rFonts w:hint="cs"/>
          <w:rtl/>
        </w:rPr>
        <w:t xml:space="preserve"> בפועל לתקופה של 16 חודשים. מתקופת מאסר זו, תנוכה תקופת ימי מעצרו בימים שבין 30.1.2014-17.2.2014. </w:t>
      </w:r>
    </w:p>
    <w:p w14:paraId="56BCB383" w14:textId="77777777" w:rsidR="00EE51C1" w:rsidRDefault="00EE51C1">
      <w:pPr>
        <w:spacing w:line="360" w:lineRule="auto"/>
        <w:ind w:left="1218" w:hanging="425"/>
        <w:jc w:val="both"/>
        <w:rPr>
          <w:sz w:val="12"/>
          <w:szCs w:val="12"/>
          <w:rtl/>
        </w:rPr>
      </w:pPr>
    </w:p>
    <w:p w14:paraId="203F922B" w14:textId="77777777" w:rsidR="00EE51C1" w:rsidRDefault="001B462A">
      <w:pPr>
        <w:spacing w:line="360" w:lineRule="auto"/>
        <w:ind w:left="1218" w:hanging="425"/>
        <w:jc w:val="both"/>
        <w:rPr>
          <w:rtl/>
        </w:rPr>
      </w:pPr>
      <w:r>
        <w:rPr>
          <w:rFonts w:hint="cs"/>
          <w:rtl/>
        </w:rPr>
        <w:tab/>
        <w:t>על הנאשם להתייצב במזכירות בית המשפט באילת ביום 1.3.2015 בשעה 9:00, לצורך תחילת ריצוי המאסר, ולהביא עמו תעודת זהות.</w:t>
      </w:r>
    </w:p>
    <w:p w14:paraId="41D72C79" w14:textId="77777777" w:rsidR="00EE51C1" w:rsidRDefault="00EE51C1">
      <w:pPr>
        <w:spacing w:line="360" w:lineRule="auto"/>
        <w:ind w:left="1218" w:hanging="425"/>
        <w:jc w:val="both"/>
        <w:rPr>
          <w:rtl/>
        </w:rPr>
      </w:pPr>
    </w:p>
    <w:p w14:paraId="76D20847" w14:textId="77777777" w:rsidR="00EE51C1" w:rsidRDefault="001B462A">
      <w:pPr>
        <w:spacing w:line="360" w:lineRule="auto"/>
        <w:ind w:left="1218" w:hanging="425"/>
        <w:jc w:val="both"/>
        <w:rPr>
          <w:rtl/>
        </w:rPr>
      </w:pPr>
      <w:r>
        <w:rPr>
          <w:rFonts w:hint="cs"/>
          <w:rtl/>
        </w:rPr>
        <w:t>ב.</w:t>
      </w:r>
      <w:r>
        <w:rPr>
          <w:rFonts w:hint="cs"/>
          <w:rtl/>
        </w:rPr>
        <w:tab/>
      </w:r>
      <w:r>
        <w:rPr>
          <w:rFonts w:hint="cs"/>
          <w:u w:val="single"/>
          <w:rtl/>
        </w:rPr>
        <w:t>מאסר על תנאי</w:t>
      </w:r>
      <w:r>
        <w:rPr>
          <w:rFonts w:hint="cs"/>
          <w:rtl/>
        </w:rPr>
        <w:t xml:space="preserve"> לתקופה של 12 חודשים. הנאשם יישא בעונש זה אם בתקופה של שלוש שנים מיום שחרורו יבצע עבירה בה הורשע או כל עבירה מסוג פשע לפי </w:t>
      </w:r>
      <w:hyperlink r:id="rId112" w:history="1">
        <w:r w:rsidRPr="001B462A">
          <w:rPr>
            <w:color w:val="0000FF"/>
            <w:u w:val="single"/>
            <w:rtl/>
          </w:rPr>
          <w:t>פקודת הסמים המסוכנים</w:t>
        </w:r>
      </w:hyperlink>
      <w:r>
        <w:rPr>
          <w:rFonts w:hint="cs"/>
          <w:rtl/>
        </w:rPr>
        <w:t xml:space="preserve">. </w:t>
      </w:r>
    </w:p>
    <w:p w14:paraId="72948254" w14:textId="77777777" w:rsidR="00EE51C1" w:rsidRDefault="00EE51C1">
      <w:pPr>
        <w:spacing w:line="360" w:lineRule="auto"/>
        <w:ind w:left="1218" w:hanging="425"/>
        <w:jc w:val="both"/>
        <w:rPr>
          <w:rtl/>
        </w:rPr>
      </w:pPr>
    </w:p>
    <w:p w14:paraId="4658B824" w14:textId="77777777" w:rsidR="00EE51C1" w:rsidRDefault="001B462A">
      <w:pPr>
        <w:spacing w:line="360" w:lineRule="auto"/>
        <w:ind w:left="1218" w:hanging="425"/>
        <w:jc w:val="both"/>
        <w:rPr>
          <w:rtl/>
        </w:rPr>
      </w:pPr>
      <w:r>
        <w:rPr>
          <w:rFonts w:hint="cs"/>
          <w:rtl/>
        </w:rPr>
        <w:t>ג.</w:t>
      </w:r>
      <w:r>
        <w:rPr>
          <w:rFonts w:hint="cs"/>
          <w:rtl/>
        </w:rPr>
        <w:tab/>
      </w:r>
      <w:r>
        <w:rPr>
          <w:rFonts w:hint="cs"/>
          <w:u w:val="single"/>
          <w:rtl/>
        </w:rPr>
        <w:t>מאסר על תנאי</w:t>
      </w:r>
      <w:r>
        <w:rPr>
          <w:rFonts w:hint="cs"/>
          <w:rtl/>
        </w:rPr>
        <w:t xml:space="preserve"> לתקופה של 6 חודשים. הנאשם יישא בעונש זה אם בתקופה של שלוש שנים מיום שחרורו יבצע כל עבירה מסוג עוון לפי </w:t>
      </w:r>
      <w:hyperlink r:id="rId113" w:history="1">
        <w:r w:rsidRPr="001B462A">
          <w:rPr>
            <w:color w:val="0000FF"/>
            <w:u w:val="single"/>
            <w:rtl/>
          </w:rPr>
          <w:t>פקודת הסמים המסוכנים</w:t>
        </w:r>
      </w:hyperlink>
      <w:r>
        <w:rPr>
          <w:rFonts w:hint="cs"/>
          <w:rtl/>
        </w:rPr>
        <w:t xml:space="preserve">. </w:t>
      </w:r>
    </w:p>
    <w:p w14:paraId="549D1F02" w14:textId="77777777" w:rsidR="00EE51C1" w:rsidRDefault="00EE51C1">
      <w:pPr>
        <w:spacing w:line="360" w:lineRule="auto"/>
        <w:ind w:left="1218" w:hanging="425"/>
        <w:jc w:val="both"/>
        <w:rPr>
          <w:rtl/>
        </w:rPr>
      </w:pPr>
    </w:p>
    <w:p w14:paraId="2ABB7914" w14:textId="77777777" w:rsidR="00EE51C1" w:rsidRDefault="001B462A">
      <w:pPr>
        <w:spacing w:line="360" w:lineRule="auto"/>
        <w:ind w:left="1218" w:hanging="425"/>
        <w:jc w:val="both"/>
        <w:rPr>
          <w:rtl/>
        </w:rPr>
      </w:pPr>
      <w:r>
        <w:rPr>
          <w:rFonts w:hint="cs"/>
          <w:rtl/>
        </w:rPr>
        <w:t>ד.</w:t>
      </w:r>
      <w:r>
        <w:rPr>
          <w:rFonts w:hint="cs"/>
          <w:rtl/>
        </w:rPr>
        <w:tab/>
      </w:r>
      <w:r>
        <w:rPr>
          <w:rFonts w:hint="cs"/>
          <w:u w:val="single"/>
          <w:rtl/>
        </w:rPr>
        <w:t>קנס</w:t>
      </w:r>
      <w:r>
        <w:rPr>
          <w:rFonts w:hint="cs"/>
          <w:rtl/>
        </w:rPr>
        <w:t xml:space="preserve"> בסך 12,000 ₪, או מאסר למשך 60 ימים תחתיו; הקנס ישולם ב-12 תשלומים שווים ורצופים, כאשר הראשון בהם ישולם ביום 1.7.2015 ויתר התשלומים מדי 01 לכל חודש שלאחריו. לא ישולם אחד התשלומים במועד, תעמוד יתרת הקנס לפירעון מידי בתוספת ריבית פיגורים. </w:t>
      </w:r>
    </w:p>
    <w:p w14:paraId="7520B693" w14:textId="77777777" w:rsidR="00EE51C1" w:rsidRDefault="00EE51C1">
      <w:pPr>
        <w:spacing w:line="360" w:lineRule="auto"/>
        <w:ind w:left="1218" w:hanging="425"/>
        <w:jc w:val="both"/>
        <w:rPr>
          <w:rtl/>
        </w:rPr>
      </w:pPr>
    </w:p>
    <w:p w14:paraId="03091C18" w14:textId="77777777" w:rsidR="00EE51C1" w:rsidRDefault="001B462A">
      <w:pPr>
        <w:spacing w:line="360" w:lineRule="auto"/>
        <w:ind w:left="720" w:hanging="720"/>
        <w:jc w:val="both"/>
        <w:rPr>
          <w:rtl/>
        </w:rPr>
      </w:pPr>
      <w:r>
        <w:rPr>
          <w:rFonts w:hint="cs"/>
          <w:rtl/>
        </w:rPr>
        <w:t>26.</w:t>
      </w:r>
      <w:r>
        <w:rPr>
          <w:rFonts w:hint="cs"/>
          <w:rtl/>
        </w:rPr>
        <w:tab/>
        <w:t xml:space="preserve">החומר האסור בהפצה ושקיות האריזה - יושמדו; </w:t>
      </w:r>
      <w:r>
        <w:rPr>
          <w:rFonts w:hint="cs"/>
          <w:rtl/>
        </w:rPr>
        <w:tab/>
        <w:t xml:space="preserve">רכבו של הנאשם יושב לחזקתו.   </w:t>
      </w:r>
    </w:p>
    <w:p w14:paraId="0F876D68" w14:textId="77777777" w:rsidR="00EE51C1" w:rsidRDefault="001B462A">
      <w:pPr>
        <w:spacing w:line="360" w:lineRule="auto"/>
        <w:ind w:left="720"/>
        <w:jc w:val="both"/>
        <w:rPr>
          <w:rtl/>
        </w:rPr>
      </w:pPr>
      <w:r>
        <w:rPr>
          <w:rFonts w:hint="cs"/>
          <w:rtl/>
        </w:rPr>
        <w:t>בנוגע ליתר המוצגים - יינתן צו לאחר תום ההליך המשפטי</w:t>
      </w:r>
      <w:bookmarkStart w:id="8" w:name="_GoBack"/>
      <w:bookmarkEnd w:id="8"/>
      <w:r>
        <w:rPr>
          <w:rFonts w:hint="cs"/>
          <w:rtl/>
        </w:rPr>
        <w:t xml:space="preserve"> בעניינו של פרץ. </w:t>
      </w:r>
    </w:p>
    <w:p w14:paraId="597CFA76" w14:textId="77777777" w:rsidR="00EE51C1" w:rsidRDefault="00EE51C1">
      <w:pPr>
        <w:spacing w:line="360" w:lineRule="auto"/>
        <w:ind w:left="720" w:hanging="720"/>
        <w:jc w:val="both"/>
        <w:rPr>
          <w:rtl/>
        </w:rPr>
      </w:pPr>
    </w:p>
    <w:p w14:paraId="2AA15CE1" w14:textId="77777777" w:rsidR="00EE51C1" w:rsidRDefault="001B462A">
      <w:pPr>
        <w:spacing w:line="360" w:lineRule="auto"/>
        <w:ind w:left="720" w:hanging="720"/>
        <w:jc w:val="both"/>
        <w:rPr>
          <w:rtl/>
        </w:rPr>
      </w:pPr>
      <w:r>
        <w:rPr>
          <w:rFonts w:hint="cs"/>
          <w:rtl/>
        </w:rPr>
        <w:t>העתק יישלח לשירות המבחן ולממונה על עבודות שירות.</w:t>
      </w:r>
    </w:p>
    <w:p w14:paraId="0B74FFAE" w14:textId="77777777" w:rsidR="00EE51C1" w:rsidRDefault="00EE51C1">
      <w:pPr>
        <w:ind w:left="720" w:hanging="720"/>
        <w:jc w:val="both"/>
        <w:rPr>
          <w:rtl/>
        </w:rPr>
      </w:pPr>
    </w:p>
    <w:p w14:paraId="228164D2" w14:textId="77777777" w:rsidR="00EE51C1" w:rsidRDefault="001B462A">
      <w:pPr>
        <w:spacing w:line="360" w:lineRule="auto"/>
        <w:ind w:left="720" w:hanging="720"/>
        <w:jc w:val="both"/>
        <w:rPr>
          <w:rtl/>
        </w:rPr>
      </w:pPr>
      <w:r>
        <w:rPr>
          <w:rFonts w:hint="cs"/>
          <w:rtl/>
        </w:rPr>
        <w:t>זכות ערעור לבית המשפט המחוזי בתוך 45 יום.</w:t>
      </w:r>
    </w:p>
    <w:p w14:paraId="59057F04" w14:textId="77777777" w:rsidR="00EE51C1" w:rsidRDefault="00EE51C1">
      <w:pPr>
        <w:rPr>
          <w:rtl/>
        </w:rPr>
      </w:pPr>
    </w:p>
    <w:p w14:paraId="42E6952B" w14:textId="77777777" w:rsidR="00EE51C1" w:rsidRPr="001B462A" w:rsidRDefault="001B462A">
      <w:pPr>
        <w:rPr>
          <w:color w:val="FFFFFF"/>
          <w:sz w:val="2"/>
          <w:szCs w:val="2"/>
          <w:rtl/>
        </w:rPr>
      </w:pPr>
      <w:r w:rsidRPr="001B462A">
        <w:rPr>
          <w:color w:val="FFFFFF"/>
          <w:sz w:val="2"/>
          <w:szCs w:val="2"/>
          <w:rtl/>
        </w:rPr>
        <w:t>5129371</w:t>
      </w:r>
    </w:p>
    <w:p w14:paraId="22F56EDC" w14:textId="77777777" w:rsidR="00EE51C1" w:rsidRDefault="001B462A">
      <w:pPr>
        <w:rPr>
          <w:rFonts w:cs="FrankRuehl"/>
          <w:sz w:val="28"/>
          <w:szCs w:val="28"/>
          <w:rtl/>
        </w:rPr>
      </w:pPr>
      <w:r w:rsidRPr="001B462A">
        <w:rPr>
          <w:rFonts w:ascii="Arial" w:hAnsi="Arial"/>
          <w:color w:val="FFFFFF"/>
          <w:sz w:val="2"/>
          <w:szCs w:val="2"/>
          <w:rtl/>
        </w:rPr>
        <w:t>54678313</w:t>
      </w:r>
      <w:r>
        <w:rPr>
          <w:rFonts w:ascii="Arial" w:hAnsi="Arial"/>
          <w:rtl/>
        </w:rPr>
        <w:t xml:space="preserve">ניתן היום,  כ"ט שבט תשע"ה, 18 פברואר 2015, במעמד הצדדים. </w:t>
      </w:r>
    </w:p>
    <w:p w14:paraId="3CAAB867" w14:textId="77777777" w:rsidR="00EE51C1" w:rsidRDefault="001B462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711005" w14:textId="77777777" w:rsidR="00EE51C1" w:rsidRDefault="00EE51C1">
      <w:pPr>
        <w:jc w:val="center"/>
        <w:rPr>
          <w:rFonts w:ascii="Arial" w:hAnsi="Arial" w:cs="FrankRuehl"/>
          <w:sz w:val="28"/>
          <w:szCs w:val="28"/>
          <w:rtl/>
        </w:rPr>
      </w:pPr>
    </w:p>
    <w:p w14:paraId="18809065" w14:textId="77777777" w:rsidR="00EE51C1" w:rsidRDefault="00EE51C1">
      <w:pPr>
        <w:rPr>
          <w:rFonts w:cs="FrankRuehl"/>
          <w:sz w:val="28"/>
          <w:szCs w:val="28"/>
          <w:rtl/>
        </w:rPr>
      </w:pPr>
    </w:p>
    <w:p w14:paraId="173040D8" w14:textId="77777777" w:rsidR="00EE51C1" w:rsidRDefault="00EE51C1">
      <w:pPr>
        <w:pStyle w:val="a3"/>
        <w:jc w:val="center"/>
        <w:rPr>
          <w:rtl/>
        </w:rPr>
      </w:pPr>
    </w:p>
    <w:p w14:paraId="31346341" w14:textId="77777777" w:rsidR="001B462A" w:rsidRPr="001B462A" w:rsidRDefault="001B462A" w:rsidP="001B462A">
      <w:pPr>
        <w:keepNext/>
        <w:rPr>
          <w:rFonts w:ascii="David" w:hAnsi="David"/>
          <w:color w:val="000000"/>
          <w:sz w:val="22"/>
          <w:szCs w:val="22"/>
          <w:rtl/>
        </w:rPr>
      </w:pPr>
    </w:p>
    <w:p w14:paraId="41D084B6" w14:textId="77777777" w:rsidR="001B462A" w:rsidRPr="001B462A" w:rsidRDefault="001B462A" w:rsidP="001B462A">
      <w:pPr>
        <w:keepNext/>
        <w:rPr>
          <w:rFonts w:ascii="David" w:hAnsi="David"/>
          <w:color w:val="000000"/>
          <w:sz w:val="22"/>
          <w:szCs w:val="22"/>
          <w:rtl/>
        </w:rPr>
      </w:pPr>
      <w:r w:rsidRPr="001B462A">
        <w:rPr>
          <w:rFonts w:ascii="David" w:hAnsi="David"/>
          <w:color w:val="000000"/>
          <w:sz w:val="22"/>
          <w:szCs w:val="22"/>
          <w:rtl/>
        </w:rPr>
        <w:t>יוסי טופף 54678313</w:t>
      </w:r>
    </w:p>
    <w:p w14:paraId="77801A9F" w14:textId="77777777" w:rsidR="001B462A" w:rsidRDefault="001B462A" w:rsidP="001B462A">
      <w:r w:rsidRPr="001B462A">
        <w:rPr>
          <w:color w:val="000000"/>
          <w:rtl/>
        </w:rPr>
        <w:t>נוסח מסמך זה כפוף לשינויי ניסוח ועריכה</w:t>
      </w:r>
    </w:p>
    <w:p w14:paraId="088A442B" w14:textId="77777777" w:rsidR="001B462A" w:rsidRDefault="001B462A" w:rsidP="001B462A">
      <w:pPr>
        <w:rPr>
          <w:rtl/>
        </w:rPr>
      </w:pPr>
    </w:p>
    <w:p w14:paraId="3B65E995" w14:textId="77777777" w:rsidR="001B462A" w:rsidRDefault="001B462A" w:rsidP="001B462A">
      <w:pPr>
        <w:jc w:val="center"/>
        <w:rPr>
          <w:color w:val="0000FF"/>
          <w:u w:val="single"/>
        </w:rPr>
      </w:pPr>
      <w:hyperlink r:id="rId114" w:history="1">
        <w:r>
          <w:rPr>
            <w:color w:val="0000FF"/>
            <w:u w:val="single"/>
            <w:rtl/>
          </w:rPr>
          <w:t>בעניין עריכה ושינויים במסמכי פסיקה, חקיקה ועוד באתר נבו – הקש כאן</w:t>
        </w:r>
      </w:hyperlink>
    </w:p>
    <w:p w14:paraId="4FBEC94D" w14:textId="77777777" w:rsidR="00EE51C1" w:rsidRPr="001B462A" w:rsidRDefault="00723D6C" w:rsidP="001B462A">
      <w:pPr>
        <w:jc w:val="center"/>
        <w:rPr>
          <w:color w:val="0000FF"/>
          <w:u w:val="single"/>
        </w:rPr>
      </w:pPr>
      <w:r>
        <w:rPr>
          <w:rFonts w:hint="cs"/>
          <w:color w:val="0000FF"/>
          <w:u w:val="single"/>
          <w:rtl/>
        </w:rPr>
        <w:t xml:space="preserve">  </w:t>
      </w:r>
    </w:p>
    <w:sectPr w:rsidR="00EE51C1" w:rsidRPr="001B462A" w:rsidSect="001B462A">
      <w:headerReference w:type="even" r:id="rId115"/>
      <w:headerReference w:type="default" r:id="rId116"/>
      <w:footerReference w:type="even" r:id="rId117"/>
      <w:footerReference w:type="default" r:id="rId1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C6D6" w14:textId="77777777" w:rsidR="008D7B99" w:rsidRPr="006A454E" w:rsidRDefault="008D7B99">
      <w:pPr>
        <w:rPr>
          <w:rFonts w:cs="Arial"/>
          <w:szCs w:val="20"/>
        </w:rPr>
      </w:pPr>
      <w:r>
        <w:separator/>
      </w:r>
    </w:p>
  </w:endnote>
  <w:endnote w:type="continuationSeparator" w:id="0">
    <w:p w14:paraId="24FB14B9" w14:textId="77777777" w:rsidR="008D7B99" w:rsidRPr="006A454E" w:rsidRDefault="008D7B9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C105" w14:textId="77777777" w:rsidR="001B462A" w:rsidRDefault="001B462A" w:rsidP="001B46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C083A1" w14:textId="77777777" w:rsidR="00EE51C1" w:rsidRPr="001B462A" w:rsidRDefault="001B462A" w:rsidP="001B462A">
    <w:pPr>
      <w:pStyle w:val="a5"/>
      <w:pBdr>
        <w:top w:val="single" w:sz="4" w:space="1" w:color="auto"/>
        <w:between w:val="single" w:sz="4" w:space="0" w:color="auto"/>
      </w:pBdr>
      <w:spacing w:after="60"/>
      <w:jc w:val="center"/>
      <w:rPr>
        <w:rFonts w:ascii="FrankRuehl" w:hAnsi="FrankRuehl" w:cs="FrankRuehl"/>
        <w:color w:val="000000"/>
      </w:rPr>
    </w:pPr>
    <w:r w:rsidRPr="001B46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64F3D" w14:textId="77777777" w:rsidR="001B462A" w:rsidRDefault="001B462A" w:rsidP="001B46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0B45">
      <w:rPr>
        <w:rFonts w:ascii="FrankRuehl" w:hAnsi="FrankRuehl" w:cs="FrankRuehl"/>
        <w:noProof/>
        <w:rtl/>
      </w:rPr>
      <w:t>2</w:t>
    </w:r>
    <w:r>
      <w:rPr>
        <w:rFonts w:ascii="FrankRuehl" w:hAnsi="FrankRuehl" w:cs="FrankRuehl"/>
        <w:rtl/>
      </w:rPr>
      <w:fldChar w:fldCharType="end"/>
    </w:r>
  </w:p>
  <w:p w14:paraId="561AB2CC" w14:textId="77777777" w:rsidR="00EE51C1" w:rsidRPr="001B462A" w:rsidRDefault="001B462A" w:rsidP="001B462A">
    <w:pPr>
      <w:pStyle w:val="a5"/>
      <w:pBdr>
        <w:top w:val="single" w:sz="4" w:space="1" w:color="auto"/>
        <w:between w:val="single" w:sz="4" w:space="0" w:color="auto"/>
      </w:pBdr>
      <w:spacing w:after="60"/>
      <w:jc w:val="center"/>
      <w:rPr>
        <w:rFonts w:ascii="FrankRuehl" w:hAnsi="FrankRuehl" w:cs="FrankRuehl"/>
        <w:color w:val="000000"/>
      </w:rPr>
    </w:pPr>
    <w:r w:rsidRPr="001B462A">
      <w:rPr>
        <w:rFonts w:ascii="FrankRuehl" w:hAnsi="FrankRuehl" w:cs="FrankRuehl"/>
        <w:color w:val="000000"/>
      </w:rPr>
      <w:pict w14:anchorId="11223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5EDB3" w14:textId="77777777" w:rsidR="008D7B99" w:rsidRPr="006A454E" w:rsidRDefault="008D7B99">
      <w:pPr>
        <w:rPr>
          <w:rFonts w:cs="Arial"/>
          <w:szCs w:val="20"/>
        </w:rPr>
      </w:pPr>
      <w:r>
        <w:separator/>
      </w:r>
    </w:p>
  </w:footnote>
  <w:footnote w:type="continuationSeparator" w:id="0">
    <w:p w14:paraId="45F3CC92" w14:textId="77777777" w:rsidR="008D7B99" w:rsidRPr="006A454E" w:rsidRDefault="008D7B9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B9D0A" w14:textId="77777777" w:rsidR="001B462A" w:rsidRPr="001B462A" w:rsidRDefault="001B462A" w:rsidP="001B46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20967-02-14</w:t>
    </w:r>
    <w:r>
      <w:rPr>
        <w:rFonts w:ascii="David" w:hAnsi="David"/>
        <w:color w:val="000000"/>
        <w:sz w:val="22"/>
        <w:szCs w:val="22"/>
        <w:rtl/>
      </w:rPr>
      <w:tab/>
      <w:t xml:space="preserve"> מדינת ישראל נ' סאני שרמה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7188D" w14:textId="77777777" w:rsidR="001B462A" w:rsidRPr="001B462A" w:rsidRDefault="001B462A" w:rsidP="001B46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20967-02-14</w:t>
    </w:r>
    <w:r>
      <w:rPr>
        <w:rFonts w:ascii="David" w:hAnsi="David"/>
        <w:color w:val="000000"/>
        <w:sz w:val="22"/>
        <w:szCs w:val="22"/>
        <w:rtl/>
      </w:rPr>
      <w:tab/>
      <w:t xml:space="preserve"> מדינת ישראל נ' סאני שרמה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51C1"/>
    <w:rsid w:val="00046ABF"/>
    <w:rsid w:val="001B462A"/>
    <w:rsid w:val="0050161E"/>
    <w:rsid w:val="005A4DD3"/>
    <w:rsid w:val="00680B45"/>
    <w:rsid w:val="006A2149"/>
    <w:rsid w:val="00723D6C"/>
    <w:rsid w:val="008D7B99"/>
    <w:rsid w:val="00BB67D1"/>
    <w:rsid w:val="00C11DA2"/>
    <w:rsid w:val="00C43595"/>
    <w:rsid w:val="00CF6F13"/>
    <w:rsid w:val="00EE51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5A417C2"/>
  <w15:chartTrackingRefBased/>
  <w15:docId w15:val="{39132B7F-F8B3-472E-A826-77E59D83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51C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E51C1"/>
    <w:pPr>
      <w:tabs>
        <w:tab w:val="center" w:pos="4153"/>
        <w:tab w:val="right" w:pos="8306"/>
      </w:tabs>
    </w:pPr>
  </w:style>
  <w:style w:type="paragraph" w:styleId="a5">
    <w:name w:val="footer"/>
    <w:basedOn w:val="a"/>
    <w:rsid w:val="00EE51C1"/>
    <w:pPr>
      <w:tabs>
        <w:tab w:val="center" w:pos="4153"/>
        <w:tab w:val="right" w:pos="8306"/>
      </w:tabs>
    </w:pPr>
  </w:style>
  <w:style w:type="character" w:styleId="a6">
    <w:name w:val="page number"/>
    <w:basedOn w:val="a0"/>
    <w:rsid w:val="00EE51C1"/>
  </w:style>
  <w:style w:type="character" w:customStyle="1" w:styleId="a4">
    <w:name w:val="כותרת עליונה תו"/>
    <w:link w:val="a3"/>
    <w:rsid w:val="00EE51C1"/>
    <w:rPr>
      <w:rFonts w:cs="David"/>
      <w:sz w:val="24"/>
      <w:szCs w:val="24"/>
      <w:lang w:val="en-US" w:eastAsia="en-US" w:bidi="he-IL"/>
    </w:rPr>
  </w:style>
  <w:style w:type="character" w:customStyle="1" w:styleId="TimesNewRomanTimesNewRoman">
    <w:name w:val="סגנון (לטיני) Times New Roman (עברית ושפות אחרות) Times New Roman..."/>
    <w:rsid w:val="00EE51C1"/>
    <w:rPr>
      <w:rFonts w:ascii="Times New Roman" w:hAnsi="Times New Roman" w:cs="David" w:hint="default"/>
      <w:b/>
      <w:bCs/>
      <w:sz w:val="26"/>
      <w:szCs w:val="26"/>
    </w:rPr>
  </w:style>
  <w:style w:type="character" w:customStyle="1" w:styleId="default">
    <w:name w:val="default"/>
    <w:rsid w:val="00EE51C1"/>
    <w:rPr>
      <w:rFonts w:ascii="Times New Roman" w:hAnsi="Times New Roman" w:cs="Times New Roman" w:hint="default"/>
      <w:sz w:val="26"/>
      <w:szCs w:val="26"/>
    </w:rPr>
  </w:style>
  <w:style w:type="character" w:styleId="Hyperlink">
    <w:name w:val="Hyperlink"/>
    <w:rsid w:val="001B46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i" TargetMode="External"/><Relationship Id="rId117" Type="http://schemas.openxmlformats.org/officeDocument/2006/relationships/footer" Target="footer1.xml"/><Relationship Id="rId21" Type="http://schemas.openxmlformats.org/officeDocument/2006/relationships/hyperlink" Target="http://www.nevo.co.il/law/70301/40c.a" TargetMode="External"/><Relationship Id="rId42" Type="http://schemas.openxmlformats.org/officeDocument/2006/relationships/hyperlink" Target="http://www.nevo.co.il/law/70301/40e" TargetMode="External"/><Relationship Id="rId47" Type="http://schemas.openxmlformats.org/officeDocument/2006/relationships/hyperlink" Target="http://www.nevo.co.il/law/70301/40jb" TargetMode="External"/><Relationship Id="rId63" Type="http://schemas.openxmlformats.org/officeDocument/2006/relationships/hyperlink" Target="http://www.nevo.co.il/case/11347660" TargetMode="External"/><Relationship Id="rId68" Type="http://schemas.openxmlformats.org/officeDocument/2006/relationships/hyperlink" Target="http://www.nevo.co.il/law/127622/7.a" TargetMode="External"/><Relationship Id="rId84" Type="http://schemas.openxmlformats.org/officeDocument/2006/relationships/hyperlink" Target="http://www.nevo.co.il/case/11237544"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4216" TargetMode="External"/><Relationship Id="rId16" Type="http://schemas.openxmlformats.org/officeDocument/2006/relationships/hyperlink" Target="http://www.nevo.co.il/law/4216/36a.a.1" TargetMode="External"/><Relationship Id="rId107" Type="http://schemas.openxmlformats.org/officeDocument/2006/relationships/hyperlink" Target="http://www.nevo.co.il/law/4216/36a" TargetMode="External"/><Relationship Id="rId11" Type="http://schemas.openxmlformats.org/officeDocument/2006/relationships/hyperlink" Target="http://www.nevo.co.il/law/127622/9"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40i" TargetMode="External"/><Relationship Id="rId53" Type="http://schemas.openxmlformats.org/officeDocument/2006/relationships/hyperlink" Target="http://www.nevo.co.il/case/5573417" TargetMode="External"/><Relationship Id="rId58" Type="http://schemas.openxmlformats.org/officeDocument/2006/relationships/hyperlink" Target="http://www.nevo.co.il/law/4216" TargetMode="External"/><Relationship Id="rId74" Type="http://schemas.openxmlformats.org/officeDocument/2006/relationships/hyperlink" Target="http://www.nevo.co.il/case/13031578" TargetMode="External"/><Relationship Id="rId79" Type="http://schemas.openxmlformats.org/officeDocument/2006/relationships/hyperlink" Target="http://www.nevo.co.il/case/16932787" TargetMode="External"/><Relationship Id="rId102" Type="http://schemas.openxmlformats.org/officeDocument/2006/relationships/hyperlink" Target="http://www.nevo.co.il/law/127622/9" TargetMode="External"/><Relationship Id="rId5" Type="http://schemas.openxmlformats.org/officeDocument/2006/relationships/endnotes" Target="endnotes.xml"/><Relationship Id="rId90" Type="http://schemas.openxmlformats.org/officeDocument/2006/relationships/hyperlink" Target="http://www.nevo.co.il/law/70301/40ja" TargetMode="External"/><Relationship Id="rId95" Type="http://schemas.openxmlformats.org/officeDocument/2006/relationships/hyperlink" Target="http://www.nevo.co.il/case/5880417" TargetMode="External"/><Relationship Id="rId22" Type="http://schemas.openxmlformats.org/officeDocument/2006/relationships/hyperlink" Target="http://www.nevo.co.il/law/70301/40d" TargetMode="External"/><Relationship Id="rId27" Type="http://schemas.openxmlformats.org/officeDocument/2006/relationships/hyperlink" Target="http://www.nevo.co.il/law/70301/40ja" TargetMode="External"/><Relationship Id="rId43" Type="http://schemas.openxmlformats.org/officeDocument/2006/relationships/hyperlink" Target="http://www.nevo.co.il/law/70301/40f" TargetMode="External"/><Relationship Id="rId48" Type="http://schemas.openxmlformats.org/officeDocument/2006/relationships/hyperlink" Target="http://www.nevo.co.il/case/6950458" TargetMode="External"/><Relationship Id="rId64" Type="http://schemas.openxmlformats.org/officeDocument/2006/relationships/hyperlink" Target="http://www.nevo.co.il/law/70301/40i" TargetMode="External"/><Relationship Id="rId69" Type="http://schemas.openxmlformats.org/officeDocument/2006/relationships/hyperlink" Target="http://www.nevo.co.il/case/11237083" TargetMode="External"/><Relationship Id="rId113" Type="http://schemas.openxmlformats.org/officeDocument/2006/relationships/hyperlink" Target="http://www.nevo.co.il/law/4216" TargetMode="External"/><Relationship Id="rId118" Type="http://schemas.openxmlformats.org/officeDocument/2006/relationships/footer" Target="footer2.xml"/><Relationship Id="rId80" Type="http://schemas.openxmlformats.org/officeDocument/2006/relationships/hyperlink" Target="http://www.nevo.co.il/case/16889777" TargetMode="External"/><Relationship Id="rId85" Type="http://schemas.openxmlformats.org/officeDocument/2006/relationships/hyperlink" Target="http://www.nevo.co.il/case/846527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36b" TargetMode="External"/><Relationship Id="rId33" Type="http://schemas.openxmlformats.org/officeDocument/2006/relationships/hyperlink" Target="http://www.nevo.co.il/law/4216/36" TargetMode="External"/><Relationship Id="rId38" Type="http://schemas.openxmlformats.org/officeDocument/2006/relationships/hyperlink" Target="http://www.nevo.co.il/law/70301" TargetMode="External"/><Relationship Id="rId59" Type="http://schemas.openxmlformats.org/officeDocument/2006/relationships/hyperlink" Target="http://www.nevo.co.il/law/127622/5.a" TargetMode="External"/><Relationship Id="rId103" Type="http://schemas.openxmlformats.org/officeDocument/2006/relationships/hyperlink" Target="http://www.nevo.co.il/law/127622" TargetMode="External"/><Relationship Id="rId108" Type="http://schemas.openxmlformats.org/officeDocument/2006/relationships/hyperlink" Target="http://www.nevo.co.il/law/4216" TargetMode="External"/><Relationship Id="rId54" Type="http://schemas.openxmlformats.org/officeDocument/2006/relationships/hyperlink" Target="http://www.nevo.co.il/law/4216" TargetMode="External"/><Relationship Id="rId70" Type="http://schemas.openxmlformats.org/officeDocument/2006/relationships/hyperlink" Target="http://www.nevo.co.il/case/18007486" TargetMode="External"/><Relationship Id="rId75" Type="http://schemas.openxmlformats.org/officeDocument/2006/relationships/hyperlink" Target="http://www.nevo.co.il/case/13089233"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6011586" TargetMode="External"/><Relationship Id="rId1" Type="http://schemas.openxmlformats.org/officeDocument/2006/relationships/styles" Target="styles.xml"/><Relationship Id="rId6" Type="http://schemas.openxmlformats.org/officeDocument/2006/relationships/hyperlink" Target="http://www.nevo.co.il/law/127622" TargetMode="External"/><Relationship Id="rId23" Type="http://schemas.openxmlformats.org/officeDocument/2006/relationships/hyperlink" Target="http://www.nevo.co.il/law/70301/40e" TargetMode="External"/><Relationship Id="rId28" Type="http://schemas.openxmlformats.org/officeDocument/2006/relationships/hyperlink" Target="http://www.nevo.co.il/law/70301/40jb" TargetMode="External"/><Relationship Id="rId49" Type="http://schemas.openxmlformats.org/officeDocument/2006/relationships/hyperlink" Target="http://www.nevo.co.il/case/6824952" TargetMode="External"/><Relationship Id="rId114" Type="http://schemas.openxmlformats.org/officeDocument/2006/relationships/hyperlink" Target="http://www.nevo.co.il/advertisements/nevo-100.doc" TargetMode="External"/><Relationship Id="rId119" Type="http://schemas.openxmlformats.org/officeDocument/2006/relationships/fontTable" Target="fontTable.xml"/><Relationship Id="rId10" Type="http://schemas.openxmlformats.org/officeDocument/2006/relationships/hyperlink" Target="http://www.nevo.co.il/law/127622/8" TargetMode="External"/><Relationship Id="rId31" Type="http://schemas.openxmlformats.org/officeDocument/2006/relationships/hyperlink" Target="http://www.nevo.co.il/law/12762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4216/1T"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11245608" TargetMode="External"/><Relationship Id="rId78" Type="http://schemas.openxmlformats.org/officeDocument/2006/relationships/hyperlink" Target="http://www.nevo.co.il/case/17968252" TargetMode="External"/><Relationship Id="rId81" Type="http://schemas.openxmlformats.org/officeDocument/2006/relationships/hyperlink" Target="http://www.nevo.co.il/case/10509086" TargetMode="External"/><Relationship Id="rId86" Type="http://schemas.openxmlformats.org/officeDocument/2006/relationships/hyperlink" Target="http://www.nevo.co.il/case/11307868" TargetMode="External"/><Relationship Id="rId94" Type="http://schemas.openxmlformats.org/officeDocument/2006/relationships/hyperlink" Target="http://www.nevo.co.il/case/5993616" TargetMode="External"/><Relationship Id="rId99" Type="http://schemas.openxmlformats.org/officeDocument/2006/relationships/hyperlink" Target="http://www.nevo.co.il/law/4216" TargetMode="External"/><Relationship Id="rId101" Type="http://schemas.openxmlformats.org/officeDocument/2006/relationships/hyperlink" Target="http://www.nevo.co.il/law/127622/8" TargetMode="External"/><Relationship Id="rId4" Type="http://schemas.openxmlformats.org/officeDocument/2006/relationships/footnotes" Target="footnotes.xml"/><Relationship Id="rId9" Type="http://schemas.openxmlformats.org/officeDocument/2006/relationships/hyperlink" Target="http://www.nevo.co.il/law/127622/7.a" TargetMode="External"/><Relationship Id="rId13" Type="http://schemas.openxmlformats.org/officeDocument/2006/relationships/hyperlink" Target="http://www.nevo.co.il/law/4216/1T"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40c" TargetMode="External"/><Relationship Id="rId109" Type="http://schemas.openxmlformats.org/officeDocument/2006/relationships/hyperlink" Target="http://www.nevo.co.il/case/17922225" TargetMode="External"/><Relationship Id="rId34" Type="http://schemas.openxmlformats.org/officeDocument/2006/relationships/hyperlink" Target="http://www.nevo.co.il/law/4216" TargetMode="External"/><Relationship Id="rId50" Type="http://schemas.openxmlformats.org/officeDocument/2006/relationships/hyperlink" Target="http://www.nevo.co.il/case/6473037" TargetMode="External"/><Relationship Id="rId55" Type="http://schemas.openxmlformats.org/officeDocument/2006/relationships/hyperlink" Target="http://www.nevo.co.il/law/127622" TargetMode="External"/><Relationship Id="rId76" Type="http://schemas.openxmlformats.org/officeDocument/2006/relationships/hyperlink" Target="http://www.nevo.co.il/case/11237083" TargetMode="External"/><Relationship Id="rId97" Type="http://schemas.openxmlformats.org/officeDocument/2006/relationships/hyperlink" Target="http://www.nevo.co.il/case/5699446" TargetMode="External"/><Relationship Id="rId104" Type="http://schemas.openxmlformats.org/officeDocument/2006/relationships/hyperlink" Target="http://www.nevo.co.il/case/6079049" TargetMode="External"/><Relationship Id="rId120" Type="http://schemas.openxmlformats.org/officeDocument/2006/relationships/theme" Target="theme/theme1.xml"/><Relationship Id="rId7" Type="http://schemas.openxmlformats.org/officeDocument/2006/relationships/hyperlink" Target="http://www.nevo.co.il/law/127622/5.a" TargetMode="External"/><Relationship Id="rId71" Type="http://schemas.openxmlformats.org/officeDocument/2006/relationships/hyperlink" Target="http://www.nevo.co.il/case/18717393" TargetMode="External"/><Relationship Id="rId9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3606" TargetMode="External"/><Relationship Id="rId24" Type="http://schemas.openxmlformats.org/officeDocument/2006/relationships/hyperlink" Target="http://www.nevo.co.il/law/70301/40f" TargetMode="External"/><Relationship Id="rId40" Type="http://schemas.openxmlformats.org/officeDocument/2006/relationships/hyperlink" Target="http://www.nevo.co.il/law/70301/40d" TargetMode="External"/><Relationship Id="rId45" Type="http://schemas.openxmlformats.org/officeDocument/2006/relationships/hyperlink" Target="http://www.nevo.co.il/law/70301/40g" TargetMode="External"/><Relationship Id="rId66" Type="http://schemas.openxmlformats.org/officeDocument/2006/relationships/hyperlink" Target="http://www.nevo.co.il/law/70301/40jb" TargetMode="External"/><Relationship Id="rId87" Type="http://schemas.openxmlformats.org/officeDocument/2006/relationships/hyperlink" Target="http://www.nevo.co.il/law/70301/40f" TargetMode="External"/><Relationship Id="rId110" Type="http://schemas.openxmlformats.org/officeDocument/2006/relationships/hyperlink" Target="http://www.nevo.co.il/law/4216/36a.a.1" TargetMode="External"/><Relationship Id="rId115" Type="http://schemas.openxmlformats.org/officeDocument/2006/relationships/header" Target="header1.xml"/><Relationship Id="rId61" Type="http://schemas.openxmlformats.org/officeDocument/2006/relationships/hyperlink" Target="http://www.nevo.co.il/law/4216" TargetMode="External"/><Relationship Id="rId82" Type="http://schemas.openxmlformats.org/officeDocument/2006/relationships/hyperlink" Target="http://www.nevo.co.il/case/11253260" TargetMode="External"/><Relationship Id="rId19" Type="http://schemas.openxmlformats.org/officeDocument/2006/relationships/hyperlink" Target="http://www.nevo.co.il/law/70301/40b" TargetMode="External"/><Relationship Id="rId14" Type="http://schemas.openxmlformats.org/officeDocument/2006/relationships/hyperlink" Target="http://www.nevo.co.il/law/4216/36" TargetMode="External"/><Relationship Id="rId30" Type="http://schemas.openxmlformats.org/officeDocument/2006/relationships/hyperlink" Target="http://www.nevo.co.il/law/127622/7.a"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3606" TargetMode="External"/><Relationship Id="rId77" Type="http://schemas.openxmlformats.org/officeDocument/2006/relationships/hyperlink" Target="http://www.nevo.co.il/case/20283136" TargetMode="External"/><Relationship Id="rId100" Type="http://schemas.openxmlformats.org/officeDocument/2006/relationships/hyperlink" Target="http://www.nevo.co.il/law/127622/7" TargetMode="External"/><Relationship Id="rId105" Type="http://schemas.openxmlformats.org/officeDocument/2006/relationships/hyperlink" Target="http://www.nevo.co.il/law/4216/36b" TargetMode="External"/><Relationship Id="rId8" Type="http://schemas.openxmlformats.org/officeDocument/2006/relationships/hyperlink" Target="http://www.nevo.co.il/law/127622/7" TargetMode="External"/><Relationship Id="rId51" Type="http://schemas.openxmlformats.org/officeDocument/2006/relationships/hyperlink" Target="http://www.nevo.co.il/law/70301/40c.a" TargetMode="External"/><Relationship Id="rId72" Type="http://schemas.openxmlformats.org/officeDocument/2006/relationships/hyperlink" Target="http://www.nevo.co.il/case/17053973" TargetMode="External"/><Relationship Id="rId93" Type="http://schemas.openxmlformats.org/officeDocument/2006/relationships/hyperlink" Target="http://www.nevo.co.il/case/17941073" TargetMode="External"/><Relationship Id="rId98" Type="http://schemas.openxmlformats.org/officeDocument/2006/relationships/hyperlink" Target="http://www.nevo.co.il/law/4216/36a" TargetMode="External"/><Relationship Id="rId3" Type="http://schemas.openxmlformats.org/officeDocument/2006/relationships/webSettings" Target="webSettings.xml"/><Relationship Id="rId25" Type="http://schemas.openxmlformats.org/officeDocument/2006/relationships/hyperlink" Target="http://www.nevo.co.il/law/70301/40g" TargetMode="External"/><Relationship Id="rId46" Type="http://schemas.openxmlformats.org/officeDocument/2006/relationships/hyperlink" Target="http://www.nevo.co.il/law/70301/40ja" TargetMode="External"/><Relationship Id="rId67" Type="http://schemas.openxmlformats.org/officeDocument/2006/relationships/hyperlink" Target="http://www.nevo.co.il/law/70301" TargetMode="External"/><Relationship Id="rId116" Type="http://schemas.openxmlformats.org/officeDocument/2006/relationships/header" Target="header2.xml"/><Relationship Id="rId20" Type="http://schemas.openxmlformats.org/officeDocument/2006/relationships/hyperlink" Target="http://www.nevo.co.il/law/70301/40c" TargetMode="External"/><Relationship Id="rId41" Type="http://schemas.openxmlformats.org/officeDocument/2006/relationships/hyperlink" Target="http://www.nevo.co.il/law/70301" TargetMode="External"/><Relationship Id="rId62" Type="http://schemas.openxmlformats.org/officeDocument/2006/relationships/hyperlink" Target="http://www.nevo.co.il/law/4216/1T" TargetMode="External"/><Relationship Id="rId83" Type="http://schemas.openxmlformats.org/officeDocument/2006/relationships/hyperlink" Target="http://www.nevo.co.il/case/11274960" TargetMode="External"/><Relationship Id="rId88" Type="http://schemas.openxmlformats.org/officeDocument/2006/relationships/hyperlink" Target="http://www.nevo.co.il/law/70301/40g" TargetMode="External"/><Relationship Id="rId111" Type="http://schemas.openxmlformats.org/officeDocument/2006/relationships/hyperlink" Target="http://www.nevo.co.il/law/4216" TargetMode="External"/><Relationship Id="rId15" Type="http://schemas.openxmlformats.org/officeDocument/2006/relationships/hyperlink" Target="http://www.nevo.co.il/law/4216/36a" TargetMode="External"/><Relationship Id="rId36" Type="http://schemas.openxmlformats.org/officeDocument/2006/relationships/hyperlink" Target="http://www.nevo.co.il/law/70301/40b" TargetMode="External"/><Relationship Id="rId57" Type="http://schemas.openxmlformats.org/officeDocument/2006/relationships/hyperlink" Target="http://www.nevo.co.il/law/4216" TargetMode="External"/><Relationship Id="rId10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6157</Words>
  <Characters>30787</Characters>
  <Application>Microsoft Office Word</Application>
  <DocSecurity>0</DocSecurity>
  <Lines>256</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36871</CharactersWithSpaces>
  <SharedDoc>false</SharedDoc>
  <HLinks>
    <vt:vector size="654" baseType="variant">
      <vt:variant>
        <vt:i4>393283</vt:i4>
      </vt:variant>
      <vt:variant>
        <vt:i4>324</vt:i4>
      </vt:variant>
      <vt:variant>
        <vt:i4>0</vt:i4>
      </vt:variant>
      <vt:variant>
        <vt:i4>5</vt:i4>
      </vt:variant>
      <vt:variant>
        <vt:lpwstr>http://www.nevo.co.il/advertisements/nevo-100.doc</vt:lpwstr>
      </vt:variant>
      <vt:variant>
        <vt:lpwstr/>
      </vt:variant>
      <vt:variant>
        <vt:i4>8257637</vt:i4>
      </vt:variant>
      <vt:variant>
        <vt:i4>321</vt:i4>
      </vt:variant>
      <vt:variant>
        <vt:i4>0</vt:i4>
      </vt:variant>
      <vt:variant>
        <vt:i4>5</vt:i4>
      </vt:variant>
      <vt:variant>
        <vt:lpwstr>http://www.nevo.co.il/law/4216</vt:lpwstr>
      </vt:variant>
      <vt:variant>
        <vt:lpwstr/>
      </vt:variant>
      <vt:variant>
        <vt:i4>8257637</vt:i4>
      </vt:variant>
      <vt:variant>
        <vt:i4>318</vt:i4>
      </vt:variant>
      <vt:variant>
        <vt:i4>0</vt:i4>
      </vt:variant>
      <vt:variant>
        <vt:i4>5</vt:i4>
      </vt:variant>
      <vt:variant>
        <vt:lpwstr>http://www.nevo.co.il/law/4216</vt:lpwstr>
      </vt:variant>
      <vt:variant>
        <vt:lpwstr/>
      </vt:variant>
      <vt:variant>
        <vt:i4>8257637</vt:i4>
      </vt:variant>
      <vt:variant>
        <vt:i4>315</vt:i4>
      </vt:variant>
      <vt:variant>
        <vt:i4>0</vt:i4>
      </vt:variant>
      <vt:variant>
        <vt:i4>5</vt:i4>
      </vt:variant>
      <vt:variant>
        <vt:lpwstr>http://www.nevo.co.il/law/4216</vt:lpwstr>
      </vt:variant>
      <vt:variant>
        <vt:lpwstr/>
      </vt:variant>
      <vt:variant>
        <vt:i4>8126588</vt:i4>
      </vt:variant>
      <vt:variant>
        <vt:i4>312</vt:i4>
      </vt:variant>
      <vt:variant>
        <vt:i4>0</vt:i4>
      </vt:variant>
      <vt:variant>
        <vt:i4>5</vt:i4>
      </vt:variant>
      <vt:variant>
        <vt:lpwstr>http://www.nevo.co.il/law/4216/36a.a.1</vt:lpwstr>
      </vt:variant>
      <vt:variant>
        <vt:lpwstr/>
      </vt:variant>
      <vt:variant>
        <vt:i4>3670131</vt:i4>
      </vt:variant>
      <vt:variant>
        <vt:i4>309</vt:i4>
      </vt:variant>
      <vt:variant>
        <vt:i4>0</vt:i4>
      </vt:variant>
      <vt:variant>
        <vt:i4>5</vt:i4>
      </vt:variant>
      <vt:variant>
        <vt:lpwstr>http://www.nevo.co.il/case/17922225</vt:lpwstr>
      </vt:variant>
      <vt:variant>
        <vt:lpwstr/>
      </vt:variant>
      <vt:variant>
        <vt:i4>8257637</vt:i4>
      </vt:variant>
      <vt:variant>
        <vt:i4>306</vt:i4>
      </vt:variant>
      <vt:variant>
        <vt:i4>0</vt:i4>
      </vt:variant>
      <vt:variant>
        <vt:i4>5</vt:i4>
      </vt:variant>
      <vt:variant>
        <vt:lpwstr>http://www.nevo.co.il/law/4216</vt:lpwstr>
      </vt:variant>
      <vt:variant>
        <vt:lpwstr/>
      </vt:variant>
      <vt:variant>
        <vt:i4>2883708</vt:i4>
      </vt:variant>
      <vt:variant>
        <vt:i4>303</vt:i4>
      </vt:variant>
      <vt:variant>
        <vt:i4>0</vt:i4>
      </vt:variant>
      <vt:variant>
        <vt:i4>5</vt:i4>
      </vt:variant>
      <vt:variant>
        <vt:lpwstr>http://www.nevo.co.il/law/4216/36a</vt:lpwstr>
      </vt:variant>
      <vt:variant>
        <vt:lpwstr/>
      </vt:variant>
      <vt:variant>
        <vt:i4>8257637</vt:i4>
      </vt:variant>
      <vt:variant>
        <vt:i4>300</vt:i4>
      </vt:variant>
      <vt:variant>
        <vt:i4>0</vt:i4>
      </vt:variant>
      <vt:variant>
        <vt:i4>5</vt:i4>
      </vt:variant>
      <vt:variant>
        <vt:lpwstr>http://www.nevo.co.il/law/4216</vt:lpwstr>
      </vt:variant>
      <vt:variant>
        <vt:lpwstr/>
      </vt:variant>
      <vt:variant>
        <vt:i4>3080316</vt:i4>
      </vt:variant>
      <vt:variant>
        <vt:i4>297</vt:i4>
      </vt:variant>
      <vt:variant>
        <vt:i4>0</vt:i4>
      </vt:variant>
      <vt:variant>
        <vt:i4>5</vt:i4>
      </vt:variant>
      <vt:variant>
        <vt:lpwstr>http://www.nevo.co.il/law/4216/36b</vt:lpwstr>
      </vt:variant>
      <vt:variant>
        <vt:lpwstr/>
      </vt:variant>
      <vt:variant>
        <vt:i4>3670137</vt:i4>
      </vt:variant>
      <vt:variant>
        <vt:i4>294</vt:i4>
      </vt:variant>
      <vt:variant>
        <vt:i4>0</vt:i4>
      </vt:variant>
      <vt:variant>
        <vt:i4>5</vt:i4>
      </vt:variant>
      <vt:variant>
        <vt:lpwstr>http://www.nevo.co.il/case/6079049</vt:lpwstr>
      </vt:variant>
      <vt:variant>
        <vt:lpwstr/>
      </vt:variant>
      <vt:variant>
        <vt:i4>4980820</vt:i4>
      </vt:variant>
      <vt:variant>
        <vt:i4>291</vt:i4>
      </vt:variant>
      <vt:variant>
        <vt:i4>0</vt:i4>
      </vt:variant>
      <vt:variant>
        <vt:i4>5</vt:i4>
      </vt:variant>
      <vt:variant>
        <vt:lpwstr>http://www.nevo.co.il/law/127622</vt:lpwstr>
      </vt:variant>
      <vt:variant>
        <vt:lpwstr/>
      </vt:variant>
      <vt:variant>
        <vt:i4>7667835</vt:i4>
      </vt:variant>
      <vt:variant>
        <vt:i4>288</vt:i4>
      </vt:variant>
      <vt:variant>
        <vt:i4>0</vt:i4>
      </vt:variant>
      <vt:variant>
        <vt:i4>5</vt:i4>
      </vt:variant>
      <vt:variant>
        <vt:lpwstr>http://www.nevo.co.il/law/127622/9</vt:lpwstr>
      </vt:variant>
      <vt:variant>
        <vt:lpwstr/>
      </vt:variant>
      <vt:variant>
        <vt:i4>7602299</vt:i4>
      </vt:variant>
      <vt:variant>
        <vt:i4>285</vt:i4>
      </vt:variant>
      <vt:variant>
        <vt:i4>0</vt:i4>
      </vt:variant>
      <vt:variant>
        <vt:i4>5</vt:i4>
      </vt:variant>
      <vt:variant>
        <vt:lpwstr>http://www.nevo.co.il/law/127622/8</vt:lpwstr>
      </vt:variant>
      <vt:variant>
        <vt:lpwstr/>
      </vt:variant>
      <vt:variant>
        <vt:i4>8061051</vt:i4>
      </vt:variant>
      <vt:variant>
        <vt:i4>282</vt:i4>
      </vt:variant>
      <vt:variant>
        <vt:i4>0</vt:i4>
      </vt:variant>
      <vt:variant>
        <vt:i4>5</vt:i4>
      </vt:variant>
      <vt:variant>
        <vt:lpwstr>http://www.nevo.co.il/law/127622/7</vt:lpwstr>
      </vt:variant>
      <vt:variant>
        <vt:lpwstr/>
      </vt:variant>
      <vt:variant>
        <vt:i4>8257637</vt:i4>
      </vt:variant>
      <vt:variant>
        <vt:i4>279</vt:i4>
      </vt:variant>
      <vt:variant>
        <vt:i4>0</vt:i4>
      </vt:variant>
      <vt:variant>
        <vt:i4>5</vt:i4>
      </vt:variant>
      <vt:variant>
        <vt:lpwstr>http://www.nevo.co.il/law/4216</vt:lpwstr>
      </vt:variant>
      <vt:variant>
        <vt:lpwstr/>
      </vt:variant>
      <vt:variant>
        <vt:i4>2883708</vt:i4>
      </vt:variant>
      <vt:variant>
        <vt:i4>276</vt:i4>
      </vt:variant>
      <vt:variant>
        <vt:i4>0</vt:i4>
      </vt:variant>
      <vt:variant>
        <vt:i4>5</vt:i4>
      </vt:variant>
      <vt:variant>
        <vt:lpwstr>http://www.nevo.co.il/law/4216/36a</vt:lpwstr>
      </vt:variant>
      <vt:variant>
        <vt:lpwstr/>
      </vt:variant>
      <vt:variant>
        <vt:i4>4063359</vt:i4>
      </vt:variant>
      <vt:variant>
        <vt:i4>273</vt:i4>
      </vt:variant>
      <vt:variant>
        <vt:i4>0</vt:i4>
      </vt:variant>
      <vt:variant>
        <vt:i4>5</vt:i4>
      </vt:variant>
      <vt:variant>
        <vt:lpwstr>http://www.nevo.co.il/case/5699446</vt:lpwstr>
      </vt:variant>
      <vt:variant>
        <vt:lpwstr/>
      </vt:variant>
      <vt:variant>
        <vt:i4>3407997</vt:i4>
      </vt:variant>
      <vt:variant>
        <vt:i4>270</vt:i4>
      </vt:variant>
      <vt:variant>
        <vt:i4>0</vt:i4>
      </vt:variant>
      <vt:variant>
        <vt:i4>5</vt:i4>
      </vt:variant>
      <vt:variant>
        <vt:lpwstr>http://www.nevo.co.il/case/6011586</vt:lpwstr>
      </vt:variant>
      <vt:variant>
        <vt:lpwstr/>
      </vt:variant>
      <vt:variant>
        <vt:i4>4063357</vt:i4>
      </vt:variant>
      <vt:variant>
        <vt:i4>267</vt:i4>
      </vt:variant>
      <vt:variant>
        <vt:i4>0</vt:i4>
      </vt:variant>
      <vt:variant>
        <vt:i4>5</vt:i4>
      </vt:variant>
      <vt:variant>
        <vt:lpwstr>http://www.nevo.co.il/case/5880417</vt:lpwstr>
      </vt:variant>
      <vt:variant>
        <vt:lpwstr/>
      </vt:variant>
      <vt:variant>
        <vt:i4>3932287</vt:i4>
      </vt:variant>
      <vt:variant>
        <vt:i4>264</vt:i4>
      </vt:variant>
      <vt:variant>
        <vt:i4>0</vt:i4>
      </vt:variant>
      <vt:variant>
        <vt:i4>5</vt:i4>
      </vt:variant>
      <vt:variant>
        <vt:lpwstr>http://www.nevo.co.il/case/5993616</vt:lpwstr>
      </vt:variant>
      <vt:variant>
        <vt:lpwstr/>
      </vt:variant>
      <vt:variant>
        <vt:i4>4063351</vt:i4>
      </vt:variant>
      <vt:variant>
        <vt:i4>261</vt:i4>
      </vt:variant>
      <vt:variant>
        <vt:i4>0</vt:i4>
      </vt:variant>
      <vt:variant>
        <vt:i4>5</vt:i4>
      </vt:variant>
      <vt:variant>
        <vt:lpwstr>http://www.nevo.co.il/case/17941073</vt:lpwstr>
      </vt:variant>
      <vt:variant>
        <vt:lpwstr/>
      </vt:variant>
      <vt:variant>
        <vt:i4>7995492</vt:i4>
      </vt:variant>
      <vt:variant>
        <vt:i4>258</vt:i4>
      </vt:variant>
      <vt:variant>
        <vt:i4>0</vt:i4>
      </vt:variant>
      <vt:variant>
        <vt:i4>5</vt:i4>
      </vt:variant>
      <vt:variant>
        <vt:lpwstr>http://www.nevo.co.il/law/70301</vt:lpwstr>
      </vt:variant>
      <vt:variant>
        <vt:lpwstr/>
      </vt:variant>
      <vt:variant>
        <vt:i4>7995492</vt:i4>
      </vt:variant>
      <vt:variant>
        <vt:i4>255</vt:i4>
      </vt:variant>
      <vt:variant>
        <vt:i4>0</vt:i4>
      </vt:variant>
      <vt:variant>
        <vt:i4>5</vt:i4>
      </vt:variant>
      <vt:variant>
        <vt:lpwstr>http://www.nevo.co.il/law/70301</vt:lpwstr>
      </vt:variant>
      <vt:variant>
        <vt:lpwstr/>
      </vt:variant>
      <vt:variant>
        <vt:i4>262155</vt:i4>
      </vt:variant>
      <vt:variant>
        <vt:i4>252</vt:i4>
      </vt:variant>
      <vt:variant>
        <vt:i4>0</vt:i4>
      </vt:variant>
      <vt:variant>
        <vt:i4>5</vt:i4>
      </vt:variant>
      <vt:variant>
        <vt:lpwstr>http://www.nevo.co.il/law/70301/40ja</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6619233</vt:i4>
      </vt:variant>
      <vt:variant>
        <vt:i4>246</vt:i4>
      </vt:variant>
      <vt:variant>
        <vt:i4>0</vt:i4>
      </vt:variant>
      <vt:variant>
        <vt:i4>5</vt:i4>
      </vt:variant>
      <vt:variant>
        <vt:lpwstr>http://www.nevo.co.il/law/70301/40g</vt:lpwstr>
      </vt:variant>
      <vt:variant>
        <vt:lpwstr/>
      </vt:variant>
      <vt:variant>
        <vt:i4>6619233</vt:i4>
      </vt:variant>
      <vt:variant>
        <vt:i4>243</vt:i4>
      </vt:variant>
      <vt:variant>
        <vt:i4>0</vt:i4>
      </vt:variant>
      <vt:variant>
        <vt:i4>5</vt:i4>
      </vt:variant>
      <vt:variant>
        <vt:lpwstr>http://www.nevo.co.il/law/70301/40f</vt:lpwstr>
      </vt:variant>
      <vt:variant>
        <vt:lpwstr/>
      </vt:variant>
      <vt:variant>
        <vt:i4>3342461</vt:i4>
      </vt:variant>
      <vt:variant>
        <vt:i4>240</vt:i4>
      </vt:variant>
      <vt:variant>
        <vt:i4>0</vt:i4>
      </vt:variant>
      <vt:variant>
        <vt:i4>5</vt:i4>
      </vt:variant>
      <vt:variant>
        <vt:lpwstr>http://www.nevo.co.il/case/11307868</vt:lpwstr>
      </vt:variant>
      <vt:variant>
        <vt:lpwstr/>
      </vt:variant>
      <vt:variant>
        <vt:i4>3801202</vt:i4>
      </vt:variant>
      <vt:variant>
        <vt:i4>237</vt:i4>
      </vt:variant>
      <vt:variant>
        <vt:i4>0</vt:i4>
      </vt:variant>
      <vt:variant>
        <vt:i4>5</vt:i4>
      </vt:variant>
      <vt:variant>
        <vt:lpwstr>http://www.nevo.co.il/case/8465276</vt:lpwstr>
      </vt:variant>
      <vt:variant>
        <vt:lpwstr/>
      </vt:variant>
      <vt:variant>
        <vt:i4>3145843</vt:i4>
      </vt:variant>
      <vt:variant>
        <vt:i4>234</vt:i4>
      </vt:variant>
      <vt:variant>
        <vt:i4>0</vt:i4>
      </vt:variant>
      <vt:variant>
        <vt:i4>5</vt:i4>
      </vt:variant>
      <vt:variant>
        <vt:lpwstr>http://www.nevo.co.il/case/11237544</vt:lpwstr>
      </vt:variant>
      <vt:variant>
        <vt:lpwstr/>
      </vt:variant>
      <vt:variant>
        <vt:i4>3211387</vt:i4>
      </vt:variant>
      <vt:variant>
        <vt:i4>231</vt:i4>
      </vt:variant>
      <vt:variant>
        <vt:i4>0</vt:i4>
      </vt:variant>
      <vt:variant>
        <vt:i4>5</vt:i4>
      </vt:variant>
      <vt:variant>
        <vt:lpwstr>http://www.nevo.co.il/case/11274960</vt:lpwstr>
      </vt:variant>
      <vt:variant>
        <vt:lpwstr/>
      </vt:variant>
      <vt:variant>
        <vt:i4>3539058</vt:i4>
      </vt:variant>
      <vt:variant>
        <vt:i4>228</vt:i4>
      </vt:variant>
      <vt:variant>
        <vt:i4>0</vt:i4>
      </vt:variant>
      <vt:variant>
        <vt:i4>5</vt:i4>
      </vt:variant>
      <vt:variant>
        <vt:lpwstr>http://www.nevo.co.il/case/11253260</vt:lpwstr>
      </vt:variant>
      <vt:variant>
        <vt:lpwstr/>
      </vt:variant>
      <vt:variant>
        <vt:i4>3473524</vt:i4>
      </vt:variant>
      <vt:variant>
        <vt:i4>225</vt:i4>
      </vt:variant>
      <vt:variant>
        <vt:i4>0</vt:i4>
      </vt:variant>
      <vt:variant>
        <vt:i4>5</vt:i4>
      </vt:variant>
      <vt:variant>
        <vt:lpwstr>http://www.nevo.co.il/case/10509086</vt:lpwstr>
      </vt:variant>
      <vt:variant>
        <vt:lpwstr/>
      </vt:variant>
      <vt:variant>
        <vt:i4>3604605</vt:i4>
      </vt:variant>
      <vt:variant>
        <vt:i4>222</vt:i4>
      </vt:variant>
      <vt:variant>
        <vt:i4>0</vt:i4>
      </vt:variant>
      <vt:variant>
        <vt:i4>5</vt:i4>
      </vt:variant>
      <vt:variant>
        <vt:lpwstr>http://www.nevo.co.il/case/16889777</vt:lpwstr>
      </vt:variant>
      <vt:variant>
        <vt:lpwstr/>
      </vt:variant>
      <vt:variant>
        <vt:i4>3276918</vt:i4>
      </vt:variant>
      <vt:variant>
        <vt:i4>219</vt:i4>
      </vt:variant>
      <vt:variant>
        <vt:i4>0</vt:i4>
      </vt:variant>
      <vt:variant>
        <vt:i4>5</vt:i4>
      </vt:variant>
      <vt:variant>
        <vt:lpwstr>http://www.nevo.co.il/case/16932787</vt:lpwstr>
      </vt:variant>
      <vt:variant>
        <vt:lpwstr/>
      </vt:variant>
      <vt:variant>
        <vt:i4>3473527</vt:i4>
      </vt:variant>
      <vt:variant>
        <vt:i4>216</vt:i4>
      </vt:variant>
      <vt:variant>
        <vt:i4>0</vt:i4>
      </vt:variant>
      <vt:variant>
        <vt:i4>5</vt:i4>
      </vt:variant>
      <vt:variant>
        <vt:lpwstr>http://www.nevo.co.il/case/17968252</vt:lpwstr>
      </vt:variant>
      <vt:variant>
        <vt:lpwstr/>
      </vt:variant>
      <vt:variant>
        <vt:i4>3145853</vt:i4>
      </vt:variant>
      <vt:variant>
        <vt:i4>213</vt:i4>
      </vt:variant>
      <vt:variant>
        <vt:i4>0</vt:i4>
      </vt:variant>
      <vt:variant>
        <vt:i4>5</vt:i4>
      </vt:variant>
      <vt:variant>
        <vt:lpwstr>http://www.nevo.co.il/case/20283136</vt:lpwstr>
      </vt:variant>
      <vt:variant>
        <vt:lpwstr/>
      </vt:variant>
      <vt:variant>
        <vt:i4>3932278</vt:i4>
      </vt:variant>
      <vt:variant>
        <vt:i4>210</vt:i4>
      </vt:variant>
      <vt:variant>
        <vt:i4>0</vt:i4>
      </vt:variant>
      <vt:variant>
        <vt:i4>5</vt:i4>
      </vt:variant>
      <vt:variant>
        <vt:lpwstr>http://www.nevo.co.il/case/11237083</vt:lpwstr>
      </vt:variant>
      <vt:variant>
        <vt:lpwstr/>
      </vt:variant>
      <vt:variant>
        <vt:i4>3866749</vt:i4>
      </vt:variant>
      <vt:variant>
        <vt:i4>207</vt:i4>
      </vt:variant>
      <vt:variant>
        <vt:i4>0</vt:i4>
      </vt:variant>
      <vt:variant>
        <vt:i4>5</vt:i4>
      </vt:variant>
      <vt:variant>
        <vt:lpwstr>http://www.nevo.co.il/case/13089233</vt:lpwstr>
      </vt:variant>
      <vt:variant>
        <vt:lpwstr/>
      </vt:variant>
      <vt:variant>
        <vt:i4>3604593</vt:i4>
      </vt:variant>
      <vt:variant>
        <vt:i4>204</vt:i4>
      </vt:variant>
      <vt:variant>
        <vt:i4>0</vt:i4>
      </vt:variant>
      <vt:variant>
        <vt:i4>5</vt:i4>
      </vt:variant>
      <vt:variant>
        <vt:lpwstr>http://www.nevo.co.il/case/13031578</vt:lpwstr>
      </vt:variant>
      <vt:variant>
        <vt:lpwstr/>
      </vt:variant>
      <vt:variant>
        <vt:i4>3539063</vt:i4>
      </vt:variant>
      <vt:variant>
        <vt:i4>201</vt:i4>
      </vt:variant>
      <vt:variant>
        <vt:i4>0</vt:i4>
      </vt:variant>
      <vt:variant>
        <vt:i4>5</vt:i4>
      </vt:variant>
      <vt:variant>
        <vt:lpwstr>http://www.nevo.co.il/case/11245608</vt:lpwstr>
      </vt:variant>
      <vt:variant>
        <vt:lpwstr/>
      </vt:variant>
      <vt:variant>
        <vt:i4>3473535</vt:i4>
      </vt:variant>
      <vt:variant>
        <vt:i4>198</vt:i4>
      </vt:variant>
      <vt:variant>
        <vt:i4>0</vt:i4>
      </vt:variant>
      <vt:variant>
        <vt:i4>5</vt:i4>
      </vt:variant>
      <vt:variant>
        <vt:lpwstr>http://www.nevo.co.il/case/17053973</vt:lpwstr>
      </vt:variant>
      <vt:variant>
        <vt:lpwstr/>
      </vt:variant>
      <vt:variant>
        <vt:i4>3670142</vt:i4>
      </vt:variant>
      <vt:variant>
        <vt:i4>195</vt:i4>
      </vt:variant>
      <vt:variant>
        <vt:i4>0</vt:i4>
      </vt:variant>
      <vt:variant>
        <vt:i4>5</vt:i4>
      </vt:variant>
      <vt:variant>
        <vt:lpwstr>http://www.nevo.co.il/case/18717393</vt:lpwstr>
      </vt:variant>
      <vt:variant>
        <vt:lpwstr/>
      </vt:variant>
      <vt:variant>
        <vt:i4>4063352</vt:i4>
      </vt:variant>
      <vt:variant>
        <vt:i4>192</vt:i4>
      </vt:variant>
      <vt:variant>
        <vt:i4>0</vt:i4>
      </vt:variant>
      <vt:variant>
        <vt:i4>5</vt:i4>
      </vt:variant>
      <vt:variant>
        <vt:lpwstr>http://www.nevo.co.il/case/18007486</vt:lpwstr>
      </vt:variant>
      <vt:variant>
        <vt:lpwstr/>
      </vt:variant>
      <vt:variant>
        <vt:i4>3932278</vt:i4>
      </vt:variant>
      <vt:variant>
        <vt:i4>189</vt:i4>
      </vt:variant>
      <vt:variant>
        <vt:i4>0</vt:i4>
      </vt:variant>
      <vt:variant>
        <vt:i4>5</vt:i4>
      </vt:variant>
      <vt:variant>
        <vt:lpwstr>http://www.nevo.co.il/case/11237083</vt:lpwstr>
      </vt:variant>
      <vt:variant>
        <vt:lpwstr/>
      </vt:variant>
      <vt:variant>
        <vt:i4>1704021</vt:i4>
      </vt:variant>
      <vt:variant>
        <vt:i4>186</vt:i4>
      </vt:variant>
      <vt:variant>
        <vt:i4>0</vt:i4>
      </vt:variant>
      <vt:variant>
        <vt:i4>5</vt:i4>
      </vt:variant>
      <vt:variant>
        <vt:lpwstr>http://www.nevo.co.il/law/127622/7.a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458763</vt:i4>
      </vt:variant>
      <vt:variant>
        <vt:i4>180</vt:i4>
      </vt:variant>
      <vt:variant>
        <vt:i4>0</vt:i4>
      </vt:variant>
      <vt:variant>
        <vt:i4>5</vt:i4>
      </vt:variant>
      <vt:variant>
        <vt:lpwstr>http://www.nevo.co.il/law/70301/40jb</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http://www.nevo.co.il/law/70301/40i</vt:lpwstr>
      </vt:variant>
      <vt:variant>
        <vt:lpwstr/>
      </vt:variant>
      <vt:variant>
        <vt:i4>3342455</vt:i4>
      </vt:variant>
      <vt:variant>
        <vt:i4>171</vt:i4>
      </vt:variant>
      <vt:variant>
        <vt:i4>0</vt:i4>
      </vt:variant>
      <vt:variant>
        <vt:i4>5</vt:i4>
      </vt:variant>
      <vt:variant>
        <vt:lpwstr>http://www.nevo.co.il/case/11347660</vt:lpwstr>
      </vt:variant>
      <vt:variant>
        <vt:lpwstr/>
      </vt:variant>
      <vt:variant>
        <vt:i4>5177418</vt:i4>
      </vt:variant>
      <vt:variant>
        <vt:i4>168</vt:i4>
      </vt:variant>
      <vt:variant>
        <vt:i4>0</vt:i4>
      </vt:variant>
      <vt:variant>
        <vt:i4>5</vt:i4>
      </vt:variant>
      <vt:variant>
        <vt:lpwstr>http://www.nevo.co.il/law/4216/1T</vt:lpwstr>
      </vt:variant>
      <vt:variant>
        <vt:lpwstr/>
      </vt:variant>
      <vt:variant>
        <vt:i4>8257637</vt:i4>
      </vt:variant>
      <vt:variant>
        <vt:i4>165</vt:i4>
      </vt:variant>
      <vt:variant>
        <vt:i4>0</vt:i4>
      </vt:variant>
      <vt:variant>
        <vt:i4>5</vt:i4>
      </vt:variant>
      <vt:variant>
        <vt:lpwstr>http://www.nevo.co.il/law/4216</vt:lpwstr>
      </vt:variant>
      <vt:variant>
        <vt:lpwstr/>
      </vt:variant>
      <vt:variant>
        <vt:i4>5177418</vt:i4>
      </vt:variant>
      <vt:variant>
        <vt:i4>162</vt:i4>
      </vt:variant>
      <vt:variant>
        <vt:i4>0</vt:i4>
      </vt:variant>
      <vt:variant>
        <vt:i4>5</vt:i4>
      </vt:variant>
      <vt:variant>
        <vt:lpwstr>http://www.nevo.co.il/law/4216/1T</vt:lpwstr>
      </vt:variant>
      <vt:variant>
        <vt:lpwstr/>
      </vt:variant>
      <vt:variant>
        <vt:i4>1572949</vt:i4>
      </vt:variant>
      <vt:variant>
        <vt:i4>159</vt:i4>
      </vt:variant>
      <vt:variant>
        <vt:i4>0</vt:i4>
      </vt:variant>
      <vt:variant>
        <vt:i4>5</vt:i4>
      </vt:variant>
      <vt:variant>
        <vt:lpwstr>http://www.nevo.co.il/law/127622/5.a</vt:lpwstr>
      </vt:variant>
      <vt:variant>
        <vt:lpwstr/>
      </vt:variant>
      <vt:variant>
        <vt:i4>8257637</vt:i4>
      </vt:variant>
      <vt:variant>
        <vt:i4>156</vt:i4>
      </vt:variant>
      <vt:variant>
        <vt:i4>0</vt:i4>
      </vt:variant>
      <vt:variant>
        <vt:i4>5</vt:i4>
      </vt:variant>
      <vt:variant>
        <vt:lpwstr>http://www.nevo.co.il/law/4216</vt:lpwstr>
      </vt:variant>
      <vt:variant>
        <vt:lpwstr/>
      </vt:variant>
      <vt:variant>
        <vt:i4>8257637</vt:i4>
      </vt:variant>
      <vt:variant>
        <vt:i4>153</vt:i4>
      </vt:variant>
      <vt:variant>
        <vt:i4>0</vt:i4>
      </vt:variant>
      <vt:variant>
        <vt:i4>5</vt:i4>
      </vt:variant>
      <vt:variant>
        <vt:lpwstr>http://www.nevo.co.il/law/4216</vt:lpwstr>
      </vt:variant>
      <vt:variant>
        <vt:lpwstr/>
      </vt:variant>
      <vt:variant>
        <vt:i4>7929953</vt:i4>
      </vt:variant>
      <vt:variant>
        <vt:i4>150</vt:i4>
      </vt:variant>
      <vt:variant>
        <vt:i4>0</vt:i4>
      </vt:variant>
      <vt:variant>
        <vt:i4>5</vt:i4>
      </vt:variant>
      <vt:variant>
        <vt:lpwstr>http://www.nevo.co.il/law/73606</vt:lpwstr>
      </vt:variant>
      <vt:variant>
        <vt:lpwstr/>
      </vt:variant>
      <vt:variant>
        <vt:i4>4980820</vt:i4>
      </vt:variant>
      <vt:variant>
        <vt:i4>147</vt:i4>
      </vt:variant>
      <vt:variant>
        <vt:i4>0</vt:i4>
      </vt:variant>
      <vt:variant>
        <vt:i4>5</vt:i4>
      </vt:variant>
      <vt:variant>
        <vt:lpwstr>http://www.nevo.co.il/law/127622</vt:lpwstr>
      </vt:variant>
      <vt:variant>
        <vt:lpwstr/>
      </vt:variant>
      <vt:variant>
        <vt:i4>8257637</vt:i4>
      </vt:variant>
      <vt:variant>
        <vt:i4>144</vt:i4>
      </vt:variant>
      <vt:variant>
        <vt:i4>0</vt:i4>
      </vt:variant>
      <vt:variant>
        <vt:i4>5</vt:i4>
      </vt:variant>
      <vt:variant>
        <vt:lpwstr>http://www.nevo.co.il/law/4216</vt:lpwstr>
      </vt:variant>
      <vt:variant>
        <vt:lpwstr/>
      </vt:variant>
      <vt:variant>
        <vt:i4>3211379</vt:i4>
      </vt:variant>
      <vt:variant>
        <vt:i4>141</vt:i4>
      </vt:variant>
      <vt:variant>
        <vt:i4>0</vt:i4>
      </vt:variant>
      <vt:variant>
        <vt:i4>5</vt:i4>
      </vt:variant>
      <vt:variant>
        <vt:lpwstr>http://www.nevo.co.il/case/5573417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4915202</vt:i4>
      </vt:variant>
      <vt:variant>
        <vt:i4>135</vt:i4>
      </vt:variant>
      <vt:variant>
        <vt:i4>0</vt:i4>
      </vt:variant>
      <vt:variant>
        <vt:i4>5</vt:i4>
      </vt:variant>
      <vt:variant>
        <vt:lpwstr>http://www.nevo.co.il/law/70301/40c.a</vt:lpwstr>
      </vt:variant>
      <vt:variant>
        <vt:lpwstr/>
      </vt:variant>
      <vt:variant>
        <vt:i4>3539056</vt:i4>
      </vt:variant>
      <vt:variant>
        <vt:i4>132</vt:i4>
      </vt:variant>
      <vt:variant>
        <vt:i4>0</vt:i4>
      </vt:variant>
      <vt:variant>
        <vt:i4>5</vt:i4>
      </vt:variant>
      <vt:variant>
        <vt:lpwstr>http://www.nevo.co.il/case/6473037</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4128888</vt:i4>
      </vt:variant>
      <vt:variant>
        <vt:i4>126</vt:i4>
      </vt:variant>
      <vt:variant>
        <vt:i4>0</vt:i4>
      </vt:variant>
      <vt:variant>
        <vt:i4>5</vt:i4>
      </vt:variant>
      <vt:variant>
        <vt:lpwstr>http://www.nevo.co.il/case/6950458</vt:lpwstr>
      </vt:variant>
      <vt:variant>
        <vt:lpwstr/>
      </vt:variant>
      <vt:variant>
        <vt:i4>458763</vt:i4>
      </vt:variant>
      <vt:variant>
        <vt:i4>123</vt:i4>
      </vt:variant>
      <vt:variant>
        <vt:i4>0</vt:i4>
      </vt:variant>
      <vt:variant>
        <vt:i4>5</vt:i4>
      </vt:variant>
      <vt:variant>
        <vt:lpwstr>http://www.nevo.co.il/law/70301/40jb</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6619233</vt:i4>
      </vt:variant>
      <vt:variant>
        <vt:i4>117</vt:i4>
      </vt:variant>
      <vt:variant>
        <vt:i4>0</vt:i4>
      </vt:variant>
      <vt:variant>
        <vt:i4>5</vt:i4>
      </vt:variant>
      <vt:variant>
        <vt:lpwstr>http://www.nevo.co.il/law/70301/40g</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http://www.nevo.co.il/law/70301/40f</vt:lpwstr>
      </vt:variant>
      <vt:variant>
        <vt:lpwstr/>
      </vt:variant>
      <vt:variant>
        <vt:i4>6619233</vt:i4>
      </vt:variant>
      <vt:variant>
        <vt:i4>108</vt:i4>
      </vt:variant>
      <vt:variant>
        <vt:i4>0</vt:i4>
      </vt:variant>
      <vt:variant>
        <vt:i4>5</vt:i4>
      </vt:variant>
      <vt:variant>
        <vt:lpwstr>http://www.nevo.co.il/law/70301/40e</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7995492</vt:i4>
      </vt:variant>
      <vt:variant>
        <vt:i4>87</vt:i4>
      </vt:variant>
      <vt:variant>
        <vt:i4>0</vt:i4>
      </vt:variant>
      <vt:variant>
        <vt:i4>5</vt:i4>
      </vt:variant>
      <vt:variant>
        <vt:lpwstr>http://www.nevo.co.il/law/70301</vt:lpwstr>
      </vt:variant>
      <vt:variant>
        <vt:lpwstr/>
      </vt:variant>
      <vt:variant>
        <vt:i4>8257637</vt:i4>
      </vt:variant>
      <vt:variant>
        <vt:i4>84</vt:i4>
      </vt:variant>
      <vt:variant>
        <vt:i4>0</vt:i4>
      </vt:variant>
      <vt:variant>
        <vt:i4>5</vt:i4>
      </vt:variant>
      <vt:variant>
        <vt:lpwstr>http://www.nevo.co.il/law/4216</vt:lpwstr>
      </vt:variant>
      <vt:variant>
        <vt:lpwstr/>
      </vt:variant>
      <vt:variant>
        <vt:i4>5046346</vt:i4>
      </vt:variant>
      <vt:variant>
        <vt:i4>81</vt:i4>
      </vt:variant>
      <vt:variant>
        <vt:i4>0</vt:i4>
      </vt:variant>
      <vt:variant>
        <vt:i4>5</vt:i4>
      </vt:variant>
      <vt:variant>
        <vt:lpwstr>http://www.nevo.co.il/law/4216/36</vt:lpwstr>
      </vt:variant>
      <vt:variant>
        <vt:lpwstr/>
      </vt:variant>
      <vt:variant>
        <vt:i4>8257637</vt:i4>
      </vt:variant>
      <vt:variant>
        <vt:i4>78</vt:i4>
      </vt:variant>
      <vt:variant>
        <vt:i4>0</vt:i4>
      </vt:variant>
      <vt:variant>
        <vt:i4>5</vt:i4>
      </vt:variant>
      <vt:variant>
        <vt:lpwstr>http://www.nevo.co.il/law/4216</vt:lpwstr>
      </vt:variant>
      <vt:variant>
        <vt:lpwstr/>
      </vt:variant>
      <vt:variant>
        <vt:i4>4980820</vt:i4>
      </vt:variant>
      <vt:variant>
        <vt:i4>75</vt:i4>
      </vt:variant>
      <vt:variant>
        <vt:i4>0</vt:i4>
      </vt:variant>
      <vt:variant>
        <vt:i4>5</vt:i4>
      </vt:variant>
      <vt:variant>
        <vt:lpwstr>http://www.nevo.co.il/law/127622</vt:lpwstr>
      </vt:variant>
      <vt:variant>
        <vt:lpwstr/>
      </vt:variant>
      <vt:variant>
        <vt:i4>1704021</vt:i4>
      </vt:variant>
      <vt:variant>
        <vt:i4>72</vt:i4>
      </vt:variant>
      <vt:variant>
        <vt:i4>0</vt:i4>
      </vt:variant>
      <vt:variant>
        <vt:i4>5</vt:i4>
      </vt:variant>
      <vt:variant>
        <vt:lpwstr>http://www.nevo.co.il/law/127622/7.a</vt:lpwstr>
      </vt:variant>
      <vt:variant>
        <vt:lpwstr/>
      </vt:variant>
      <vt:variant>
        <vt:i4>7929953</vt:i4>
      </vt:variant>
      <vt:variant>
        <vt:i4>69</vt:i4>
      </vt:variant>
      <vt:variant>
        <vt:i4>0</vt:i4>
      </vt:variant>
      <vt:variant>
        <vt:i4>5</vt:i4>
      </vt:variant>
      <vt:variant>
        <vt:lpwstr>http://www.nevo.co.il/law/73606</vt:lpwstr>
      </vt:variant>
      <vt:variant>
        <vt:lpwstr/>
      </vt:variant>
      <vt:variant>
        <vt:i4>458763</vt:i4>
      </vt:variant>
      <vt:variant>
        <vt:i4>66</vt:i4>
      </vt:variant>
      <vt:variant>
        <vt:i4>0</vt:i4>
      </vt:variant>
      <vt:variant>
        <vt:i4>5</vt:i4>
      </vt:variant>
      <vt:variant>
        <vt:lpwstr>http://www.nevo.co.il/law/70301/40jb</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6619233</vt:i4>
      </vt:variant>
      <vt:variant>
        <vt:i4>57</vt:i4>
      </vt:variant>
      <vt:variant>
        <vt:i4>0</vt:i4>
      </vt:variant>
      <vt:variant>
        <vt:i4>5</vt:i4>
      </vt:variant>
      <vt:variant>
        <vt:lpwstr>http://www.nevo.co.il/law/70301/40g</vt:lpwstr>
      </vt:variant>
      <vt:variant>
        <vt:lpwstr/>
      </vt:variant>
      <vt:variant>
        <vt:i4>6619233</vt:i4>
      </vt:variant>
      <vt:variant>
        <vt:i4>54</vt:i4>
      </vt:variant>
      <vt:variant>
        <vt:i4>0</vt:i4>
      </vt:variant>
      <vt:variant>
        <vt:i4>5</vt:i4>
      </vt:variant>
      <vt:variant>
        <vt:lpwstr>http://www.nevo.co.il/law/70301/40f</vt:lpwstr>
      </vt:variant>
      <vt:variant>
        <vt:lpwstr/>
      </vt:variant>
      <vt:variant>
        <vt:i4>6619233</vt:i4>
      </vt:variant>
      <vt:variant>
        <vt:i4>51</vt:i4>
      </vt:variant>
      <vt:variant>
        <vt:i4>0</vt:i4>
      </vt:variant>
      <vt:variant>
        <vt:i4>5</vt:i4>
      </vt:variant>
      <vt:variant>
        <vt:lpwstr>http://www.nevo.co.il/law/70301/40e</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3080316</vt:i4>
      </vt:variant>
      <vt:variant>
        <vt:i4>33</vt:i4>
      </vt:variant>
      <vt:variant>
        <vt:i4>0</vt:i4>
      </vt:variant>
      <vt:variant>
        <vt:i4>5</vt:i4>
      </vt:variant>
      <vt:variant>
        <vt:lpwstr>http://www.nevo.co.il/law/4216/36b</vt:lpwstr>
      </vt:variant>
      <vt:variant>
        <vt:lpwstr/>
      </vt:variant>
      <vt:variant>
        <vt:i4>8126588</vt:i4>
      </vt:variant>
      <vt:variant>
        <vt:i4>30</vt:i4>
      </vt:variant>
      <vt:variant>
        <vt:i4>0</vt:i4>
      </vt:variant>
      <vt:variant>
        <vt:i4>5</vt:i4>
      </vt:variant>
      <vt:variant>
        <vt:lpwstr>http://www.nevo.co.il/law/4216/36a.a.1</vt:lpwstr>
      </vt:variant>
      <vt:variant>
        <vt:lpwstr/>
      </vt:variant>
      <vt:variant>
        <vt:i4>2883708</vt:i4>
      </vt:variant>
      <vt:variant>
        <vt:i4>27</vt:i4>
      </vt:variant>
      <vt:variant>
        <vt:i4>0</vt:i4>
      </vt:variant>
      <vt:variant>
        <vt:i4>5</vt:i4>
      </vt:variant>
      <vt:variant>
        <vt:lpwstr>http://www.nevo.co.il/law/4216/36a</vt:lpwstr>
      </vt:variant>
      <vt:variant>
        <vt:lpwstr/>
      </vt:variant>
      <vt:variant>
        <vt:i4>5046346</vt:i4>
      </vt:variant>
      <vt:variant>
        <vt:i4>24</vt:i4>
      </vt:variant>
      <vt:variant>
        <vt:i4>0</vt:i4>
      </vt:variant>
      <vt:variant>
        <vt:i4>5</vt:i4>
      </vt:variant>
      <vt:variant>
        <vt:lpwstr>http://www.nevo.co.il/law/4216/36</vt:lpwstr>
      </vt:variant>
      <vt:variant>
        <vt:lpwstr/>
      </vt:variant>
      <vt:variant>
        <vt:i4>5177418</vt:i4>
      </vt:variant>
      <vt:variant>
        <vt:i4>21</vt:i4>
      </vt:variant>
      <vt:variant>
        <vt:i4>0</vt:i4>
      </vt:variant>
      <vt:variant>
        <vt:i4>5</vt:i4>
      </vt:variant>
      <vt:variant>
        <vt:lpwstr>http://www.nevo.co.il/law/4216/1T</vt:lpwstr>
      </vt:variant>
      <vt:variant>
        <vt:lpwstr/>
      </vt:variant>
      <vt:variant>
        <vt:i4>8257637</vt:i4>
      </vt:variant>
      <vt:variant>
        <vt:i4>18</vt:i4>
      </vt:variant>
      <vt:variant>
        <vt:i4>0</vt:i4>
      </vt:variant>
      <vt:variant>
        <vt:i4>5</vt:i4>
      </vt:variant>
      <vt:variant>
        <vt:lpwstr>http://www.nevo.co.il/law/4216</vt:lpwstr>
      </vt:variant>
      <vt:variant>
        <vt:lpwstr/>
      </vt:variant>
      <vt:variant>
        <vt:i4>7667835</vt:i4>
      </vt:variant>
      <vt:variant>
        <vt:i4>15</vt:i4>
      </vt:variant>
      <vt:variant>
        <vt:i4>0</vt:i4>
      </vt:variant>
      <vt:variant>
        <vt:i4>5</vt:i4>
      </vt:variant>
      <vt:variant>
        <vt:lpwstr>http://www.nevo.co.il/law/127622/9</vt:lpwstr>
      </vt:variant>
      <vt:variant>
        <vt:lpwstr/>
      </vt:variant>
      <vt:variant>
        <vt:i4>7602299</vt:i4>
      </vt:variant>
      <vt:variant>
        <vt:i4>12</vt:i4>
      </vt:variant>
      <vt:variant>
        <vt:i4>0</vt:i4>
      </vt:variant>
      <vt:variant>
        <vt:i4>5</vt:i4>
      </vt:variant>
      <vt:variant>
        <vt:lpwstr>http://www.nevo.co.il/law/127622/8</vt:lpwstr>
      </vt:variant>
      <vt:variant>
        <vt:lpwstr/>
      </vt:variant>
      <vt:variant>
        <vt:i4>1704021</vt:i4>
      </vt:variant>
      <vt:variant>
        <vt:i4>9</vt:i4>
      </vt:variant>
      <vt:variant>
        <vt:i4>0</vt:i4>
      </vt:variant>
      <vt:variant>
        <vt:i4>5</vt:i4>
      </vt:variant>
      <vt:variant>
        <vt:lpwstr>http://www.nevo.co.il/law/127622/7.a</vt:lpwstr>
      </vt:variant>
      <vt:variant>
        <vt:lpwstr/>
      </vt:variant>
      <vt:variant>
        <vt:i4>8061051</vt:i4>
      </vt:variant>
      <vt:variant>
        <vt:i4>6</vt:i4>
      </vt:variant>
      <vt:variant>
        <vt:i4>0</vt:i4>
      </vt:variant>
      <vt:variant>
        <vt:i4>5</vt:i4>
      </vt:variant>
      <vt:variant>
        <vt:lpwstr>http://www.nevo.co.il/law/127622/7</vt:lpwstr>
      </vt:variant>
      <vt:variant>
        <vt:lpwstr/>
      </vt:variant>
      <vt:variant>
        <vt:i4>1572949</vt:i4>
      </vt:variant>
      <vt:variant>
        <vt:i4>3</vt:i4>
      </vt:variant>
      <vt:variant>
        <vt:i4>0</vt:i4>
      </vt:variant>
      <vt:variant>
        <vt:i4>5</vt:i4>
      </vt:variant>
      <vt:variant>
        <vt:lpwstr>http://www.nevo.co.il/law/127622/5.a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20967</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ישראל;שלוחת תביעות אילת</vt:lpwstr>
  </property>
  <property fmtid="{D5CDD505-2E9C-101B-9397-08002B2CF9AE}" pid="9" name="APPELLEE">
    <vt:lpwstr>סאני שרמה</vt:lpwstr>
  </property>
  <property fmtid="{D5CDD505-2E9C-101B-9397-08002B2CF9AE}" pid="10" name="LAWYER">
    <vt:lpwstr>מדינת ישראל שחר עידן;איציק אלפסי שלוחת תביעות אילת;ת.ז;איציק כהן</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20150218</vt:lpwstr>
  </property>
  <property fmtid="{D5CDD505-2E9C-101B-9397-08002B2CF9AE}" pid="14" name="TYPE_N_DATE">
    <vt:lpwstr>38020150218</vt:lpwstr>
  </property>
  <property fmtid="{D5CDD505-2E9C-101B-9397-08002B2CF9AE}" pid="15" name="WORDNUMPAGES">
    <vt:lpwstr>17</vt:lpwstr>
  </property>
  <property fmtid="{D5CDD505-2E9C-101B-9397-08002B2CF9AE}" pid="16" name="TYPE_ABS_DATE">
    <vt:lpwstr>380020150218</vt:lpwstr>
  </property>
  <property fmtid="{D5CDD505-2E9C-101B-9397-08002B2CF9AE}" pid="17" name="ISABSTRACT">
    <vt:lpwstr>Y</vt:lpwstr>
  </property>
  <property fmtid="{D5CDD505-2E9C-101B-9397-08002B2CF9AE}" pid="18" name="CASESLISTTMP1">
    <vt:lpwstr>6950458;6824952;6473037;5573417;11347660;11237083:2;18007486;18717393;17053973;11245608;13031578;13089233;20283136;17968252;16932787;16889777;10509086;11253260;11274960;11237544;8465276;11307868;17941073;5993616;5880417;6011586;5699446;6079049;17922225</vt:lpwstr>
  </property>
  <property fmtid="{D5CDD505-2E9C-101B-9397-08002B2CF9AE}" pid="19" name="LAWLISTTMP1">
    <vt:lpwstr>127622/007.a:2;005.a;007;008;009</vt:lpwstr>
  </property>
  <property fmtid="{D5CDD505-2E9C-101B-9397-08002B2CF9AE}" pid="20" name="LAWLISTTMP2">
    <vt:lpwstr>4216/036;001T:2;036a:2;036b;036a.a.1</vt:lpwstr>
  </property>
  <property fmtid="{D5CDD505-2E9C-101B-9397-08002B2CF9AE}" pid="21" name="LAWLISTTMP3">
    <vt:lpwstr>70301/040b;040i:2;040c;040d;040e;040f:2;040g:2;40ja:2;40jb:2;040c.a</vt:lpwstr>
  </property>
  <property fmtid="{D5CDD505-2E9C-101B-9397-08002B2CF9AE}" pid="22" name="LAWLISTTMP4">
    <vt:lpwstr>73606</vt:lpwstr>
  </property>
</Properties>
</file>