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273FD1" w:rsidRPr="00C147A7" w14:paraId="62589AB3" w14:textId="77777777">
        <w:trPr>
          <w:trHeight w:hRule="exact" w:val="418"/>
          <w:jc w:val="center"/>
        </w:trPr>
        <w:tc>
          <w:tcPr>
            <w:tcW w:w="8721" w:type="dxa"/>
            <w:gridSpan w:val="2"/>
          </w:tcPr>
          <w:p w14:paraId="2CDAD636" w14:textId="77777777" w:rsidR="00273FD1" w:rsidRPr="00C147A7" w:rsidRDefault="00C147A7">
            <w:pPr>
              <w:pStyle w:val="a3"/>
              <w:jc w:val="center"/>
              <w:rPr>
                <w:rFonts w:ascii="Tahoma" w:hAnsi="Tahoma" w:cs="Tahoma"/>
                <w:color w:val="000080"/>
                <w:rtl/>
              </w:rPr>
            </w:pPr>
            <w:bookmarkStart w:id="0" w:name="FirstLawyer"/>
            <w:bookmarkStart w:id="1" w:name="LastJudge"/>
            <w:r w:rsidRPr="00C147A7">
              <w:rPr>
                <w:rFonts w:ascii="Tahoma" w:hAnsi="Tahoma" w:cs="Tahoma"/>
                <w:b/>
                <w:bCs/>
                <w:color w:val="000080"/>
                <w:rtl/>
              </w:rPr>
              <w:t>בית משפט השלום בתל אביב - יפו</w:t>
            </w:r>
          </w:p>
        </w:tc>
      </w:tr>
      <w:tr w:rsidR="00273FD1" w:rsidRPr="00C147A7" w14:paraId="12D848B9" w14:textId="77777777">
        <w:trPr>
          <w:trHeight w:val="337"/>
          <w:jc w:val="center"/>
        </w:trPr>
        <w:tc>
          <w:tcPr>
            <w:tcW w:w="5047" w:type="dxa"/>
          </w:tcPr>
          <w:p w14:paraId="7C33B0FF" w14:textId="77777777" w:rsidR="00273FD1" w:rsidRPr="00C147A7" w:rsidRDefault="00273FD1">
            <w:pPr>
              <w:pStyle w:val="a3"/>
              <w:rPr>
                <w:rFonts w:cs="FrankRuehl"/>
                <w:sz w:val="28"/>
                <w:szCs w:val="28"/>
                <w:rtl/>
              </w:rPr>
            </w:pPr>
          </w:p>
        </w:tc>
        <w:tc>
          <w:tcPr>
            <w:tcW w:w="3674" w:type="dxa"/>
          </w:tcPr>
          <w:p w14:paraId="661A1D05" w14:textId="77777777" w:rsidR="00273FD1" w:rsidRPr="00C147A7" w:rsidRDefault="00273FD1">
            <w:pPr>
              <w:pStyle w:val="a3"/>
              <w:jc w:val="right"/>
              <w:rPr>
                <w:rFonts w:cs="FrankRuehl"/>
                <w:sz w:val="28"/>
                <w:szCs w:val="28"/>
                <w:rtl/>
              </w:rPr>
            </w:pPr>
          </w:p>
        </w:tc>
      </w:tr>
      <w:tr w:rsidR="00273FD1" w:rsidRPr="00C147A7" w14:paraId="0B604FE4" w14:textId="77777777">
        <w:trPr>
          <w:trHeight w:val="337"/>
          <w:jc w:val="center"/>
        </w:trPr>
        <w:tc>
          <w:tcPr>
            <w:tcW w:w="8721" w:type="dxa"/>
            <w:gridSpan w:val="2"/>
          </w:tcPr>
          <w:p w14:paraId="0E6A9702" w14:textId="77777777" w:rsidR="00273FD1" w:rsidRPr="00C147A7" w:rsidRDefault="00C147A7">
            <w:pPr>
              <w:rPr>
                <w:rFonts w:cs="FrankRuehl"/>
                <w:sz w:val="28"/>
                <w:szCs w:val="28"/>
                <w:rtl/>
              </w:rPr>
            </w:pPr>
            <w:r w:rsidRPr="00C147A7">
              <w:rPr>
                <w:rFonts w:cs="FrankRuehl"/>
                <w:sz w:val="28"/>
                <w:szCs w:val="28"/>
                <w:rtl/>
              </w:rPr>
              <w:t>ת"פ</w:t>
            </w:r>
            <w:r w:rsidRPr="00C147A7">
              <w:rPr>
                <w:rFonts w:cs="FrankRuehl" w:hint="cs"/>
                <w:sz w:val="28"/>
                <w:szCs w:val="28"/>
                <w:rtl/>
              </w:rPr>
              <w:t xml:space="preserve"> </w:t>
            </w:r>
            <w:r w:rsidRPr="00C147A7">
              <w:rPr>
                <w:rFonts w:cs="FrankRuehl"/>
                <w:sz w:val="28"/>
                <w:szCs w:val="28"/>
                <w:rtl/>
              </w:rPr>
              <w:t>42479-02-14</w:t>
            </w:r>
            <w:r w:rsidRPr="00C147A7">
              <w:rPr>
                <w:rFonts w:cs="FrankRuehl" w:hint="cs"/>
                <w:sz w:val="28"/>
                <w:szCs w:val="28"/>
                <w:rtl/>
              </w:rPr>
              <w:t xml:space="preserve"> </w:t>
            </w:r>
            <w:r w:rsidRPr="00C147A7">
              <w:rPr>
                <w:rFonts w:cs="FrankRuehl"/>
                <w:sz w:val="28"/>
                <w:szCs w:val="28"/>
                <w:rtl/>
              </w:rPr>
              <w:t>מדינת ישראל נ' הירש</w:t>
            </w:r>
          </w:p>
          <w:p w14:paraId="2A2FEB3D" w14:textId="77777777" w:rsidR="00273FD1" w:rsidRPr="00C147A7" w:rsidRDefault="00273FD1">
            <w:pPr>
              <w:pStyle w:val="a3"/>
              <w:rPr>
                <w:rtl/>
              </w:rPr>
            </w:pPr>
          </w:p>
        </w:tc>
      </w:tr>
    </w:tbl>
    <w:p w14:paraId="08E5914F" w14:textId="77777777" w:rsidR="00273FD1" w:rsidRPr="00C147A7" w:rsidRDefault="00C147A7">
      <w:pPr>
        <w:pStyle w:val="a3"/>
      </w:pPr>
      <w:r w:rsidRPr="00C147A7">
        <w:rPr>
          <w:rFonts w:hint="cs"/>
          <w:rtl/>
        </w:rPr>
        <w:t xml:space="preserve"> </w:t>
      </w:r>
    </w:p>
    <w:p w14:paraId="6A042F01" w14:textId="77777777" w:rsidR="00273FD1" w:rsidRPr="00C147A7" w:rsidRDefault="00273FD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273FD1" w:rsidRPr="00C147A7" w14:paraId="61F65160" w14:textId="77777777">
        <w:trPr>
          <w:trHeight w:val="295"/>
          <w:jc w:val="center"/>
        </w:trPr>
        <w:tc>
          <w:tcPr>
            <w:tcW w:w="743" w:type="dxa"/>
            <w:tcBorders>
              <w:top w:val="nil"/>
              <w:left w:val="nil"/>
              <w:bottom w:val="nil"/>
              <w:right w:val="nil"/>
            </w:tcBorders>
            <w:shd w:val="clear" w:color="auto" w:fill="auto"/>
          </w:tcPr>
          <w:p w14:paraId="3D8C391E" w14:textId="77777777" w:rsidR="00273FD1" w:rsidRPr="00C147A7" w:rsidRDefault="00C147A7">
            <w:pPr>
              <w:jc w:val="both"/>
              <w:rPr>
                <w:rFonts w:ascii="Arial" w:hAnsi="Arial"/>
                <w:b/>
                <w:bCs/>
              </w:rPr>
            </w:pPr>
            <w:r w:rsidRPr="00C147A7">
              <w:rPr>
                <w:rFonts w:ascii="Arial" w:hAnsi="Arial"/>
                <w:b/>
                <w:bCs/>
                <w:rtl/>
              </w:rPr>
              <w:t xml:space="preserve">בפני </w:t>
            </w:r>
          </w:p>
        </w:tc>
        <w:tc>
          <w:tcPr>
            <w:tcW w:w="8077" w:type="dxa"/>
            <w:tcBorders>
              <w:top w:val="nil"/>
              <w:left w:val="nil"/>
              <w:bottom w:val="nil"/>
              <w:right w:val="nil"/>
            </w:tcBorders>
            <w:shd w:val="clear" w:color="auto" w:fill="auto"/>
          </w:tcPr>
          <w:p w14:paraId="47780220" w14:textId="77777777" w:rsidR="00273FD1" w:rsidRPr="00C147A7" w:rsidRDefault="00C147A7">
            <w:pPr>
              <w:rPr>
                <w:rFonts w:ascii="Arial" w:hAnsi="Arial"/>
                <w:b/>
                <w:bCs/>
                <w:highlight w:val="yellow"/>
              </w:rPr>
            </w:pPr>
            <w:r w:rsidRPr="00C147A7">
              <w:rPr>
                <w:rFonts w:ascii="Arial" w:hAnsi="Arial" w:hint="cs"/>
                <w:b/>
                <w:bCs/>
                <w:rtl/>
              </w:rPr>
              <w:t>כבוד ה</w:t>
            </w:r>
            <w:r w:rsidRPr="00C147A7">
              <w:rPr>
                <w:rFonts w:hint="cs"/>
                <w:rtl/>
              </w:rPr>
              <w:t>שופטת</w:t>
            </w:r>
            <w:r w:rsidRPr="00C147A7">
              <w:rPr>
                <w:rFonts w:ascii="Arial" w:hAnsi="Arial"/>
                <w:b/>
                <w:bCs/>
                <w:rtl/>
              </w:rPr>
              <w:t xml:space="preserve"> </w:t>
            </w:r>
            <w:r w:rsidRPr="00C147A7">
              <w:rPr>
                <w:rFonts w:hint="cs"/>
                <w:rtl/>
              </w:rPr>
              <w:t>הדסה נאור</w:t>
            </w:r>
          </w:p>
        </w:tc>
      </w:tr>
    </w:tbl>
    <w:p w14:paraId="419CC237" w14:textId="77777777" w:rsidR="00273FD1" w:rsidRPr="00C147A7" w:rsidRDefault="00273FD1">
      <w:pPr>
        <w:rPr>
          <w:rtl/>
        </w:rPr>
      </w:pPr>
    </w:p>
    <w:p w14:paraId="35D398DD" w14:textId="77777777" w:rsidR="00273FD1" w:rsidRPr="00C147A7" w:rsidRDefault="00273FD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273FD1" w:rsidRPr="00C147A7" w14:paraId="1FB25438" w14:textId="77777777">
        <w:trPr>
          <w:trHeight w:val="355"/>
          <w:jc w:val="center"/>
        </w:trPr>
        <w:tc>
          <w:tcPr>
            <w:tcW w:w="852" w:type="dxa"/>
            <w:tcBorders>
              <w:top w:val="nil"/>
              <w:left w:val="nil"/>
              <w:bottom w:val="nil"/>
              <w:right w:val="nil"/>
            </w:tcBorders>
            <w:shd w:val="clear" w:color="auto" w:fill="auto"/>
          </w:tcPr>
          <w:p w14:paraId="119C2ACF" w14:textId="77777777" w:rsidR="00273FD1" w:rsidRPr="00C147A7" w:rsidRDefault="00273FD1">
            <w:pPr>
              <w:jc w:val="both"/>
              <w:rPr>
                <w:rFonts w:ascii="Arial" w:hAnsi="Arial" w:cs="FrankRuehl"/>
                <w:b/>
                <w:bCs/>
                <w:sz w:val="28"/>
                <w:szCs w:val="28"/>
                <w:rtl/>
              </w:rPr>
            </w:pPr>
            <w:bookmarkStart w:id="2" w:name="FirstAppellant"/>
          </w:p>
          <w:p w14:paraId="2F22F67B" w14:textId="77777777" w:rsidR="00273FD1" w:rsidRPr="00C147A7" w:rsidRDefault="00C147A7">
            <w:pPr>
              <w:jc w:val="both"/>
              <w:rPr>
                <w:rFonts w:ascii="Arial" w:hAnsi="Arial" w:cs="FrankRuehl"/>
                <w:b/>
                <w:bCs/>
                <w:sz w:val="28"/>
                <w:szCs w:val="28"/>
              </w:rPr>
            </w:pPr>
            <w:r w:rsidRPr="00C147A7">
              <w:rPr>
                <w:rFonts w:ascii="Arial" w:hAnsi="Arial" w:cs="FrankRuehl"/>
                <w:b/>
                <w:bCs/>
                <w:sz w:val="28"/>
                <w:szCs w:val="28"/>
                <w:rtl/>
              </w:rPr>
              <w:t>בעניין:</w:t>
            </w:r>
          </w:p>
        </w:tc>
        <w:tc>
          <w:tcPr>
            <w:tcW w:w="4241" w:type="dxa"/>
            <w:tcBorders>
              <w:top w:val="nil"/>
              <w:left w:val="nil"/>
              <w:bottom w:val="nil"/>
              <w:right w:val="nil"/>
            </w:tcBorders>
            <w:shd w:val="clear" w:color="auto" w:fill="auto"/>
          </w:tcPr>
          <w:p w14:paraId="6B5697C2" w14:textId="77777777" w:rsidR="00273FD1" w:rsidRPr="00C147A7" w:rsidRDefault="00273FD1">
            <w:pPr>
              <w:rPr>
                <w:rFonts w:ascii="Arial" w:hAnsi="Arial"/>
                <w:b/>
                <w:bCs/>
                <w:sz w:val="26"/>
                <w:szCs w:val="26"/>
                <w:rtl/>
              </w:rPr>
            </w:pPr>
          </w:p>
          <w:p w14:paraId="7408EDD3" w14:textId="77777777" w:rsidR="00273FD1" w:rsidRPr="00C147A7" w:rsidRDefault="00C147A7">
            <w:pPr>
              <w:rPr>
                <w:rFonts w:ascii="Arial" w:hAnsi="Arial"/>
                <w:b/>
                <w:bCs/>
                <w:sz w:val="26"/>
                <w:szCs w:val="26"/>
              </w:rPr>
            </w:pPr>
            <w:r w:rsidRPr="00C147A7">
              <w:rPr>
                <w:rFonts w:hint="cs"/>
                <w:b/>
                <w:bCs/>
                <w:rtl/>
              </w:rPr>
              <w:t>מדינת ישראל</w:t>
            </w:r>
            <w:r w:rsidRPr="00C147A7">
              <w:rPr>
                <w:rFonts w:hint="cs"/>
                <w:b/>
                <w:bCs/>
                <w:rtl/>
              </w:rPr>
              <w:br/>
              <w:t>ע"י ב"כ עו"ד יוני חדד</w:t>
            </w:r>
            <w:r w:rsidRPr="00C147A7">
              <w:rPr>
                <w:rFonts w:hint="cs"/>
                <w:b/>
                <w:bCs/>
                <w:rtl/>
              </w:rPr>
              <w:br/>
            </w:r>
          </w:p>
        </w:tc>
        <w:tc>
          <w:tcPr>
            <w:tcW w:w="3727" w:type="dxa"/>
            <w:tcBorders>
              <w:top w:val="nil"/>
              <w:left w:val="nil"/>
              <w:bottom w:val="nil"/>
              <w:right w:val="nil"/>
            </w:tcBorders>
            <w:shd w:val="clear" w:color="auto" w:fill="auto"/>
          </w:tcPr>
          <w:p w14:paraId="1598BDB4" w14:textId="77777777" w:rsidR="00273FD1" w:rsidRPr="00C147A7" w:rsidRDefault="00273FD1">
            <w:pPr>
              <w:jc w:val="both"/>
              <w:rPr>
                <w:rFonts w:ascii="Arial" w:hAnsi="Arial"/>
                <w:b/>
                <w:bCs/>
                <w:sz w:val="26"/>
                <w:szCs w:val="26"/>
              </w:rPr>
            </w:pPr>
          </w:p>
        </w:tc>
      </w:tr>
      <w:bookmarkEnd w:id="2"/>
      <w:tr w:rsidR="00273FD1" w:rsidRPr="00C147A7" w14:paraId="2A6638D3" w14:textId="77777777">
        <w:trPr>
          <w:trHeight w:val="355"/>
          <w:jc w:val="center"/>
        </w:trPr>
        <w:tc>
          <w:tcPr>
            <w:tcW w:w="852" w:type="dxa"/>
            <w:tcBorders>
              <w:top w:val="nil"/>
              <w:left w:val="nil"/>
              <w:bottom w:val="nil"/>
              <w:right w:val="nil"/>
            </w:tcBorders>
            <w:shd w:val="clear" w:color="auto" w:fill="auto"/>
          </w:tcPr>
          <w:p w14:paraId="1755BA2B" w14:textId="77777777" w:rsidR="00273FD1" w:rsidRPr="00C147A7" w:rsidRDefault="00273FD1">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4ED3C495" w14:textId="77777777" w:rsidR="00273FD1" w:rsidRPr="00C147A7" w:rsidRDefault="00273FD1">
            <w:pPr>
              <w:jc w:val="both"/>
              <w:rPr>
                <w:b/>
                <w:bCs/>
                <w:sz w:val="26"/>
                <w:szCs w:val="26"/>
                <w:rtl/>
              </w:rPr>
            </w:pPr>
          </w:p>
        </w:tc>
        <w:tc>
          <w:tcPr>
            <w:tcW w:w="3727" w:type="dxa"/>
            <w:tcBorders>
              <w:top w:val="nil"/>
              <w:left w:val="nil"/>
              <w:bottom w:val="nil"/>
              <w:right w:val="nil"/>
            </w:tcBorders>
            <w:shd w:val="clear" w:color="auto" w:fill="auto"/>
          </w:tcPr>
          <w:p w14:paraId="2D29747A" w14:textId="77777777" w:rsidR="00273FD1" w:rsidRPr="00C147A7" w:rsidRDefault="00C147A7">
            <w:pPr>
              <w:rPr>
                <w:rFonts w:ascii="Arial" w:hAnsi="Arial"/>
                <w:b/>
                <w:bCs/>
                <w:sz w:val="26"/>
                <w:szCs w:val="26"/>
                <w:rtl/>
              </w:rPr>
            </w:pPr>
            <w:r w:rsidRPr="00C147A7">
              <w:rPr>
                <w:rFonts w:ascii="Arial" w:hAnsi="Arial"/>
                <w:b/>
                <w:bCs/>
                <w:sz w:val="26"/>
                <w:szCs w:val="26"/>
                <w:rtl/>
              </w:rPr>
              <w:t>ה</w:t>
            </w:r>
            <w:r w:rsidRPr="00C147A7">
              <w:rPr>
                <w:rFonts w:hint="cs"/>
                <w:rtl/>
              </w:rPr>
              <w:t>מאשימה</w:t>
            </w:r>
          </w:p>
        </w:tc>
      </w:tr>
      <w:tr w:rsidR="00273FD1" w:rsidRPr="00C147A7" w14:paraId="7B547F9D" w14:textId="77777777">
        <w:trPr>
          <w:trHeight w:val="355"/>
          <w:jc w:val="center"/>
        </w:trPr>
        <w:tc>
          <w:tcPr>
            <w:tcW w:w="852" w:type="dxa"/>
            <w:tcBorders>
              <w:top w:val="nil"/>
              <w:left w:val="nil"/>
              <w:bottom w:val="nil"/>
              <w:right w:val="nil"/>
            </w:tcBorders>
            <w:shd w:val="clear" w:color="auto" w:fill="auto"/>
          </w:tcPr>
          <w:p w14:paraId="2E9EBB96" w14:textId="77777777" w:rsidR="00273FD1" w:rsidRPr="00C147A7" w:rsidRDefault="00273FD1">
            <w:pPr>
              <w:jc w:val="both"/>
              <w:rPr>
                <w:rFonts w:ascii="Arial" w:hAnsi="Arial" w:cs="FrankRuehl"/>
                <w:b/>
                <w:bCs/>
                <w:sz w:val="28"/>
                <w:szCs w:val="28"/>
                <w:rtl/>
              </w:rPr>
            </w:pPr>
          </w:p>
        </w:tc>
        <w:tc>
          <w:tcPr>
            <w:tcW w:w="7968" w:type="dxa"/>
            <w:gridSpan w:val="2"/>
            <w:tcBorders>
              <w:top w:val="nil"/>
              <w:left w:val="nil"/>
              <w:bottom w:val="nil"/>
              <w:right w:val="nil"/>
            </w:tcBorders>
            <w:shd w:val="clear" w:color="auto" w:fill="auto"/>
          </w:tcPr>
          <w:p w14:paraId="1A8F4788" w14:textId="77777777" w:rsidR="00273FD1" w:rsidRPr="00C147A7" w:rsidRDefault="00273FD1">
            <w:pPr>
              <w:jc w:val="center"/>
              <w:rPr>
                <w:rFonts w:ascii="Arial" w:hAnsi="Arial"/>
                <w:b/>
                <w:bCs/>
                <w:sz w:val="26"/>
                <w:szCs w:val="26"/>
                <w:rtl/>
              </w:rPr>
            </w:pPr>
          </w:p>
          <w:p w14:paraId="05B7DE50" w14:textId="77777777" w:rsidR="00273FD1" w:rsidRPr="00C147A7" w:rsidRDefault="00C147A7">
            <w:pPr>
              <w:jc w:val="center"/>
              <w:rPr>
                <w:rFonts w:ascii="Arial" w:hAnsi="Arial"/>
                <w:b/>
                <w:bCs/>
                <w:sz w:val="26"/>
                <w:szCs w:val="26"/>
                <w:rtl/>
              </w:rPr>
            </w:pPr>
            <w:r w:rsidRPr="00C147A7">
              <w:rPr>
                <w:rFonts w:ascii="Arial" w:hAnsi="Arial"/>
                <w:b/>
                <w:bCs/>
                <w:sz w:val="26"/>
                <w:szCs w:val="26"/>
                <w:rtl/>
              </w:rPr>
              <w:t>נגד</w:t>
            </w:r>
          </w:p>
          <w:p w14:paraId="79D8557C" w14:textId="77777777" w:rsidR="00273FD1" w:rsidRPr="00C147A7" w:rsidRDefault="00273FD1">
            <w:pPr>
              <w:jc w:val="both"/>
              <w:rPr>
                <w:rFonts w:ascii="Arial" w:hAnsi="Arial"/>
                <w:b/>
                <w:bCs/>
                <w:sz w:val="26"/>
                <w:szCs w:val="26"/>
              </w:rPr>
            </w:pPr>
          </w:p>
        </w:tc>
      </w:tr>
      <w:tr w:rsidR="00273FD1" w:rsidRPr="00C147A7" w14:paraId="5EAF0BD5" w14:textId="77777777">
        <w:trPr>
          <w:trHeight w:val="355"/>
          <w:jc w:val="center"/>
        </w:trPr>
        <w:tc>
          <w:tcPr>
            <w:tcW w:w="852" w:type="dxa"/>
            <w:tcBorders>
              <w:top w:val="nil"/>
              <w:left w:val="nil"/>
              <w:bottom w:val="nil"/>
              <w:right w:val="nil"/>
            </w:tcBorders>
            <w:shd w:val="clear" w:color="auto" w:fill="auto"/>
          </w:tcPr>
          <w:p w14:paraId="73B096C1" w14:textId="77777777" w:rsidR="00273FD1" w:rsidRPr="00C147A7" w:rsidRDefault="00273FD1">
            <w:pPr>
              <w:jc w:val="both"/>
              <w:rPr>
                <w:rFonts w:ascii="Arial" w:hAnsi="Arial" w:cs="FrankRuehl" w:hint="cs"/>
                <w:b/>
                <w:bCs/>
                <w:sz w:val="28"/>
                <w:szCs w:val="28"/>
                <w:rtl/>
              </w:rPr>
            </w:pPr>
          </w:p>
        </w:tc>
        <w:tc>
          <w:tcPr>
            <w:tcW w:w="4241" w:type="dxa"/>
            <w:tcBorders>
              <w:top w:val="nil"/>
              <w:left w:val="nil"/>
              <w:bottom w:val="nil"/>
              <w:right w:val="nil"/>
            </w:tcBorders>
            <w:shd w:val="clear" w:color="auto" w:fill="auto"/>
          </w:tcPr>
          <w:p w14:paraId="58945988" w14:textId="77777777" w:rsidR="00273FD1" w:rsidRPr="00C147A7" w:rsidRDefault="00C147A7">
            <w:pPr>
              <w:rPr>
                <w:b/>
                <w:bCs/>
                <w:sz w:val="26"/>
                <w:szCs w:val="26"/>
                <w:rtl/>
              </w:rPr>
            </w:pPr>
            <w:r w:rsidRPr="00C147A7">
              <w:rPr>
                <w:rFonts w:hint="cs"/>
                <w:b/>
                <w:bCs/>
                <w:rtl/>
              </w:rPr>
              <w:t>איתי הירש</w:t>
            </w:r>
            <w:r w:rsidRPr="00C147A7">
              <w:rPr>
                <w:rFonts w:hint="cs"/>
                <w:b/>
                <w:bCs/>
                <w:rtl/>
              </w:rPr>
              <w:br/>
              <w:t>ע"י ב"כ עו"ד שחר מנדלמן</w:t>
            </w:r>
            <w:r w:rsidRPr="00C147A7">
              <w:rPr>
                <w:rFonts w:hint="cs"/>
                <w:b/>
                <w:bCs/>
                <w:rtl/>
              </w:rPr>
              <w:br/>
            </w:r>
          </w:p>
        </w:tc>
        <w:tc>
          <w:tcPr>
            <w:tcW w:w="3727" w:type="dxa"/>
            <w:tcBorders>
              <w:top w:val="nil"/>
              <w:left w:val="nil"/>
              <w:bottom w:val="nil"/>
              <w:right w:val="nil"/>
            </w:tcBorders>
            <w:shd w:val="clear" w:color="auto" w:fill="auto"/>
          </w:tcPr>
          <w:p w14:paraId="4E3B9424" w14:textId="77777777" w:rsidR="00273FD1" w:rsidRPr="00C147A7" w:rsidRDefault="00273FD1">
            <w:pPr>
              <w:jc w:val="right"/>
              <w:rPr>
                <w:rFonts w:ascii="Arial" w:hAnsi="Arial"/>
                <w:b/>
                <w:bCs/>
                <w:sz w:val="26"/>
                <w:szCs w:val="26"/>
              </w:rPr>
            </w:pPr>
          </w:p>
        </w:tc>
      </w:tr>
      <w:tr w:rsidR="00273FD1" w:rsidRPr="00C147A7" w14:paraId="47065A77" w14:textId="77777777">
        <w:trPr>
          <w:trHeight w:val="355"/>
          <w:jc w:val="center"/>
        </w:trPr>
        <w:tc>
          <w:tcPr>
            <w:tcW w:w="852" w:type="dxa"/>
            <w:tcBorders>
              <w:top w:val="nil"/>
              <w:left w:val="nil"/>
              <w:bottom w:val="nil"/>
              <w:right w:val="nil"/>
            </w:tcBorders>
            <w:shd w:val="clear" w:color="auto" w:fill="auto"/>
          </w:tcPr>
          <w:p w14:paraId="7C65D3A6" w14:textId="77777777" w:rsidR="00273FD1" w:rsidRPr="00C147A7" w:rsidRDefault="00273FD1">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69758F5F" w14:textId="77777777" w:rsidR="00273FD1" w:rsidRPr="00C147A7" w:rsidRDefault="00273FD1">
            <w:pPr>
              <w:jc w:val="both"/>
              <w:rPr>
                <w:b/>
                <w:bCs/>
                <w:sz w:val="26"/>
                <w:szCs w:val="26"/>
                <w:rtl/>
              </w:rPr>
            </w:pPr>
          </w:p>
        </w:tc>
        <w:tc>
          <w:tcPr>
            <w:tcW w:w="3727" w:type="dxa"/>
            <w:tcBorders>
              <w:top w:val="nil"/>
              <w:left w:val="nil"/>
              <w:bottom w:val="nil"/>
              <w:right w:val="nil"/>
            </w:tcBorders>
            <w:shd w:val="clear" w:color="auto" w:fill="auto"/>
          </w:tcPr>
          <w:p w14:paraId="5E0A2A51" w14:textId="77777777" w:rsidR="00273FD1" w:rsidRPr="00C147A7" w:rsidRDefault="00C147A7">
            <w:pPr>
              <w:rPr>
                <w:rFonts w:ascii="Arial" w:hAnsi="Arial"/>
                <w:b/>
                <w:bCs/>
                <w:sz w:val="26"/>
                <w:szCs w:val="26"/>
              </w:rPr>
            </w:pPr>
            <w:r w:rsidRPr="00C147A7">
              <w:rPr>
                <w:rFonts w:ascii="Arial" w:hAnsi="Arial"/>
                <w:b/>
                <w:bCs/>
                <w:sz w:val="26"/>
                <w:szCs w:val="26"/>
                <w:rtl/>
              </w:rPr>
              <w:t>ה</w:t>
            </w:r>
            <w:r w:rsidRPr="00C147A7">
              <w:rPr>
                <w:rFonts w:hint="cs"/>
                <w:rtl/>
              </w:rPr>
              <w:t>נאשם</w:t>
            </w:r>
          </w:p>
        </w:tc>
      </w:tr>
    </w:tbl>
    <w:p w14:paraId="59C9566E" w14:textId="77777777" w:rsidR="00273FD1" w:rsidRPr="00C147A7" w:rsidRDefault="00273FD1">
      <w:pPr>
        <w:rPr>
          <w:rtl/>
        </w:rPr>
      </w:pPr>
    </w:p>
    <w:p w14:paraId="1C059394" w14:textId="77777777" w:rsidR="00DF2FC1" w:rsidRDefault="00DF2FC1" w:rsidP="00DF2FC1">
      <w:pPr>
        <w:spacing w:line="360" w:lineRule="auto"/>
        <w:ind w:left="540"/>
        <w:jc w:val="both"/>
        <w:rPr>
          <w:rFonts w:ascii="Times New Roman" w:hAnsi="Times New Roman"/>
          <w:sz w:val="28"/>
          <w:szCs w:val="28"/>
          <w:rtl/>
          <w:lang w:eastAsia="he-IL"/>
        </w:rPr>
      </w:pPr>
    </w:p>
    <w:p w14:paraId="1CFB5189" w14:textId="77777777" w:rsidR="00DF2FC1" w:rsidRPr="00DF2FC1" w:rsidRDefault="00DF2FC1" w:rsidP="00DF2FC1">
      <w:pPr>
        <w:spacing w:after="120" w:line="240" w:lineRule="exact"/>
        <w:ind w:left="283" w:hanging="283"/>
        <w:jc w:val="both"/>
        <w:rPr>
          <w:rFonts w:ascii="FrankRuehl" w:hAnsi="FrankRuehl" w:cs="FrankRuehl"/>
          <w:rtl/>
          <w:lang w:eastAsia="he-IL"/>
        </w:rPr>
      </w:pPr>
    </w:p>
    <w:p w14:paraId="7073B428" w14:textId="77777777" w:rsidR="00DF2FC1" w:rsidRPr="00DF2FC1" w:rsidRDefault="00DF2FC1" w:rsidP="00DF2FC1">
      <w:pPr>
        <w:spacing w:after="120" w:line="240" w:lineRule="exact"/>
        <w:ind w:left="283" w:hanging="283"/>
        <w:jc w:val="both"/>
        <w:rPr>
          <w:rFonts w:ascii="FrankRuehl" w:hAnsi="FrankRuehl" w:cs="FrankRuehl"/>
          <w:rtl/>
          <w:lang w:eastAsia="he-IL"/>
        </w:rPr>
      </w:pPr>
      <w:r w:rsidRPr="00DF2FC1">
        <w:rPr>
          <w:rFonts w:ascii="FrankRuehl" w:hAnsi="FrankRuehl" w:cs="FrankRuehl"/>
          <w:rtl/>
          <w:lang w:eastAsia="he-IL"/>
        </w:rPr>
        <w:t xml:space="preserve">חקיקה שאוזכרה: </w:t>
      </w:r>
    </w:p>
    <w:p w14:paraId="21D355FF" w14:textId="77777777" w:rsidR="00DF2FC1" w:rsidRPr="00DF2FC1" w:rsidRDefault="00DF2FC1" w:rsidP="00DF2FC1">
      <w:pPr>
        <w:spacing w:after="120" w:line="240" w:lineRule="exact"/>
        <w:ind w:left="283" w:hanging="283"/>
        <w:jc w:val="both"/>
        <w:rPr>
          <w:rFonts w:ascii="FrankRuehl" w:hAnsi="FrankRuehl" w:cs="FrankRuehl"/>
          <w:rtl/>
          <w:lang w:eastAsia="he-IL"/>
        </w:rPr>
      </w:pPr>
      <w:hyperlink r:id="rId7" w:history="1">
        <w:r w:rsidRPr="00DF2FC1">
          <w:rPr>
            <w:rFonts w:ascii="FrankRuehl" w:hAnsi="FrankRuehl" w:cs="FrankRuehl"/>
            <w:color w:val="0000FF"/>
            <w:u w:val="single"/>
            <w:rtl/>
            <w:lang w:eastAsia="he-IL"/>
          </w:rPr>
          <w:t>פקודת הסמים המסוכנים [נוסח חדש], תשל"ג-1973</w:t>
        </w:r>
      </w:hyperlink>
    </w:p>
    <w:p w14:paraId="4396EE07" w14:textId="77777777" w:rsidR="00DF2FC1" w:rsidRPr="00DF2FC1" w:rsidRDefault="00DF2FC1" w:rsidP="00DF2FC1">
      <w:pPr>
        <w:spacing w:after="120" w:line="240" w:lineRule="exact"/>
        <w:ind w:left="283" w:hanging="283"/>
        <w:jc w:val="both"/>
        <w:rPr>
          <w:rFonts w:ascii="FrankRuehl" w:hAnsi="FrankRuehl" w:cs="FrankRuehl"/>
          <w:rtl/>
          <w:lang w:eastAsia="he-IL"/>
        </w:rPr>
      </w:pPr>
      <w:hyperlink r:id="rId8" w:history="1">
        <w:r w:rsidRPr="00DF2FC1">
          <w:rPr>
            <w:rFonts w:ascii="FrankRuehl" w:hAnsi="FrankRuehl" w:cs="FrankRuehl"/>
            <w:color w:val="0000FF"/>
            <w:u w:val="single"/>
            <w:rtl/>
            <w:lang w:eastAsia="he-IL"/>
          </w:rPr>
          <w:t>חוק העונשין, תשל"ז-1977</w:t>
        </w:r>
      </w:hyperlink>
      <w:r w:rsidRPr="00DF2FC1">
        <w:rPr>
          <w:rFonts w:ascii="FrankRuehl" w:hAnsi="FrankRuehl" w:cs="FrankRuehl"/>
          <w:rtl/>
          <w:lang w:eastAsia="he-IL"/>
        </w:rPr>
        <w:t xml:space="preserve">: סע'  </w:t>
      </w:r>
      <w:hyperlink r:id="rId9" w:history="1">
        <w:r w:rsidRPr="00DF2FC1">
          <w:rPr>
            <w:rFonts w:ascii="FrankRuehl" w:hAnsi="FrankRuehl" w:cs="FrankRuehl"/>
            <w:color w:val="0000FF"/>
            <w:u w:val="single"/>
            <w:rtl/>
            <w:lang w:eastAsia="he-IL"/>
          </w:rPr>
          <w:t>40ד</w:t>
        </w:r>
      </w:hyperlink>
      <w:r w:rsidRPr="00DF2FC1">
        <w:rPr>
          <w:rFonts w:ascii="FrankRuehl" w:hAnsi="FrankRuehl" w:cs="FrankRuehl"/>
          <w:rtl/>
          <w:lang w:eastAsia="he-IL"/>
        </w:rPr>
        <w:t xml:space="preserve">, </w:t>
      </w:r>
      <w:hyperlink r:id="rId10" w:history="1">
        <w:r w:rsidRPr="00DF2FC1">
          <w:rPr>
            <w:rFonts w:ascii="FrankRuehl" w:hAnsi="FrankRuehl" w:cs="FrankRuehl"/>
            <w:color w:val="0000FF"/>
            <w:u w:val="single"/>
            <w:rtl/>
            <w:lang w:eastAsia="he-IL"/>
          </w:rPr>
          <w:t>סק (א)</w:t>
        </w:r>
      </w:hyperlink>
      <w:r w:rsidRPr="00DF2FC1">
        <w:rPr>
          <w:rFonts w:ascii="FrankRuehl" w:hAnsi="FrankRuehl" w:cs="FrankRuehl"/>
          <w:rtl/>
          <w:lang w:eastAsia="he-IL"/>
        </w:rPr>
        <w:t xml:space="preserve">, </w:t>
      </w:r>
      <w:hyperlink r:id="rId11" w:history="1">
        <w:r w:rsidRPr="00DF2FC1">
          <w:rPr>
            <w:rFonts w:ascii="FrankRuehl" w:hAnsi="FrankRuehl" w:cs="FrankRuehl"/>
            <w:color w:val="0000FF"/>
            <w:u w:val="single"/>
            <w:rtl/>
            <w:lang w:eastAsia="he-IL"/>
          </w:rPr>
          <w:t>סק (ב).</w:t>
        </w:r>
      </w:hyperlink>
    </w:p>
    <w:p w14:paraId="10366CF2" w14:textId="77777777" w:rsidR="00DF2FC1" w:rsidRPr="00DF2FC1" w:rsidRDefault="00DF2FC1" w:rsidP="00DF2FC1">
      <w:pPr>
        <w:spacing w:after="120" w:line="240" w:lineRule="exact"/>
        <w:ind w:left="283" w:hanging="283"/>
        <w:jc w:val="both"/>
        <w:rPr>
          <w:rFonts w:ascii="FrankRuehl" w:hAnsi="FrankRuehl" w:cs="FrankRuehl"/>
          <w:rtl/>
          <w:lang w:eastAsia="he-IL"/>
        </w:rPr>
      </w:pPr>
    </w:p>
    <w:p w14:paraId="12FE30B2" w14:textId="77777777" w:rsidR="00273FD1" w:rsidRPr="00C147A7" w:rsidRDefault="00273FD1">
      <w:pPr>
        <w:rPr>
          <w:rtl/>
        </w:rPr>
      </w:pPr>
    </w:p>
    <w:p w14:paraId="3C9ED9A8" w14:textId="77777777" w:rsidR="00273FD1" w:rsidRPr="00C147A7" w:rsidRDefault="00C147A7">
      <w:pPr>
        <w:spacing w:line="360" w:lineRule="auto"/>
        <w:jc w:val="center"/>
        <w:rPr>
          <w:rFonts w:ascii="Times New Roman" w:hAnsi="Times New Roman"/>
          <w:b/>
          <w:bCs/>
          <w:sz w:val="36"/>
          <w:szCs w:val="36"/>
          <w:rtl/>
          <w:lang w:eastAsia="he-IL"/>
        </w:rPr>
      </w:pPr>
      <w:bookmarkStart w:id="3" w:name="PsakDin"/>
      <w:r w:rsidRPr="00C147A7">
        <w:rPr>
          <w:rFonts w:ascii="Times New Roman" w:hAnsi="Times New Roman"/>
          <w:b/>
          <w:bCs/>
          <w:sz w:val="36"/>
          <w:szCs w:val="36"/>
          <w:rtl/>
          <w:lang w:eastAsia="he-IL"/>
        </w:rPr>
        <w:t>גזר – דין</w:t>
      </w:r>
    </w:p>
    <w:p w14:paraId="3510D654" w14:textId="77777777" w:rsidR="00273FD1" w:rsidRPr="00C147A7" w:rsidRDefault="00C147A7">
      <w:pPr>
        <w:numPr>
          <w:ilvl w:val="0"/>
          <w:numId w:val="1"/>
        </w:numPr>
        <w:tabs>
          <w:tab w:val="clear" w:pos="1080"/>
          <w:tab w:val="num" w:pos="540"/>
        </w:tabs>
        <w:spacing w:line="360" w:lineRule="auto"/>
        <w:ind w:left="540" w:hanging="540"/>
        <w:jc w:val="both"/>
        <w:rPr>
          <w:rFonts w:ascii="Times New Roman" w:hAnsi="Times New Roman"/>
          <w:sz w:val="28"/>
          <w:szCs w:val="28"/>
          <w:lang w:eastAsia="he-IL"/>
        </w:rPr>
      </w:pPr>
      <w:bookmarkStart w:id="4" w:name="ABSTRACT_START"/>
      <w:bookmarkEnd w:id="3"/>
      <w:bookmarkEnd w:id="4"/>
      <w:r w:rsidRPr="00C147A7">
        <w:rPr>
          <w:rFonts w:ascii="Times New Roman" w:hAnsi="Times New Roman"/>
          <w:sz w:val="28"/>
          <w:szCs w:val="28"/>
          <w:rtl/>
          <w:lang w:eastAsia="he-IL"/>
        </w:rPr>
        <w:t xml:space="preserve">הנאשם, שהינו עורך דין במקצועו ובהכשרתו, הורשע, במסגרת הסדר טיעון דיוני, בעבירה של זיוף מסמך בכוונה לקבל באמצעותו דבר (בנסיבות מחמירות), בעבירה של שימוש במסמך מזויף  ובעבירה של קבלת דבר במרמה (בנסיבות מחמירות). </w:t>
      </w:r>
    </w:p>
    <w:p w14:paraId="61FB1540" w14:textId="77777777" w:rsidR="00273FD1" w:rsidRPr="00C147A7" w:rsidRDefault="00C147A7">
      <w:pPr>
        <w:spacing w:line="360" w:lineRule="auto"/>
        <w:ind w:left="540"/>
        <w:jc w:val="both"/>
        <w:rPr>
          <w:rFonts w:ascii="Times New Roman" w:hAnsi="Times New Roman"/>
          <w:sz w:val="28"/>
          <w:szCs w:val="28"/>
          <w:rtl/>
          <w:lang w:eastAsia="he-IL"/>
        </w:rPr>
      </w:pPr>
      <w:r w:rsidRPr="00C147A7">
        <w:rPr>
          <w:rFonts w:ascii="Times New Roman" w:hAnsi="Times New Roman"/>
          <w:sz w:val="28"/>
          <w:szCs w:val="28"/>
          <w:rtl/>
          <w:lang w:eastAsia="he-IL"/>
        </w:rPr>
        <w:t>כתב האישום מגולל את מסכת מעשיו של הנאשם שהובילה להרשעתו.</w:t>
      </w:r>
    </w:p>
    <w:p w14:paraId="786B360D" w14:textId="77777777" w:rsidR="00273FD1" w:rsidRPr="00C147A7" w:rsidRDefault="00273FD1">
      <w:pPr>
        <w:spacing w:line="360" w:lineRule="auto"/>
        <w:ind w:left="540"/>
        <w:jc w:val="both"/>
        <w:rPr>
          <w:rFonts w:ascii="Times New Roman" w:hAnsi="Times New Roman"/>
          <w:sz w:val="28"/>
          <w:szCs w:val="28"/>
          <w:rtl/>
          <w:lang w:eastAsia="he-IL"/>
        </w:rPr>
      </w:pPr>
      <w:bookmarkStart w:id="5" w:name="ABSTRACT_END"/>
      <w:bookmarkEnd w:id="5"/>
    </w:p>
    <w:p w14:paraId="44058FF3" w14:textId="77777777" w:rsidR="00273FD1" w:rsidRPr="00C147A7" w:rsidRDefault="00C147A7">
      <w:pPr>
        <w:spacing w:line="360" w:lineRule="auto"/>
        <w:ind w:left="540"/>
        <w:jc w:val="both"/>
        <w:rPr>
          <w:rFonts w:ascii="Times New Roman" w:hAnsi="Times New Roman"/>
          <w:sz w:val="28"/>
          <w:szCs w:val="28"/>
          <w:rtl/>
          <w:lang w:eastAsia="he-IL"/>
        </w:rPr>
      </w:pPr>
      <w:r w:rsidRPr="00C147A7">
        <w:rPr>
          <w:rFonts w:ascii="Times New Roman" w:hAnsi="Times New Roman"/>
          <w:sz w:val="28"/>
          <w:szCs w:val="28"/>
          <w:rtl/>
          <w:lang w:eastAsia="he-IL"/>
        </w:rPr>
        <w:t xml:space="preserve">על פי עובדות כתב האישום בסוף שנת 2007 רכש הנאשם יחד עם שותפו בחברה שפעלה, בין היתר, בתחום רכישת קרקעות ברומניה וביחד עם 4 משקיעים </w:t>
      </w:r>
      <w:r w:rsidRPr="00C147A7">
        <w:rPr>
          <w:rFonts w:ascii="Times New Roman" w:hAnsi="Times New Roman"/>
          <w:sz w:val="28"/>
          <w:szCs w:val="28"/>
          <w:rtl/>
          <w:lang w:eastAsia="he-IL"/>
        </w:rPr>
        <w:lastRenderedPageBreak/>
        <w:t>נוספים (להלן: "</w:t>
      </w:r>
      <w:r w:rsidRPr="00C147A7">
        <w:rPr>
          <w:rFonts w:ascii="Times New Roman" w:hAnsi="Times New Roman"/>
          <w:b/>
          <w:bCs/>
          <w:sz w:val="28"/>
          <w:szCs w:val="28"/>
          <w:rtl/>
          <w:lang w:eastAsia="he-IL"/>
        </w:rPr>
        <w:t>המשקיעים</w:t>
      </w:r>
      <w:r w:rsidRPr="00C147A7">
        <w:rPr>
          <w:rFonts w:ascii="Times New Roman" w:hAnsi="Times New Roman"/>
          <w:sz w:val="28"/>
          <w:szCs w:val="28"/>
          <w:rtl/>
          <w:lang w:eastAsia="he-IL"/>
        </w:rPr>
        <w:t>") קרקע חקלאית בשטח של כ-63 דונם, ברומניה (להלן: "</w:t>
      </w:r>
      <w:r w:rsidRPr="00C147A7">
        <w:rPr>
          <w:rFonts w:ascii="Times New Roman" w:hAnsi="Times New Roman"/>
          <w:b/>
          <w:bCs/>
          <w:sz w:val="28"/>
          <w:szCs w:val="28"/>
          <w:rtl/>
          <w:lang w:eastAsia="he-IL"/>
        </w:rPr>
        <w:t>הקרקע</w:t>
      </w:r>
      <w:r w:rsidRPr="00C147A7">
        <w:rPr>
          <w:rFonts w:ascii="Times New Roman" w:hAnsi="Times New Roman"/>
          <w:sz w:val="28"/>
          <w:szCs w:val="28"/>
          <w:rtl/>
          <w:lang w:eastAsia="he-IL"/>
        </w:rPr>
        <w:t>").</w:t>
      </w:r>
    </w:p>
    <w:p w14:paraId="2470479A" w14:textId="77777777" w:rsidR="00273FD1" w:rsidRPr="00C147A7" w:rsidRDefault="00C147A7">
      <w:pPr>
        <w:spacing w:line="360" w:lineRule="auto"/>
        <w:ind w:left="540"/>
        <w:jc w:val="both"/>
        <w:rPr>
          <w:rFonts w:ascii="Times New Roman" w:hAnsi="Times New Roman"/>
          <w:sz w:val="28"/>
          <w:szCs w:val="28"/>
          <w:rtl/>
          <w:lang w:eastAsia="he-IL"/>
        </w:rPr>
      </w:pPr>
      <w:r w:rsidRPr="00C147A7">
        <w:rPr>
          <w:rFonts w:ascii="Times New Roman" w:hAnsi="Times New Roman"/>
          <w:sz w:val="28"/>
          <w:szCs w:val="28"/>
          <w:rtl/>
          <w:lang w:eastAsia="he-IL"/>
        </w:rPr>
        <w:t>בין הנאשם ושותפו מצד אחד לבין המשקיעים נחתם חוזה במסגרתו הוסכם, כי המשקיעים יירשמו כבעלי הקרקע ברשם החברות ברומניה וכי לאחר הפשרת הקרקע, השבחתה ופיתוחה, תימכר הקרקע ברווח אשר יחולק בין הצדדים.</w:t>
      </w:r>
    </w:p>
    <w:p w14:paraId="0277AF1F" w14:textId="77777777" w:rsidR="00273FD1" w:rsidRPr="00C147A7" w:rsidRDefault="00C147A7">
      <w:pPr>
        <w:spacing w:line="360" w:lineRule="auto"/>
        <w:ind w:left="540"/>
        <w:jc w:val="both"/>
        <w:rPr>
          <w:rFonts w:ascii="Times New Roman" w:hAnsi="Times New Roman"/>
          <w:sz w:val="28"/>
          <w:szCs w:val="28"/>
          <w:rtl/>
          <w:lang w:eastAsia="he-IL"/>
        </w:rPr>
      </w:pPr>
      <w:r w:rsidRPr="00C147A7">
        <w:rPr>
          <w:rFonts w:ascii="Times New Roman" w:hAnsi="Times New Roman"/>
          <w:sz w:val="28"/>
          <w:szCs w:val="28"/>
          <w:rtl/>
          <w:lang w:eastAsia="he-IL"/>
        </w:rPr>
        <w:t>בהתאם למוסכם נרשמו המשקיעים בתאריך 19.10.09 כבעלי הקרקע, ברשם החברות ברומניה.</w:t>
      </w:r>
    </w:p>
    <w:p w14:paraId="4485F960" w14:textId="77777777" w:rsidR="00273FD1" w:rsidRPr="00C147A7" w:rsidRDefault="00C147A7">
      <w:pPr>
        <w:spacing w:line="360" w:lineRule="auto"/>
        <w:ind w:left="540"/>
        <w:jc w:val="both"/>
        <w:rPr>
          <w:rFonts w:ascii="Times New Roman" w:hAnsi="Times New Roman"/>
          <w:sz w:val="28"/>
          <w:szCs w:val="28"/>
          <w:rtl/>
          <w:lang w:eastAsia="he-IL"/>
        </w:rPr>
      </w:pPr>
      <w:r w:rsidRPr="00C147A7">
        <w:rPr>
          <w:rFonts w:ascii="Times New Roman" w:hAnsi="Times New Roman"/>
          <w:sz w:val="28"/>
          <w:szCs w:val="28"/>
          <w:rtl/>
          <w:lang w:eastAsia="he-IL"/>
        </w:rPr>
        <w:t>על אף המוסכם, עובר לתאריך 22.1.08, בכוונה לרמות, פנה הנאשם אל 5 רוכשים פוטנציאליים (להלן: "</w:t>
      </w:r>
      <w:r w:rsidRPr="00C147A7">
        <w:rPr>
          <w:rFonts w:ascii="Times New Roman" w:hAnsi="Times New Roman"/>
          <w:b/>
          <w:bCs/>
          <w:sz w:val="28"/>
          <w:szCs w:val="28"/>
          <w:rtl/>
          <w:lang w:eastAsia="he-IL"/>
        </w:rPr>
        <w:t>הרוכשים</w:t>
      </w:r>
      <w:r w:rsidRPr="00C147A7">
        <w:rPr>
          <w:rFonts w:ascii="Times New Roman" w:hAnsi="Times New Roman"/>
          <w:sz w:val="28"/>
          <w:szCs w:val="28"/>
          <w:rtl/>
          <w:lang w:eastAsia="he-IL"/>
        </w:rPr>
        <w:t>") והציע להם, במרמה, לרכוש במשותף שטח של כ-25 דונם מתוך הקרקע (להלן: "</w:t>
      </w:r>
      <w:r w:rsidRPr="00C147A7">
        <w:rPr>
          <w:rFonts w:ascii="Times New Roman" w:hAnsi="Times New Roman"/>
          <w:b/>
          <w:bCs/>
          <w:sz w:val="28"/>
          <w:szCs w:val="28"/>
          <w:rtl/>
          <w:lang w:eastAsia="he-IL"/>
        </w:rPr>
        <w:t>השטח</w:t>
      </w:r>
      <w:r w:rsidRPr="00C147A7">
        <w:rPr>
          <w:rFonts w:ascii="Times New Roman" w:hAnsi="Times New Roman"/>
          <w:sz w:val="28"/>
          <w:szCs w:val="28"/>
          <w:rtl/>
          <w:lang w:eastAsia="he-IL"/>
        </w:rPr>
        <w:t>"), כאשר הוא מציג עצמו בפניהם בכזב כבעלים יחיד בחברה, ללא ידיעת שותפו.</w:t>
      </w:r>
    </w:p>
    <w:p w14:paraId="62BCABCC" w14:textId="77777777" w:rsidR="00273FD1" w:rsidRPr="00C147A7" w:rsidRDefault="00C147A7">
      <w:pPr>
        <w:spacing w:line="360" w:lineRule="auto"/>
        <w:ind w:left="540"/>
        <w:jc w:val="both"/>
        <w:rPr>
          <w:rFonts w:ascii="Times New Roman" w:hAnsi="Times New Roman"/>
          <w:sz w:val="28"/>
          <w:szCs w:val="28"/>
          <w:rtl/>
          <w:lang w:eastAsia="he-IL"/>
        </w:rPr>
      </w:pPr>
      <w:r w:rsidRPr="00C147A7">
        <w:rPr>
          <w:rFonts w:ascii="Times New Roman" w:hAnsi="Times New Roman"/>
          <w:sz w:val="28"/>
          <w:szCs w:val="28"/>
          <w:rtl/>
          <w:lang w:eastAsia="he-IL"/>
        </w:rPr>
        <w:t>באותו מעמד התחייב הנאשם בפני הרוכשים בכזב כי אין בעלים נוספים לשטח, כי אין התחייבויות נוספות לחברה כלפי צדדים שלישיים באשר לשטח וכי עם השלמת תנאי התשלום יירשמו כבעלים חוקיים בשטח עד חודש מרץ 2008, כאשר הוא יודע כי אין ל</w:t>
      </w:r>
      <w:r w:rsidRPr="00C147A7">
        <w:rPr>
          <w:rFonts w:ascii="Times New Roman" w:hAnsi="Times New Roman" w:hint="cs"/>
          <w:sz w:val="28"/>
          <w:szCs w:val="28"/>
          <w:rtl/>
          <w:lang w:eastAsia="he-IL"/>
        </w:rPr>
        <w:t>א</w:t>
      </w:r>
      <w:r w:rsidRPr="00C147A7">
        <w:rPr>
          <w:rFonts w:ascii="Times New Roman" w:hAnsi="Times New Roman"/>
          <w:sz w:val="28"/>
          <w:szCs w:val="28"/>
          <w:rtl/>
          <w:lang w:eastAsia="he-IL"/>
        </w:rPr>
        <w:t xml:space="preserve">ל ידו לעמוד בהתחייבויותיו. </w:t>
      </w:r>
    </w:p>
    <w:p w14:paraId="7B178C5E" w14:textId="77777777" w:rsidR="00273FD1" w:rsidRPr="00C147A7" w:rsidRDefault="00C147A7">
      <w:pPr>
        <w:spacing w:line="360" w:lineRule="auto"/>
        <w:ind w:left="540"/>
        <w:jc w:val="both"/>
        <w:rPr>
          <w:rFonts w:ascii="Times New Roman" w:hAnsi="Times New Roman"/>
          <w:sz w:val="28"/>
          <w:szCs w:val="28"/>
          <w:rtl/>
          <w:lang w:eastAsia="he-IL"/>
        </w:rPr>
      </w:pPr>
      <w:r w:rsidRPr="00C147A7">
        <w:rPr>
          <w:rFonts w:ascii="Times New Roman" w:hAnsi="Times New Roman"/>
          <w:sz w:val="28"/>
          <w:szCs w:val="28"/>
          <w:rtl/>
          <w:lang w:eastAsia="he-IL"/>
        </w:rPr>
        <w:t>על בסיס מצג השווא והבטחות הכזב נחתם בתאריך 22.1.08 הסכם לרכישת השטח בין הרוכשים לנאשם, במשרדו של עו"ד דן חסון בתל-אביב.</w:t>
      </w:r>
    </w:p>
    <w:p w14:paraId="5170FB7E" w14:textId="77777777" w:rsidR="00273FD1" w:rsidRPr="00C147A7" w:rsidRDefault="00C147A7">
      <w:pPr>
        <w:spacing w:line="360" w:lineRule="auto"/>
        <w:ind w:left="540"/>
        <w:jc w:val="both"/>
        <w:rPr>
          <w:rFonts w:ascii="Times New Roman" w:hAnsi="Times New Roman"/>
          <w:sz w:val="28"/>
          <w:szCs w:val="28"/>
          <w:rtl/>
          <w:lang w:eastAsia="he-IL"/>
        </w:rPr>
      </w:pPr>
      <w:r w:rsidRPr="00C147A7">
        <w:rPr>
          <w:rFonts w:ascii="Times New Roman" w:hAnsi="Times New Roman"/>
          <w:sz w:val="28"/>
          <w:szCs w:val="28"/>
          <w:rtl/>
          <w:lang w:eastAsia="he-IL"/>
        </w:rPr>
        <w:t>במסגרת ההסכם העבירו הרוכשים סכום כולל של 230,477 יורו עבור רכישת השטח ובהמשך העבירו לידי הנאשם סכום של 37,500 יורו שיועדו להפשרת השטח.</w:t>
      </w:r>
    </w:p>
    <w:p w14:paraId="766CE8A9" w14:textId="77777777" w:rsidR="00273FD1" w:rsidRPr="00C147A7" w:rsidRDefault="00C147A7">
      <w:pPr>
        <w:spacing w:line="360" w:lineRule="auto"/>
        <w:ind w:left="540"/>
        <w:jc w:val="both"/>
        <w:rPr>
          <w:rFonts w:ascii="Times New Roman" w:hAnsi="Times New Roman"/>
          <w:sz w:val="28"/>
          <w:szCs w:val="28"/>
          <w:rtl/>
          <w:lang w:eastAsia="he-IL"/>
        </w:rPr>
      </w:pPr>
      <w:r w:rsidRPr="00C147A7">
        <w:rPr>
          <w:rFonts w:ascii="Times New Roman" w:hAnsi="Times New Roman"/>
          <w:sz w:val="28"/>
          <w:szCs w:val="28"/>
          <w:rtl/>
          <w:lang w:eastAsia="he-IL"/>
        </w:rPr>
        <w:t>סמוך לאחר חתימת ההסכם, זייף הנאשם מסמך הנושא כותרת "תקנון החברה", באופן שמחק א</w:t>
      </w:r>
      <w:r w:rsidRPr="00C147A7">
        <w:rPr>
          <w:rFonts w:ascii="Times New Roman" w:hAnsi="Times New Roman" w:hint="cs"/>
          <w:sz w:val="28"/>
          <w:szCs w:val="28"/>
          <w:rtl/>
          <w:lang w:eastAsia="he-IL"/>
        </w:rPr>
        <w:t>ת</w:t>
      </w:r>
      <w:r w:rsidRPr="00C147A7">
        <w:rPr>
          <w:rFonts w:ascii="Times New Roman" w:hAnsi="Times New Roman"/>
          <w:sz w:val="28"/>
          <w:szCs w:val="28"/>
          <w:rtl/>
          <w:lang w:eastAsia="he-IL"/>
        </w:rPr>
        <w:t xml:space="preserve"> שמות בעלי המניות בחברה ורשם תחתם את שמם של הרוכשים, כך שהמסמך נחזה להראות תקנון חברה שנרשם כדין על שם הרוכשים כבעלי מניות (להלן: "</w:t>
      </w:r>
      <w:r w:rsidRPr="00C147A7">
        <w:rPr>
          <w:rFonts w:ascii="Times New Roman" w:hAnsi="Times New Roman"/>
          <w:b/>
          <w:bCs/>
          <w:sz w:val="28"/>
          <w:szCs w:val="28"/>
          <w:rtl/>
          <w:lang w:eastAsia="he-IL"/>
        </w:rPr>
        <w:t>התקנון המזויף</w:t>
      </w:r>
      <w:r w:rsidRPr="00C147A7">
        <w:rPr>
          <w:rFonts w:ascii="Times New Roman" w:hAnsi="Times New Roman"/>
          <w:sz w:val="28"/>
          <w:szCs w:val="28"/>
          <w:rtl/>
          <w:lang w:eastAsia="he-IL"/>
        </w:rPr>
        <w:t>").</w:t>
      </w:r>
    </w:p>
    <w:p w14:paraId="4B269E12" w14:textId="77777777" w:rsidR="00273FD1" w:rsidRPr="00C147A7" w:rsidRDefault="00C147A7">
      <w:pPr>
        <w:spacing w:line="360" w:lineRule="auto"/>
        <w:ind w:left="540"/>
        <w:jc w:val="both"/>
        <w:rPr>
          <w:rFonts w:ascii="Times New Roman" w:hAnsi="Times New Roman"/>
          <w:sz w:val="28"/>
          <w:szCs w:val="28"/>
          <w:rtl/>
          <w:lang w:eastAsia="he-IL"/>
        </w:rPr>
      </w:pPr>
      <w:r w:rsidRPr="00C147A7">
        <w:rPr>
          <w:rFonts w:ascii="Times New Roman" w:hAnsi="Times New Roman"/>
          <w:sz w:val="28"/>
          <w:szCs w:val="28"/>
          <w:rtl/>
          <w:lang w:eastAsia="he-IL"/>
        </w:rPr>
        <w:t>סמוך לאחר מכן הגיש הנאשם את התקנון המזויף לידי הרוכשים על מנת להוכיח להם כי נרשמו ברשם החברות ברומניה כבעלים חוקיים של השטח, כשהוא יודע כי תוכן המסמך כוזב וכי בפועל נרשמו המשקיעים ברשם החברות כבעלים החוקיים.</w:t>
      </w:r>
    </w:p>
    <w:p w14:paraId="238AE9FD" w14:textId="77777777" w:rsidR="00273FD1" w:rsidRPr="00C147A7" w:rsidRDefault="00C147A7">
      <w:pPr>
        <w:spacing w:line="360" w:lineRule="auto"/>
        <w:ind w:left="540"/>
        <w:jc w:val="both"/>
        <w:rPr>
          <w:rFonts w:ascii="Times New Roman" w:hAnsi="Times New Roman"/>
          <w:sz w:val="28"/>
          <w:szCs w:val="28"/>
          <w:rtl/>
          <w:lang w:eastAsia="he-IL"/>
        </w:rPr>
      </w:pPr>
      <w:r w:rsidRPr="00C147A7">
        <w:rPr>
          <w:rFonts w:ascii="Times New Roman" w:hAnsi="Times New Roman"/>
          <w:sz w:val="28"/>
          <w:szCs w:val="28"/>
          <w:rtl/>
          <w:lang w:eastAsia="he-IL"/>
        </w:rPr>
        <w:t xml:space="preserve">החל מחודש ינואר 2008 ועד מאי 2012 במספר רב של הזדמנויות הציג הנאשם מצגי שווא לפיהם הוא פועל למכירת השטח, כשהוא טוען בפני הרוכשים כי מצב </w:t>
      </w:r>
      <w:r w:rsidRPr="00C147A7">
        <w:rPr>
          <w:rFonts w:ascii="Times New Roman" w:hAnsi="Times New Roman"/>
          <w:sz w:val="28"/>
          <w:szCs w:val="28"/>
          <w:rtl/>
          <w:lang w:eastAsia="he-IL"/>
        </w:rPr>
        <w:lastRenderedPageBreak/>
        <w:t>שוק ההון משפיע לרעה על הליכי מכירה אפשריים וטענות כזב אחרות, במטרה להסוות את המרמה.</w:t>
      </w:r>
    </w:p>
    <w:p w14:paraId="233F5366" w14:textId="77777777" w:rsidR="00273FD1" w:rsidRPr="00C147A7" w:rsidRDefault="00C147A7">
      <w:pPr>
        <w:spacing w:line="360" w:lineRule="auto"/>
        <w:ind w:left="540"/>
        <w:jc w:val="both"/>
        <w:rPr>
          <w:rFonts w:ascii="Times New Roman" w:hAnsi="Times New Roman"/>
          <w:sz w:val="28"/>
          <w:szCs w:val="28"/>
          <w:rtl/>
          <w:lang w:eastAsia="he-IL"/>
        </w:rPr>
      </w:pPr>
      <w:r w:rsidRPr="00C147A7">
        <w:rPr>
          <w:rFonts w:ascii="Times New Roman" w:hAnsi="Times New Roman"/>
          <w:sz w:val="28"/>
          <w:szCs w:val="28"/>
          <w:rtl/>
          <w:lang w:eastAsia="he-IL"/>
        </w:rPr>
        <w:t>בחודש מאי 2012, לאור חשד שהתעורר אצל אחד הרוכשים באשר להתנהלות הנאשם, הגיע האחרון לרומניה ובבדיקה שנערכה ברשם החברות עלה כי המשקיעים רשומים כבעלים חוקיים של הקרקע, הכולל את השטח.</w:t>
      </w:r>
    </w:p>
    <w:p w14:paraId="4F6F2447" w14:textId="77777777" w:rsidR="00273FD1" w:rsidRPr="00C147A7" w:rsidRDefault="00C147A7">
      <w:pPr>
        <w:spacing w:line="360" w:lineRule="auto"/>
        <w:ind w:left="540"/>
        <w:jc w:val="both"/>
        <w:rPr>
          <w:rFonts w:ascii="Times New Roman" w:hAnsi="Times New Roman"/>
          <w:sz w:val="28"/>
          <w:szCs w:val="28"/>
          <w:rtl/>
          <w:lang w:eastAsia="he-IL"/>
        </w:rPr>
      </w:pPr>
      <w:r w:rsidRPr="00C147A7">
        <w:rPr>
          <w:rFonts w:ascii="Times New Roman" w:hAnsi="Times New Roman"/>
          <w:sz w:val="28"/>
          <w:szCs w:val="28"/>
          <w:rtl/>
          <w:lang w:eastAsia="he-IL"/>
        </w:rPr>
        <w:t>על יסוד עובדות אלה הורשע הנאשם בקבלת סך כולל של 267,977 יורו במרמה בנסיבות מחמירות, בזיוף מסמך רשמי של רשם החברות ברומניה ועשיית שימוש במסמך המזויף שלא כדין ובכוונה להונות.</w:t>
      </w:r>
    </w:p>
    <w:p w14:paraId="75CFA8C8" w14:textId="77777777" w:rsidR="00273FD1" w:rsidRPr="00C147A7" w:rsidRDefault="00C147A7">
      <w:pPr>
        <w:spacing w:line="360" w:lineRule="auto"/>
        <w:ind w:left="540"/>
        <w:jc w:val="both"/>
        <w:rPr>
          <w:rFonts w:ascii="Times New Roman" w:hAnsi="Times New Roman"/>
          <w:sz w:val="28"/>
          <w:szCs w:val="28"/>
          <w:lang w:eastAsia="he-IL"/>
        </w:rPr>
      </w:pPr>
      <w:r w:rsidRPr="00C147A7">
        <w:rPr>
          <w:rFonts w:ascii="Times New Roman" w:hAnsi="Times New Roman"/>
          <w:sz w:val="28"/>
          <w:szCs w:val="28"/>
          <w:rtl/>
          <w:lang w:eastAsia="he-IL"/>
        </w:rPr>
        <w:t>הנסיבות המחמירות מתבטאות בהיקף המרמה, מספר הרוכשים שנפגעו, משך הזמן בו התנהל הנאשם בכזב והעובדה כי זייף מסמך רשמי לצורך רכישת אמון הרוכשים.</w:t>
      </w:r>
    </w:p>
    <w:p w14:paraId="3A8AFD90" w14:textId="77777777" w:rsidR="00273FD1" w:rsidRPr="00C147A7" w:rsidRDefault="00273FD1">
      <w:pPr>
        <w:spacing w:line="360" w:lineRule="auto"/>
        <w:ind w:left="540"/>
        <w:jc w:val="both"/>
        <w:rPr>
          <w:rFonts w:ascii="Times New Roman" w:hAnsi="Times New Roman"/>
          <w:sz w:val="28"/>
          <w:szCs w:val="28"/>
          <w:lang w:eastAsia="he-IL"/>
        </w:rPr>
      </w:pPr>
    </w:p>
    <w:p w14:paraId="012E4F5D" w14:textId="77777777" w:rsidR="00273FD1" w:rsidRPr="00C147A7" w:rsidRDefault="00C147A7">
      <w:pPr>
        <w:numPr>
          <w:ilvl w:val="0"/>
          <w:numId w:val="1"/>
        </w:numPr>
        <w:tabs>
          <w:tab w:val="clear" w:pos="1080"/>
          <w:tab w:val="num" w:pos="540"/>
        </w:tabs>
        <w:spacing w:line="360" w:lineRule="auto"/>
        <w:ind w:left="540" w:hanging="540"/>
        <w:jc w:val="both"/>
        <w:rPr>
          <w:rFonts w:ascii="Times New Roman" w:hAnsi="Times New Roman"/>
          <w:sz w:val="28"/>
          <w:szCs w:val="28"/>
          <w:lang w:eastAsia="he-IL"/>
        </w:rPr>
      </w:pPr>
      <w:r w:rsidRPr="00C147A7">
        <w:rPr>
          <w:rFonts w:ascii="Times New Roman" w:hAnsi="Times New Roman"/>
          <w:sz w:val="28"/>
          <w:szCs w:val="28"/>
          <w:rtl/>
          <w:lang w:eastAsia="he-IL"/>
        </w:rPr>
        <w:t>כחלק מהסדר הטיעון הדיוני לא הביעה המאשימה התנגדות להפניית הנאשם לשירות המבחן לקבלת תסקיר ובהתאם לכך התבקש שירות המבחן להמציא תסקיר מבחן בעניינו.</w:t>
      </w:r>
    </w:p>
    <w:p w14:paraId="68A7524A" w14:textId="77777777" w:rsidR="00273FD1" w:rsidRPr="00C147A7" w:rsidRDefault="00273FD1">
      <w:pPr>
        <w:ind w:left="720"/>
        <w:contextualSpacing/>
        <w:rPr>
          <w:rFonts w:ascii="Times New Roman" w:hAnsi="Times New Roman"/>
          <w:sz w:val="28"/>
          <w:szCs w:val="28"/>
          <w:rtl/>
          <w:lang w:eastAsia="he-IL"/>
        </w:rPr>
      </w:pPr>
    </w:p>
    <w:p w14:paraId="760CC0DD" w14:textId="77777777" w:rsidR="00273FD1" w:rsidRPr="00C147A7" w:rsidRDefault="00C147A7">
      <w:pPr>
        <w:numPr>
          <w:ilvl w:val="0"/>
          <w:numId w:val="1"/>
        </w:numPr>
        <w:tabs>
          <w:tab w:val="clear" w:pos="1080"/>
          <w:tab w:val="num" w:pos="540"/>
        </w:tabs>
        <w:spacing w:line="360" w:lineRule="auto"/>
        <w:ind w:left="540" w:hanging="540"/>
        <w:jc w:val="both"/>
        <w:rPr>
          <w:rFonts w:ascii="Times New Roman" w:hAnsi="Times New Roman"/>
          <w:sz w:val="28"/>
          <w:szCs w:val="28"/>
          <w:lang w:eastAsia="he-IL"/>
        </w:rPr>
      </w:pPr>
      <w:r w:rsidRPr="00C147A7">
        <w:rPr>
          <w:rFonts w:ascii="Times New Roman" w:hAnsi="Times New Roman"/>
          <w:sz w:val="28"/>
          <w:szCs w:val="28"/>
          <w:rtl/>
          <w:lang w:eastAsia="he-IL"/>
        </w:rPr>
        <w:t>בתסקיר ארוך ומפורט שהתקבל בעינינו של הנאשם נפרש בהרחבה הרקע האישי של הנאשם, נסיבותיו האישיות במסגרת המשפחתית והתעסוקתית כמו גם הסתבכויות אחרות עם החוק, התייחסותו לעבירות נשוא הדיון והערכת הסיכון לעבריינות חוזרת בעתיד אל מול הסיכוי לשיקום.</w:t>
      </w:r>
    </w:p>
    <w:p w14:paraId="624FDDBD" w14:textId="77777777" w:rsidR="00273FD1" w:rsidRPr="00C147A7" w:rsidRDefault="00C147A7">
      <w:pPr>
        <w:spacing w:line="360" w:lineRule="auto"/>
        <w:ind w:left="540"/>
        <w:jc w:val="both"/>
        <w:rPr>
          <w:rFonts w:ascii="Times New Roman" w:hAnsi="Times New Roman"/>
          <w:sz w:val="28"/>
          <w:szCs w:val="28"/>
          <w:rtl/>
          <w:lang w:eastAsia="he-IL"/>
        </w:rPr>
      </w:pPr>
      <w:r w:rsidRPr="00C147A7">
        <w:rPr>
          <w:rFonts w:ascii="Times New Roman" w:hAnsi="Times New Roman"/>
          <w:sz w:val="28"/>
          <w:szCs w:val="28"/>
          <w:rtl/>
          <w:lang w:eastAsia="he-IL"/>
        </w:rPr>
        <w:t>ראויות לציון העובדות הבאות:</w:t>
      </w:r>
    </w:p>
    <w:p w14:paraId="2CFA7474" w14:textId="77777777" w:rsidR="00273FD1" w:rsidRPr="00C147A7" w:rsidRDefault="00273FD1">
      <w:pPr>
        <w:spacing w:line="360" w:lineRule="auto"/>
        <w:ind w:left="540"/>
        <w:jc w:val="both"/>
        <w:rPr>
          <w:rFonts w:ascii="Times New Roman" w:hAnsi="Times New Roman"/>
          <w:sz w:val="28"/>
          <w:szCs w:val="28"/>
          <w:rtl/>
          <w:lang w:eastAsia="he-IL"/>
        </w:rPr>
      </w:pPr>
    </w:p>
    <w:p w14:paraId="1F5242FC" w14:textId="77777777" w:rsidR="00273FD1" w:rsidRPr="00C147A7" w:rsidRDefault="00C147A7">
      <w:pPr>
        <w:numPr>
          <w:ilvl w:val="1"/>
          <w:numId w:val="1"/>
        </w:numPr>
        <w:tabs>
          <w:tab w:val="clear" w:pos="1980"/>
        </w:tabs>
        <w:spacing w:line="360" w:lineRule="auto"/>
        <w:ind w:left="935" w:hanging="426"/>
        <w:contextualSpacing/>
        <w:jc w:val="both"/>
        <w:rPr>
          <w:rFonts w:ascii="Times New Roman" w:hAnsi="Times New Roman"/>
          <w:sz w:val="28"/>
          <w:szCs w:val="28"/>
          <w:lang w:eastAsia="he-IL"/>
        </w:rPr>
      </w:pPr>
      <w:r w:rsidRPr="00C147A7">
        <w:rPr>
          <w:rFonts w:ascii="Times New Roman" w:hAnsi="Times New Roman"/>
          <w:sz w:val="28"/>
          <w:szCs w:val="28"/>
          <w:rtl/>
          <w:lang w:eastAsia="he-IL"/>
        </w:rPr>
        <w:t>אף שעולה מגיליון הרישום הפלילי של הנאשם שהינו נעדר הרשעות, מתנהל נגדו בימים אלה תיק פלילי נוסף בגין עבירת אלמ"ב – תקיפה סתם בת זוג, שביצע בתאריך 1.10.12 – כשגם בעניין זה נדרש שירות המבחן לעניינו ולהגשת תסקיר.</w:t>
      </w:r>
    </w:p>
    <w:p w14:paraId="31E083E8" w14:textId="77777777" w:rsidR="00273FD1" w:rsidRPr="00C147A7" w:rsidRDefault="00C147A7">
      <w:pPr>
        <w:numPr>
          <w:ilvl w:val="1"/>
          <w:numId w:val="1"/>
        </w:numPr>
        <w:tabs>
          <w:tab w:val="clear" w:pos="1980"/>
        </w:tabs>
        <w:spacing w:line="360" w:lineRule="auto"/>
        <w:ind w:left="935" w:hanging="426"/>
        <w:contextualSpacing/>
        <w:jc w:val="both"/>
        <w:rPr>
          <w:rFonts w:ascii="Times New Roman" w:hAnsi="Times New Roman"/>
          <w:sz w:val="28"/>
          <w:szCs w:val="28"/>
          <w:lang w:eastAsia="he-IL"/>
        </w:rPr>
      </w:pPr>
      <w:r w:rsidRPr="00C147A7">
        <w:rPr>
          <w:rFonts w:ascii="Times New Roman" w:hAnsi="Times New Roman"/>
          <w:sz w:val="28"/>
          <w:szCs w:val="28"/>
          <w:rtl/>
          <w:lang w:eastAsia="he-IL"/>
        </w:rPr>
        <w:t>הנאשם קיבל אחריות מלאה לביצוע העבירות נשוא הדין, והביע צער וחרטה על התנהלותו בעבירות, תוך ביטוי הבנה ואמפתיה באשר למצב בו העמיד את נפגעי העבירה.</w:t>
      </w:r>
    </w:p>
    <w:p w14:paraId="0D312444" w14:textId="77777777" w:rsidR="00273FD1" w:rsidRPr="00C147A7" w:rsidRDefault="00C147A7">
      <w:pPr>
        <w:numPr>
          <w:ilvl w:val="1"/>
          <w:numId w:val="1"/>
        </w:numPr>
        <w:tabs>
          <w:tab w:val="clear" w:pos="1980"/>
        </w:tabs>
        <w:spacing w:line="360" w:lineRule="auto"/>
        <w:ind w:left="935" w:hanging="426"/>
        <w:contextualSpacing/>
        <w:jc w:val="both"/>
        <w:rPr>
          <w:rFonts w:ascii="Times New Roman" w:hAnsi="Times New Roman"/>
          <w:sz w:val="28"/>
          <w:szCs w:val="28"/>
          <w:lang w:eastAsia="he-IL"/>
        </w:rPr>
      </w:pPr>
      <w:r w:rsidRPr="00C147A7">
        <w:rPr>
          <w:rFonts w:ascii="Times New Roman" w:hAnsi="Times New Roman"/>
          <w:sz w:val="28"/>
          <w:szCs w:val="28"/>
          <w:rtl/>
          <w:lang w:eastAsia="he-IL"/>
        </w:rPr>
        <w:t>על פי תיאורו של הנאשם ברקע להתנהגותו תקופה משברית סביב מצבו המשפחתי, תחושת העדר ערך והצלחה בעסקיו, שהובילה לבחירתו לעסוק בקניה ובמכירה של קרקעות ברומניה בניסיון להרוויח כסף באופן מהיר, על רקע חובות כספיים רבים בהם היה נתון.</w:t>
      </w:r>
    </w:p>
    <w:p w14:paraId="3148F508" w14:textId="77777777" w:rsidR="00273FD1" w:rsidRPr="00C147A7" w:rsidRDefault="00C147A7">
      <w:pPr>
        <w:numPr>
          <w:ilvl w:val="1"/>
          <w:numId w:val="1"/>
        </w:numPr>
        <w:tabs>
          <w:tab w:val="clear" w:pos="1980"/>
        </w:tabs>
        <w:spacing w:line="360" w:lineRule="auto"/>
        <w:ind w:left="935" w:hanging="426"/>
        <w:contextualSpacing/>
        <w:jc w:val="both"/>
        <w:rPr>
          <w:rFonts w:ascii="Times New Roman" w:hAnsi="Times New Roman"/>
          <w:sz w:val="28"/>
          <w:szCs w:val="28"/>
          <w:lang w:eastAsia="he-IL"/>
        </w:rPr>
      </w:pPr>
      <w:r w:rsidRPr="00C147A7">
        <w:rPr>
          <w:rFonts w:ascii="Times New Roman" w:hAnsi="Times New Roman"/>
          <w:sz w:val="28"/>
          <w:szCs w:val="28"/>
          <w:rtl/>
          <w:lang w:eastAsia="he-IL"/>
        </w:rPr>
        <w:t>בשנת 2012, כנראה על רקע חשיפת העבירות עליהן הוא נותן את הדין בתיק שלפניי, פנה באופן פרטי לאבחון פסיכיאטרי, בעקבותיו החל בטיפול תרופתי מרגיע והוא נמצא עדיין תחת מעקב פסיכיאטרי.</w:t>
      </w:r>
    </w:p>
    <w:p w14:paraId="56ED13D0" w14:textId="77777777" w:rsidR="00273FD1" w:rsidRPr="00C147A7" w:rsidRDefault="00C147A7">
      <w:pPr>
        <w:spacing w:line="360" w:lineRule="auto"/>
        <w:ind w:left="935"/>
        <w:contextualSpacing/>
        <w:jc w:val="both"/>
        <w:rPr>
          <w:rFonts w:ascii="Times New Roman" w:hAnsi="Times New Roman"/>
          <w:sz w:val="28"/>
          <w:szCs w:val="28"/>
          <w:lang w:eastAsia="he-IL"/>
        </w:rPr>
      </w:pPr>
      <w:r w:rsidRPr="00C147A7">
        <w:rPr>
          <w:rFonts w:ascii="Times New Roman" w:hAnsi="Times New Roman"/>
          <w:sz w:val="28"/>
          <w:szCs w:val="28"/>
          <w:rtl/>
          <w:lang w:eastAsia="he-IL"/>
        </w:rPr>
        <w:t>בתחילת שנת 2013 פנה לטיפול פסיכולוגי פרטי, שארך כ-10 חודשים, אליו חזר בחודש יולי 2015 כשלהתרשמות הפסיכולוג המטפל הנאשם הינו בעל יכולות וכישורים העומדים בפער לתחושתו הפנימית החלשה ולדימוי העצמי הנמוך.</w:t>
      </w:r>
    </w:p>
    <w:p w14:paraId="601DFF95" w14:textId="77777777" w:rsidR="00273FD1" w:rsidRPr="00C147A7" w:rsidRDefault="00C147A7">
      <w:pPr>
        <w:numPr>
          <w:ilvl w:val="1"/>
          <w:numId w:val="1"/>
        </w:numPr>
        <w:tabs>
          <w:tab w:val="clear" w:pos="1980"/>
        </w:tabs>
        <w:spacing w:line="360" w:lineRule="auto"/>
        <w:ind w:left="935" w:hanging="426"/>
        <w:contextualSpacing/>
        <w:jc w:val="both"/>
        <w:rPr>
          <w:rFonts w:ascii="Times New Roman" w:hAnsi="Times New Roman"/>
          <w:sz w:val="28"/>
          <w:szCs w:val="28"/>
          <w:lang w:eastAsia="he-IL"/>
        </w:rPr>
      </w:pPr>
      <w:r w:rsidRPr="00C147A7">
        <w:rPr>
          <w:rFonts w:ascii="Times New Roman" w:hAnsi="Times New Roman"/>
          <w:sz w:val="28"/>
          <w:szCs w:val="28"/>
          <w:rtl/>
          <w:lang w:eastAsia="he-IL"/>
        </w:rPr>
        <w:t>שירות המבחן התרשם מדפוסי מרמה המאפיינים את הנאשם, אשר לאורך השנים גילה תפקוד חיצוני תקין לצד דפוסי מרמה וזיוף, אשר באו לידי ביטוי בדרך ניהול חייו כמו גם בביצוע העבירות הנוכח</w:t>
      </w:r>
      <w:r w:rsidRPr="00C147A7">
        <w:rPr>
          <w:rFonts w:ascii="Times New Roman" w:hAnsi="Times New Roman" w:hint="cs"/>
          <w:sz w:val="28"/>
          <w:szCs w:val="28"/>
          <w:rtl/>
          <w:lang w:eastAsia="he-IL"/>
        </w:rPr>
        <w:t>י</w:t>
      </w:r>
      <w:r w:rsidRPr="00C147A7">
        <w:rPr>
          <w:rFonts w:ascii="Times New Roman" w:hAnsi="Times New Roman"/>
          <w:sz w:val="28"/>
          <w:szCs w:val="28"/>
          <w:rtl/>
          <w:lang w:eastAsia="he-IL"/>
        </w:rPr>
        <w:t>ות.</w:t>
      </w:r>
    </w:p>
    <w:p w14:paraId="79E2DBFB" w14:textId="77777777" w:rsidR="00273FD1" w:rsidRPr="00C147A7" w:rsidRDefault="00C147A7">
      <w:pPr>
        <w:spacing w:line="360" w:lineRule="auto"/>
        <w:ind w:left="935"/>
        <w:contextualSpacing/>
        <w:jc w:val="both"/>
        <w:rPr>
          <w:rFonts w:ascii="Times New Roman" w:hAnsi="Times New Roman"/>
          <w:sz w:val="28"/>
          <w:szCs w:val="28"/>
          <w:lang w:eastAsia="he-IL"/>
        </w:rPr>
      </w:pPr>
      <w:r w:rsidRPr="00C147A7">
        <w:rPr>
          <w:rFonts w:ascii="Times New Roman" w:hAnsi="Times New Roman"/>
          <w:sz w:val="28"/>
          <w:szCs w:val="28"/>
          <w:rtl/>
          <w:lang w:eastAsia="he-IL"/>
        </w:rPr>
        <w:t>על כן הציעו לו להשתלב בטיפול קבוצתי ייעודי למבצעי עבירות רכוש ומרמה.</w:t>
      </w:r>
    </w:p>
    <w:p w14:paraId="0F1E18C2" w14:textId="77777777" w:rsidR="00273FD1" w:rsidRPr="00C147A7" w:rsidRDefault="00C147A7">
      <w:pPr>
        <w:numPr>
          <w:ilvl w:val="1"/>
          <w:numId w:val="1"/>
        </w:numPr>
        <w:tabs>
          <w:tab w:val="clear" w:pos="1980"/>
        </w:tabs>
        <w:spacing w:line="360" w:lineRule="auto"/>
        <w:ind w:left="935" w:hanging="426"/>
        <w:contextualSpacing/>
        <w:jc w:val="both"/>
        <w:rPr>
          <w:rFonts w:ascii="Times New Roman" w:hAnsi="Times New Roman"/>
          <w:sz w:val="28"/>
          <w:szCs w:val="28"/>
          <w:lang w:eastAsia="he-IL"/>
        </w:rPr>
      </w:pPr>
      <w:r w:rsidRPr="00C147A7">
        <w:rPr>
          <w:rFonts w:ascii="Times New Roman" w:hAnsi="Times New Roman"/>
          <w:sz w:val="28"/>
          <w:szCs w:val="28"/>
          <w:rtl/>
          <w:lang w:eastAsia="he-IL"/>
        </w:rPr>
        <w:t>בין גורמי הסיכון להישנות ביצוע עבירות ציין שירות המבחן את חומרת העבירות שביצע, משכן, היקפן, התכנון שעמד בבסיס ביצוען תוך מעילה באמון שותפיו. כמו גם התרשמותם ממאפייני אישיותו של הנאשם הכוללים אישיות נרקיסיסטית, נטייתו להתנהלות מניפולטיבית ורמאית כשהוא אינו ער ורגיש לצרכי הזולת.</w:t>
      </w:r>
    </w:p>
    <w:p w14:paraId="10A88599" w14:textId="77777777" w:rsidR="00273FD1" w:rsidRPr="00C147A7" w:rsidRDefault="00C147A7">
      <w:pPr>
        <w:spacing w:line="360" w:lineRule="auto"/>
        <w:ind w:left="935"/>
        <w:contextualSpacing/>
        <w:jc w:val="both"/>
        <w:rPr>
          <w:rFonts w:ascii="Times New Roman" w:hAnsi="Times New Roman"/>
          <w:sz w:val="28"/>
          <w:szCs w:val="28"/>
          <w:lang w:eastAsia="he-IL"/>
        </w:rPr>
      </w:pPr>
      <w:r w:rsidRPr="00C147A7">
        <w:rPr>
          <w:rFonts w:ascii="Times New Roman" w:hAnsi="Times New Roman"/>
          <w:sz w:val="28"/>
          <w:szCs w:val="28"/>
          <w:rtl/>
          <w:lang w:eastAsia="he-IL"/>
        </w:rPr>
        <w:t>בין גורמי הסיכוי לשיקום ציינו את קבלת האחריות על ביצוע העבירות, המודעות שמגלה למצבו הבעייתי ולדפוסיו המרמתיים, נכונותו לבחון השתלבות בטיפול מתאים, ההליכים המשפטיים המהווים עבורו גורם מרתיע ומטלטל והשינוי שערך באופי תעסוקתו.</w:t>
      </w:r>
    </w:p>
    <w:p w14:paraId="2C19FE1F" w14:textId="77777777" w:rsidR="00273FD1" w:rsidRPr="00C147A7" w:rsidRDefault="00C147A7">
      <w:pPr>
        <w:spacing w:line="360" w:lineRule="auto"/>
        <w:ind w:left="540"/>
        <w:jc w:val="both"/>
        <w:rPr>
          <w:rFonts w:ascii="Times New Roman" w:hAnsi="Times New Roman"/>
          <w:sz w:val="28"/>
          <w:szCs w:val="28"/>
          <w:rtl/>
          <w:lang w:eastAsia="he-IL"/>
        </w:rPr>
      </w:pPr>
      <w:r w:rsidRPr="00C147A7">
        <w:rPr>
          <w:rFonts w:ascii="Times New Roman" w:hAnsi="Times New Roman"/>
          <w:sz w:val="28"/>
          <w:szCs w:val="28"/>
          <w:rtl/>
          <w:lang w:eastAsia="he-IL"/>
        </w:rPr>
        <w:t>להערכת שירות המבחן הטלת עונש מחמיר על הנאשם, כעמדת המאשימה, עשוי להוביל לרגרסיה במצבו ולהחליש כוחותיו.</w:t>
      </w:r>
    </w:p>
    <w:p w14:paraId="7C36C64C" w14:textId="77777777" w:rsidR="00273FD1" w:rsidRPr="00C147A7" w:rsidRDefault="00C147A7">
      <w:pPr>
        <w:spacing w:line="360" w:lineRule="auto"/>
        <w:ind w:left="540"/>
        <w:jc w:val="both"/>
        <w:rPr>
          <w:rFonts w:ascii="Times New Roman" w:hAnsi="Times New Roman"/>
          <w:sz w:val="28"/>
          <w:szCs w:val="28"/>
          <w:lang w:eastAsia="he-IL"/>
        </w:rPr>
      </w:pPr>
      <w:r w:rsidRPr="00C147A7">
        <w:rPr>
          <w:rFonts w:ascii="Times New Roman" w:hAnsi="Times New Roman"/>
          <w:sz w:val="28"/>
          <w:szCs w:val="28"/>
          <w:rtl/>
          <w:lang w:eastAsia="he-IL"/>
        </w:rPr>
        <w:t>נוכח נכונותו של הנאשם להשתלב בהליך טיפולי ייעודי, כהצעת שירות המבחן, המליץ שירות המבחן על העמדתו בצו מבחן למשך שנה וכאלטרנטיבה עונשית מוחשית ומציבת גבולות המליץ בנוסף על ענישה בדרך של  מאסר בעבודות שירות.</w:t>
      </w:r>
    </w:p>
    <w:p w14:paraId="5C62460C" w14:textId="77777777" w:rsidR="00273FD1" w:rsidRPr="00C147A7" w:rsidRDefault="00273FD1">
      <w:pPr>
        <w:ind w:left="720"/>
        <w:contextualSpacing/>
        <w:rPr>
          <w:rFonts w:ascii="Times New Roman" w:hAnsi="Times New Roman"/>
          <w:sz w:val="28"/>
          <w:szCs w:val="28"/>
          <w:rtl/>
          <w:lang w:eastAsia="he-IL"/>
        </w:rPr>
      </w:pPr>
    </w:p>
    <w:p w14:paraId="41261EB0" w14:textId="77777777" w:rsidR="00273FD1" w:rsidRPr="00C147A7" w:rsidRDefault="00C147A7">
      <w:pPr>
        <w:numPr>
          <w:ilvl w:val="0"/>
          <w:numId w:val="1"/>
        </w:numPr>
        <w:tabs>
          <w:tab w:val="clear" w:pos="1080"/>
          <w:tab w:val="num" w:pos="540"/>
        </w:tabs>
        <w:spacing w:line="360" w:lineRule="auto"/>
        <w:ind w:left="540" w:hanging="540"/>
        <w:jc w:val="both"/>
        <w:rPr>
          <w:rFonts w:ascii="Times New Roman" w:hAnsi="Times New Roman"/>
          <w:sz w:val="28"/>
          <w:szCs w:val="28"/>
          <w:lang w:eastAsia="he-IL"/>
        </w:rPr>
      </w:pPr>
      <w:r w:rsidRPr="00C147A7">
        <w:rPr>
          <w:rFonts w:ascii="Times New Roman" w:hAnsi="Times New Roman"/>
          <w:sz w:val="28"/>
          <w:szCs w:val="28"/>
          <w:rtl/>
          <w:lang w:eastAsia="he-IL"/>
        </w:rPr>
        <w:t>עובר לטיעוניה לעונש הגישה המאשימה שלוש הצהרות של נפגעי העבירה, שלא פוצו על הנזקים שנגרמו להם עד היום.</w:t>
      </w:r>
    </w:p>
    <w:p w14:paraId="6E742817" w14:textId="77777777" w:rsidR="00273FD1" w:rsidRPr="00C147A7" w:rsidRDefault="00C147A7">
      <w:pPr>
        <w:spacing w:line="360" w:lineRule="auto"/>
        <w:ind w:left="540"/>
        <w:jc w:val="both"/>
        <w:rPr>
          <w:rFonts w:ascii="Times New Roman" w:hAnsi="Times New Roman"/>
          <w:sz w:val="28"/>
          <w:szCs w:val="28"/>
          <w:rtl/>
          <w:lang w:eastAsia="he-IL"/>
        </w:rPr>
      </w:pPr>
      <w:r w:rsidRPr="00C147A7">
        <w:rPr>
          <w:rFonts w:ascii="Times New Roman" w:hAnsi="Times New Roman"/>
          <w:b/>
          <w:bCs/>
          <w:sz w:val="28"/>
          <w:szCs w:val="28"/>
          <w:rtl/>
          <w:lang w:eastAsia="he-IL"/>
        </w:rPr>
        <w:t>המתלונן גמליאל דבח</w:t>
      </w:r>
      <w:r w:rsidRPr="00C147A7">
        <w:rPr>
          <w:rFonts w:ascii="Times New Roman" w:hAnsi="Times New Roman"/>
          <w:sz w:val="28"/>
          <w:szCs w:val="28"/>
          <w:rtl/>
          <w:lang w:eastAsia="he-IL"/>
        </w:rPr>
        <w:t xml:space="preserve"> ציין בהצהרתו את הפגיעה הכספית שהסתכמה בכ-60,000 יורו וכן פירט את הנזקים העקיפים שנגרמו לו, כתוצאה מהפגיעה שפגע הנאשם באמונו, ובהם, פגיעה באמון באנשים בכלל ובעו"ד בפרט, שנגרמה, פגיעה בבריאותו, במצבו הנפשי וביחסיו עם אשתו, כמו גם חוסר נוחות ומבוכה שנגרמה לו מול אלה שצירף לתוכנית רכישת המגרש מהנאשם, על רקע המצג הכוזב שהציג לו.</w:t>
      </w:r>
    </w:p>
    <w:p w14:paraId="7932F89B" w14:textId="77777777" w:rsidR="00273FD1" w:rsidRPr="00C147A7" w:rsidRDefault="00273FD1">
      <w:pPr>
        <w:spacing w:line="360" w:lineRule="auto"/>
        <w:ind w:left="540"/>
        <w:jc w:val="both"/>
        <w:rPr>
          <w:rFonts w:ascii="Times New Roman" w:hAnsi="Times New Roman"/>
          <w:b/>
          <w:bCs/>
          <w:sz w:val="28"/>
          <w:szCs w:val="28"/>
          <w:rtl/>
          <w:lang w:eastAsia="he-IL"/>
        </w:rPr>
      </w:pPr>
    </w:p>
    <w:p w14:paraId="3378550F" w14:textId="77777777" w:rsidR="00273FD1" w:rsidRPr="00C147A7" w:rsidRDefault="00C147A7">
      <w:pPr>
        <w:spacing w:line="360" w:lineRule="auto"/>
        <w:ind w:left="540"/>
        <w:jc w:val="both"/>
        <w:rPr>
          <w:rFonts w:ascii="Times New Roman" w:hAnsi="Times New Roman"/>
          <w:sz w:val="28"/>
          <w:szCs w:val="28"/>
          <w:rtl/>
          <w:lang w:eastAsia="he-IL"/>
        </w:rPr>
      </w:pPr>
      <w:r w:rsidRPr="00C147A7">
        <w:rPr>
          <w:rFonts w:ascii="Times New Roman" w:hAnsi="Times New Roman"/>
          <w:b/>
          <w:bCs/>
          <w:sz w:val="28"/>
          <w:szCs w:val="28"/>
          <w:rtl/>
          <w:lang w:eastAsia="he-IL"/>
        </w:rPr>
        <w:t xml:space="preserve">המתלונן גינזבורג יעקב </w:t>
      </w:r>
      <w:r w:rsidRPr="00C147A7">
        <w:rPr>
          <w:rFonts w:ascii="Times New Roman" w:hAnsi="Times New Roman"/>
          <w:sz w:val="28"/>
          <w:szCs w:val="28"/>
          <w:rtl/>
          <w:lang w:eastAsia="he-IL"/>
        </w:rPr>
        <w:t>ציין בהצהרתו את הפגיעה הכספית שהסתכמה בכ-294,587 ש"ח כערכם בחודש מרץ 2008, שגרמה לו לנזק כלכלי כבד ובעקיפין לנזק בריאותי ואובדן אמון בעורכי הדין.</w:t>
      </w:r>
    </w:p>
    <w:p w14:paraId="2A63F8F1" w14:textId="77777777" w:rsidR="00273FD1" w:rsidRPr="00C147A7" w:rsidRDefault="00273FD1">
      <w:pPr>
        <w:spacing w:line="360" w:lineRule="auto"/>
        <w:ind w:left="540"/>
        <w:jc w:val="both"/>
        <w:rPr>
          <w:rFonts w:ascii="Times New Roman" w:hAnsi="Times New Roman"/>
          <w:b/>
          <w:bCs/>
          <w:sz w:val="28"/>
          <w:szCs w:val="28"/>
          <w:rtl/>
          <w:lang w:eastAsia="he-IL"/>
        </w:rPr>
      </w:pPr>
    </w:p>
    <w:p w14:paraId="5851FCE2" w14:textId="77777777" w:rsidR="00273FD1" w:rsidRPr="00C147A7" w:rsidRDefault="00C147A7">
      <w:pPr>
        <w:spacing w:line="360" w:lineRule="auto"/>
        <w:ind w:left="540"/>
        <w:jc w:val="both"/>
        <w:rPr>
          <w:rFonts w:ascii="Times New Roman" w:hAnsi="Times New Roman"/>
          <w:sz w:val="28"/>
          <w:szCs w:val="28"/>
          <w:rtl/>
          <w:lang w:eastAsia="he-IL"/>
        </w:rPr>
      </w:pPr>
      <w:r w:rsidRPr="00C147A7">
        <w:rPr>
          <w:rFonts w:ascii="Times New Roman" w:hAnsi="Times New Roman"/>
          <w:b/>
          <w:bCs/>
          <w:sz w:val="28"/>
          <w:szCs w:val="28"/>
          <w:rtl/>
          <w:lang w:eastAsia="he-IL"/>
        </w:rPr>
        <w:t xml:space="preserve">המתלונן נחום רוזנשיין, </w:t>
      </w:r>
      <w:r w:rsidRPr="00C147A7">
        <w:rPr>
          <w:rFonts w:ascii="Times New Roman" w:hAnsi="Times New Roman"/>
          <w:sz w:val="28"/>
          <w:szCs w:val="28"/>
          <w:rtl/>
          <w:lang w:eastAsia="he-IL"/>
        </w:rPr>
        <w:t>הדגיש בהצהרתו את הפגיעה ביחסי האמון ששררו בין אביו לנאשם, ששימש במשך שנים כעו"ד של אביו, כשעל רקע האמון שרכש לו שכנע את לקוחותיו להצטרף לפרויקט, כשנתן להם את מילתו שמדובר בהצעה טובה מאדם ישר. עוד ציין כי הנאשם פגע בשמו של אביו, בשמו שלו ובמוניטין של שניהם, שגרמה לו מעבר לנזק הכלכלי המוחשי גם לפגיעה בהכנסה עתידית.</w:t>
      </w:r>
    </w:p>
    <w:p w14:paraId="5C5F40F1" w14:textId="77777777" w:rsidR="00273FD1" w:rsidRPr="00C147A7" w:rsidRDefault="00273FD1">
      <w:pPr>
        <w:spacing w:line="360" w:lineRule="auto"/>
        <w:ind w:left="540"/>
        <w:jc w:val="both"/>
        <w:rPr>
          <w:rFonts w:ascii="Times New Roman" w:hAnsi="Times New Roman"/>
          <w:sz w:val="28"/>
          <w:szCs w:val="28"/>
          <w:rtl/>
          <w:lang w:eastAsia="he-IL"/>
        </w:rPr>
      </w:pPr>
    </w:p>
    <w:p w14:paraId="4D4B4B65" w14:textId="77777777" w:rsidR="000971A8" w:rsidRDefault="00C147A7">
      <w:pPr>
        <w:spacing w:line="360" w:lineRule="auto"/>
        <w:ind w:left="540"/>
        <w:jc w:val="both"/>
        <w:rPr>
          <w:rFonts w:ascii="Times New Roman" w:hAnsi="Times New Roman"/>
          <w:sz w:val="28"/>
          <w:szCs w:val="28"/>
          <w:rtl/>
          <w:lang w:eastAsia="he-IL"/>
        </w:rPr>
      </w:pPr>
      <w:r w:rsidRPr="00C147A7">
        <w:rPr>
          <w:rFonts w:ascii="Times New Roman" w:hAnsi="Times New Roman"/>
          <w:sz w:val="28"/>
          <w:szCs w:val="28"/>
          <w:rtl/>
          <w:lang w:eastAsia="he-IL"/>
        </w:rPr>
        <w:t xml:space="preserve">כמו כן הגישה המאשימה </w:t>
      </w:r>
      <w:r w:rsidRPr="00C147A7">
        <w:rPr>
          <w:rFonts w:ascii="Times New Roman" w:hAnsi="Times New Roman"/>
          <w:b/>
          <w:bCs/>
          <w:sz w:val="28"/>
          <w:szCs w:val="28"/>
          <w:rtl/>
          <w:lang w:eastAsia="he-IL"/>
        </w:rPr>
        <w:t>פלט יציאות וכניסות</w:t>
      </w:r>
      <w:r w:rsidRPr="00C147A7">
        <w:rPr>
          <w:rFonts w:ascii="Times New Roman" w:hAnsi="Times New Roman"/>
          <w:sz w:val="28"/>
          <w:szCs w:val="28"/>
          <w:rtl/>
          <w:lang w:eastAsia="he-IL"/>
        </w:rPr>
        <w:t xml:space="preserve"> לארץ של הנאשם בין השנים 1997-2013.</w:t>
      </w:r>
      <w:bookmarkStart w:id="6" w:name="LawTable"/>
      <w:bookmarkEnd w:id="6"/>
    </w:p>
    <w:p w14:paraId="5C984678" w14:textId="77777777" w:rsidR="000971A8" w:rsidRPr="000971A8" w:rsidRDefault="000971A8" w:rsidP="000971A8">
      <w:pPr>
        <w:spacing w:after="120" w:line="240" w:lineRule="exact"/>
        <w:ind w:left="283" w:hanging="283"/>
        <w:jc w:val="both"/>
        <w:rPr>
          <w:rFonts w:ascii="FrankRuehl" w:hAnsi="FrankRuehl" w:cs="FrankRuehl"/>
          <w:rtl/>
          <w:lang w:eastAsia="he-IL"/>
        </w:rPr>
      </w:pPr>
    </w:p>
    <w:p w14:paraId="58D44F32" w14:textId="77777777" w:rsidR="000971A8" w:rsidRPr="000971A8" w:rsidRDefault="000971A8" w:rsidP="000971A8">
      <w:pPr>
        <w:spacing w:after="120" w:line="240" w:lineRule="exact"/>
        <w:ind w:left="283" w:hanging="283"/>
        <w:jc w:val="both"/>
        <w:rPr>
          <w:rFonts w:ascii="FrankRuehl" w:hAnsi="FrankRuehl" w:cs="FrankRuehl"/>
          <w:rtl/>
          <w:lang w:eastAsia="he-IL"/>
        </w:rPr>
      </w:pPr>
      <w:r w:rsidRPr="000971A8">
        <w:rPr>
          <w:rFonts w:ascii="FrankRuehl" w:hAnsi="FrankRuehl" w:cs="FrankRuehl"/>
          <w:rtl/>
          <w:lang w:eastAsia="he-IL"/>
        </w:rPr>
        <w:t xml:space="preserve">חקיקה שאוזכרה: </w:t>
      </w:r>
    </w:p>
    <w:p w14:paraId="63EF16B1" w14:textId="77777777" w:rsidR="000971A8" w:rsidRPr="000971A8" w:rsidRDefault="000971A8" w:rsidP="000971A8">
      <w:pPr>
        <w:spacing w:after="120" w:line="240" w:lineRule="exact"/>
        <w:ind w:left="283" w:hanging="283"/>
        <w:jc w:val="both"/>
        <w:rPr>
          <w:rFonts w:ascii="FrankRuehl" w:hAnsi="FrankRuehl" w:cs="FrankRuehl"/>
          <w:rtl/>
          <w:lang w:eastAsia="he-IL"/>
        </w:rPr>
      </w:pPr>
      <w:hyperlink r:id="rId12" w:history="1">
        <w:r w:rsidRPr="000971A8">
          <w:rPr>
            <w:rFonts w:ascii="FrankRuehl" w:hAnsi="FrankRuehl" w:cs="FrankRuehl"/>
            <w:color w:val="0000FF"/>
            <w:u w:val="single"/>
            <w:rtl/>
            <w:lang w:eastAsia="he-IL"/>
          </w:rPr>
          <w:t>פקודת הסמים המסוכנים [נוסח חדש], תשל"ג-1973</w:t>
        </w:r>
      </w:hyperlink>
    </w:p>
    <w:p w14:paraId="664662DC" w14:textId="77777777" w:rsidR="000971A8" w:rsidRPr="000971A8" w:rsidRDefault="000971A8" w:rsidP="000971A8">
      <w:pPr>
        <w:spacing w:after="120" w:line="240" w:lineRule="exact"/>
        <w:ind w:left="283" w:hanging="283"/>
        <w:jc w:val="both"/>
        <w:rPr>
          <w:rFonts w:ascii="FrankRuehl" w:hAnsi="FrankRuehl" w:cs="FrankRuehl"/>
          <w:rtl/>
          <w:lang w:eastAsia="he-IL"/>
        </w:rPr>
      </w:pPr>
      <w:hyperlink r:id="rId13" w:history="1">
        <w:r w:rsidRPr="000971A8">
          <w:rPr>
            <w:rFonts w:ascii="FrankRuehl" w:hAnsi="FrankRuehl" w:cs="FrankRuehl"/>
            <w:color w:val="0000FF"/>
            <w:u w:val="single"/>
            <w:rtl/>
            <w:lang w:eastAsia="he-IL"/>
          </w:rPr>
          <w:t>חוק העונשין, תשל"ז-1977</w:t>
        </w:r>
      </w:hyperlink>
      <w:r w:rsidRPr="000971A8">
        <w:rPr>
          <w:rFonts w:ascii="FrankRuehl" w:hAnsi="FrankRuehl" w:cs="FrankRuehl"/>
          <w:rtl/>
          <w:lang w:eastAsia="he-IL"/>
        </w:rPr>
        <w:t xml:space="preserve">: סע'  </w:t>
      </w:r>
      <w:hyperlink r:id="rId14" w:history="1">
        <w:r w:rsidRPr="000971A8">
          <w:rPr>
            <w:rFonts w:ascii="FrankRuehl" w:hAnsi="FrankRuehl" w:cs="FrankRuehl"/>
            <w:color w:val="0000FF"/>
            <w:u w:val="single"/>
            <w:rtl/>
            <w:lang w:eastAsia="he-IL"/>
          </w:rPr>
          <w:t>40ד</w:t>
        </w:r>
      </w:hyperlink>
      <w:r w:rsidRPr="000971A8">
        <w:rPr>
          <w:rFonts w:ascii="FrankRuehl" w:hAnsi="FrankRuehl" w:cs="FrankRuehl"/>
          <w:rtl/>
          <w:lang w:eastAsia="he-IL"/>
        </w:rPr>
        <w:t xml:space="preserve">, </w:t>
      </w:r>
      <w:hyperlink r:id="rId15" w:history="1">
        <w:r w:rsidRPr="000971A8">
          <w:rPr>
            <w:rFonts w:ascii="FrankRuehl" w:hAnsi="FrankRuehl" w:cs="FrankRuehl"/>
            <w:color w:val="0000FF"/>
            <w:u w:val="single"/>
            <w:rtl/>
            <w:lang w:eastAsia="he-IL"/>
          </w:rPr>
          <w:t>סק (א)</w:t>
        </w:r>
      </w:hyperlink>
      <w:r w:rsidRPr="000971A8">
        <w:rPr>
          <w:rFonts w:ascii="FrankRuehl" w:hAnsi="FrankRuehl" w:cs="FrankRuehl"/>
          <w:rtl/>
          <w:lang w:eastAsia="he-IL"/>
        </w:rPr>
        <w:t xml:space="preserve">, </w:t>
      </w:r>
      <w:hyperlink r:id="rId16" w:history="1">
        <w:r w:rsidRPr="000971A8">
          <w:rPr>
            <w:rFonts w:ascii="FrankRuehl" w:hAnsi="FrankRuehl" w:cs="FrankRuehl"/>
            <w:color w:val="0000FF"/>
            <w:u w:val="single"/>
            <w:rtl/>
            <w:lang w:eastAsia="he-IL"/>
          </w:rPr>
          <w:t>סק (ב).</w:t>
        </w:r>
      </w:hyperlink>
    </w:p>
    <w:p w14:paraId="354B749A" w14:textId="77777777" w:rsidR="000971A8" w:rsidRPr="000971A8" w:rsidRDefault="000971A8" w:rsidP="000971A8">
      <w:pPr>
        <w:spacing w:after="120" w:line="240" w:lineRule="exact"/>
        <w:ind w:left="283" w:hanging="283"/>
        <w:jc w:val="both"/>
        <w:rPr>
          <w:rFonts w:ascii="FrankRuehl" w:hAnsi="FrankRuehl" w:cs="FrankRuehl"/>
          <w:rtl/>
          <w:lang w:eastAsia="he-IL"/>
        </w:rPr>
      </w:pPr>
    </w:p>
    <w:p w14:paraId="2AC51A41" w14:textId="77777777" w:rsidR="000971A8" w:rsidRPr="000971A8" w:rsidRDefault="000971A8">
      <w:pPr>
        <w:spacing w:line="360" w:lineRule="auto"/>
        <w:ind w:left="540"/>
        <w:jc w:val="both"/>
        <w:rPr>
          <w:rFonts w:ascii="Times New Roman" w:hAnsi="Times New Roman"/>
          <w:sz w:val="28"/>
          <w:szCs w:val="28"/>
          <w:rtl/>
          <w:lang w:eastAsia="he-IL"/>
        </w:rPr>
      </w:pPr>
      <w:bookmarkStart w:id="7" w:name="LawTable_End"/>
      <w:bookmarkEnd w:id="7"/>
    </w:p>
    <w:p w14:paraId="668CEF13" w14:textId="77777777" w:rsidR="000971A8" w:rsidRPr="000971A8" w:rsidRDefault="000971A8">
      <w:pPr>
        <w:spacing w:line="360" w:lineRule="auto"/>
        <w:ind w:left="540"/>
        <w:jc w:val="both"/>
        <w:rPr>
          <w:rFonts w:ascii="Times New Roman" w:hAnsi="Times New Roman"/>
          <w:sz w:val="28"/>
          <w:szCs w:val="28"/>
          <w:rtl/>
          <w:lang w:eastAsia="he-IL"/>
        </w:rPr>
      </w:pPr>
    </w:p>
    <w:p w14:paraId="47BCA656" w14:textId="77777777" w:rsidR="00273FD1" w:rsidRPr="000971A8" w:rsidRDefault="00273FD1">
      <w:pPr>
        <w:spacing w:line="360" w:lineRule="auto"/>
        <w:ind w:left="540"/>
        <w:jc w:val="both"/>
        <w:rPr>
          <w:rFonts w:ascii="Times New Roman" w:hAnsi="Times New Roman"/>
          <w:sz w:val="28"/>
          <w:szCs w:val="28"/>
          <w:rtl/>
          <w:lang w:eastAsia="he-IL"/>
        </w:rPr>
      </w:pPr>
    </w:p>
    <w:bookmarkEnd w:id="0"/>
    <w:bookmarkEnd w:id="1"/>
    <w:p w14:paraId="2B460371" w14:textId="77777777" w:rsidR="00C147A7" w:rsidRPr="00C147A7" w:rsidRDefault="00C147A7" w:rsidP="00C147A7">
      <w:pPr>
        <w:spacing w:line="360" w:lineRule="auto"/>
        <w:ind w:left="540"/>
        <w:jc w:val="center"/>
        <w:rPr>
          <w:rFonts w:ascii="Times New Roman" w:hAnsi="Times New Roman"/>
          <w:bCs/>
          <w:sz w:val="28"/>
          <w:szCs w:val="28"/>
          <w:rtl/>
          <w:lang w:eastAsia="he-IL"/>
        </w:rPr>
      </w:pPr>
      <w:r w:rsidRPr="00C147A7">
        <w:rPr>
          <w:rFonts w:ascii="Times New Roman" w:hAnsi="Times New Roman"/>
          <w:bCs/>
          <w:sz w:val="28"/>
          <w:szCs w:val="28"/>
          <w:rtl/>
          <w:lang w:eastAsia="he-IL"/>
        </w:rPr>
        <w:t>בנוסף הגישה את הכרעת הדין וגזר הדין שניתן נגד הנאשם בבית הדין</w:t>
      </w:r>
    </w:p>
    <w:p w14:paraId="37FEC37E"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המשמעתי המחוזי של לשכת עורכי הדין ואת </w:t>
      </w:r>
      <w:r>
        <w:rPr>
          <w:rFonts w:ascii="Times New Roman" w:hAnsi="Times New Roman"/>
          <w:b/>
          <w:bCs/>
          <w:sz w:val="28"/>
          <w:szCs w:val="28"/>
          <w:rtl/>
          <w:lang w:eastAsia="he-IL"/>
        </w:rPr>
        <w:t>פסק הדין</w:t>
      </w:r>
      <w:r>
        <w:rPr>
          <w:rFonts w:ascii="Times New Roman" w:hAnsi="Times New Roman"/>
          <w:sz w:val="28"/>
          <w:szCs w:val="28"/>
          <w:rtl/>
          <w:lang w:eastAsia="he-IL"/>
        </w:rPr>
        <w:t xml:space="preserve"> שניתן בערעור שהוגש ע"י הועד המחוזי של לשכת עורכי הדין נגד גזר הדין.</w:t>
      </w:r>
    </w:p>
    <w:p w14:paraId="439E9084"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מהכרעת הדין ניתן ללמוד שהנאשם הורשע בגין אי הגשת תביעה לבית הדין לעבודה, עבור לקוחתו ובהמשך דיווח לה דיווחים כוזבים כי עשה זאת, המצאת נתונים כוזבים בעל פה אודות ההליכים תוך הולכת שולל והתחמקויות, ועל עיכובם של מסמכי המתלוננת שהיו מצויים בידו, חרף דרישתה להשיבם לה. </w:t>
      </w:r>
    </w:p>
    <w:p w14:paraId="351AE654" w14:textId="77777777" w:rsidR="00273FD1" w:rsidRDefault="00273FD1">
      <w:pPr>
        <w:ind w:left="720"/>
        <w:contextualSpacing/>
        <w:rPr>
          <w:rFonts w:ascii="Times New Roman" w:hAnsi="Times New Roman"/>
          <w:sz w:val="28"/>
          <w:szCs w:val="28"/>
          <w:rtl/>
          <w:lang w:eastAsia="he-IL"/>
        </w:rPr>
      </w:pPr>
    </w:p>
    <w:p w14:paraId="6402FE34" w14:textId="77777777" w:rsidR="00273FD1" w:rsidRDefault="00C147A7">
      <w:pPr>
        <w:numPr>
          <w:ilvl w:val="0"/>
          <w:numId w:val="1"/>
        </w:numPr>
        <w:tabs>
          <w:tab w:val="clear" w:pos="1080"/>
          <w:tab w:val="num" w:pos="540"/>
        </w:tabs>
        <w:spacing w:line="360" w:lineRule="auto"/>
        <w:ind w:left="540" w:hanging="540"/>
        <w:jc w:val="both"/>
        <w:rPr>
          <w:rFonts w:ascii="Times New Roman" w:hAnsi="Times New Roman"/>
          <w:sz w:val="28"/>
          <w:szCs w:val="28"/>
          <w:lang w:eastAsia="he-IL"/>
        </w:rPr>
      </w:pPr>
      <w:r>
        <w:rPr>
          <w:rFonts w:ascii="Times New Roman" w:hAnsi="Times New Roman"/>
          <w:sz w:val="28"/>
          <w:szCs w:val="28"/>
          <w:rtl/>
          <w:lang w:eastAsia="he-IL"/>
        </w:rPr>
        <w:t xml:space="preserve">ב"כ הנאשם העלה כעדת אופי, טרם הטיעונים לעונש, את </w:t>
      </w:r>
      <w:r>
        <w:rPr>
          <w:rFonts w:ascii="Times New Roman" w:hAnsi="Times New Roman"/>
          <w:b/>
          <w:bCs/>
          <w:sz w:val="28"/>
          <w:szCs w:val="28"/>
          <w:rtl/>
          <w:lang w:eastAsia="he-IL"/>
        </w:rPr>
        <w:t>גב'  אור דורון</w:t>
      </w:r>
      <w:r>
        <w:rPr>
          <w:rFonts w:ascii="Times New Roman" w:hAnsi="Times New Roman"/>
          <w:sz w:val="28"/>
          <w:szCs w:val="28"/>
          <w:rtl/>
          <w:lang w:eastAsia="he-IL"/>
        </w:rPr>
        <w:t>, מנהלת אגף הדוברות, ההסברה והמדיה הדיגיטלית של עירית חיפה, שהנאשם משמש כמנהל האדמיניסטרטיבי וכמאמן השחייה של קבוצת הטריאתלון בה היא משתתפת.</w:t>
      </w:r>
    </w:p>
    <w:p w14:paraId="61DEFAFD" w14:textId="77777777" w:rsidR="00273FD1" w:rsidRDefault="00C147A7">
      <w:pPr>
        <w:spacing w:line="360" w:lineRule="auto"/>
        <w:ind w:left="540"/>
        <w:jc w:val="both"/>
        <w:rPr>
          <w:rFonts w:ascii="Times New Roman" w:hAnsi="Times New Roman"/>
          <w:sz w:val="28"/>
          <w:szCs w:val="28"/>
          <w:lang w:eastAsia="he-IL"/>
        </w:rPr>
      </w:pPr>
      <w:r>
        <w:rPr>
          <w:rFonts w:ascii="Times New Roman" w:hAnsi="Times New Roman"/>
          <w:sz w:val="28"/>
          <w:szCs w:val="28"/>
          <w:rtl/>
          <w:lang w:eastAsia="he-IL"/>
        </w:rPr>
        <w:t>העדה הפליגה בשבחיו של הנאשם, שלדבריה משמש כעוגן הקבוצה, מלווה אותם באופן אישי וצמוד ומסייע בעתות משבר.</w:t>
      </w:r>
    </w:p>
    <w:p w14:paraId="424F9D8B"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להתרשמותה מדובר באדם בעל ערכים ואינטליגנציה רגשית גבוהה, בעל מודעות לסביבה ולאנשים סביבו.</w:t>
      </w:r>
    </w:p>
    <w:p w14:paraId="035BAAFA" w14:textId="77777777" w:rsidR="00273FD1" w:rsidRDefault="00273FD1">
      <w:pPr>
        <w:spacing w:line="360" w:lineRule="auto"/>
        <w:ind w:left="540"/>
        <w:jc w:val="both"/>
        <w:rPr>
          <w:rFonts w:ascii="Times New Roman" w:hAnsi="Times New Roman"/>
          <w:sz w:val="28"/>
          <w:szCs w:val="28"/>
          <w:rtl/>
          <w:lang w:eastAsia="he-IL"/>
        </w:rPr>
      </w:pPr>
    </w:p>
    <w:p w14:paraId="6EBAE540"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בנוסף הגיש שני מכתבי המלצה.</w:t>
      </w:r>
    </w:p>
    <w:p w14:paraId="12F9BD71" w14:textId="77777777" w:rsidR="00273FD1" w:rsidRDefault="00273FD1">
      <w:pPr>
        <w:spacing w:line="360" w:lineRule="auto"/>
        <w:ind w:left="540"/>
        <w:jc w:val="both"/>
        <w:rPr>
          <w:rFonts w:ascii="Times New Roman" w:hAnsi="Times New Roman"/>
          <w:b/>
          <w:bCs/>
          <w:sz w:val="28"/>
          <w:szCs w:val="28"/>
          <w:rtl/>
          <w:lang w:eastAsia="he-IL"/>
        </w:rPr>
      </w:pPr>
    </w:p>
    <w:p w14:paraId="11E54ED4"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b/>
          <w:bCs/>
          <w:sz w:val="28"/>
          <w:szCs w:val="28"/>
          <w:rtl/>
          <w:lang w:eastAsia="he-IL"/>
        </w:rPr>
        <w:t>האחד</w:t>
      </w:r>
      <w:r>
        <w:rPr>
          <w:rFonts w:ascii="Times New Roman" w:hAnsi="Times New Roman"/>
          <w:sz w:val="28"/>
          <w:szCs w:val="28"/>
          <w:rtl/>
          <w:lang w:eastAsia="he-IL"/>
        </w:rPr>
        <w:t xml:space="preserve"> ממרכז עלה בירושלים (מרכז לשיקום ילדים פגועי מח, נכים ומוגבלים) – מכתב תודה והוקרה על נכונותו והתגייסותו לאפשר את השתתפות הילדים ב"מרתון עלה ירושלים" וליווים על ידי קבוצת הטריאתלון בניצוחו.</w:t>
      </w:r>
    </w:p>
    <w:p w14:paraId="250DC607"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b/>
          <w:bCs/>
          <w:sz w:val="28"/>
          <w:szCs w:val="28"/>
          <w:rtl/>
          <w:lang w:eastAsia="he-IL"/>
        </w:rPr>
        <w:t>השני</w:t>
      </w:r>
      <w:r>
        <w:rPr>
          <w:rFonts w:ascii="Times New Roman" w:hAnsi="Times New Roman"/>
          <w:sz w:val="28"/>
          <w:szCs w:val="28"/>
          <w:rtl/>
          <w:lang w:eastAsia="he-IL"/>
        </w:rPr>
        <w:t xml:space="preserve"> מכתב מירון נוידרפר, שההיכרות ביניהם כבת 4 שנים במסגרת הכנותיו של העד לתחרות "איש הברזל" בגרמניה, בעת שהנאשם שימש כמאמן בקבוצה ומנהל ענ</w:t>
      </w:r>
      <w:r>
        <w:rPr>
          <w:rFonts w:ascii="Times New Roman" w:hAnsi="Times New Roman" w:hint="cs"/>
          <w:sz w:val="28"/>
          <w:szCs w:val="28"/>
          <w:rtl/>
          <w:lang w:eastAsia="he-IL"/>
        </w:rPr>
        <w:t>ף</w:t>
      </w:r>
      <w:r>
        <w:rPr>
          <w:rFonts w:ascii="Times New Roman" w:hAnsi="Times New Roman"/>
          <w:sz w:val="28"/>
          <w:szCs w:val="28"/>
          <w:rtl/>
          <w:lang w:eastAsia="he-IL"/>
        </w:rPr>
        <w:t xml:space="preserve"> הטריאתלון. במכתבו מפרט העד את התרשמותו מהנאשם כאדם כריזמתי, בעל אופי יזמי, המגלה אכפתיות כלפי המתאמנים, בעל כושר ארגון, נכון לעזור.</w:t>
      </w:r>
    </w:p>
    <w:p w14:paraId="1C72B810"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העד אף מוסיף את התרשמותו מכך שהנאשם מבין את טעויות העבר, מכה על חטא ופונה לדרך חדשה.</w:t>
      </w:r>
    </w:p>
    <w:p w14:paraId="780BF628" w14:textId="77777777" w:rsidR="00273FD1" w:rsidRDefault="00C147A7">
      <w:pPr>
        <w:spacing w:line="360" w:lineRule="auto"/>
        <w:ind w:left="540"/>
        <w:jc w:val="both"/>
        <w:rPr>
          <w:rFonts w:ascii="Times New Roman" w:hAnsi="Times New Roman"/>
          <w:sz w:val="28"/>
          <w:szCs w:val="28"/>
          <w:lang w:eastAsia="he-IL"/>
        </w:rPr>
      </w:pPr>
      <w:r>
        <w:rPr>
          <w:rFonts w:ascii="Times New Roman" w:hAnsi="Times New Roman"/>
          <w:sz w:val="28"/>
          <w:szCs w:val="28"/>
          <w:rtl/>
          <w:lang w:eastAsia="he-IL"/>
        </w:rPr>
        <w:t>כמו כן הגיש את פירוט חובותיו על פי רשימת התיקים שנפתחו נגדו בהוצאה לפועל.</w:t>
      </w:r>
    </w:p>
    <w:p w14:paraId="7DEF4D25" w14:textId="77777777" w:rsidR="00273FD1" w:rsidRDefault="00273FD1">
      <w:pPr>
        <w:ind w:left="720"/>
        <w:contextualSpacing/>
        <w:rPr>
          <w:rFonts w:ascii="Times New Roman" w:hAnsi="Times New Roman"/>
          <w:sz w:val="28"/>
          <w:szCs w:val="28"/>
          <w:rtl/>
          <w:lang w:eastAsia="he-IL"/>
        </w:rPr>
      </w:pPr>
    </w:p>
    <w:p w14:paraId="606F84F1" w14:textId="77777777" w:rsidR="00273FD1" w:rsidRDefault="00C147A7">
      <w:pPr>
        <w:numPr>
          <w:ilvl w:val="0"/>
          <w:numId w:val="1"/>
        </w:numPr>
        <w:tabs>
          <w:tab w:val="clear" w:pos="1080"/>
          <w:tab w:val="num" w:pos="540"/>
        </w:tabs>
        <w:spacing w:line="360" w:lineRule="auto"/>
        <w:ind w:left="540" w:hanging="540"/>
        <w:jc w:val="both"/>
        <w:rPr>
          <w:rFonts w:ascii="Times New Roman" w:hAnsi="Times New Roman"/>
          <w:sz w:val="28"/>
          <w:szCs w:val="28"/>
          <w:lang w:eastAsia="he-IL"/>
        </w:rPr>
      </w:pPr>
      <w:r>
        <w:rPr>
          <w:rFonts w:ascii="Times New Roman" w:hAnsi="Times New Roman"/>
          <w:sz w:val="28"/>
          <w:szCs w:val="28"/>
          <w:rtl/>
          <w:lang w:eastAsia="he-IL"/>
        </w:rPr>
        <w:t>את טיעוניה מיקדה המאשימה בחומרת המעשים שביצע הנאשם על נסיבותיהן המחמירות ועל הנזק שנגרם כתוצאה ממעשיו לרוכשים.</w:t>
      </w:r>
    </w:p>
    <w:p w14:paraId="314BFF2C"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ב"כ המאשימה הצביע על הבגידה באמון הרב שהרוכשים נתנו בנאשם, אשר ניצל את עובדת היותו עורך דין, כאשר אין מחלוקת שבעבר ייצג את אביו של אחד מהם וכשכל הפגישות נערכו במשרד עורכי דין.</w:t>
      </w:r>
    </w:p>
    <w:p w14:paraId="4B890ADC"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כתוצאה ממעשי המרמה קיבל הנאשם בשתי פעימות סכום כולל של 267,967 יורו, סכום ראשון עבור הקרקע והסכום השני על השבחתו, כספים שלא הוחזרו על ידו עד עצם היום הזה לנפגעי העבירות, אף שבמהלך התקופה יצא הנאשם עשרות פעמים לחו"ל, נשא בעלויות הטיסות והשהייה בחו"ל, במקום לפצות את הנפגעים.</w:t>
      </w:r>
    </w:p>
    <w:p w14:paraId="63726586"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במשך 4.5 שנים הצליח הנאשם להסוות את המרמה כשהוליך את הרוכשים בכחש להאמין שהוא  הבעלים החוקיים על הקרקע, על ידי זיוף מסמך רשמי הנושא את הכותרת "תקנון החברה" ובכך שטען בפניהם בכזב שהוא פועל למכירת השטח ברווח.</w:t>
      </w:r>
    </w:p>
    <w:p w14:paraId="36ADAA16" w14:textId="77777777" w:rsidR="00273FD1" w:rsidRDefault="00273FD1">
      <w:pPr>
        <w:spacing w:line="360" w:lineRule="auto"/>
        <w:ind w:left="540"/>
        <w:jc w:val="both"/>
        <w:rPr>
          <w:rFonts w:ascii="Times New Roman" w:hAnsi="Times New Roman"/>
          <w:sz w:val="28"/>
          <w:szCs w:val="28"/>
          <w:rtl/>
          <w:lang w:eastAsia="he-IL"/>
        </w:rPr>
      </w:pPr>
    </w:p>
    <w:p w14:paraId="3F62D0C1"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בקביעת מתחם הענישה ביקש </w:t>
      </w:r>
      <w:r>
        <w:rPr>
          <w:rFonts w:ascii="Times New Roman" w:hAnsi="Times New Roman" w:hint="cs"/>
          <w:sz w:val="28"/>
          <w:szCs w:val="28"/>
          <w:rtl/>
          <w:lang w:eastAsia="he-IL"/>
        </w:rPr>
        <w:t xml:space="preserve">ב"כ המאשימה </w:t>
      </w:r>
      <w:r>
        <w:rPr>
          <w:rFonts w:ascii="Times New Roman" w:hAnsi="Times New Roman"/>
          <w:sz w:val="28"/>
          <w:szCs w:val="28"/>
          <w:rtl/>
          <w:lang w:eastAsia="he-IL"/>
        </w:rPr>
        <w:t>להתייחס למידת הפגיעה בערכים המוגנים שנפגעו כתוצאה ממעשי הנאשם ובהם אמון הציבור בכלל עורכי הדין, רכושם, קניינם והמוניטין של הרוכשים, כפי שעלה מהצהרות נפגעי העבירה שהוגשו, מכאן ביקש לקבוע כי מתחם הענישה נע בין 3 ל-5 שנות מאסר בפועל.</w:t>
      </w:r>
    </w:p>
    <w:p w14:paraId="4CEF4FE2"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בתוך מתחם זה ביקש להטיל על הנאשם מאסר בפועל למשך 42 חודש, בהתאם לעמדת המאשימה בהסדר הטיעון שגובש בין הצדדים, לצד מאסר על תנאי ופיצוי למתלוננים, על פי הסכום המרבי הקבוע בחוק והעומד כיום על סך של 258,000 ש"ח.</w:t>
      </w:r>
    </w:p>
    <w:p w14:paraId="13D86DCA"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ב"כ המאשימה לא התעלם מתסקיר שירות המבחן ומהמלצותיו, אך טען כי ערכו של התסקיר בעבירות עליהן נותן הנאשם את הדין מוגבל ויש להשיג לאחור את נסיבותיו האישיות של הנאשם, בהינתן שלא השיב את כספי הגזלה במשך תקופה ארוכה, כשכל אותה עת המשיך להתנהל בחייו. </w:t>
      </w:r>
    </w:p>
    <w:p w14:paraId="70F8AC4E" w14:textId="77777777" w:rsidR="00273FD1" w:rsidRDefault="00273FD1">
      <w:pPr>
        <w:spacing w:line="360" w:lineRule="auto"/>
        <w:ind w:left="540"/>
        <w:jc w:val="both"/>
        <w:rPr>
          <w:rFonts w:ascii="Times New Roman" w:hAnsi="Times New Roman"/>
          <w:sz w:val="28"/>
          <w:szCs w:val="28"/>
          <w:rtl/>
          <w:lang w:eastAsia="he-IL"/>
        </w:rPr>
      </w:pPr>
    </w:p>
    <w:p w14:paraId="0EF728F2"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עוד ביקש לשקלל, במסגרת השיקולים לעונש, את הרשעתו של הנאשם בבית הדין המשמעתי של לשכת עורכי</w:t>
      </w:r>
      <w:r>
        <w:rPr>
          <w:rFonts w:ascii="Times New Roman" w:hAnsi="Times New Roman" w:hint="cs"/>
          <w:sz w:val="28"/>
          <w:szCs w:val="28"/>
          <w:rtl/>
          <w:lang w:eastAsia="he-IL"/>
        </w:rPr>
        <w:t xml:space="preserve"> הדין</w:t>
      </w:r>
      <w:r>
        <w:rPr>
          <w:rFonts w:ascii="Times New Roman" w:hAnsi="Times New Roman"/>
          <w:sz w:val="28"/>
          <w:szCs w:val="28"/>
          <w:rtl/>
          <w:lang w:eastAsia="he-IL"/>
        </w:rPr>
        <w:t>, שם קבע בית הדין, בין היתר: "</w:t>
      </w:r>
      <w:r>
        <w:rPr>
          <w:rFonts w:ascii="Times New Roman" w:hAnsi="Times New Roman"/>
          <w:b/>
          <w:bCs/>
          <w:sz w:val="28"/>
          <w:szCs w:val="28"/>
          <w:rtl/>
          <w:lang w:eastAsia="he-IL"/>
        </w:rPr>
        <w:t>אין אנו מוכנים להסכי</w:t>
      </w:r>
      <w:r>
        <w:rPr>
          <w:rFonts w:ascii="Times New Roman" w:hAnsi="Times New Roman" w:hint="cs"/>
          <w:b/>
          <w:bCs/>
          <w:sz w:val="28"/>
          <w:szCs w:val="28"/>
          <w:rtl/>
          <w:lang w:eastAsia="he-IL"/>
        </w:rPr>
        <w:t>ן</w:t>
      </w:r>
      <w:r>
        <w:rPr>
          <w:rFonts w:ascii="Times New Roman" w:hAnsi="Times New Roman"/>
          <w:b/>
          <w:bCs/>
          <w:sz w:val="28"/>
          <w:szCs w:val="28"/>
          <w:rtl/>
          <w:lang w:eastAsia="he-IL"/>
        </w:rPr>
        <w:t xml:space="preserve"> עם כך שעו"ד אשר אמור להיות אמון יושרה וחובת נאמנות כאמור ינהג כלפי לקוחו בחוסר יושר, זלזול וחוסר נאמנות באופן כה בוטה ולאורך תקופה כה ארוכה</w:t>
      </w:r>
      <w:r>
        <w:rPr>
          <w:rFonts w:ascii="Times New Roman" w:hAnsi="Times New Roman"/>
          <w:sz w:val="28"/>
          <w:szCs w:val="28"/>
          <w:rtl/>
          <w:lang w:eastAsia="he-IL"/>
        </w:rPr>
        <w:t>".</w:t>
      </w:r>
    </w:p>
    <w:p w14:paraId="3AEA8216"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מפסק דין זה ביקשה המאשימה ללמוד כי שימוש בשקרים ובמצגי שווא אינו זר לנאשם וכי ההליך המשמעתי לא הרתיע את הנאשם והוא ביצע את העבירות בתיק הפלילי הנוכחי סמוך לאחר הרשעתו המשמעתית ובעת שערעור על חומרת העונש היה תלוי ועומד נגדו. </w:t>
      </w:r>
    </w:p>
    <w:p w14:paraId="518D6C58" w14:textId="77777777" w:rsidR="00273FD1" w:rsidRDefault="00273FD1">
      <w:pPr>
        <w:ind w:left="720"/>
        <w:contextualSpacing/>
        <w:rPr>
          <w:rFonts w:ascii="Times New Roman" w:hAnsi="Times New Roman"/>
          <w:sz w:val="28"/>
          <w:szCs w:val="28"/>
          <w:rtl/>
          <w:lang w:eastAsia="he-IL"/>
        </w:rPr>
      </w:pPr>
    </w:p>
    <w:p w14:paraId="39824A74" w14:textId="77777777" w:rsidR="00273FD1" w:rsidRDefault="00C147A7">
      <w:pPr>
        <w:numPr>
          <w:ilvl w:val="0"/>
          <w:numId w:val="1"/>
        </w:numPr>
        <w:tabs>
          <w:tab w:val="clear" w:pos="1080"/>
          <w:tab w:val="num" w:pos="540"/>
        </w:tabs>
        <w:spacing w:line="360" w:lineRule="auto"/>
        <w:ind w:left="540" w:hanging="540"/>
        <w:jc w:val="both"/>
        <w:rPr>
          <w:rFonts w:ascii="Times New Roman" w:hAnsi="Times New Roman"/>
          <w:sz w:val="28"/>
          <w:szCs w:val="28"/>
          <w:lang w:eastAsia="he-IL"/>
        </w:rPr>
      </w:pPr>
      <w:r>
        <w:rPr>
          <w:rFonts w:ascii="Times New Roman" w:hAnsi="Times New Roman"/>
          <w:sz w:val="28"/>
          <w:szCs w:val="28"/>
          <w:rtl/>
          <w:lang w:eastAsia="he-IL"/>
        </w:rPr>
        <w:t>ב"כ הנאשם מיקד את טיעוניו בנסיבותיו האישיות של הנאשם, בעובדה שאת העבירות לא ביצע במסגרת תפקידו כעורך דין ובכך שכיום אין הוא עוסק עוד במקצוע עריכת דין, אלא כמאמן שכיר של קבוצת ריצה בטריאתלון ובמקביל עובד בחברה לניהול סיכונים.</w:t>
      </w:r>
    </w:p>
    <w:p w14:paraId="566F1FDA"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hint="cs"/>
          <w:sz w:val="28"/>
          <w:szCs w:val="28"/>
          <w:rtl/>
          <w:lang w:eastAsia="he-IL"/>
        </w:rPr>
        <w:t xml:space="preserve">ב"כ הנאשם </w:t>
      </w:r>
      <w:r>
        <w:rPr>
          <w:rFonts w:ascii="Times New Roman" w:hAnsi="Times New Roman"/>
          <w:sz w:val="28"/>
          <w:szCs w:val="28"/>
          <w:rtl/>
          <w:lang w:eastAsia="he-IL"/>
        </w:rPr>
        <w:t>ביקש לשקול לכף הזכות את הודאתו של הנאשם, נטילת האחריות, הבעת החרטה והאמפתיה שחש כלפי המתלוננים, אשר חסכו ניהול משפט ארוך וחסכו מ</w:t>
      </w:r>
      <w:r>
        <w:rPr>
          <w:rFonts w:ascii="Times New Roman" w:hAnsi="Times New Roman" w:hint="cs"/>
          <w:sz w:val="28"/>
          <w:szCs w:val="28"/>
          <w:rtl/>
          <w:lang w:eastAsia="he-IL"/>
        </w:rPr>
        <w:t>ז</w:t>
      </w:r>
      <w:r>
        <w:rPr>
          <w:rFonts w:ascii="Times New Roman" w:hAnsi="Times New Roman"/>
          <w:sz w:val="28"/>
          <w:szCs w:val="28"/>
          <w:rtl/>
          <w:lang w:eastAsia="he-IL"/>
        </w:rPr>
        <w:t>מנו של בית המשפט, מזמנם של הפרקליטים ומזמנם של העדים.</w:t>
      </w:r>
    </w:p>
    <w:p w14:paraId="0025D4A0"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בטיעוניו ניסה לתרץ את העובדה שהנאשם לא השיב את הכספים שנטל במרמה, בהסתבכות כלכלית שנבעה ממצב השוק הגלובאלי ומחוסר ניסיונו של הנאשם בתחום הנדל"ן.</w:t>
      </w:r>
    </w:p>
    <w:p w14:paraId="465ABD37" w14:textId="77777777" w:rsidR="00273FD1" w:rsidRDefault="00273FD1">
      <w:pPr>
        <w:spacing w:line="360" w:lineRule="auto"/>
        <w:ind w:left="540"/>
        <w:jc w:val="both"/>
        <w:rPr>
          <w:rFonts w:ascii="Times New Roman" w:hAnsi="Times New Roman"/>
          <w:sz w:val="28"/>
          <w:szCs w:val="28"/>
          <w:rtl/>
          <w:lang w:eastAsia="he-IL"/>
        </w:rPr>
      </w:pPr>
    </w:p>
    <w:p w14:paraId="2219BE93"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בהתייחסו להליכים שהתקיימו בבית הדין המשמעתי ביקש, ב"כ הנאשם, להטעים שמדובר בעבירות משמעתיות ולא פליליות, כשהעבירה מושא הקובלנה המשמעתית נעברה בשנת 2004 ואין בינה לבין התיק הפלילי דבר.</w:t>
      </w:r>
    </w:p>
    <w:p w14:paraId="50B0DC3A" w14:textId="77777777" w:rsidR="00273FD1" w:rsidRDefault="00273FD1">
      <w:pPr>
        <w:spacing w:line="360" w:lineRule="auto"/>
        <w:ind w:left="540"/>
        <w:jc w:val="both"/>
        <w:rPr>
          <w:rFonts w:ascii="Times New Roman" w:hAnsi="Times New Roman"/>
          <w:sz w:val="28"/>
          <w:szCs w:val="28"/>
          <w:rtl/>
          <w:lang w:eastAsia="he-IL"/>
        </w:rPr>
      </w:pPr>
    </w:p>
    <w:p w14:paraId="2BFD7A35"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בהתייחסו לתסקיר שירות המבחן, היפנה לפרק הדן בהערכת הסיכון להישנות עבירות בעתיד, כשלטעמו לאור המלצת שירות המבחן מתחם העונש ההולם נע בין מאסר קצר שירוצה בעבודות שירות עד מאסר ארוך יותר.</w:t>
      </w:r>
    </w:p>
    <w:p w14:paraId="364614A0"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כך או כך לאור הערכת שירות המבחן כי קיימים סיכויי שיקום ביקש לחרוג לקולא ממתחם העונש ההולם ולמעשה לאמץ את המלצת שירות המבחן.</w:t>
      </w:r>
    </w:p>
    <w:p w14:paraId="39922201" w14:textId="77777777" w:rsidR="00273FD1" w:rsidRDefault="00273FD1">
      <w:pPr>
        <w:spacing w:line="360" w:lineRule="auto"/>
        <w:ind w:left="540"/>
        <w:jc w:val="both"/>
        <w:rPr>
          <w:rFonts w:ascii="Times New Roman" w:hAnsi="Times New Roman"/>
          <w:sz w:val="28"/>
          <w:szCs w:val="28"/>
          <w:rtl/>
          <w:lang w:eastAsia="he-IL"/>
        </w:rPr>
      </w:pPr>
    </w:p>
    <w:p w14:paraId="362F5F13" w14:textId="77777777" w:rsidR="00273FD1" w:rsidRDefault="00C147A7">
      <w:pPr>
        <w:numPr>
          <w:ilvl w:val="0"/>
          <w:numId w:val="1"/>
        </w:numPr>
        <w:tabs>
          <w:tab w:val="clear" w:pos="1080"/>
          <w:tab w:val="num" w:pos="540"/>
        </w:tabs>
        <w:spacing w:line="360" w:lineRule="auto"/>
        <w:ind w:left="540" w:hanging="540"/>
        <w:jc w:val="both"/>
        <w:rPr>
          <w:rFonts w:ascii="Times New Roman" w:hAnsi="Times New Roman"/>
          <w:sz w:val="28"/>
          <w:szCs w:val="28"/>
          <w:lang w:eastAsia="he-IL"/>
        </w:rPr>
      </w:pPr>
      <w:r>
        <w:rPr>
          <w:rFonts w:ascii="Times New Roman" w:hAnsi="Times New Roman"/>
          <w:sz w:val="28"/>
          <w:szCs w:val="28"/>
          <w:rtl/>
          <w:lang w:eastAsia="he-IL"/>
        </w:rPr>
        <w:t>כל אחד מהצדדים תמך את טיעוניו בפסיקה.</w:t>
      </w:r>
    </w:p>
    <w:p w14:paraId="525F2628" w14:textId="77777777" w:rsidR="00273FD1" w:rsidRDefault="00273FD1">
      <w:pPr>
        <w:spacing w:line="360" w:lineRule="auto"/>
        <w:ind w:left="540"/>
        <w:jc w:val="both"/>
        <w:rPr>
          <w:rFonts w:ascii="Times New Roman" w:hAnsi="Times New Roman"/>
          <w:sz w:val="28"/>
          <w:szCs w:val="28"/>
          <w:lang w:eastAsia="he-IL"/>
        </w:rPr>
      </w:pPr>
    </w:p>
    <w:p w14:paraId="2747A699" w14:textId="77777777" w:rsidR="00273FD1" w:rsidRDefault="00C147A7">
      <w:pPr>
        <w:spacing w:line="360" w:lineRule="auto"/>
        <w:ind w:left="540"/>
        <w:jc w:val="both"/>
        <w:rPr>
          <w:rFonts w:ascii="Times New Roman" w:hAnsi="Times New Roman"/>
          <w:sz w:val="28"/>
          <w:szCs w:val="28"/>
          <w:lang w:eastAsia="he-IL"/>
        </w:rPr>
      </w:pPr>
      <w:r>
        <w:rPr>
          <w:rFonts w:ascii="Times New Roman" w:hAnsi="Times New Roman"/>
          <w:b/>
          <w:bCs/>
          <w:sz w:val="28"/>
          <w:szCs w:val="28"/>
          <w:rtl/>
          <w:lang w:eastAsia="he-IL"/>
        </w:rPr>
        <w:t>המאשימה</w:t>
      </w:r>
      <w:r>
        <w:rPr>
          <w:rFonts w:ascii="Times New Roman" w:hAnsi="Times New Roman"/>
          <w:sz w:val="28"/>
          <w:szCs w:val="28"/>
          <w:rtl/>
          <w:lang w:eastAsia="he-IL"/>
        </w:rPr>
        <w:t xml:space="preserve"> הגישה את </w:t>
      </w:r>
      <w:hyperlink r:id="rId17" w:history="1">
        <w:r w:rsidRPr="00C147A7">
          <w:rPr>
            <w:rFonts w:ascii="Times New Roman" w:hAnsi="Times New Roman"/>
            <w:color w:val="0000FF"/>
            <w:sz w:val="28"/>
            <w:szCs w:val="28"/>
            <w:u w:val="single"/>
            <w:rtl/>
            <w:lang w:eastAsia="he-IL"/>
          </w:rPr>
          <w:t>ע"פ 23/97</w:t>
        </w:r>
      </w:hyperlink>
      <w:r>
        <w:rPr>
          <w:rFonts w:ascii="Times New Roman" w:hAnsi="Times New Roman"/>
          <w:sz w:val="28"/>
          <w:szCs w:val="28"/>
          <w:rtl/>
          <w:lang w:eastAsia="he-IL"/>
        </w:rPr>
        <w:t>, רפיד נ. מ"י, שם קבע בית המשפט, בדחותו את ערעור המערער על חומרת עונשו שנגזר עליו בגין עבירות של קבלת דבר במרמה, את המוטו שצריך להנחות את בתי המשפט בבואם לגזור את דינם של עברייני "צווארון לבן":</w:t>
      </w:r>
    </w:p>
    <w:p w14:paraId="02CEFBCD" w14:textId="77777777" w:rsidR="00273FD1" w:rsidRDefault="00C147A7">
      <w:pPr>
        <w:spacing w:line="360" w:lineRule="auto"/>
        <w:ind w:left="935" w:right="426"/>
        <w:jc w:val="both"/>
        <w:rPr>
          <w:rFonts w:ascii="Times New Roman" w:hAnsi="Times New Roman"/>
          <w:sz w:val="28"/>
          <w:szCs w:val="28"/>
          <w:rtl/>
          <w:lang w:eastAsia="he-IL"/>
        </w:rPr>
      </w:pPr>
      <w:r>
        <w:rPr>
          <w:rFonts w:ascii="Times New Roman" w:hAnsi="Times New Roman"/>
          <w:sz w:val="28"/>
          <w:szCs w:val="28"/>
          <w:rtl/>
          <w:lang w:eastAsia="he-IL"/>
        </w:rPr>
        <w:t>"</w:t>
      </w:r>
      <w:r>
        <w:rPr>
          <w:rFonts w:ascii="Times New Roman" w:hAnsi="Times New Roman"/>
          <w:b/>
          <w:bCs/>
          <w:sz w:val="28"/>
          <w:szCs w:val="28"/>
          <w:rtl/>
          <w:lang w:eastAsia="he-IL"/>
        </w:rPr>
        <w:t>המעשים שבהם הורשע המערער מחייבים  ענישה מחמירה על מנת לקבוע בהכרת כל הנוגעים בדבר את חומרתם היתרה ולהרתיע אחרים מלחזור עליהם בעתיד. מעשים אלה המכונים 'מעשי עבירה של צווארון לבן' אינם זוכים למידת הסלידה וההוקעה הציבורית הראויה להם. הטלת עונשים מתונים תותיר גישה זו על כנה ומכך מן הראוי להימנע. לא נעלם מעניינו עברו הנקי של המערער ומצבה הקשה של משפחתו בשל מאסרו. ברם, בנסיבות העניין על הנסיבות האישיות לסגת מפני העניין הציבורי שבענישה מחמירה</w:t>
      </w:r>
      <w:r>
        <w:rPr>
          <w:rFonts w:ascii="Times New Roman" w:hAnsi="Times New Roman"/>
          <w:sz w:val="28"/>
          <w:szCs w:val="28"/>
          <w:rtl/>
          <w:lang w:eastAsia="he-IL"/>
        </w:rPr>
        <w:t>"</w:t>
      </w:r>
    </w:p>
    <w:p w14:paraId="599E8E22"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בנוסף הגיש את </w:t>
      </w:r>
      <w:hyperlink r:id="rId18" w:history="1">
        <w:r w:rsidRPr="00C147A7">
          <w:rPr>
            <w:rFonts w:ascii="Times New Roman" w:hAnsi="Times New Roman"/>
            <w:color w:val="0000FF"/>
            <w:sz w:val="28"/>
            <w:szCs w:val="28"/>
            <w:u w:val="single"/>
            <w:rtl/>
            <w:lang w:eastAsia="he-IL"/>
          </w:rPr>
          <w:t>ע"פ 2143/10</w:t>
        </w:r>
      </w:hyperlink>
      <w:r>
        <w:rPr>
          <w:rFonts w:ascii="Times New Roman" w:hAnsi="Times New Roman"/>
          <w:sz w:val="28"/>
          <w:szCs w:val="28"/>
          <w:rtl/>
          <w:lang w:eastAsia="he-IL"/>
        </w:rPr>
        <w:t>, שלום נ. מ"י ואח' ואת ע"פ 2923/14, קניאס נ. מ"י ואח'.</w:t>
      </w:r>
    </w:p>
    <w:p w14:paraId="32BFA411"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משלושת פסקי הדין, שעניינם עבירות מרמה, שהגיש ביקש לקבוע כי העונש המוצע על ידי המאשימה, בנסיבות ביצוען ובהעדר פיצוי הינו העונש ההולם.</w:t>
      </w:r>
    </w:p>
    <w:p w14:paraId="7D05F85D" w14:textId="77777777" w:rsidR="00273FD1" w:rsidRDefault="00273FD1">
      <w:pPr>
        <w:spacing w:line="360" w:lineRule="auto"/>
        <w:ind w:left="540"/>
        <w:jc w:val="both"/>
        <w:rPr>
          <w:rFonts w:ascii="Times New Roman" w:hAnsi="Times New Roman"/>
          <w:sz w:val="28"/>
          <w:szCs w:val="28"/>
          <w:rtl/>
          <w:lang w:eastAsia="he-IL"/>
        </w:rPr>
      </w:pPr>
    </w:p>
    <w:p w14:paraId="6915FFF8"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b/>
          <w:bCs/>
          <w:sz w:val="28"/>
          <w:szCs w:val="28"/>
          <w:rtl/>
          <w:lang w:eastAsia="he-IL"/>
        </w:rPr>
        <w:t>ב"כ הנאשם</w:t>
      </w:r>
      <w:r>
        <w:rPr>
          <w:rFonts w:ascii="Times New Roman" w:hAnsi="Times New Roman"/>
          <w:sz w:val="28"/>
          <w:szCs w:val="28"/>
          <w:rtl/>
          <w:lang w:eastAsia="he-IL"/>
        </w:rPr>
        <w:t xml:space="preserve"> הגיש את </w:t>
      </w:r>
      <w:hyperlink r:id="rId19" w:history="1">
        <w:r w:rsidRPr="00C147A7">
          <w:rPr>
            <w:rFonts w:ascii="Times New Roman" w:hAnsi="Times New Roman"/>
            <w:color w:val="0000FF"/>
            <w:sz w:val="28"/>
            <w:szCs w:val="28"/>
            <w:u w:val="single"/>
            <w:rtl/>
            <w:lang w:eastAsia="he-IL"/>
          </w:rPr>
          <w:t>ע"פ 5146/14</w:t>
        </w:r>
      </w:hyperlink>
      <w:r>
        <w:rPr>
          <w:rFonts w:ascii="Times New Roman" w:hAnsi="Times New Roman"/>
          <w:sz w:val="28"/>
          <w:szCs w:val="28"/>
          <w:rtl/>
          <w:lang w:eastAsia="he-IL"/>
        </w:rPr>
        <w:t xml:space="preserve">, אורן נ. מ"י (להלן: "פס"ד אורן"), העוסק בעבירות על </w:t>
      </w:r>
      <w:hyperlink r:id="rId20" w:history="1">
        <w:r w:rsidRPr="00C147A7">
          <w:rPr>
            <w:rFonts w:ascii="Times New Roman" w:hAnsi="Times New Roman"/>
            <w:color w:val="0000FF"/>
            <w:sz w:val="28"/>
            <w:szCs w:val="28"/>
            <w:u w:val="single"/>
            <w:rtl/>
            <w:lang w:eastAsia="he-IL"/>
          </w:rPr>
          <w:t>פקודת הסמים המסוכנים</w:t>
        </w:r>
      </w:hyperlink>
      <w:r>
        <w:rPr>
          <w:rFonts w:ascii="Times New Roman" w:hAnsi="Times New Roman"/>
          <w:sz w:val="28"/>
          <w:szCs w:val="28"/>
          <w:rtl/>
          <w:lang w:eastAsia="he-IL"/>
        </w:rPr>
        <w:t xml:space="preserve"> ממנו ביקש ללמוד כי בהינתן תסקיר המצביע על תמונה אופטימית של הבעת חרטה ומוטיבציה להליך טיפולי וכשקיימים סיכויים גבוהים לשיקום רשאי בית המשפט לחרוג ממתחם העונש ההולם, בהתאם </w:t>
      </w:r>
      <w:hyperlink r:id="rId21" w:history="1">
        <w:r w:rsidR="00DF2FC1" w:rsidRPr="00DF2FC1">
          <w:rPr>
            <w:rFonts w:ascii="Times New Roman" w:hAnsi="Times New Roman"/>
            <w:color w:val="0000FF"/>
            <w:sz w:val="28"/>
            <w:szCs w:val="28"/>
            <w:u w:val="single"/>
            <w:rtl/>
            <w:lang w:eastAsia="he-IL"/>
          </w:rPr>
          <w:t>לסעיף 40ד</w:t>
        </w:r>
      </w:hyperlink>
      <w:r>
        <w:rPr>
          <w:rFonts w:ascii="Times New Roman" w:hAnsi="Times New Roman"/>
          <w:sz w:val="28"/>
          <w:szCs w:val="28"/>
          <w:rtl/>
          <w:lang w:eastAsia="he-IL"/>
        </w:rPr>
        <w:t xml:space="preserve"> ל</w:t>
      </w:r>
      <w:hyperlink r:id="rId22" w:history="1">
        <w:r w:rsidRPr="00C147A7">
          <w:rPr>
            <w:rFonts w:ascii="Times New Roman" w:hAnsi="Times New Roman"/>
            <w:color w:val="0000FF"/>
            <w:sz w:val="28"/>
            <w:szCs w:val="28"/>
            <w:u w:val="single"/>
            <w:rtl/>
            <w:lang w:eastAsia="he-IL"/>
          </w:rPr>
          <w:t>חוק העונשין</w:t>
        </w:r>
      </w:hyperlink>
      <w:r>
        <w:rPr>
          <w:rFonts w:ascii="Times New Roman" w:hAnsi="Times New Roman"/>
          <w:sz w:val="28"/>
          <w:szCs w:val="28"/>
          <w:rtl/>
          <w:lang w:eastAsia="he-IL"/>
        </w:rPr>
        <w:t>.</w:t>
      </w:r>
    </w:p>
    <w:p w14:paraId="0C09B46C"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כמו כן הגיש את ת.פ.ח. </w:t>
      </w:r>
      <w:hyperlink r:id="rId23" w:history="1">
        <w:r w:rsidR="000971A8" w:rsidRPr="000971A8">
          <w:rPr>
            <w:rFonts w:ascii="Times New Roman" w:hAnsi="Times New Roman"/>
            <w:color w:val="0000FF"/>
            <w:sz w:val="28"/>
            <w:szCs w:val="28"/>
            <w:u w:val="single"/>
            <w:rtl/>
            <w:lang w:eastAsia="he-IL"/>
          </w:rPr>
          <w:t>4552-04-14</w:t>
        </w:r>
      </w:hyperlink>
      <w:r>
        <w:rPr>
          <w:rFonts w:ascii="Times New Roman" w:hAnsi="Times New Roman"/>
          <w:sz w:val="28"/>
          <w:szCs w:val="28"/>
          <w:rtl/>
          <w:lang w:eastAsia="he-IL"/>
        </w:rPr>
        <w:t xml:space="preserve">, מ"י נ. ישראלי, הנסמך, בעניין השימוש </w:t>
      </w:r>
      <w:hyperlink r:id="rId24" w:history="1">
        <w:r w:rsidR="00DF2FC1" w:rsidRPr="00DF2FC1">
          <w:rPr>
            <w:rFonts w:ascii="Times New Roman" w:hAnsi="Times New Roman"/>
            <w:color w:val="0000FF"/>
            <w:sz w:val="28"/>
            <w:szCs w:val="28"/>
            <w:u w:val="single"/>
            <w:rtl/>
            <w:lang w:eastAsia="he-IL"/>
          </w:rPr>
          <w:t>בסעיף 40ד</w:t>
        </w:r>
      </w:hyperlink>
      <w:r>
        <w:rPr>
          <w:rFonts w:ascii="Times New Roman" w:hAnsi="Times New Roman"/>
          <w:sz w:val="28"/>
          <w:szCs w:val="28"/>
          <w:rtl/>
          <w:lang w:eastAsia="he-IL"/>
        </w:rPr>
        <w:t xml:space="preserve"> ל</w:t>
      </w:r>
      <w:hyperlink r:id="rId25" w:history="1">
        <w:r w:rsidRPr="00C147A7">
          <w:rPr>
            <w:rFonts w:ascii="Times New Roman" w:hAnsi="Times New Roman"/>
            <w:color w:val="0000FF"/>
            <w:sz w:val="28"/>
            <w:szCs w:val="28"/>
            <w:u w:val="single"/>
            <w:rtl/>
            <w:lang w:eastAsia="he-IL"/>
          </w:rPr>
          <w:t>חוק העונשין</w:t>
        </w:r>
      </w:hyperlink>
      <w:r>
        <w:rPr>
          <w:rFonts w:ascii="Times New Roman" w:hAnsi="Times New Roman"/>
          <w:sz w:val="28"/>
          <w:szCs w:val="28"/>
          <w:rtl/>
          <w:lang w:eastAsia="he-IL"/>
        </w:rPr>
        <w:t xml:space="preserve"> על האמור בפס"ד אורן ובפסיקה נוספת לפיה סעיף זה מתווה את המסגרת להתחשבות בשיקול השיקום בענישה.</w:t>
      </w:r>
    </w:p>
    <w:p w14:paraId="6B5B5937" w14:textId="77777777" w:rsidR="00273FD1" w:rsidRDefault="00273FD1">
      <w:pPr>
        <w:spacing w:line="360" w:lineRule="auto"/>
        <w:ind w:left="540"/>
        <w:jc w:val="both"/>
        <w:rPr>
          <w:rFonts w:ascii="Times New Roman" w:hAnsi="Times New Roman"/>
          <w:sz w:val="28"/>
          <w:szCs w:val="28"/>
          <w:rtl/>
          <w:lang w:eastAsia="he-IL"/>
        </w:rPr>
      </w:pPr>
    </w:p>
    <w:p w14:paraId="2A7A85D9"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כל אלה הן מושכלות יסוד והחוק מדבר בעד עצמו. </w:t>
      </w:r>
    </w:p>
    <w:p w14:paraId="396D9AD7" w14:textId="77777777" w:rsidR="00273FD1" w:rsidRDefault="00C147A7">
      <w:pPr>
        <w:spacing w:line="360" w:lineRule="auto"/>
        <w:ind w:left="540"/>
        <w:jc w:val="both"/>
        <w:rPr>
          <w:rFonts w:ascii="Times New Roman" w:hAnsi="Times New Roman"/>
          <w:sz w:val="28"/>
          <w:szCs w:val="28"/>
          <w:lang w:eastAsia="he-IL"/>
        </w:rPr>
      </w:pPr>
      <w:r>
        <w:rPr>
          <w:rFonts w:ascii="Times New Roman" w:hAnsi="Times New Roman"/>
          <w:sz w:val="28"/>
          <w:szCs w:val="28"/>
          <w:rtl/>
          <w:lang w:eastAsia="he-IL"/>
        </w:rPr>
        <w:t>השאלה האם בנסיבות התיק שלפניי יש להעדיף את שיקולי הגמול וההרתעה כעתירת המאשימה או את שיקולי השיקום כעתירת ההגנה.</w:t>
      </w:r>
    </w:p>
    <w:p w14:paraId="3CDA0F1C" w14:textId="77777777" w:rsidR="00273FD1" w:rsidRDefault="00273FD1">
      <w:pPr>
        <w:ind w:left="720"/>
        <w:contextualSpacing/>
        <w:rPr>
          <w:rFonts w:ascii="Times New Roman" w:hAnsi="Times New Roman"/>
          <w:sz w:val="28"/>
          <w:szCs w:val="28"/>
          <w:rtl/>
          <w:lang w:eastAsia="he-IL"/>
        </w:rPr>
      </w:pPr>
    </w:p>
    <w:p w14:paraId="14827952" w14:textId="77777777" w:rsidR="00273FD1" w:rsidRDefault="00C147A7">
      <w:pPr>
        <w:numPr>
          <w:ilvl w:val="0"/>
          <w:numId w:val="1"/>
        </w:numPr>
        <w:tabs>
          <w:tab w:val="clear" w:pos="1080"/>
          <w:tab w:val="num" w:pos="540"/>
        </w:tabs>
        <w:spacing w:line="360" w:lineRule="auto"/>
        <w:ind w:left="540" w:hanging="540"/>
        <w:jc w:val="both"/>
        <w:rPr>
          <w:rFonts w:ascii="Times New Roman" w:hAnsi="Times New Roman"/>
          <w:sz w:val="28"/>
          <w:szCs w:val="28"/>
          <w:lang w:eastAsia="he-IL"/>
        </w:rPr>
      </w:pPr>
      <w:r>
        <w:rPr>
          <w:rFonts w:ascii="Times New Roman" w:hAnsi="Times New Roman"/>
          <w:sz w:val="28"/>
          <w:szCs w:val="28"/>
          <w:rtl/>
          <w:lang w:eastAsia="he-IL"/>
        </w:rPr>
        <w:t>הנאשם עצמו שב והביע חרטה על מעשיו כשלדבריו עבר תהליכים עם עצמו כדי להבין את חומרת המעשה.</w:t>
      </w:r>
    </w:p>
    <w:p w14:paraId="6C74F197"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עוד הוסיף כי ביצע את המעשים בעיצומה של תקופה קשה בחייו, כשהיה חסר הבנה ומטרתו הייתה להיטיב עם כולם וחש חרטה על כך שלא עצר את הכול כשהבין שהעסקה לא תצא לפועל.</w:t>
      </w:r>
    </w:p>
    <w:p w14:paraId="5D650D8A"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לטענתו כוונתו הייתה להוציא את העסקה לפועל, לעשות רווח ולהחזיר את הכסף והוא לא התחמק מפיצוי הרוכשים ולו הייתה לו אפשרות לפצותם היה עושה זאת.</w:t>
      </w:r>
    </w:p>
    <w:p w14:paraId="08C53F54" w14:textId="77777777" w:rsidR="00273FD1" w:rsidRDefault="00273FD1">
      <w:pPr>
        <w:ind w:left="720"/>
        <w:contextualSpacing/>
        <w:rPr>
          <w:rFonts w:ascii="Times New Roman" w:hAnsi="Times New Roman"/>
          <w:sz w:val="28"/>
          <w:szCs w:val="28"/>
          <w:rtl/>
          <w:lang w:eastAsia="he-IL"/>
        </w:rPr>
      </w:pPr>
    </w:p>
    <w:p w14:paraId="121B24FA" w14:textId="77777777" w:rsidR="00273FD1" w:rsidRDefault="00C147A7">
      <w:pPr>
        <w:numPr>
          <w:ilvl w:val="0"/>
          <w:numId w:val="1"/>
        </w:numPr>
        <w:tabs>
          <w:tab w:val="clear" w:pos="1080"/>
          <w:tab w:val="num" w:pos="540"/>
        </w:tabs>
        <w:spacing w:line="360" w:lineRule="auto"/>
        <w:ind w:left="540" w:hanging="540"/>
        <w:jc w:val="both"/>
        <w:rPr>
          <w:rFonts w:ascii="Times New Roman" w:hAnsi="Times New Roman"/>
          <w:sz w:val="28"/>
          <w:szCs w:val="28"/>
          <w:lang w:eastAsia="he-IL"/>
        </w:rPr>
      </w:pPr>
      <w:r>
        <w:rPr>
          <w:rFonts w:ascii="Times New Roman" w:hAnsi="Times New Roman"/>
          <w:sz w:val="28"/>
          <w:szCs w:val="28"/>
          <w:rtl/>
          <w:lang w:eastAsia="he-IL"/>
        </w:rPr>
        <w:t>תיקון 113  ל</w:t>
      </w:r>
      <w:hyperlink r:id="rId26" w:history="1">
        <w:r w:rsidRPr="00C147A7">
          <w:rPr>
            <w:rFonts w:ascii="Times New Roman" w:hAnsi="Times New Roman"/>
            <w:color w:val="0000FF"/>
            <w:sz w:val="28"/>
            <w:szCs w:val="28"/>
            <w:u w:val="single"/>
            <w:rtl/>
            <w:lang w:eastAsia="he-IL"/>
          </w:rPr>
          <w:t>חוק העונשין</w:t>
        </w:r>
      </w:hyperlink>
      <w:r>
        <w:rPr>
          <w:rFonts w:ascii="Times New Roman" w:hAnsi="Times New Roman"/>
          <w:sz w:val="28"/>
          <w:szCs w:val="28"/>
          <w:rtl/>
          <w:lang w:eastAsia="he-IL"/>
        </w:rPr>
        <w:t xml:space="preserve"> קבע כעקרון מנחה בענישה את ההלימה בין מעשה העבירה בנסיבותיו ומידת אשמו של הנאשם ובין סוג ומידת העונש המוטל עליו.</w:t>
      </w:r>
    </w:p>
    <w:p w14:paraId="36664BC9"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לצורך קביעת מתחם העונש ההולם יש לבחון את הערכים החברתיים שנפגעו כתוצאה ממעשי הנאשם ומידת הפגיעה בו, את מדיניות הענישה ואת הנסיבות הקשורות בעבירה.</w:t>
      </w:r>
    </w:p>
    <w:p w14:paraId="0D762402"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ב"כ המאשימה פירט את הערכים החברתיים שנפגעו, ב"כ הנאשם לא חלק עליהם והם אף מקובלים עליי כשעליהם יש רק להוסיף את הערך של שמירה על יחסי מסחר תקינים, מתוך אמון ביושרה.</w:t>
      </w:r>
    </w:p>
    <w:p w14:paraId="085006DE"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בנסיבות המקרה יש לקבוע כי מידת הפגיעה בערכים המוגנים הינה גבוהה, בהתחשב במכלול הפגיעות שפגע הנאשם, מצד אחד בשותפיו לקרקע שנרכשה ובהם גם שותפו לחברה שהייתה חלק מקבוצת הרכישה, תוך הפרת האמון שניתן בו ברגל גסה ומצד שני פגיעה ברוכשים של השטח מתוך סך כול הקרקע שנרכשה, שאת חלקם הכיר, תוך פגיעה באמונם בו, בהתחשב במעמדו כעורך דין, שייצג לאורך השנים את אביו של אחד מהם, כשהוא מציג בפניהם מצג כוזב במשך כ-4.5 שנים, ומזייף מסמך במטרה להוכיח להם שהשטח נרשם על שמם ברומניה ומוליכם שולל לאורך כל התקופה, כשהוא טוען בפניהם שהוא מטפל במכירת השטח לצורך הגדלת רווחיהם, כש</w:t>
      </w:r>
      <w:r>
        <w:rPr>
          <w:rFonts w:ascii="Times New Roman" w:hAnsi="Times New Roman" w:hint="cs"/>
          <w:sz w:val="28"/>
          <w:szCs w:val="28"/>
          <w:rtl/>
          <w:lang w:eastAsia="he-IL"/>
        </w:rPr>
        <w:t>כ</w:t>
      </w:r>
      <w:r>
        <w:rPr>
          <w:rFonts w:ascii="Times New Roman" w:hAnsi="Times New Roman"/>
          <w:sz w:val="28"/>
          <w:szCs w:val="28"/>
          <w:rtl/>
          <w:lang w:eastAsia="he-IL"/>
        </w:rPr>
        <w:t>ל אותה עת הוא מחזיק בכספם</w:t>
      </w:r>
      <w:r>
        <w:rPr>
          <w:rFonts w:ascii="Times New Roman" w:hAnsi="Times New Roman" w:hint="cs"/>
          <w:sz w:val="28"/>
          <w:szCs w:val="28"/>
          <w:rtl/>
          <w:lang w:eastAsia="he-IL"/>
        </w:rPr>
        <w:t>, סכום אותו, או אף את חלקו, לא השיב</w:t>
      </w:r>
      <w:r>
        <w:rPr>
          <w:rFonts w:ascii="Times New Roman" w:hAnsi="Times New Roman"/>
          <w:sz w:val="28"/>
          <w:szCs w:val="28"/>
          <w:rtl/>
          <w:lang w:eastAsia="he-IL"/>
        </w:rPr>
        <w:t xml:space="preserve"> להם עד עצם היום הזה.</w:t>
      </w:r>
    </w:p>
    <w:p w14:paraId="01243796"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כאמור, המאשימה הגישה פסיקה לתמיכה בעמדתם לגבי מתחם העונש הראוי, בהתחשב במדיניות הענישה שנקבעה לעבירות אותן ביצע הנאשם ומנגד לא הגישה ההגנה פסיקה התומכת בעמדתה לעניין מתחם הענישה, בנסיבות המקרה על רקע הפגיעה החמורה בערכים המוגנים</w:t>
      </w:r>
      <w:r>
        <w:rPr>
          <w:rFonts w:ascii="Times New Roman" w:hAnsi="Times New Roman" w:hint="cs"/>
          <w:sz w:val="28"/>
          <w:szCs w:val="28"/>
          <w:rtl/>
          <w:lang w:eastAsia="he-IL"/>
        </w:rPr>
        <w:t xml:space="preserve"> </w:t>
      </w:r>
      <w:r>
        <w:rPr>
          <w:rFonts w:ascii="Times New Roman" w:hAnsi="Times New Roman"/>
          <w:sz w:val="28"/>
          <w:szCs w:val="28"/>
          <w:rtl/>
          <w:lang w:eastAsia="he-IL"/>
        </w:rPr>
        <w:t>–</w:t>
      </w:r>
      <w:r>
        <w:rPr>
          <w:rFonts w:ascii="Times New Roman" w:hAnsi="Times New Roman" w:hint="cs"/>
          <w:sz w:val="28"/>
          <w:szCs w:val="28"/>
          <w:rtl/>
          <w:lang w:eastAsia="he-IL"/>
        </w:rPr>
        <w:t xml:space="preserve"> ולא בכדי</w:t>
      </w:r>
      <w:r>
        <w:rPr>
          <w:rFonts w:ascii="Times New Roman" w:hAnsi="Times New Roman"/>
          <w:sz w:val="28"/>
          <w:szCs w:val="28"/>
          <w:rtl/>
          <w:lang w:eastAsia="he-IL"/>
        </w:rPr>
        <w:t>.</w:t>
      </w:r>
    </w:p>
    <w:p w14:paraId="65752D29" w14:textId="77777777" w:rsidR="00273FD1" w:rsidRDefault="00273FD1">
      <w:pPr>
        <w:spacing w:line="360" w:lineRule="auto"/>
        <w:ind w:left="540"/>
        <w:jc w:val="both"/>
        <w:rPr>
          <w:rFonts w:ascii="Times New Roman" w:hAnsi="Times New Roman"/>
          <w:sz w:val="28"/>
          <w:szCs w:val="28"/>
          <w:rtl/>
          <w:lang w:eastAsia="he-IL"/>
        </w:rPr>
      </w:pPr>
    </w:p>
    <w:p w14:paraId="5B527C86"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הנאשם ביצע את העבירות בנסיבות מחמירות, עליהן עמד ב"כ המאשימה בטיעוניו ושעליהן יש להוסיף את התכנון שקדם לביצוען, התחכום, והסיבות לביצוען, כפי שהצהיר עליהן הנאשם עצמו, והם המשבר האישי בו היה נתון באותה עת וכדבריו "רציתי לקחת אחריות על משפחתי והכנסותיי", על גבם של נפגעי העבירה, מבלי להתחשב בהם ובנזק הכלכלי שהוא גורם להם, שעה שהוא דואג למשפחתו ולהכנסותיו.</w:t>
      </w:r>
    </w:p>
    <w:p w14:paraId="068004F0"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הנאשם כל כך ממוקד בעצמו ובצרכיו שאינו רואה את האחר ואיני מקבלת את טענתו כי היה באותה תקופה חסר הבנה. מדובר בעורך דין שבאותה תקופה היה בעיצומו של הליך ערעור בבית הדין המשמעתי של לשכת עורכי הדין ולאחר שבית הדין הניח מראה בפניו כי הוא פעל "בחוסר יושר זלזול וחוסר נאמנות באופן כה בוטה ולאורך תקופה כה ארוכה".</w:t>
      </w:r>
    </w:p>
    <w:p w14:paraId="784A2002"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כך או כך משבר אישי בחיי הנישואין אינו יכול, אינו צריך ולא סביר שיהווה טריגר לביצוע עבירות מרמה בכלל ובסדר גודל כזה בפרט, אלא אם כן, כהתרשמות שרות המבחן מדובר במי שיש לו קווי אישיות מרמתיים. </w:t>
      </w:r>
    </w:p>
    <w:p w14:paraId="4EBAEF1A" w14:textId="77777777" w:rsidR="00273FD1" w:rsidRDefault="00273FD1">
      <w:pPr>
        <w:spacing w:line="360" w:lineRule="auto"/>
        <w:ind w:left="540"/>
        <w:jc w:val="both"/>
        <w:rPr>
          <w:rFonts w:ascii="Times New Roman" w:hAnsi="Times New Roman"/>
          <w:sz w:val="28"/>
          <w:szCs w:val="28"/>
          <w:rtl/>
          <w:lang w:eastAsia="he-IL"/>
        </w:rPr>
      </w:pPr>
    </w:p>
    <w:p w14:paraId="74739461"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מתוך הפסיקה שהוגשה על ידי המאשימה ניתן לגזור ולקבוע כי המתחם שהוצג על ידי המאשימה, הנע בין 3 ל-5 שנות מאסר בפועל, הולם את מכלול העבירות על נסיבותיהן שביצע הנאשם.</w:t>
      </w:r>
    </w:p>
    <w:p w14:paraId="11104893"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לציין, בקביעת מתחם העונש ההולם לא נלקחים בחשבון שיקולי שיקום ומקומם לאחר קביעת המתחם.</w:t>
      </w:r>
    </w:p>
    <w:p w14:paraId="38BCE248"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לציין כי התקשיתי לקבל את טענת הנאשם לפיה התכוון למקסם את הרווחים ולהחזיר לרוכשים את כספם ברווח, הן משום שהמרמה במעשיו אינה מתחילה עם טענות הכזב וזיוף המסמך לאחר מכירת השטח, כשלטענתו שוויה של הקרקע נפל, אלא בעצם מכירתו לרוכשים תוך הצגת מצג כוזב בפניהם שהוא הבעלים הרשום על הקרקע, והעלמת העובדה שיש שותפים נוספים לקרקע ומבלי ליידע את שותפיו בדבר המכירה, כשהוא משלשל את מלוא התמורה שקיבל לכיסו.</w:t>
      </w:r>
    </w:p>
    <w:p w14:paraId="4141A472" w14:textId="77777777" w:rsidR="00273FD1" w:rsidRDefault="00273FD1">
      <w:pPr>
        <w:spacing w:line="360" w:lineRule="auto"/>
        <w:ind w:left="540"/>
        <w:jc w:val="both"/>
        <w:rPr>
          <w:rFonts w:ascii="Times New Roman" w:hAnsi="Times New Roman"/>
          <w:sz w:val="28"/>
          <w:szCs w:val="28"/>
          <w:rtl/>
          <w:lang w:eastAsia="he-IL"/>
        </w:rPr>
      </w:pPr>
    </w:p>
    <w:p w14:paraId="0E4E7D69"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בבואי לבחון את הנסיבות שאינן קשורות בעבירה אני שמה לנגד עיניי, כנימוקים לקולא את הודאתו של הנאשם בעבירות המיוחסות לו, הבעת החרטה, החיסכון בזמן השיפוטי ובזמנם של הפרקליטים והעדים, כמו גם העדר עבר פלילי, אף שאני נותנת משקל להרשעתו בדין המשמעתי של עורכי הדין, בעבירות הנושאות אף הן פן מרמתי ואת הסתבכותו בתיק האלמ"ב.</w:t>
      </w:r>
    </w:p>
    <w:p w14:paraId="742DF05F" w14:textId="77777777" w:rsidR="00273FD1" w:rsidRDefault="00273FD1">
      <w:pPr>
        <w:spacing w:line="360" w:lineRule="auto"/>
        <w:ind w:left="540"/>
        <w:jc w:val="both"/>
        <w:rPr>
          <w:rFonts w:ascii="Times New Roman" w:hAnsi="Times New Roman"/>
          <w:sz w:val="28"/>
          <w:szCs w:val="28"/>
          <w:rtl/>
          <w:lang w:eastAsia="he-IL"/>
        </w:rPr>
      </w:pPr>
    </w:p>
    <w:p w14:paraId="216B5471"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מנגד, כנימוקים לחומרא אני שמה לנגד עיניי את העדר כל פיצוי למתלוננים על נזקם ואף לא נטען שנעשה מאמץ כלשהו לתיקון תוצאות העבירה ולא די בהבעת חרטה והבעת אמפתיה לנזקי הנפגעים, כשלצד זה לא נעשה כל צעד ולו הקטן ביותר שיהיה בו כדי להוכיח שפניו של הנאשם לפיצוי המתלוננים. מדובר בעבירות שנמשכו לאורך פרק זמן של כ- 4.5 שנים ואלמלא ערנותו של אחד הרוכשים, שמדובר בזמן לא סביר, היה הנאשם ממשיך לשטות בכל.</w:t>
      </w:r>
    </w:p>
    <w:p w14:paraId="2D932421" w14:textId="77777777" w:rsidR="00273FD1" w:rsidRDefault="00273FD1">
      <w:pPr>
        <w:ind w:left="720"/>
        <w:contextualSpacing/>
        <w:rPr>
          <w:rFonts w:ascii="Times New Roman" w:hAnsi="Times New Roman"/>
          <w:sz w:val="28"/>
          <w:szCs w:val="28"/>
          <w:rtl/>
          <w:lang w:eastAsia="he-IL"/>
        </w:rPr>
      </w:pPr>
    </w:p>
    <w:p w14:paraId="00DDDEDB" w14:textId="77777777" w:rsidR="00273FD1" w:rsidRDefault="00C147A7">
      <w:pPr>
        <w:numPr>
          <w:ilvl w:val="0"/>
          <w:numId w:val="1"/>
        </w:numPr>
        <w:tabs>
          <w:tab w:val="clear" w:pos="1080"/>
          <w:tab w:val="num" w:pos="540"/>
        </w:tabs>
        <w:spacing w:line="360" w:lineRule="auto"/>
        <w:ind w:left="540" w:hanging="540"/>
        <w:jc w:val="both"/>
        <w:rPr>
          <w:rFonts w:ascii="Times New Roman" w:hAnsi="Times New Roman"/>
          <w:sz w:val="28"/>
          <w:szCs w:val="28"/>
          <w:lang w:eastAsia="he-IL"/>
        </w:rPr>
      </w:pPr>
      <w:r>
        <w:rPr>
          <w:rFonts w:ascii="Times New Roman" w:hAnsi="Times New Roman"/>
          <w:sz w:val="28"/>
          <w:szCs w:val="28"/>
          <w:rtl/>
          <w:lang w:eastAsia="he-IL"/>
        </w:rPr>
        <w:t xml:space="preserve">השאלה האם במקרה זה צריך וראוי לחרוג לקולא מהמתחם, כעתירת ב"כ הנאשם וכהמלצת שירות המבחן, בהתאם </w:t>
      </w:r>
      <w:hyperlink r:id="rId27" w:history="1">
        <w:r w:rsidR="00DF2FC1" w:rsidRPr="00DF2FC1">
          <w:rPr>
            <w:rFonts w:ascii="Times New Roman" w:hAnsi="Times New Roman"/>
            <w:color w:val="0000FF"/>
            <w:sz w:val="28"/>
            <w:szCs w:val="28"/>
            <w:u w:val="single"/>
            <w:rtl/>
            <w:lang w:eastAsia="he-IL"/>
          </w:rPr>
          <w:t>לסעיף 40ד</w:t>
        </w:r>
      </w:hyperlink>
      <w:r>
        <w:rPr>
          <w:rFonts w:ascii="Times New Roman" w:hAnsi="Times New Roman"/>
          <w:sz w:val="28"/>
          <w:szCs w:val="28"/>
          <w:rtl/>
          <w:lang w:eastAsia="he-IL"/>
        </w:rPr>
        <w:t xml:space="preserve"> ל</w:t>
      </w:r>
      <w:hyperlink r:id="rId28" w:history="1">
        <w:r w:rsidRPr="00C147A7">
          <w:rPr>
            <w:rFonts w:ascii="Times New Roman" w:hAnsi="Times New Roman"/>
            <w:color w:val="0000FF"/>
            <w:sz w:val="28"/>
            <w:szCs w:val="28"/>
            <w:u w:val="single"/>
            <w:rtl/>
            <w:lang w:eastAsia="he-IL"/>
          </w:rPr>
          <w:t>חוק העונשין</w:t>
        </w:r>
      </w:hyperlink>
      <w:r>
        <w:rPr>
          <w:rFonts w:ascii="Times New Roman" w:hAnsi="Times New Roman"/>
          <w:sz w:val="28"/>
          <w:szCs w:val="28"/>
          <w:rtl/>
          <w:lang w:eastAsia="he-IL"/>
        </w:rPr>
        <w:t xml:space="preserve"> הקובע את מסגרת השיקולים שעל בית המשפט לקחת בחשבון שעה שהוא מעדיף את שיקולי השיקום על פני שיקולי הגמול וההרתעה ומתי ייסוג שיקול שיקום מפני השיקולים האחרים.</w:t>
      </w:r>
    </w:p>
    <w:p w14:paraId="5ABB3B5E" w14:textId="77777777" w:rsidR="00273FD1" w:rsidRDefault="00273FD1">
      <w:pPr>
        <w:spacing w:line="360" w:lineRule="auto"/>
        <w:ind w:left="540"/>
        <w:jc w:val="both"/>
        <w:rPr>
          <w:rFonts w:ascii="Times New Roman" w:hAnsi="Times New Roman"/>
          <w:sz w:val="28"/>
          <w:szCs w:val="28"/>
          <w:rtl/>
          <w:lang w:eastAsia="he-IL"/>
        </w:rPr>
      </w:pPr>
    </w:p>
    <w:p w14:paraId="5BE16DC0"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וכך קבע המחוקק</w:t>
      </w:r>
      <w:r>
        <w:rPr>
          <w:rFonts w:ascii="Times New Roman" w:hAnsi="Times New Roman" w:hint="cs"/>
          <w:sz w:val="28"/>
          <w:szCs w:val="28"/>
          <w:rtl/>
          <w:lang w:eastAsia="he-IL"/>
        </w:rPr>
        <w:t xml:space="preserve">, </w:t>
      </w:r>
      <w:hyperlink r:id="rId29" w:history="1">
        <w:r w:rsidR="00DF2FC1" w:rsidRPr="00DF2FC1">
          <w:rPr>
            <w:rFonts w:ascii="Times New Roman" w:hAnsi="Times New Roman"/>
            <w:color w:val="0000FF"/>
            <w:sz w:val="28"/>
            <w:szCs w:val="28"/>
            <w:u w:val="single"/>
            <w:rtl/>
            <w:lang w:eastAsia="he-IL"/>
          </w:rPr>
          <w:t>בסעיף 4</w:t>
        </w:r>
        <w:r w:rsidR="00DF2FC1" w:rsidRPr="00DF2FC1">
          <w:rPr>
            <w:rFonts w:ascii="Times New Roman" w:hAnsi="Times New Roman"/>
            <w:color w:val="0000FF"/>
            <w:sz w:val="28"/>
            <w:szCs w:val="28"/>
            <w:u w:val="single"/>
            <w:rtl/>
            <w:lang w:eastAsia="he-IL"/>
          </w:rPr>
          <w:t>0</w:t>
        </w:r>
        <w:r w:rsidR="00DF2FC1" w:rsidRPr="00DF2FC1">
          <w:rPr>
            <w:rFonts w:ascii="Times New Roman" w:hAnsi="Times New Roman"/>
            <w:color w:val="0000FF"/>
            <w:sz w:val="28"/>
            <w:szCs w:val="28"/>
            <w:u w:val="single"/>
            <w:rtl/>
            <w:lang w:eastAsia="he-IL"/>
          </w:rPr>
          <w:t>ד</w:t>
        </w:r>
      </w:hyperlink>
      <w:r>
        <w:rPr>
          <w:rFonts w:ascii="Times New Roman" w:hAnsi="Times New Roman" w:hint="cs"/>
          <w:sz w:val="28"/>
          <w:szCs w:val="28"/>
          <w:rtl/>
          <w:lang w:eastAsia="he-IL"/>
        </w:rPr>
        <w:t xml:space="preserve"> ל</w:t>
      </w:r>
      <w:hyperlink r:id="rId30" w:history="1">
        <w:r w:rsidRPr="00C147A7">
          <w:rPr>
            <w:rFonts w:ascii="Times New Roman" w:hAnsi="Times New Roman"/>
            <w:color w:val="0000FF"/>
            <w:sz w:val="28"/>
            <w:szCs w:val="28"/>
            <w:u w:val="single"/>
            <w:rtl/>
            <w:lang w:eastAsia="he-IL"/>
          </w:rPr>
          <w:t>חוק העונשין</w:t>
        </w:r>
      </w:hyperlink>
      <w:r>
        <w:rPr>
          <w:rFonts w:ascii="Times New Roman" w:hAnsi="Times New Roman"/>
          <w:sz w:val="28"/>
          <w:szCs w:val="28"/>
          <w:rtl/>
          <w:lang w:eastAsia="he-IL"/>
        </w:rPr>
        <w:t>:</w:t>
      </w:r>
    </w:p>
    <w:p w14:paraId="723C3391" w14:textId="77777777" w:rsidR="00273FD1" w:rsidRDefault="00273FD1">
      <w:pPr>
        <w:spacing w:line="360" w:lineRule="auto"/>
        <w:ind w:left="540"/>
        <w:jc w:val="both"/>
        <w:rPr>
          <w:rFonts w:ascii="Times New Roman" w:hAnsi="Times New Roman"/>
          <w:sz w:val="28"/>
          <w:szCs w:val="28"/>
          <w:rtl/>
          <w:lang w:eastAsia="he-IL"/>
        </w:rPr>
      </w:pPr>
    </w:p>
    <w:p w14:paraId="0A933332" w14:textId="77777777" w:rsidR="00273FD1" w:rsidRDefault="00C147A7">
      <w:pPr>
        <w:spacing w:line="360" w:lineRule="auto"/>
        <w:ind w:left="935" w:right="426"/>
        <w:jc w:val="both"/>
        <w:rPr>
          <w:rFonts w:ascii="Times New Roman" w:hAnsi="Times New Roman"/>
          <w:b/>
          <w:bCs/>
          <w:sz w:val="28"/>
          <w:szCs w:val="28"/>
          <w:rtl/>
          <w:lang w:eastAsia="he-IL"/>
        </w:rPr>
      </w:pPr>
      <w:r>
        <w:rPr>
          <w:rFonts w:ascii="Times New Roman" w:hAnsi="Times New Roman"/>
          <w:b/>
          <w:bCs/>
          <w:sz w:val="28"/>
          <w:szCs w:val="28"/>
          <w:rtl/>
          <w:lang w:eastAsia="he-IL"/>
        </w:rPr>
        <w:t>"40ד שיקום</w:t>
      </w:r>
    </w:p>
    <w:p w14:paraId="4C1FBFD5" w14:textId="77777777" w:rsidR="00273FD1" w:rsidRDefault="00C147A7">
      <w:pPr>
        <w:numPr>
          <w:ilvl w:val="0"/>
          <w:numId w:val="2"/>
        </w:numPr>
        <w:spacing w:line="360" w:lineRule="auto"/>
        <w:ind w:left="935" w:right="426" w:firstLine="0"/>
        <w:contextualSpacing/>
        <w:jc w:val="both"/>
        <w:rPr>
          <w:rFonts w:ascii="Times New Roman" w:hAnsi="Times New Roman"/>
          <w:b/>
          <w:bCs/>
          <w:sz w:val="28"/>
          <w:szCs w:val="28"/>
          <w:lang w:eastAsia="he-IL"/>
        </w:rPr>
      </w:pPr>
      <w:r>
        <w:rPr>
          <w:rFonts w:ascii="Times New Roman" w:hAnsi="Times New Roman"/>
          <w:b/>
          <w:bCs/>
          <w:sz w:val="28"/>
          <w:szCs w:val="28"/>
          <w:rtl/>
          <w:lang w:eastAsia="he-IL"/>
        </w:rPr>
        <w:t>קבע בית המשפט את מתחם העונש ההולם בהתאם לעקרון המנחה ומצא כי הנאשם השתקם או יש סיכוי של ממש שישתקם, רשאי הוא לחרוג ממתחם העונש ההולם ולקבוע את עונשו של הנאשם לפי שיקולי שיקומו, וכן להורות על נקיטת אמצעי שיקומי כלפי הנאשם...</w:t>
      </w:r>
    </w:p>
    <w:p w14:paraId="790F30D5" w14:textId="77777777" w:rsidR="00273FD1" w:rsidRDefault="00C147A7">
      <w:pPr>
        <w:numPr>
          <w:ilvl w:val="0"/>
          <w:numId w:val="2"/>
        </w:numPr>
        <w:spacing w:line="360" w:lineRule="auto"/>
        <w:ind w:left="935" w:right="426" w:firstLine="0"/>
        <w:contextualSpacing/>
        <w:jc w:val="both"/>
        <w:rPr>
          <w:rFonts w:ascii="Times New Roman" w:hAnsi="Times New Roman"/>
          <w:b/>
          <w:bCs/>
          <w:sz w:val="28"/>
          <w:szCs w:val="28"/>
          <w:lang w:eastAsia="he-IL"/>
        </w:rPr>
      </w:pPr>
      <w:r>
        <w:rPr>
          <w:rFonts w:ascii="Times New Roman" w:hAnsi="Times New Roman"/>
          <w:b/>
          <w:bCs/>
          <w:sz w:val="28"/>
          <w:szCs w:val="28"/>
          <w:rtl/>
          <w:lang w:eastAsia="he-IL"/>
        </w:rPr>
        <w:t>היו מעשה העבירה ומידת אשמו של הנאשם בעלי חומרה יתרה, לא יחרוג בית המשפט ממתחם העונש ההולם, כאמור בסעיף קטן (א), אף אם הנאשם השתקם או אם יש סיכוי של ממש שישתקם, אלא בנסיבות מיוחדות  ויוצאות דופן,  לאחר שבית המשפט שוכנע שהן גוברות על הצורך לקבוע את העונש במתחם העונש ההולם בהתאם לעקרון המנחה ופירט זאת בגזר הדין".</w:t>
      </w:r>
    </w:p>
    <w:p w14:paraId="56D14F24"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אבדוק תחילה האם גם אליבא דשירות המבחן קיים סיכוי ממשי שהנאשם ישתקם, כשאין מחלוקת שלא ניתן לקבוע כי הוא כבר השתקם וזאת בטרם אפנה לבחון האם עניינו של הנאשם נכנס לתחומי </w:t>
      </w:r>
      <w:hyperlink r:id="rId31" w:history="1">
        <w:r w:rsidR="00DF2FC1" w:rsidRPr="00DF2FC1">
          <w:rPr>
            <w:rFonts w:ascii="Times New Roman" w:hAnsi="Times New Roman"/>
            <w:color w:val="0000FF"/>
            <w:sz w:val="28"/>
            <w:szCs w:val="28"/>
            <w:u w:val="single"/>
            <w:rtl/>
            <w:lang w:eastAsia="he-IL"/>
          </w:rPr>
          <w:t>ס"ק (א)</w:t>
        </w:r>
      </w:hyperlink>
      <w:r>
        <w:rPr>
          <w:rFonts w:ascii="Times New Roman" w:hAnsi="Times New Roman"/>
          <w:sz w:val="28"/>
          <w:szCs w:val="28"/>
          <w:rtl/>
          <w:lang w:eastAsia="he-IL"/>
        </w:rPr>
        <w:t xml:space="preserve"> או </w:t>
      </w:r>
      <w:hyperlink r:id="rId32" w:history="1">
        <w:r w:rsidR="00DF2FC1" w:rsidRPr="00DF2FC1">
          <w:rPr>
            <w:rFonts w:ascii="Times New Roman" w:hAnsi="Times New Roman"/>
            <w:color w:val="0000FF"/>
            <w:sz w:val="28"/>
            <w:szCs w:val="28"/>
            <w:u w:val="single"/>
            <w:rtl/>
            <w:lang w:eastAsia="he-IL"/>
          </w:rPr>
          <w:t>ס"ק (ב).</w:t>
        </w:r>
      </w:hyperlink>
    </w:p>
    <w:p w14:paraId="36D60A58" w14:textId="77777777" w:rsidR="00273FD1" w:rsidRDefault="00273FD1">
      <w:pPr>
        <w:spacing w:line="360" w:lineRule="auto"/>
        <w:ind w:left="540"/>
        <w:jc w:val="both"/>
        <w:rPr>
          <w:rFonts w:ascii="Times New Roman" w:hAnsi="Times New Roman"/>
          <w:sz w:val="28"/>
          <w:szCs w:val="28"/>
          <w:rtl/>
          <w:lang w:eastAsia="he-IL"/>
        </w:rPr>
      </w:pPr>
    </w:p>
    <w:p w14:paraId="4C57ABE2"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בפרק הדן בתסקיר "בהערכת הסיכון לעבריינות והסיכוי לשיקום" מפרט שירות המבחן שורה ארוכה של גורמי סיכון הנובעים כולם ממרכיבי אישיותו של הנאשם, כפי שבאו לידי ביטוי בעבירות אלה ובעבירה המשמעתית. </w:t>
      </w:r>
    </w:p>
    <w:p w14:paraId="5A69D5BE"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עוד עולה מהתסקיר שהנאשם מצוי במעקב פסיכיאטרי מאז שנת 2012, קרי: כ-3 שנים, היה בטיפול פסיכולוגי כ-10 חודשים בשנת 2013 ועל רקע הבנתו כי זקוק להמשך מעורבות טיפולית בעניינו חזר לטיפול בחודש יולי 2015.</w:t>
      </w:r>
    </w:p>
    <w:p w14:paraId="2939AF4B"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גם לאחר תקופת טיפול ממושכת זו עדיין מגלה האבחון של שירות המבחן את אותם קווי אישיות נרקיסיסטיים, מרמתיים, מניפולטיביים וחוסר רגישות לצרכי הזולת.</w:t>
      </w:r>
    </w:p>
    <w:p w14:paraId="25069ED9"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בין גורמי הסיכוי לשיקום רואה שירות המבחן את נטילת האחריות, המודעות שמגלה למצבו הבעייתי ולדפוסיו המרמתיים, נכונותו לבחון השתלבותו בטיפול מתאים, תפקידו של ההליך המשפטי המהווה עבורו גורם מרתיע ומטלטל והשינוי שערך באופי תעסוקתו המהווה גורם מפחית סיכון.</w:t>
      </w:r>
    </w:p>
    <w:p w14:paraId="0A08B311"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לא די בכל גורמי הסיכוי לשיקום שמפרט שירות המבחן כדי לקבוע כי קיים סיכוי ממשי לשיקום, כשכל אלה עומדים מול גורמי הסיכון ואכן שירות המבחן אינו מרחיק לכת עד כדי כך ונמנע מלציין את סיכויי השיקום.</w:t>
      </w:r>
    </w:p>
    <w:p w14:paraId="0ACA4A8D"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די בכך כדי לדחות את בקשת ההגנה לחרוג ממתחם העונש ההולם, כהמלצת שירות המבחן.</w:t>
      </w:r>
    </w:p>
    <w:p w14:paraId="0D9ABF9E" w14:textId="77777777" w:rsidR="00273FD1" w:rsidRDefault="00273FD1">
      <w:pPr>
        <w:spacing w:line="360" w:lineRule="auto"/>
        <w:ind w:left="540"/>
        <w:jc w:val="both"/>
        <w:rPr>
          <w:rFonts w:ascii="Times New Roman" w:hAnsi="Times New Roman"/>
          <w:sz w:val="28"/>
          <w:szCs w:val="28"/>
          <w:rtl/>
          <w:lang w:eastAsia="he-IL"/>
        </w:rPr>
      </w:pPr>
    </w:p>
    <w:p w14:paraId="04B5D350" w14:textId="77777777" w:rsidR="00273FD1" w:rsidRDefault="00C147A7">
      <w:pPr>
        <w:spacing w:line="360" w:lineRule="auto"/>
        <w:ind w:left="540"/>
        <w:jc w:val="both"/>
        <w:rPr>
          <w:rFonts w:ascii="Times New Roman" w:hAnsi="Times New Roman"/>
          <w:sz w:val="28"/>
          <w:szCs w:val="28"/>
          <w:rtl/>
          <w:lang w:eastAsia="he-IL"/>
        </w:rPr>
      </w:pPr>
      <w:r>
        <w:rPr>
          <w:rFonts w:ascii="Times New Roman" w:hAnsi="Times New Roman"/>
          <w:sz w:val="28"/>
          <w:szCs w:val="28"/>
          <w:rtl/>
          <w:lang w:eastAsia="he-IL"/>
        </w:rPr>
        <w:t xml:space="preserve">דומני כי במקרה זה, גם אם היה סיכוי ממשי שהנאשם ישתקם, נוכח החומרה היתרה במעשי העבירה, על פי נסיבותיהם, ובמידת אשמו של הנאשם, לא ניתן לקבוע כי שיקולי השיקום גוברים על הצורך לקבוע את עונשו של הנאשם בתוך גבולות מתחם העונש ההולם ולא מצאתי נימוקים מיוחדים או נסיבות מיוחדות ויוצאות דופן שיצדיקו סטייה לקולא ממתחם העונש ההולם. </w:t>
      </w:r>
    </w:p>
    <w:p w14:paraId="4E785F68" w14:textId="77777777" w:rsidR="00273FD1" w:rsidRDefault="00273FD1">
      <w:pPr>
        <w:spacing w:line="360" w:lineRule="auto"/>
        <w:jc w:val="both"/>
        <w:rPr>
          <w:rFonts w:ascii="Times New Roman" w:hAnsi="Times New Roman"/>
          <w:sz w:val="28"/>
          <w:szCs w:val="28"/>
          <w:lang w:eastAsia="he-IL"/>
        </w:rPr>
      </w:pPr>
    </w:p>
    <w:p w14:paraId="7AF0ED39" w14:textId="77777777" w:rsidR="00273FD1" w:rsidRDefault="00C147A7">
      <w:pPr>
        <w:numPr>
          <w:ilvl w:val="0"/>
          <w:numId w:val="1"/>
        </w:numPr>
        <w:tabs>
          <w:tab w:val="clear" w:pos="1080"/>
          <w:tab w:val="num" w:pos="540"/>
        </w:tabs>
        <w:spacing w:line="360" w:lineRule="auto"/>
        <w:ind w:left="540" w:hanging="540"/>
        <w:jc w:val="both"/>
        <w:rPr>
          <w:rFonts w:ascii="Times New Roman" w:hAnsi="Times New Roman"/>
          <w:sz w:val="28"/>
          <w:szCs w:val="28"/>
          <w:lang w:eastAsia="he-IL"/>
        </w:rPr>
      </w:pPr>
      <w:r>
        <w:rPr>
          <w:rFonts w:ascii="Times New Roman" w:hAnsi="Times New Roman"/>
          <w:sz w:val="28"/>
          <w:szCs w:val="28"/>
          <w:rtl/>
          <w:lang w:eastAsia="he-IL"/>
        </w:rPr>
        <w:t>בשקלול  כל הנתונים לחומרא ולקולא כפי שפורטו לעיל בהרחבה אני קובעת כי יש לקבוע את עונשו של הנאשם ברבע התחתון של מתחם הענישה והתוצאה היא שאני מטילה על הנאשם את העונשים כדלקמן:</w:t>
      </w:r>
    </w:p>
    <w:p w14:paraId="07C998C0" w14:textId="77777777" w:rsidR="00273FD1" w:rsidRDefault="00273FD1">
      <w:pPr>
        <w:spacing w:line="360" w:lineRule="auto"/>
        <w:ind w:left="540"/>
        <w:jc w:val="both"/>
        <w:rPr>
          <w:rFonts w:ascii="Times New Roman" w:hAnsi="Times New Roman"/>
          <w:sz w:val="28"/>
          <w:szCs w:val="28"/>
          <w:lang w:eastAsia="he-IL"/>
        </w:rPr>
      </w:pPr>
    </w:p>
    <w:p w14:paraId="5BF5A6BC" w14:textId="77777777" w:rsidR="00273FD1" w:rsidRDefault="00C147A7">
      <w:pPr>
        <w:numPr>
          <w:ilvl w:val="3"/>
          <w:numId w:val="1"/>
        </w:numPr>
        <w:tabs>
          <w:tab w:val="clear" w:pos="2880"/>
        </w:tabs>
        <w:spacing w:line="360" w:lineRule="auto"/>
        <w:ind w:left="935" w:hanging="426"/>
        <w:contextualSpacing/>
        <w:jc w:val="both"/>
        <w:rPr>
          <w:rFonts w:ascii="Times New Roman" w:hAnsi="Times New Roman"/>
          <w:sz w:val="28"/>
          <w:szCs w:val="28"/>
          <w:lang w:eastAsia="he-IL"/>
        </w:rPr>
      </w:pPr>
      <w:r>
        <w:rPr>
          <w:rFonts w:ascii="Times New Roman" w:hAnsi="Times New Roman"/>
          <w:sz w:val="28"/>
          <w:szCs w:val="28"/>
          <w:rtl/>
          <w:lang w:eastAsia="he-IL"/>
        </w:rPr>
        <w:t>מאסר בפועל למשך 40 חודשים.</w:t>
      </w:r>
    </w:p>
    <w:p w14:paraId="7A0A61D8" w14:textId="77777777" w:rsidR="00273FD1" w:rsidRDefault="00273FD1">
      <w:pPr>
        <w:spacing w:line="360" w:lineRule="auto"/>
        <w:ind w:left="935"/>
        <w:contextualSpacing/>
        <w:jc w:val="both"/>
        <w:rPr>
          <w:rFonts w:ascii="Times New Roman" w:hAnsi="Times New Roman"/>
          <w:sz w:val="28"/>
          <w:szCs w:val="28"/>
          <w:lang w:eastAsia="he-IL"/>
        </w:rPr>
      </w:pPr>
    </w:p>
    <w:p w14:paraId="7B589CB7" w14:textId="77777777" w:rsidR="00273FD1" w:rsidRDefault="00C147A7">
      <w:pPr>
        <w:numPr>
          <w:ilvl w:val="3"/>
          <w:numId w:val="1"/>
        </w:numPr>
        <w:tabs>
          <w:tab w:val="clear" w:pos="2880"/>
        </w:tabs>
        <w:spacing w:line="360" w:lineRule="auto"/>
        <w:ind w:left="935" w:hanging="426"/>
        <w:contextualSpacing/>
        <w:jc w:val="both"/>
        <w:rPr>
          <w:rFonts w:ascii="Times New Roman" w:hAnsi="Times New Roman"/>
          <w:sz w:val="28"/>
          <w:szCs w:val="28"/>
          <w:lang w:eastAsia="he-IL"/>
        </w:rPr>
      </w:pPr>
      <w:r>
        <w:rPr>
          <w:rFonts w:ascii="Times New Roman" w:hAnsi="Times New Roman"/>
          <w:sz w:val="28"/>
          <w:szCs w:val="28"/>
          <w:rtl/>
          <w:lang w:eastAsia="he-IL"/>
        </w:rPr>
        <w:t>מאסר על תנאי של 8 חודשים והתנאי הוא שהנאשם לא יעבור עבירה מהעבירות בהן הורשע במשך 3 שנים מיום שחרורו מהמאסר.</w:t>
      </w:r>
    </w:p>
    <w:p w14:paraId="1181256C" w14:textId="77777777" w:rsidR="00273FD1" w:rsidRDefault="00273FD1">
      <w:pPr>
        <w:spacing w:line="360" w:lineRule="auto"/>
        <w:ind w:left="935"/>
        <w:contextualSpacing/>
        <w:jc w:val="both"/>
        <w:rPr>
          <w:rFonts w:ascii="Times New Roman" w:hAnsi="Times New Roman"/>
          <w:sz w:val="28"/>
          <w:szCs w:val="28"/>
          <w:rtl/>
          <w:lang w:eastAsia="he-IL"/>
        </w:rPr>
      </w:pPr>
    </w:p>
    <w:p w14:paraId="22856D56" w14:textId="77777777" w:rsidR="00273FD1" w:rsidRDefault="00C147A7">
      <w:pPr>
        <w:numPr>
          <w:ilvl w:val="3"/>
          <w:numId w:val="1"/>
        </w:numPr>
        <w:tabs>
          <w:tab w:val="clear" w:pos="2880"/>
        </w:tabs>
        <w:spacing w:line="360" w:lineRule="auto"/>
        <w:ind w:left="935" w:hanging="426"/>
        <w:contextualSpacing/>
        <w:jc w:val="both"/>
        <w:rPr>
          <w:rFonts w:ascii="Times New Roman" w:hAnsi="Times New Roman"/>
          <w:sz w:val="28"/>
          <w:szCs w:val="28"/>
          <w:rtl/>
          <w:lang w:eastAsia="he-IL"/>
        </w:rPr>
      </w:pPr>
      <w:r>
        <w:rPr>
          <w:rFonts w:ascii="Times New Roman" w:hAnsi="Times New Roman"/>
          <w:sz w:val="28"/>
          <w:szCs w:val="28"/>
          <w:rtl/>
          <w:lang w:eastAsia="he-IL"/>
        </w:rPr>
        <w:t xml:space="preserve">הנאשם ישלם פיצויים עונשיים בסך 10,000 ₪ לכ"א מהרוכשים, שפרטיהם יועברו למזכירות על ידי המאשימה. הפיצוי יופקד בקופת בית המשפט עד תאריך </w:t>
      </w:r>
      <w:r>
        <w:rPr>
          <w:rFonts w:ascii="Times New Roman" w:hAnsi="Times New Roman" w:hint="cs"/>
          <w:sz w:val="28"/>
          <w:szCs w:val="28"/>
          <w:rtl/>
          <w:lang w:eastAsia="he-IL"/>
        </w:rPr>
        <w:t>1.4.16</w:t>
      </w:r>
    </w:p>
    <w:p w14:paraId="73C0528F" w14:textId="77777777" w:rsidR="00273FD1" w:rsidRDefault="00C147A7">
      <w:pPr>
        <w:spacing w:line="360" w:lineRule="auto"/>
        <w:ind w:left="935"/>
        <w:contextualSpacing/>
        <w:jc w:val="both"/>
        <w:rPr>
          <w:rFonts w:ascii="Times New Roman" w:hAnsi="Times New Roman"/>
          <w:sz w:val="28"/>
          <w:szCs w:val="28"/>
          <w:rtl/>
          <w:lang w:eastAsia="he-IL"/>
        </w:rPr>
      </w:pPr>
      <w:r>
        <w:rPr>
          <w:rFonts w:ascii="Times New Roman" w:hAnsi="Times New Roman"/>
          <w:sz w:val="28"/>
          <w:szCs w:val="28"/>
          <w:rtl/>
          <w:lang w:eastAsia="he-IL"/>
        </w:rPr>
        <w:t>לא יופקד הפיצוי עד מועד זה יישא הפרשי הצמדה וריבית כדין מהיום ועד התשלום המלא בפועל.</w:t>
      </w:r>
    </w:p>
    <w:p w14:paraId="342C1B61" w14:textId="77777777" w:rsidR="00273FD1" w:rsidRDefault="00C147A7">
      <w:pPr>
        <w:spacing w:line="360" w:lineRule="auto"/>
        <w:ind w:left="935"/>
        <w:contextualSpacing/>
        <w:jc w:val="both"/>
        <w:rPr>
          <w:rFonts w:ascii="Times New Roman" w:hAnsi="Times New Roman"/>
          <w:sz w:val="28"/>
          <w:szCs w:val="28"/>
          <w:lang w:eastAsia="he-IL"/>
        </w:rPr>
      </w:pPr>
      <w:r>
        <w:rPr>
          <w:rFonts w:ascii="Times New Roman" w:hAnsi="Times New Roman"/>
          <w:sz w:val="28"/>
          <w:szCs w:val="28"/>
          <w:rtl/>
          <w:lang w:eastAsia="he-IL"/>
        </w:rPr>
        <w:t xml:space="preserve">אין באמור לעיל כדי לפגוע בזכותם של הרוכשים </w:t>
      </w:r>
      <w:r>
        <w:rPr>
          <w:rFonts w:ascii="Times New Roman" w:hAnsi="Times New Roman" w:hint="cs"/>
          <w:sz w:val="28"/>
          <w:szCs w:val="28"/>
          <w:rtl/>
          <w:lang w:eastAsia="he-IL"/>
        </w:rPr>
        <w:t>לנקוט ב</w:t>
      </w:r>
      <w:r>
        <w:rPr>
          <w:rFonts w:ascii="Times New Roman" w:hAnsi="Times New Roman"/>
          <w:sz w:val="28"/>
          <w:szCs w:val="28"/>
          <w:rtl/>
          <w:lang w:eastAsia="he-IL"/>
        </w:rPr>
        <w:t>הליכים אזרחיים נגד הנאשם.</w:t>
      </w:r>
    </w:p>
    <w:p w14:paraId="1B233394" w14:textId="77777777" w:rsidR="00273FD1" w:rsidRDefault="00273FD1">
      <w:pPr>
        <w:rPr>
          <w:rFonts w:ascii="Arial" w:hAnsi="Arial" w:cs="FrankRuehl"/>
          <w:sz w:val="28"/>
          <w:szCs w:val="28"/>
          <w:rtl/>
        </w:rPr>
      </w:pPr>
    </w:p>
    <w:p w14:paraId="307E785A" w14:textId="77777777" w:rsidR="00273FD1" w:rsidRDefault="00C147A7">
      <w:pPr>
        <w:rPr>
          <w:rFonts w:ascii="Arial" w:hAnsi="Arial"/>
          <w:rtl/>
        </w:rPr>
      </w:pPr>
      <w:r>
        <w:rPr>
          <w:rFonts w:ascii="Arial" w:hAnsi="Arial"/>
          <w:rtl/>
        </w:rPr>
        <w:t xml:space="preserve">ניתנה היום, ל' חשוון תשע"ו, 12 נובמבר 2015, במעמד הצדדים </w:t>
      </w:r>
    </w:p>
    <w:p w14:paraId="7EDBE863" w14:textId="77777777" w:rsidR="00273FD1" w:rsidRPr="00C147A7" w:rsidRDefault="00C147A7">
      <w:pPr>
        <w:tabs>
          <w:tab w:val="left" w:pos="1625"/>
        </w:tabs>
        <w:jc w:val="center"/>
        <w:rPr>
          <w:color w:val="FFFFFF"/>
          <w:sz w:val="2"/>
          <w:szCs w:val="2"/>
          <w:rtl/>
        </w:rPr>
      </w:pPr>
      <w:r w:rsidRPr="00C147A7">
        <w:rPr>
          <w:color w:val="FFFFFF"/>
          <w:sz w:val="2"/>
          <w:szCs w:val="2"/>
          <w:rtl/>
        </w:rPr>
        <w:t>5129371</w:t>
      </w:r>
      <w:r w:rsidRPr="00C147A7">
        <w:rPr>
          <w:rFonts w:hint="cs"/>
          <w:color w:val="FFFFFF"/>
          <w:sz w:val="2"/>
          <w:szCs w:val="2"/>
          <w:rtl/>
        </w:rPr>
        <w:t xml:space="preserve">                                </w:t>
      </w:r>
    </w:p>
    <w:p w14:paraId="556F1A0C" w14:textId="77777777" w:rsidR="00273FD1" w:rsidRPr="00C147A7" w:rsidRDefault="00C147A7">
      <w:pPr>
        <w:tabs>
          <w:tab w:val="left" w:pos="1625"/>
        </w:tabs>
        <w:jc w:val="center"/>
        <w:rPr>
          <w:color w:val="FFFFFF"/>
          <w:sz w:val="2"/>
          <w:szCs w:val="2"/>
          <w:rtl/>
        </w:rPr>
      </w:pPr>
      <w:r w:rsidRPr="00C147A7">
        <w:rPr>
          <w:color w:val="FFFFFF"/>
          <w:sz w:val="2"/>
          <w:szCs w:val="2"/>
          <w:rtl/>
        </w:rPr>
        <w:t>54678313</w:t>
      </w:r>
    </w:p>
    <w:p w14:paraId="22471068" w14:textId="77777777" w:rsidR="00C147A7" w:rsidRPr="00C147A7" w:rsidRDefault="00C147A7" w:rsidP="00C147A7">
      <w:pPr>
        <w:keepNext/>
        <w:rPr>
          <w:rFonts w:ascii="David" w:hAnsi="David"/>
          <w:color w:val="000000"/>
          <w:sz w:val="22"/>
          <w:szCs w:val="22"/>
          <w:rtl/>
        </w:rPr>
      </w:pPr>
    </w:p>
    <w:p w14:paraId="1B4D3BA7" w14:textId="77777777" w:rsidR="00C147A7" w:rsidRPr="00C147A7" w:rsidRDefault="00C147A7" w:rsidP="00C147A7">
      <w:pPr>
        <w:keepNext/>
        <w:rPr>
          <w:rFonts w:ascii="David" w:hAnsi="David"/>
          <w:color w:val="000000"/>
          <w:sz w:val="22"/>
          <w:szCs w:val="22"/>
          <w:rtl/>
        </w:rPr>
      </w:pPr>
      <w:r w:rsidRPr="00C147A7">
        <w:rPr>
          <w:rFonts w:ascii="David" w:hAnsi="David" w:hint="eastAsia"/>
          <w:color w:val="000000"/>
          <w:sz w:val="22"/>
          <w:szCs w:val="22"/>
          <w:rtl/>
        </w:rPr>
        <w:t>הדסה</w:t>
      </w:r>
      <w:r w:rsidRPr="00C147A7">
        <w:rPr>
          <w:rFonts w:ascii="David" w:hAnsi="David"/>
          <w:color w:val="000000"/>
          <w:sz w:val="22"/>
          <w:szCs w:val="22"/>
          <w:rtl/>
        </w:rPr>
        <w:t xml:space="preserve"> </w:t>
      </w:r>
      <w:r w:rsidRPr="00C147A7">
        <w:rPr>
          <w:rFonts w:ascii="David" w:hAnsi="David" w:hint="eastAsia"/>
          <w:color w:val="000000"/>
          <w:sz w:val="22"/>
          <w:szCs w:val="22"/>
          <w:rtl/>
        </w:rPr>
        <w:t>נאור</w:t>
      </w:r>
      <w:r w:rsidRPr="00C147A7">
        <w:rPr>
          <w:rFonts w:ascii="David" w:hAnsi="David"/>
          <w:color w:val="000000"/>
          <w:sz w:val="22"/>
          <w:szCs w:val="22"/>
          <w:rtl/>
        </w:rPr>
        <w:t xml:space="preserve"> 54678313</w:t>
      </w:r>
    </w:p>
    <w:p w14:paraId="7CF62F49" w14:textId="77777777" w:rsidR="00C147A7" w:rsidRDefault="00C147A7" w:rsidP="00C147A7">
      <w:r w:rsidRPr="00C147A7">
        <w:rPr>
          <w:rFonts w:hint="eastAsia"/>
          <w:color w:val="000000"/>
          <w:rtl/>
        </w:rPr>
        <w:t>נוסח</w:t>
      </w:r>
      <w:r w:rsidRPr="00C147A7">
        <w:rPr>
          <w:color w:val="000000"/>
          <w:rtl/>
        </w:rPr>
        <w:t xml:space="preserve"> </w:t>
      </w:r>
      <w:r w:rsidRPr="00C147A7">
        <w:rPr>
          <w:rFonts w:hint="eastAsia"/>
          <w:color w:val="000000"/>
          <w:rtl/>
        </w:rPr>
        <w:t>מסמך</w:t>
      </w:r>
      <w:r w:rsidRPr="00C147A7">
        <w:rPr>
          <w:color w:val="000000"/>
          <w:rtl/>
        </w:rPr>
        <w:t xml:space="preserve"> </w:t>
      </w:r>
      <w:r w:rsidRPr="00C147A7">
        <w:rPr>
          <w:rFonts w:hint="eastAsia"/>
          <w:color w:val="000000"/>
          <w:rtl/>
        </w:rPr>
        <w:t>זה</w:t>
      </w:r>
      <w:r w:rsidRPr="00C147A7">
        <w:rPr>
          <w:color w:val="000000"/>
          <w:rtl/>
        </w:rPr>
        <w:t xml:space="preserve"> </w:t>
      </w:r>
      <w:r w:rsidRPr="00C147A7">
        <w:rPr>
          <w:rFonts w:hint="eastAsia"/>
          <w:color w:val="000000"/>
          <w:rtl/>
        </w:rPr>
        <w:t>כפוף</w:t>
      </w:r>
      <w:r w:rsidRPr="00C147A7">
        <w:rPr>
          <w:color w:val="000000"/>
          <w:rtl/>
        </w:rPr>
        <w:t xml:space="preserve"> </w:t>
      </w:r>
      <w:r w:rsidRPr="00C147A7">
        <w:rPr>
          <w:rFonts w:hint="eastAsia"/>
          <w:color w:val="000000"/>
          <w:rtl/>
        </w:rPr>
        <w:t>לשינויי</w:t>
      </w:r>
      <w:r w:rsidRPr="00C147A7">
        <w:rPr>
          <w:color w:val="000000"/>
          <w:rtl/>
        </w:rPr>
        <w:t xml:space="preserve"> </w:t>
      </w:r>
      <w:r w:rsidRPr="00C147A7">
        <w:rPr>
          <w:rFonts w:hint="eastAsia"/>
          <w:color w:val="000000"/>
          <w:rtl/>
        </w:rPr>
        <w:t>ניסוח</w:t>
      </w:r>
      <w:r w:rsidRPr="00C147A7">
        <w:rPr>
          <w:color w:val="000000"/>
          <w:rtl/>
        </w:rPr>
        <w:t xml:space="preserve"> </w:t>
      </w:r>
      <w:r w:rsidRPr="00C147A7">
        <w:rPr>
          <w:rFonts w:hint="eastAsia"/>
          <w:color w:val="000000"/>
          <w:rtl/>
        </w:rPr>
        <w:t>ועריכה</w:t>
      </w:r>
    </w:p>
    <w:p w14:paraId="0B80F783" w14:textId="77777777" w:rsidR="00C147A7" w:rsidRDefault="00C147A7" w:rsidP="00C147A7">
      <w:pPr>
        <w:rPr>
          <w:rtl/>
        </w:rPr>
      </w:pPr>
    </w:p>
    <w:p w14:paraId="6DA416F5" w14:textId="77777777" w:rsidR="00C147A7" w:rsidRDefault="00C147A7" w:rsidP="00C147A7">
      <w:pPr>
        <w:jc w:val="center"/>
        <w:rPr>
          <w:color w:val="0000FF"/>
          <w:u w:val="single"/>
        </w:rPr>
      </w:pPr>
      <w:hyperlink r:id="rId33"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4B11A1F3" w14:textId="77777777" w:rsidR="00273FD1" w:rsidRPr="00C147A7" w:rsidRDefault="00273FD1" w:rsidP="00C147A7">
      <w:pPr>
        <w:jc w:val="center"/>
        <w:rPr>
          <w:color w:val="0000FF"/>
          <w:u w:val="single"/>
        </w:rPr>
      </w:pPr>
    </w:p>
    <w:sectPr w:rsidR="00273FD1" w:rsidRPr="00C147A7" w:rsidSect="00C147A7">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E208F2" w14:textId="77777777" w:rsidR="00DF6C93" w:rsidRDefault="00DF6C93">
      <w:r>
        <w:separator/>
      </w:r>
    </w:p>
  </w:endnote>
  <w:endnote w:type="continuationSeparator" w:id="0">
    <w:p w14:paraId="3128A060" w14:textId="77777777" w:rsidR="00DF6C93" w:rsidRDefault="00DF6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2A175" w14:textId="77777777" w:rsidR="00827EE1" w:rsidRDefault="00827EE1" w:rsidP="00C147A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4A78E064" w14:textId="77777777" w:rsidR="00827EE1" w:rsidRPr="00C147A7" w:rsidRDefault="00827EE1" w:rsidP="00C147A7">
    <w:pPr>
      <w:pStyle w:val="a4"/>
      <w:pBdr>
        <w:top w:val="single" w:sz="4" w:space="1" w:color="auto"/>
        <w:between w:val="single" w:sz="4" w:space="0" w:color="auto"/>
      </w:pBdr>
      <w:spacing w:after="60"/>
      <w:jc w:val="center"/>
      <w:rPr>
        <w:rFonts w:ascii="FrankRuehl" w:hAnsi="FrankRuehl" w:cs="FrankRuehl"/>
        <w:color w:val="000000"/>
      </w:rPr>
    </w:pPr>
    <w:r w:rsidRPr="00C147A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1AB6F" w14:textId="77777777" w:rsidR="00827EE1" w:rsidRDefault="00827EE1" w:rsidP="00C147A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4A5C94">
      <w:rPr>
        <w:rFonts w:ascii="FrankRuehl" w:hAnsi="FrankRuehl" w:cs="FrankRuehl"/>
        <w:noProof/>
        <w:rtl/>
      </w:rPr>
      <w:t>1</w:t>
    </w:r>
    <w:r>
      <w:rPr>
        <w:rFonts w:ascii="FrankRuehl" w:hAnsi="FrankRuehl" w:cs="FrankRuehl"/>
        <w:rtl/>
      </w:rPr>
      <w:fldChar w:fldCharType="end"/>
    </w:r>
  </w:p>
  <w:p w14:paraId="1CBABB29" w14:textId="77777777" w:rsidR="00827EE1" w:rsidRPr="00C147A7" w:rsidRDefault="00827EE1" w:rsidP="00C147A7">
    <w:pPr>
      <w:pStyle w:val="a4"/>
      <w:pBdr>
        <w:top w:val="single" w:sz="4" w:space="1" w:color="auto"/>
        <w:between w:val="single" w:sz="4" w:space="0" w:color="auto"/>
      </w:pBdr>
      <w:spacing w:after="60"/>
      <w:jc w:val="center"/>
      <w:rPr>
        <w:rFonts w:ascii="FrankRuehl" w:hAnsi="FrankRuehl" w:cs="FrankRuehl" w:hint="cs"/>
        <w:color w:val="000000"/>
      </w:rPr>
    </w:pPr>
    <w:r w:rsidRPr="00C147A7">
      <w:rPr>
        <w:rFonts w:ascii="FrankRuehl" w:hAnsi="FrankRuehl" w:cs="FrankRuehl" w:hint="cs"/>
        <w:color w:val="000000"/>
      </w:rPr>
      <w:pict w14:anchorId="677FAD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646654" w14:textId="77777777" w:rsidR="00DF6C93" w:rsidRDefault="00DF6C93">
      <w:r>
        <w:separator/>
      </w:r>
    </w:p>
  </w:footnote>
  <w:footnote w:type="continuationSeparator" w:id="0">
    <w:p w14:paraId="21F7BC49" w14:textId="77777777" w:rsidR="00DF6C93" w:rsidRDefault="00DF6C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A84CA" w14:textId="77777777" w:rsidR="00827EE1" w:rsidRPr="00C147A7" w:rsidRDefault="00827EE1" w:rsidP="00C147A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42479-02-14</w:t>
    </w:r>
    <w:r>
      <w:rPr>
        <w:rFonts w:ascii="David" w:hAnsi="David"/>
        <w:color w:val="000000"/>
        <w:sz w:val="22"/>
        <w:szCs w:val="22"/>
        <w:rtl/>
      </w:rPr>
      <w:tab/>
      <w:t xml:space="preserve"> מדינת ישראל נ' איתי הירש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B797B" w14:textId="77777777" w:rsidR="00827EE1" w:rsidRPr="00C147A7" w:rsidRDefault="00827EE1" w:rsidP="00C147A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42479-02-14</w:t>
    </w:r>
    <w:r>
      <w:rPr>
        <w:rFonts w:ascii="David" w:hAnsi="David"/>
        <w:color w:val="000000"/>
        <w:sz w:val="22"/>
        <w:szCs w:val="22"/>
        <w:rtl/>
      </w:rPr>
      <w:tab/>
      <w:t xml:space="preserve"> מדינת ישראל נ' איתי הירש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65035E"/>
    <w:multiLevelType w:val="hybridMultilevel"/>
    <w:tmpl w:val="48B80CFC"/>
    <w:lvl w:ilvl="0" w:tplc="81BA2FEA">
      <w:start w:val="1"/>
      <w:numFmt w:val="decimal"/>
      <w:lvlText w:val="%1."/>
      <w:lvlJc w:val="left"/>
      <w:pPr>
        <w:tabs>
          <w:tab w:val="num" w:pos="1080"/>
        </w:tabs>
        <w:ind w:left="1080" w:hanging="720"/>
      </w:pPr>
      <w:rPr>
        <w:rFonts w:cs="Times New Roman" w:hint="default"/>
      </w:rPr>
    </w:lvl>
    <w:lvl w:ilvl="1" w:tplc="6FA0C114">
      <w:start w:val="1"/>
      <w:numFmt w:val="hebrew1"/>
      <w:lvlText w:val="%2."/>
      <w:lvlJc w:val="left"/>
      <w:pPr>
        <w:tabs>
          <w:tab w:val="num" w:pos="1980"/>
        </w:tabs>
        <w:ind w:left="1980" w:hanging="900"/>
      </w:pPr>
      <w:rPr>
        <w:rFonts w:cs="Times New Roman" w:hint="default"/>
        <w:sz w:val="2"/>
        <w:szCs w:val="24"/>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611D70CB"/>
    <w:multiLevelType w:val="hybridMultilevel"/>
    <w:tmpl w:val="C644AF92"/>
    <w:lvl w:ilvl="0" w:tplc="1854A4EE">
      <w:start w:val="1"/>
      <w:numFmt w:val="hebrew1"/>
      <w:lvlText w:val="(%1)"/>
      <w:lvlJc w:val="left"/>
      <w:pPr>
        <w:ind w:left="900" w:hanging="360"/>
      </w:pPr>
      <w:rPr>
        <w:rFonts w:cs="Times New Roman" w:hint="default"/>
      </w:rPr>
    </w:lvl>
    <w:lvl w:ilvl="1" w:tplc="04090019" w:tentative="1">
      <w:start w:val="1"/>
      <w:numFmt w:val="lowerLetter"/>
      <w:lvlText w:val="%2."/>
      <w:lvlJc w:val="left"/>
      <w:pPr>
        <w:ind w:left="1620" w:hanging="360"/>
      </w:pPr>
      <w:rPr>
        <w:rFonts w:cs="Times New Roman"/>
      </w:rPr>
    </w:lvl>
    <w:lvl w:ilvl="2" w:tplc="0409001B" w:tentative="1">
      <w:start w:val="1"/>
      <w:numFmt w:val="lowerRoman"/>
      <w:lvlText w:val="%3."/>
      <w:lvlJc w:val="right"/>
      <w:pPr>
        <w:ind w:left="2340" w:hanging="180"/>
      </w:pPr>
      <w:rPr>
        <w:rFonts w:cs="Times New Roman"/>
      </w:rPr>
    </w:lvl>
    <w:lvl w:ilvl="3" w:tplc="0409000F" w:tentative="1">
      <w:start w:val="1"/>
      <w:numFmt w:val="decimal"/>
      <w:lvlText w:val="%4."/>
      <w:lvlJc w:val="left"/>
      <w:pPr>
        <w:ind w:left="3060" w:hanging="360"/>
      </w:pPr>
      <w:rPr>
        <w:rFonts w:cs="Times New Roman"/>
      </w:rPr>
    </w:lvl>
    <w:lvl w:ilvl="4" w:tplc="04090019" w:tentative="1">
      <w:start w:val="1"/>
      <w:numFmt w:val="lowerLetter"/>
      <w:lvlText w:val="%5."/>
      <w:lvlJc w:val="left"/>
      <w:pPr>
        <w:ind w:left="3780" w:hanging="360"/>
      </w:pPr>
      <w:rPr>
        <w:rFonts w:cs="Times New Roman"/>
      </w:rPr>
    </w:lvl>
    <w:lvl w:ilvl="5" w:tplc="0409001B" w:tentative="1">
      <w:start w:val="1"/>
      <w:numFmt w:val="lowerRoman"/>
      <w:lvlText w:val="%6."/>
      <w:lvlJc w:val="right"/>
      <w:pPr>
        <w:ind w:left="4500" w:hanging="180"/>
      </w:pPr>
      <w:rPr>
        <w:rFonts w:cs="Times New Roman"/>
      </w:rPr>
    </w:lvl>
    <w:lvl w:ilvl="6" w:tplc="0409000F" w:tentative="1">
      <w:start w:val="1"/>
      <w:numFmt w:val="decimal"/>
      <w:lvlText w:val="%7."/>
      <w:lvlJc w:val="left"/>
      <w:pPr>
        <w:ind w:left="5220" w:hanging="360"/>
      </w:pPr>
      <w:rPr>
        <w:rFonts w:cs="Times New Roman"/>
      </w:rPr>
    </w:lvl>
    <w:lvl w:ilvl="7" w:tplc="04090019" w:tentative="1">
      <w:start w:val="1"/>
      <w:numFmt w:val="lowerLetter"/>
      <w:lvlText w:val="%8."/>
      <w:lvlJc w:val="left"/>
      <w:pPr>
        <w:ind w:left="5940" w:hanging="360"/>
      </w:pPr>
      <w:rPr>
        <w:rFonts w:cs="Times New Roman"/>
      </w:rPr>
    </w:lvl>
    <w:lvl w:ilvl="8" w:tplc="0409001B" w:tentative="1">
      <w:start w:val="1"/>
      <w:numFmt w:val="lowerRoman"/>
      <w:lvlText w:val="%9."/>
      <w:lvlJc w:val="right"/>
      <w:pPr>
        <w:ind w:left="6660" w:hanging="180"/>
      </w:pPr>
      <w:rPr>
        <w:rFonts w:cs="Times New Roman"/>
      </w:rPr>
    </w:lvl>
  </w:abstractNum>
  <w:num w:numId="1" w16cid:durableId="2022469732">
    <w:abstractNumId w:val="0"/>
  </w:num>
  <w:num w:numId="2" w16cid:durableId="1800758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73FD1"/>
    <w:rsid w:val="000971A8"/>
    <w:rsid w:val="000B157B"/>
    <w:rsid w:val="001B505E"/>
    <w:rsid w:val="00273FD1"/>
    <w:rsid w:val="004A5C94"/>
    <w:rsid w:val="007E77B3"/>
    <w:rsid w:val="007F5F03"/>
    <w:rsid w:val="00827EE1"/>
    <w:rsid w:val="009434E7"/>
    <w:rsid w:val="00C06F36"/>
    <w:rsid w:val="00C147A7"/>
    <w:rsid w:val="00DF2FC1"/>
    <w:rsid w:val="00DF6C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06FBAAC"/>
  <w15:chartTrackingRefBased/>
  <w15:docId w15:val="{0CD868A5-3089-454C-BB0C-756BCD66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73FD1"/>
    <w:pPr>
      <w:bidi/>
    </w:pPr>
    <w:rPr>
      <w:rFonts w:ascii="Arial (W1)" w:hAnsi="Arial (W1)"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73FD1"/>
    <w:pPr>
      <w:tabs>
        <w:tab w:val="center" w:pos="4153"/>
        <w:tab w:val="right" w:pos="8306"/>
      </w:tabs>
    </w:pPr>
  </w:style>
  <w:style w:type="paragraph" w:styleId="a4">
    <w:name w:val="footer"/>
    <w:basedOn w:val="a"/>
    <w:rsid w:val="00273FD1"/>
    <w:pPr>
      <w:tabs>
        <w:tab w:val="center" w:pos="4153"/>
        <w:tab w:val="right" w:pos="8306"/>
      </w:tabs>
    </w:pPr>
  </w:style>
  <w:style w:type="character" w:styleId="a5">
    <w:name w:val="page number"/>
    <w:basedOn w:val="a0"/>
    <w:rsid w:val="00C147A7"/>
  </w:style>
  <w:style w:type="character" w:styleId="Hyperlink">
    <w:name w:val="Hyperlink"/>
    <w:rsid w:val="00C147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5809251" TargetMode="External"/><Relationship Id="rId26" Type="http://schemas.openxmlformats.org/officeDocument/2006/relationships/hyperlink" Target="http://www.nevo.co.il/law/70301" TargetMode="External"/><Relationship Id="rId39" Type="http://schemas.openxmlformats.org/officeDocument/2006/relationships/theme" Target="theme/theme1.xml"/><Relationship Id="rId21" Type="http://schemas.openxmlformats.org/officeDocument/2006/relationships/hyperlink" Target="http://www.nevo.co.il/law/70301/40d"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5670910" TargetMode="External"/><Relationship Id="rId25" Type="http://schemas.openxmlformats.org/officeDocument/2006/relationships/hyperlink" Target="http://www.nevo.co.il/law/70301"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40d.b" TargetMode="External"/><Relationship Id="rId20" Type="http://schemas.openxmlformats.org/officeDocument/2006/relationships/hyperlink" Target="http://www.nevo.co.il/law/4216" TargetMode="External"/><Relationship Id="rId29" Type="http://schemas.openxmlformats.org/officeDocument/2006/relationships/hyperlink" Target="http://www.nevo.co.il/law/70301/40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b" TargetMode="External"/><Relationship Id="rId24" Type="http://schemas.openxmlformats.org/officeDocument/2006/relationships/hyperlink" Target="http://www.nevo.co.il/law/70301/40d" TargetMode="External"/><Relationship Id="rId32" Type="http://schemas.openxmlformats.org/officeDocument/2006/relationships/hyperlink" Target="http://www.nevo.co.il/law/70301/40d.b"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40d.a" TargetMode="External"/><Relationship Id="rId23" Type="http://schemas.openxmlformats.org/officeDocument/2006/relationships/hyperlink" Target="http://www.nevo.co.il/case/13095861" TargetMode="External"/><Relationship Id="rId28" Type="http://schemas.openxmlformats.org/officeDocument/2006/relationships/hyperlink" Target="http://www.nevo.co.il/law/70301" TargetMode="External"/><Relationship Id="rId36" Type="http://schemas.openxmlformats.org/officeDocument/2006/relationships/footer" Target="footer1.xml"/><Relationship Id="rId10" Type="http://schemas.openxmlformats.org/officeDocument/2006/relationships/hyperlink" Target="http://www.nevo.co.il/law/70301/40d.a" TargetMode="External"/><Relationship Id="rId19" Type="http://schemas.openxmlformats.org/officeDocument/2006/relationships/hyperlink" Target="http://www.nevo.co.il/case/17089471" TargetMode="External"/><Relationship Id="rId31" Type="http://schemas.openxmlformats.org/officeDocument/2006/relationships/hyperlink" Target="http://www.nevo.co.il/law/70301/40d.a" TargetMode="External"/><Relationship Id="rId4" Type="http://schemas.openxmlformats.org/officeDocument/2006/relationships/webSettings" Target="webSettings.xml"/><Relationship Id="rId9" Type="http://schemas.openxmlformats.org/officeDocument/2006/relationships/hyperlink" Target="http://www.nevo.co.il/law/70301/40d"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d" TargetMode="External"/><Relationship Id="rId30" Type="http://schemas.openxmlformats.org/officeDocument/2006/relationships/hyperlink" Target="http://www.nevo.co.il/law/70301" TargetMode="External"/><Relationship Id="rId35" Type="http://schemas.openxmlformats.org/officeDocument/2006/relationships/header" Target="header2.xml"/><Relationship Id="rId8" Type="http://schemas.openxmlformats.org/officeDocument/2006/relationships/hyperlink" Target="http://www.nevo.co.il/law/70301"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3545</Words>
  <Characters>17730</Characters>
  <Application>Microsoft Office Word</Application>
  <DocSecurity>0</DocSecurity>
  <Lines>147</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21233</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4915205</vt:i4>
      </vt:variant>
      <vt:variant>
        <vt:i4>75</vt:i4>
      </vt:variant>
      <vt:variant>
        <vt:i4>0</vt:i4>
      </vt:variant>
      <vt:variant>
        <vt:i4>5</vt:i4>
      </vt:variant>
      <vt:variant>
        <vt:lpwstr>http://www.nevo.co.il/law/70301/40d.b</vt:lpwstr>
      </vt:variant>
      <vt:variant>
        <vt:lpwstr/>
      </vt:variant>
      <vt:variant>
        <vt:i4>4915205</vt:i4>
      </vt:variant>
      <vt:variant>
        <vt:i4>72</vt:i4>
      </vt:variant>
      <vt:variant>
        <vt:i4>0</vt:i4>
      </vt:variant>
      <vt:variant>
        <vt:i4>5</vt:i4>
      </vt:variant>
      <vt:variant>
        <vt:lpwstr>http://www.nevo.co.il/law/70301/40d.a</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http://www.nevo.co.il/law/70301/40d</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http://www.nevo.co.il/law/70301/40d</vt:lpwstr>
      </vt:variant>
      <vt:variant>
        <vt:lpwstr/>
      </vt:variant>
      <vt:variant>
        <vt:i4>7995492</vt:i4>
      </vt:variant>
      <vt:variant>
        <vt:i4>57</vt:i4>
      </vt:variant>
      <vt:variant>
        <vt:i4>0</vt:i4>
      </vt:variant>
      <vt:variant>
        <vt:i4>5</vt:i4>
      </vt:variant>
      <vt:variant>
        <vt:lpwstr>http://www.nevo.co.il/law/70301</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http://www.nevo.co.il/law/70301/40d</vt:lpwstr>
      </vt:variant>
      <vt:variant>
        <vt:lpwstr/>
      </vt:variant>
      <vt:variant>
        <vt:i4>3276918</vt:i4>
      </vt:variant>
      <vt:variant>
        <vt:i4>48</vt:i4>
      </vt:variant>
      <vt:variant>
        <vt:i4>0</vt:i4>
      </vt:variant>
      <vt:variant>
        <vt:i4>5</vt:i4>
      </vt:variant>
      <vt:variant>
        <vt:lpwstr>http://www.nevo.co.il/case/13095861</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http://www.nevo.co.il/law/70301/40d</vt:lpwstr>
      </vt:variant>
      <vt:variant>
        <vt:lpwstr/>
      </vt:variant>
      <vt:variant>
        <vt:i4>8257637</vt:i4>
      </vt:variant>
      <vt:variant>
        <vt:i4>39</vt:i4>
      </vt:variant>
      <vt:variant>
        <vt:i4>0</vt:i4>
      </vt:variant>
      <vt:variant>
        <vt:i4>5</vt:i4>
      </vt:variant>
      <vt:variant>
        <vt:lpwstr>http://www.nevo.co.il/law/4216</vt:lpwstr>
      </vt:variant>
      <vt:variant>
        <vt:lpwstr/>
      </vt:variant>
      <vt:variant>
        <vt:i4>4128895</vt:i4>
      </vt:variant>
      <vt:variant>
        <vt:i4>36</vt:i4>
      </vt:variant>
      <vt:variant>
        <vt:i4>0</vt:i4>
      </vt:variant>
      <vt:variant>
        <vt:i4>5</vt:i4>
      </vt:variant>
      <vt:variant>
        <vt:lpwstr>http://www.nevo.co.il/case/17089471</vt:lpwstr>
      </vt:variant>
      <vt:variant>
        <vt:lpwstr/>
      </vt:variant>
      <vt:variant>
        <vt:i4>3539056</vt:i4>
      </vt:variant>
      <vt:variant>
        <vt:i4>33</vt:i4>
      </vt:variant>
      <vt:variant>
        <vt:i4>0</vt:i4>
      </vt:variant>
      <vt:variant>
        <vt:i4>5</vt:i4>
      </vt:variant>
      <vt:variant>
        <vt:lpwstr>http://www.nevo.co.il/case/5809251</vt:lpwstr>
      </vt:variant>
      <vt:variant>
        <vt:lpwstr/>
      </vt:variant>
      <vt:variant>
        <vt:i4>3866739</vt:i4>
      </vt:variant>
      <vt:variant>
        <vt:i4>30</vt:i4>
      </vt:variant>
      <vt:variant>
        <vt:i4>0</vt:i4>
      </vt:variant>
      <vt:variant>
        <vt:i4>5</vt:i4>
      </vt:variant>
      <vt:variant>
        <vt:lpwstr>http://www.nevo.co.il/case/5670910</vt:lpwstr>
      </vt:variant>
      <vt:variant>
        <vt:lpwstr/>
      </vt:variant>
      <vt:variant>
        <vt:i4>4915205</vt:i4>
      </vt:variant>
      <vt:variant>
        <vt:i4>27</vt:i4>
      </vt:variant>
      <vt:variant>
        <vt:i4>0</vt:i4>
      </vt:variant>
      <vt:variant>
        <vt:i4>5</vt:i4>
      </vt:variant>
      <vt:variant>
        <vt:lpwstr>http://www.nevo.co.il/law/70301/40d.b</vt:lpwstr>
      </vt:variant>
      <vt:variant>
        <vt:lpwstr/>
      </vt:variant>
      <vt:variant>
        <vt:i4>4915205</vt:i4>
      </vt:variant>
      <vt:variant>
        <vt:i4>24</vt:i4>
      </vt:variant>
      <vt:variant>
        <vt:i4>0</vt:i4>
      </vt:variant>
      <vt:variant>
        <vt:i4>5</vt:i4>
      </vt:variant>
      <vt:variant>
        <vt:lpwstr>http://www.nevo.co.il/law/70301/40d.a</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7995492</vt:i4>
      </vt:variant>
      <vt:variant>
        <vt:i4>18</vt:i4>
      </vt:variant>
      <vt:variant>
        <vt:i4>0</vt:i4>
      </vt:variant>
      <vt:variant>
        <vt:i4>5</vt:i4>
      </vt:variant>
      <vt:variant>
        <vt:lpwstr>http://www.nevo.co.il/law/70301</vt:lpwstr>
      </vt:variant>
      <vt:variant>
        <vt:lpwstr/>
      </vt:variant>
      <vt:variant>
        <vt:i4>8257637</vt:i4>
      </vt:variant>
      <vt:variant>
        <vt:i4>15</vt:i4>
      </vt:variant>
      <vt:variant>
        <vt:i4>0</vt:i4>
      </vt:variant>
      <vt:variant>
        <vt:i4>5</vt:i4>
      </vt:variant>
      <vt:variant>
        <vt:lpwstr>http://www.nevo.co.il/law/4216</vt:lpwstr>
      </vt:variant>
      <vt:variant>
        <vt:lpwstr/>
      </vt:variant>
      <vt:variant>
        <vt:i4>4915205</vt:i4>
      </vt:variant>
      <vt:variant>
        <vt:i4>12</vt:i4>
      </vt:variant>
      <vt:variant>
        <vt:i4>0</vt:i4>
      </vt:variant>
      <vt:variant>
        <vt:i4>5</vt:i4>
      </vt:variant>
      <vt:variant>
        <vt:lpwstr>http://www.nevo.co.il/law/70301/40d.b</vt:lpwstr>
      </vt:variant>
      <vt:variant>
        <vt:lpwstr/>
      </vt:variant>
      <vt:variant>
        <vt:i4>4915205</vt:i4>
      </vt:variant>
      <vt:variant>
        <vt:i4>9</vt:i4>
      </vt:variant>
      <vt:variant>
        <vt:i4>0</vt:i4>
      </vt:variant>
      <vt:variant>
        <vt:i4>5</vt:i4>
      </vt:variant>
      <vt:variant>
        <vt:lpwstr>http://www.nevo.co.il/law/70301/40d.a</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7995492</vt:i4>
      </vt:variant>
      <vt:variant>
        <vt:i4>3</vt:i4>
      </vt:variant>
      <vt:variant>
        <vt:i4>0</vt:i4>
      </vt:variant>
      <vt:variant>
        <vt:i4>5</vt:i4>
      </vt:variant>
      <vt:variant>
        <vt:lpwstr>http://www.nevo.co.il/law/70301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2025-04-22T22:15:00Z</dcterms:created>
  <dcterms:modified xsi:type="dcterms:W3CDTF">2025-04-22T22:15:00Z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42479</vt:lpwstr>
  </property>
  <property fmtid="{D5CDD505-2E9C-101B-9397-08002B2CF9AE}" pid="6" name="NEWPARTB">
    <vt:lpwstr>02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איתי הירש</vt:lpwstr>
  </property>
  <property fmtid="{D5CDD505-2E9C-101B-9397-08002B2CF9AE}" pid="10" name="LAWYER">
    <vt:lpwstr>;יוני חדד;שחר מנדלמן</vt:lpwstr>
  </property>
  <property fmtid="{D5CDD505-2E9C-101B-9397-08002B2CF9AE}" pid="11" name="JUDGE">
    <vt:lpwstr>הדסה נאור</vt:lpwstr>
  </property>
  <property fmtid="{D5CDD505-2E9C-101B-9397-08002B2CF9AE}" pid="12" name="CITY">
    <vt:lpwstr>ת"א</vt:lpwstr>
  </property>
  <property fmtid="{D5CDD505-2E9C-101B-9397-08002B2CF9AE}" pid="13" name="DATE">
    <vt:lpwstr>20151112</vt:lpwstr>
  </property>
  <property fmtid="{D5CDD505-2E9C-101B-9397-08002B2CF9AE}" pid="14" name="TYPE_N_DATE">
    <vt:lpwstr>38020151112</vt:lpwstr>
  </property>
  <property fmtid="{D5CDD505-2E9C-101B-9397-08002B2CF9AE}" pid="15" name="WORDNUMPAGES">
    <vt:lpwstr>14</vt:lpwstr>
  </property>
  <property fmtid="{D5CDD505-2E9C-101B-9397-08002B2CF9AE}" pid="16" name="TYPE_ABS_DATE">
    <vt:lpwstr>380020151112</vt:lpwstr>
  </property>
  <property fmtid="{D5CDD505-2E9C-101B-9397-08002B2CF9AE}" pid="17" name="ISABSTRACT">
    <vt:lpwstr>Y</vt:lpwstr>
  </property>
  <property fmtid="{D5CDD505-2E9C-101B-9397-08002B2CF9AE}" pid="18" name="CASESLISTTMP1">
    <vt:lpwstr>5670910;5809251;17089471;13095861</vt:lpwstr>
  </property>
  <property fmtid="{D5CDD505-2E9C-101B-9397-08002B2CF9AE}" pid="19" name="LAWLISTTMP1">
    <vt:lpwstr>4216:2</vt:lpwstr>
  </property>
  <property fmtid="{D5CDD505-2E9C-101B-9397-08002B2CF9AE}" pid="20" name="LAWLISTTMP2">
    <vt:lpwstr>70301/040d:5;040d.a:2;040d.b:2</vt:lpwstr>
  </property>
</Properties>
</file>