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FB05DE" w:rsidRPr="00FF4758" w14:paraId="4FA38953" w14:textId="77777777" w:rsidTr="007A48B5">
        <w:trPr>
          <w:trHeight w:hRule="exact" w:val="418"/>
          <w:jc w:val="center"/>
        </w:trPr>
        <w:tc>
          <w:tcPr>
            <w:tcW w:w="8721" w:type="dxa"/>
            <w:gridSpan w:val="2"/>
          </w:tcPr>
          <w:p w14:paraId="72A218EF" w14:textId="77777777" w:rsidR="00FB05DE" w:rsidRPr="00FF4758" w:rsidRDefault="00FB05DE" w:rsidP="002852D9">
            <w:pPr>
              <w:pStyle w:val="a3"/>
              <w:jc w:val="center"/>
              <w:rPr>
                <w:rFonts w:ascii="Tahoma" w:hAnsi="Tahoma" w:cs="Tahoma"/>
                <w:color w:val="000080"/>
                <w:rtl/>
              </w:rPr>
            </w:pPr>
            <w:bookmarkStart w:id="0" w:name="LastJudge"/>
            <w:r w:rsidRPr="00FF4758">
              <w:rPr>
                <w:rFonts w:ascii="Tahoma" w:hAnsi="Tahoma" w:cs="Tahoma"/>
                <w:b/>
                <w:bCs/>
                <w:color w:val="000080"/>
                <w:rtl/>
              </w:rPr>
              <w:t>בית משפט השלום בירושלים</w:t>
            </w:r>
          </w:p>
        </w:tc>
      </w:tr>
      <w:tr w:rsidR="00FB05DE" w:rsidRPr="00FF4758" w14:paraId="5B28AC17" w14:textId="77777777" w:rsidTr="007A48B5">
        <w:trPr>
          <w:trHeight w:val="337"/>
          <w:jc w:val="center"/>
        </w:trPr>
        <w:tc>
          <w:tcPr>
            <w:tcW w:w="5054" w:type="dxa"/>
          </w:tcPr>
          <w:p w14:paraId="4FD822C6" w14:textId="77777777" w:rsidR="00FB05DE" w:rsidRPr="00FF4758" w:rsidRDefault="00FB05DE" w:rsidP="002852D9">
            <w:pPr>
              <w:rPr>
                <w:rFonts w:cs="FrankRuehl"/>
                <w:sz w:val="28"/>
                <w:szCs w:val="28"/>
                <w:rtl/>
              </w:rPr>
            </w:pPr>
            <w:r w:rsidRPr="00FF4758">
              <w:rPr>
                <w:rFonts w:cs="FrankRuehl"/>
                <w:sz w:val="28"/>
                <w:szCs w:val="28"/>
                <w:rtl/>
              </w:rPr>
              <w:t>ת"פ</w:t>
            </w:r>
            <w:r w:rsidRPr="00FF4758">
              <w:rPr>
                <w:rFonts w:cs="FrankRuehl" w:hint="cs"/>
                <w:sz w:val="28"/>
                <w:szCs w:val="28"/>
                <w:rtl/>
              </w:rPr>
              <w:t xml:space="preserve"> </w:t>
            </w:r>
            <w:r w:rsidRPr="00FF4758">
              <w:rPr>
                <w:rFonts w:cs="FrankRuehl"/>
                <w:sz w:val="28"/>
                <w:szCs w:val="28"/>
                <w:rtl/>
              </w:rPr>
              <w:t>44964-02-14</w:t>
            </w:r>
            <w:r w:rsidRPr="00FF4758">
              <w:rPr>
                <w:rFonts w:cs="FrankRuehl" w:hint="cs"/>
                <w:sz w:val="28"/>
                <w:szCs w:val="28"/>
                <w:rtl/>
              </w:rPr>
              <w:t xml:space="preserve"> </w:t>
            </w:r>
            <w:r w:rsidRPr="00FF4758">
              <w:rPr>
                <w:rFonts w:cs="FrankRuehl"/>
                <w:sz w:val="28"/>
                <w:szCs w:val="28"/>
                <w:rtl/>
              </w:rPr>
              <w:t>מדינת ישראל נ' בן חורין</w:t>
            </w:r>
          </w:p>
          <w:p w14:paraId="31BAD5CE" w14:textId="77777777" w:rsidR="00FB05DE" w:rsidRPr="00FF4758" w:rsidRDefault="00FB05DE" w:rsidP="002852D9">
            <w:pPr>
              <w:pStyle w:val="a3"/>
              <w:rPr>
                <w:rFonts w:cs="FrankRuehl"/>
                <w:sz w:val="28"/>
                <w:szCs w:val="28"/>
                <w:rtl/>
              </w:rPr>
            </w:pPr>
          </w:p>
        </w:tc>
        <w:tc>
          <w:tcPr>
            <w:tcW w:w="3667" w:type="dxa"/>
          </w:tcPr>
          <w:p w14:paraId="67A90B70" w14:textId="77777777" w:rsidR="00FB05DE" w:rsidRPr="00FF4758" w:rsidRDefault="00FB05DE" w:rsidP="002852D9">
            <w:pPr>
              <w:pStyle w:val="a3"/>
              <w:jc w:val="right"/>
              <w:rPr>
                <w:rFonts w:cs="FrankRuehl"/>
                <w:sz w:val="28"/>
                <w:szCs w:val="28"/>
                <w:rtl/>
              </w:rPr>
            </w:pPr>
          </w:p>
        </w:tc>
      </w:tr>
    </w:tbl>
    <w:p w14:paraId="425ED77B" w14:textId="77777777" w:rsidR="00FB05DE" w:rsidRPr="00FF4758" w:rsidRDefault="00FB05DE" w:rsidP="00FB05DE">
      <w:pPr>
        <w:pStyle w:val="a3"/>
        <w:rPr>
          <w:rtl/>
        </w:rPr>
      </w:pPr>
      <w:r w:rsidRPr="00FF4758">
        <w:rPr>
          <w:rFonts w:hint="cs"/>
          <w:rtl/>
        </w:rPr>
        <w:t xml:space="preserve"> </w:t>
      </w:r>
    </w:p>
    <w:p w14:paraId="4B7D5D74" w14:textId="77777777" w:rsidR="00FB05DE" w:rsidRPr="00FF4758" w:rsidRDefault="00FB05DE" w:rsidP="00FB05DE">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FB05DE" w:rsidRPr="00FF4758" w14:paraId="184054A4" w14:textId="77777777" w:rsidTr="00FB05DE">
        <w:trPr>
          <w:trHeight w:val="295"/>
          <w:jc w:val="center"/>
        </w:trPr>
        <w:tc>
          <w:tcPr>
            <w:tcW w:w="923" w:type="dxa"/>
            <w:tcBorders>
              <w:top w:val="nil"/>
              <w:left w:val="nil"/>
              <w:bottom w:val="nil"/>
              <w:right w:val="nil"/>
            </w:tcBorders>
            <w:shd w:val="clear" w:color="auto" w:fill="auto"/>
          </w:tcPr>
          <w:p w14:paraId="237707D4" w14:textId="77777777" w:rsidR="00FB05DE" w:rsidRPr="00FF4758" w:rsidRDefault="00FB05DE" w:rsidP="00FB05DE">
            <w:pPr>
              <w:jc w:val="both"/>
              <w:rPr>
                <w:rFonts w:ascii="Arial" w:hAnsi="Arial" w:cs="FrankRuehl"/>
                <w:sz w:val="28"/>
                <w:szCs w:val="28"/>
              </w:rPr>
            </w:pPr>
            <w:r w:rsidRPr="00FF4758">
              <w:rPr>
                <w:rFonts w:ascii="Arial" w:hAnsi="Arial" w:cs="FrankRuehl" w:hint="cs"/>
                <w:sz w:val="28"/>
                <w:szCs w:val="28"/>
                <w:rtl/>
              </w:rPr>
              <w:t>ב</w:t>
            </w:r>
            <w:r w:rsidRPr="00FF4758">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28741DF1" w14:textId="77777777" w:rsidR="00FB05DE" w:rsidRPr="00FF4758" w:rsidRDefault="00FB05DE" w:rsidP="002852D9">
            <w:pPr>
              <w:rPr>
                <w:rFonts w:ascii="Arial" w:hAnsi="Arial"/>
                <w:b/>
                <w:bCs/>
                <w:rtl/>
              </w:rPr>
            </w:pPr>
            <w:r w:rsidRPr="00FF4758">
              <w:rPr>
                <w:rFonts w:ascii="Arial" w:hAnsi="Arial" w:hint="cs"/>
                <w:b/>
                <w:bCs/>
                <w:rtl/>
              </w:rPr>
              <w:t>כבוד ה</w:t>
            </w:r>
            <w:r w:rsidRPr="00FF4758">
              <w:rPr>
                <w:rFonts w:ascii="Arial" w:hAnsi="Arial"/>
                <w:b/>
                <w:bCs/>
                <w:rtl/>
              </w:rPr>
              <w:t>שופטת</w:t>
            </w:r>
            <w:r w:rsidRPr="00FF4758">
              <w:rPr>
                <w:rFonts w:ascii="Arial" w:hAnsi="Arial" w:hint="cs"/>
                <w:b/>
                <w:bCs/>
                <w:rtl/>
              </w:rPr>
              <w:t xml:space="preserve">  </w:t>
            </w:r>
            <w:r w:rsidRPr="00FF4758">
              <w:rPr>
                <w:rFonts w:ascii="Arial" w:hAnsi="Arial"/>
                <w:b/>
                <w:bCs/>
                <w:rtl/>
              </w:rPr>
              <w:t>ג'ויה סקפה שפירא</w:t>
            </w:r>
          </w:p>
          <w:p w14:paraId="09AD7CCC" w14:textId="77777777" w:rsidR="00FB05DE" w:rsidRPr="00FF4758" w:rsidRDefault="00FB05DE" w:rsidP="002852D9">
            <w:pPr>
              <w:rPr>
                <w:rtl/>
              </w:rPr>
            </w:pPr>
          </w:p>
          <w:p w14:paraId="5F995435" w14:textId="77777777" w:rsidR="00FB05DE" w:rsidRPr="00FF4758" w:rsidRDefault="00FB05DE" w:rsidP="00FB05DE">
            <w:pPr>
              <w:jc w:val="both"/>
              <w:rPr>
                <w:rFonts w:ascii="Arial" w:hAnsi="Arial" w:cs="FrankRuehl"/>
                <w:sz w:val="28"/>
                <w:szCs w:val="28"/>
              </w:rPr>
            </w:pPr>
          </w:p>
        </w:tc>
      </w:tr>
      <w:tr w:rsidR="00FB05DE" w:rsidRPr="00FF4758" w14:paraId="6628AA77" w14:textId="77777777" w:rsidTr="00FB05DE">
        <w:trPr>
          <w:trHeight w:val="355"/>
          <w:jc w:val="center"/>
        </w:trPr>
        <w:tc>
          <w:tcPr>
            <w:tcW w:w="923" w:type="dxa"/>
            <w:tcBorders>
              <w:top w:val="nil"/>
              <w:left w:val="nil"/>
              <w:bottom w:val="nil"/>
              <w:right w:val="nil"/>
            </w:tcBorders>
            <w:shd w:val="clear" w:color="auto" w:fill="auto"/>
          </w:tcPr>
          <w:p w14:paraId="76FBD3D1" w14:textId="77777777" w:rsidR="00FB05DE" w:rsidRPr="00FF4758" w:rsidRDefault="00FB05DE" w:rsidP="00FB05DE">
            <w:pPr>
              <w:jc w:val="both"/>
              <w:rPr>
                <w:rFonts w:ascii="Arial" w:hAnsi="Arial" w:cs="FrankRuehl"/>
                <w:sz w:val="28"/>
                <w:szCs w:val="28"/>
              </w:rPr>
            </w:pPr>
            <w:bookmarkStart w:id="1" w:name="FirstAppellant"/>
            <w:r w:rsidRPr="00FF4758">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35F9FAA1" w14:textId="77777777" w:rsidR="00FB05DE" w:rsidRPr="00FF4758" w:rsidRDefault="00FB05DE" w:rsidP="002852D9">
            <w:r w:rsidRPr="00FF4758">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5210B626" w14:textId="77777777" w:rsidR="00FB05DE" w:rsidRPr="00FF4758" w:rsidRDefault="00FB05DE" w:rsidP="00FB05DE">
            <w:pPr>
              <w:jc w:val="both"/>
              <w:rPr>
                <w:rFonts w:ascii="Arial" w:hAnsi="Arial" w:cs="FrankRuehl"/>
                <w:sz w:val="28"/>
                <w:szCs w:val="28"/>
              </w:rPr>
            </w:pPr>
          </w:p>
        </w:tc>
      </w:tr>
      <w:bookmarkEnd w:id="1"/>
      <w:tr w:rsidR="00FB05DE" w:rsidRPr="00FF4758" w14:paraId="2BD17277" w14:textId="77777777" w:rsidTr="00FB05DE">
        <w:trPr>
          <w:trHeight w:val="355"/>
          <w:jc w:val="center"/>
        </w:trPr>
        <w:tc>
          <w:tcPr>
            <w:tcW w:w="923" w:type="dxa"/>
            <w:tcBorders>
              <w:top w:val="nil"/>
              <w:left w:val="nil"/>
              <w:bottom w:val="nil"/>
              <w:right w:val="nil"/>
            </w:tcBorders>
            <w:shd w:val="clear" w:color="auto" w:fill="auto"/>
          </w:tcPr>
          <w:p w14:paraId="41208F31" w14:textId="77777777" w:rsidR="00FB05DE" w:rsidRPr="00FF4758" w:rsidRDefault="00FB05DE" w:rsidP="00FB05DE">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19221D39" w14:textId="77777777" w:rsidR="00FB05DE" w:rsidRPr="00FF4758" w:rsidRDefault="00FB05DE" w:rsidP="00FB05DE">
            <w:pPr>
              <w:jc w:val="both"/>
              <w:rPr>
                <w:rtl/>
              </w:rPr>
            </w:pPr>
          </w:p>
        </w:tc>
        <w:tc>
          <w:tcPr>
            <w:tcW w:w="3771" w:type="dxa"/>
            <w:tcBorders>
              <w:top w:val="nil"/>
              <w:left w:val="nil"/>
              <w:bottom w:val="nil"/>
              <w:right w:val="nil"/>
            </w:tcBorders>
            <w:shd w:val="clear" w:color="auto" w:fill="auto"/>
          </w:tcPr>
          <w:p w14:paraId="4CC7E60E" w14:textId="77777777" w:rsidR="00FB05DE" w:rsidRPr="00FF4758" w:rsidRDefault="00FB05DE" w:rsidP="00FB05DE">
            <w:pPr>
              <w:jc w:val="right"/>
              <w:rPr>
                <w:rFonts w:ascii="Arial" w:hAnsi="Arial" w:cs="FrankRuehl"/>
                <w:sz w:val="28"/>
                <w:szCs w:val="28"/>
                <w:rtl/>
              </w:rPr>
            </w:pPr>
            <w:r w:rsidRPr="00FF4758">
              <w:rPr>
                <w:rFonts w:ascii="Arial" w:hAnsi="Arial" w:cs="FrankRuehl" w:hint="cs"/>
                <w:sz w:val="28"/>
                <w:szCs w:val="28"/>
                <w:rtl/>
              </w:rPr>
              <w:t>ה</w:t>
            </w:r>
            <w:r w:rsidRPr="00FF4758">
              <w:rPr>
                <w:rFonts w:ascii="Arial" w:hAnsi="Arial" w:cs="FrankRuehl"/>
                <w:sz w:val="28"/>
                <w:szCs w:val="28"/>
                <w:rtl/>
              </w:rPr>
              <w:t>מאשימה</w:t>
            </w:r>
          </w:p>
        </w:tc>
      </w:tr>
      <w:tr w:rsidR="00FB05DE" w:rsidRPr="00FF4758" w14:paraId="01FBEB7A" w14:textId="77777777" w:rsidTr="00FB05DE">
        <w:trPr>
          <w:trHeight w:val="355"/>
          <w:jc w:val="center"/>
        </w:trPr>
        <w:tc>
          <w:tcPr>
            <w:tcW w:w="923" w:type="dxa"/>
            <w:tcBorders>
              <w:top w:val="nil"/>
              <w:left w:val="nil"/>
              <w:bottom w:val="nil"/>
              <w:right w:val="nil"/>
            </w:tcBorders>
            <w:shd w:val="clear" w:color="auto" w:fill="auto"/>
          </w:tcPr>
          <w:p w14:paraId="1D210EBB" w14:textId="77777777" w:rsidR="00FB05DE" w:rsidRPr="00FF4758" w:rsidRDefault="00FB05DE" w:rsidP="00FB05DE">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183EEB10" w14:textId="77777777" w:rsidR="00FB05DE" w:rsidRPr="00FF4758" w:rsidRDefault="00FB05DE" w:rsidP="00FB05DE">
            <w:pPr>
              <w:jc w:val="center"/>
              <w:rPr>
                <w:rFonts w:ascii="Arial" w:hAnsi="Arial" w:cs="FrankRuehl"/>
                <w:b/>
                <w:bCs/>
                <w:sz w:val="28"/>
                <w:szCs w:val="28"/>
                <w:rtl/>
              </w:rPr>
            </w:pPr>
          </w:p>
          <w:p w14:paraId="40CC7118" w14:textId="77777777" w:rsidR="00FB05DE" w:rsidRPr="00FF4758" w:rsidRDefault="00FB05DE" w:rsidP="00FB05DE">
            <w:pPr>
              <w:jc w:val="center"/>
              <w:rPr>
                <w:rFonts w:ascii="Arial" w:hAnsi="Arial" w:cs="FrankRuehl" w:hint="cs"/>
                <w:b/>
                <w:bCs/>
                <w:sz w:val="28"/>
                <w:szCs w:val="28"/>
                <w:rtl/>
              </w:rPr>
            </w:pPr>
            <w:r w:rsidRPr="00FF4758">
              <w:rPr>
                <w:rFonts w:ascii="Arial" w:hAnsi="Arial" w:cs="FrankRuehl"/>
                <w:b/>
                <w:bCs/>
                <w:sz w:val="28"/>
                <w:szCs w:val="28"/>
                <w:rtl/>
              </w:rPr>
              <w:t>נגד</w:t>
            </w:r>
            <w:r w:rsidR="007A48B5">
              <w:rPr>
                <w:rFonts w:ascii="Arial" w:hAnsi="Arial" w:cs="FrankRuehl" w:hint="cs"/>
                <w:b/>
                <w:bCs/>
                <w:sz w:val="28"/>
                <w:szCs w:val="28"/>
                <w:rtl/>
              </w:rPr>
              <w:t xml:space="preserve"> </w:t>
            </w:r>
            <w:r w:rsidR="005C5857">
              <w:rPr>
                <w:rFonts w:ascii="Arial" w:hAnsi="Arial" w:cs="FrankRuehl" w:hint="cs"/>
                <w:b/>
                <w:bCs/>
                <w:sz w:val="28"/>
                <w:szCs w:val="28"/>
                <w:rtl/>
              </w:rPr>
              <w:t xml:space="preserve"> </w:t>
            </w:r>
          </w:p>
          <w:p w14:paraId="7E1B8CF7" w14:textId="77777777" w:rsidR="00FB05DE" w:rsidRPr="00FF4758" w:rsidRDefault="00FB05DE" w:rsidP="00FB05DE">
            <w:pPr>
              <w:jc w:val="both"/>
              <w:rPr>
                <w:rFonts w:ascii="Arial" w:hAnsi="Arial" w:cs="FrankRuehl"/>
                <w:sz w:val="28"/>
                <w:szCs w:val="28"/>
              </w:rPr>
            </w:pPr>
          </w:p>
        </w:tc>
      </w:tr>
      <w:tr w:rsidR="00FB05DE" w:rsidRPr="00FF4758" w14:paraId="76EFA14A" w14:textId="77777777" w:rsidTr="00FB05DE">
        <w:trPr>
          <w:trHeight w:val="355"/>
          <w:jc w:val="center"/>
        </w:trPr>
        <w:tc>
          <w:tcPr>
            <w:tcW w:w="923" w:type="dxa"/>
            <w:tcBorders>
              <w:top w:val="nil"/>
              <w:left w:val="nil"/>
              <w:bottom w:val="nil"/>
              <w:right w:val="nil"/>
            </w:tcBorders>
            <w:shd w:val="clear" w:color="auto" w:fill="auto"/>
          </w:tcPr>
          <w:p w14:paraId="388551A8" w14:textId="77777777" w:rsidR="00FB05DE" w:rsidRPr="00FF4758" w:rsidRDefault="00FB05DE" w:rsidP="002852D9">
            <w:pPr>
              <w:rPr>
                <w:rFonts w:ascii="Arial" w:hAnsi="Arial" w:cs="FrankRuehl"/>
                <w:sz w:val="28"/>
                <w:szCs w:val="28"/>
                <w:rtl/>
              </w:rPr>
            </w:pPr>
          </w:p>
        </w:tc>
        <w:tc>
          <w:tcPr>
            <w:tcW w:w="4126" w:type="dxa"/>
            <w:tcBorders>
              <w:top w:val="nil"/>
              <w:left w:val="nil"/>
              <w:bottom w:val="nil"/>
              <w:right w:val="nil"/>
            </w:tcBorders>
            <w:shd w:val="clear" w:color="auto" w:fill="auto"/>
          </w:tcPr>
          <w:p w14:paraId="6D9A658F" w14:textId="77777777" w:rsidR="00FB05DE" w:rsidRPr="00FF4758" w:rsidRDefault="00FB05DE" w:rsidP="002852D9">
            <w:pPr>
              <w:rPr>
                <w:rtl/>
              </w:rPr>
            </w:pPr>
            <w:r w:rsidRPr="00FF4758">
              <w:rPr>
                <w:rFonts w:ascii="Arial" w:hAnsi="Arial" w:cs="FrankRuehl"/>
                <w:sz w:val="28"/>
                <w:szCs w:val="28"/>
                <w:rtl/>
              </w:rPr>
              <w:t>גבריאל בן חורין</w:t>
            </w:r>
          </w:p>
        </w:tc>
        <w:tc>
          <w:tcPr>
            <w:tcW w:w="3771" w:type="dxa"/>
            <w:tcBorders>
              <w:top w:val="nil"/>
              <w:left w:val="nil"/>
              <w:bottom w:val="nil"/>
              <w:right w:val="nil"/>
            </w:tcBorders>
            <w:shd w:val="clear" w:color="auto" w:fill="auto"/>
          </w:tcPr>
          <w:p w14:paraId="57371363" w14:textId="77777777" w:rsidR="00FB05DE" w:rsidRPr="00FF4758" w:rsidRDefault="00FB05DE" w:rsidP="00FB05DE">
            <w:pPr>
              <w:jc w:val="right"/>
              <w:rPr>
                <w:rFonts w:ascii="Arial" w:hAnsi="Arial" w:cs="FrankRuehl"/>
                <w:sz w:val="28"/>
                <w:szCs w:val="28"/>
              </w:rPr>
            </w:pPr>
          </w:p>
        </w:tc>
      </w:tr>
      <w:tr w:rsidR="00FB05DE" w:rsidRPr="00FF4758" w14:paraId="2CDDEA78" w14:textId="77777777" w:rsidTr="00FB05DE">
        <w:trPr>
          <w:trHeight w:val="355"/>
          <w:jc w:val="center"/>
        </w:trPr>
        <w:tc>
          <w:tcPr>
            <w:tcW w:w="923" w:type="dxa"/>
            <w:tcBorders>
              <w:top w:val="nil"/>
              <w:left w:val="nil"/>
              <w:bottom w:val="nil"/>
              <w:right w:val="nil"/>
            </w:tcBorders>
            <w:shd w:val="clear" w:color="auto" w:fill="auto"/>
          </w:tcPr>
          <w:p w14:paraId="620B9C67" w14:textId="77777777" w:rsidR="00FB05DE" w:rsidRPr="00FF4758" w:rsidRDefault="00FB05DE" w:rsidP="00FB05DE">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727BF375" w14:textId="77777777" w:rsidR="00FB05DE" w:rsidRPr="00FF4758" w:rsidRDefault="00FB05DE" w:rsidP="00FB05DE">
            <w:pPr>
              <w:jc w:val="both"/>
              <w:rPr>
                <w:rtl/>
              </w:rPr>
            </w:pPr>
          </w:p>
        </w:tc>
        <w:tc>
          <w:tcPr>
            <w:tcW w:w="3771" w:type="dxa"/>
            <w:tcBorders>
              <w:top w:val="nil"/>
              <w:left w:val="nil"/>
              <w:bottom w:val="nil"/>
              <w:right w:val="nil"/>
            </w:tcBorders>
            <w:shd w:val="clear" w:color="auto" w:fill="auto"/>
          </w:tcPr>
          <w:p w14:paraId="1837B9C1" w14:textId="77777777" w:rsidR="00FB05DE" w:rsidRPr="00FF4758" w:rsidRDefault="00FB05DE" w:rsidP="00FB05DE">
            <w:pPr>
              <w:jc w:val="right"/>
              <w:rPr>
                <w:rFonts w:ascii="Arial" w:hAnsi="Arial" w:cs="FrankRuehl"/>
                <w:sz w:val="28"/>
                <w:szCs w:val="28"/>
              </w:rPr>
            </w:pPr>
            <w:r w:rsidRPr="00FF4758">
              <w:rPr>
                <w:rFonts w:ascii="Arial" w:hAnsi="Arial" w:cs="FrankRuehl" w:hint="cs"/>
                <w:sz w:val="28"/>
                <w:szCs w:val="28"/>
                <w:rtl/>
              </w:rPr>
              <w:t>ה</w:t>
            </w:r>
            <w:r w:rsidRPr="00FF4758">
              <w:rPr>
                <w:rFonts w:ascii="Arial" w:hAnsi="Arial" w:cs="FrankRuehl"/>
                <w:sz w:val="28"/>
                <w:szCs w:val="28"/>
                <w:rtl/>
              </w:rPr>
              <w:t>נאשם</w:t>
            </w:r>
          </w:p>
        </w:tc>
      </w:tr>
    </w:tbl>
    <w:p w14:paraId="5878D0C3" w14:textId="77777777" w:rsidR="00FB05DE" w:rsidRPr="00FF4758" w:rsidRDefault="00FB05DE" w:rsidP="00FB05DE">
      <w:pPr>
        <w:spacing w:line="360" w:lineRule="auto"/>
        <w:rPr>
          <w:rtl/>
        </w:rPr>
      </w:pPr>
      <w:bookmarkStart w:id="2" w:name="FirstLawyer"/>
      <w:r w:rsidRPr="00FF4758">
        <w:rPr>
          <w:rFonts w:hint="cs"/>
          <w:rtl/>
        </w:rPr>
        <w:t>ב"כ</w:t>
      </w:r>
      <w:bookmarkEnd w:id="2"/>
      <w:r w:rsidRPr="00FF4758">
        <w:rPr>
          <w:rFonts w:hint="cs"/>
          <w:rtl/>
        </w:rPr>
        <w:t xml:space="preserve"> המאשימה: עו"ד יצחק וינר</w:t>
      </w:r>
    </w:p>
    <w:p w14:paraId="2DEDBA82" w14:textId="77777777" w:rsidR="00333017" w:rsidRDefault="00FB05DE" w:rsidP="00333017">
      <w:pPr>
        <w:spacing w:after="120" w:line="240" w:lineRule="exact"/>
        <w:ind w:left="283" w:hanging="283"/>
        <w:jc w:val="both"/>
        <w:rPr>
          <w:rtl/>
        </w:rPr>
      </w:pPr>
      <w:r w:rsidRPr="00FF4758">
        <w:rPr>
          <w:rFonts w:hint="cs"/>
          <w:rtl/>
        </w:rPr>
        <w:t>ב"כ הנאשם: עו"ד שאול ע</w:t>
      </w:r>
      <w:bookmarkStart w:id="3" w:name="LawTable"/>
      <w:bookmarkEnd w:id="3"/>
    </w:p>
    <w:p w14:paraId="1418D5C3" w14:textId="77777777" w:rsidR="00333017" w:rsidRPr="00333017" w:rsidRDefault="00333017" w:rsidP="00333017">
      <w:pPr>
        <w:spacing w:after="120" w:line="240" w:lineRule="exact"/>
        <w:ind w:left="283" w:hanging="283"/>
        <w:jc w:val="both"/>
        <w:rPr>
          <w:rFonts w:ascii="FrankRuehl" w:hAnsi="FrankRuehl" w:cs="FrankRuehl"/>
          <w:rtl/>
        </w:rPr>
      </w:pPr>
    </w:p>
    <w:p w14:paraId="17CD46BA" w14:textId="77777777" w:rsidR="00333017" w:rsidRPr="00333017" w:rsidRDefault="00333017" w:rsidP="00333017">
      <w:pPr>
        <w:spacing w:after="120" w:line="240" w:lineRule="exact"/>
        <w:ind w:left="283" w:hanging="283"/>
        <w:jc w:val="both"/>
        <w:rPr>
          <w:rFonts w:ascii="FrankRuehl" w:hAnsi="FrankRuehl" w:cs="FrankRuehl"/>
          <w:rtl/>
        </w:rPr>
      </w:pPr>
      <w:r w:rsidRPr="00333017">
        <w:rPr>
          <w:rFonts w:ascii="FrankRuehl" w:hAnsi="FrankRuehl" w:cs="FrankRuehl"/>
          <w:rtl/>
        </w:rPr>
        <w:t xml:space="preserve">חקיקה שאוזכרה: </w:t>
      </w:r>
    </w:p>
    <w:p w14:paraId="391EF97B" w14:textId="77777777" w:rsidR="00333017" w:rsidRPr="00333017" w:rsidRDefault="00333017" w:rsidP="00333017">
      <w:pPr>
        <w:spacing w:after="120" w:line="240" w:lineRule="exact"/>
        <w:ind w:left="283" w:hanging="283"/>
        <w:jc w:val="both"/>
        <w:rPr>
          <w:rFonts w:ascii="FrankRuehl" w:hAnsi="FrankRuehl" w:cs="FrankRuehl"/>
          <w:rtl/>
        </w:rPr>
      </w:pPr>
      <w:hyperlink r:id="rId7" w:history="1">
        <w:r w:rsidRPr="00333017">
          <w:rPr>
            <w:rFonts w:ascii="FrankRuehl" w:hAnsi="FrankRuehl" w:cs="FrankRuehl"/>
            <w:color w:val="0000FF"/>
            <w:u w:val="single"/>
            <w:rtl/>
          </w:rPr>
          <w:t>פקודת הסמים המסוכנים [נוסח חדש], תשל"ג-1973</w:t>
        </w:r>
      </w:hyperlink>
    </w:p>
    <w:p w14:paraId="7455A817" w14:textId="77777777" w:rsidR="00333017" w:rsidRPr="00333017" w:rsidRDefault="00333017" w:rsidP="00333017">
      <w:pPr>
        <w:spacing w:after="120" w:line="240" w:lineRule="exact"/>
        <w:ind w:left="283" w:hanging="283"/>
        <w:jc w:val="both"/>
        <w:rPr>
          <w:rFonts w:ascii="FrankRuehl" w:hAnsi="FrankRuehl" w:cs="FrankRuehl"/>
          <w:rtl/>
        </w:rPr>
      </w:pPr>
    </w:p>
    <w:p w14:paraId="151E7457" w14:textId="77777777" w:rsidR="00333017" w:rsidRPr="00333017" w:rsidRDefault="00333017" w:rsidP="00333017">
      <w:pPr>
        <w:spacing w:after="120" w:line="240" w:lineRule="exact"/>
        <w:ind w:left="283" w:hanging="283"/>
        <w:jc w:val="both"/>
        <w:rPr>
          <w:rtl/>
        </w:rPr>
      </w:pPr>
      <w:bookmarkStart w:id="4" w:name="LawTable_End"/>
      <w:bookmarkEnd w:id="4"/>
    </w:p>
    <w:p w14:paraId="4C61FC5B" w14:textId="77777777" w:rsidR="00333017" w:rsidRPr="00333017" w:rsidRDefault="00333017" w:rsidP="00333017">
      <w:pPr>
        <w:spacing w:after="120" w:line="240" w:lineRule="exact"/>
        <w:ind w:left="283" w:hanging="283"/>
        <w:jc w:val="both"/>
        <w:rPr>
          <w:rtl/>
        </w:rPr>
      </w:pPr>
    </w:p>
    <w:p w14:paraId="661B0539" w14:textId="77777777" w:rsidR="005C5857" w:rsidRPr="005C5857" w:rsidRDefault="00FB05DE" w:rsidP="00333017">
      <w:pPr>
        <w:spacing w:after="120" w:line="240" w:lineRule="exact"/>
        <w:ind w:left="283" w:hanging="283"/>
        <w:jc w:val="both"/>
        <w:rPr>
          <w:rFonts w:ascii="FrankRuehl" w:hAnsi="FrankRuehl" w:cs="FrankRuehl"/>
          <w:rtl/>
        </w:rPr>
      </w:pPr>
      <w:r w:rsidRPr="00333017">
        <w:rPr>
          <w:rFonts w:hint="cs"/>
          <w:rtl/>
        </w:rPr>
        <w:t>ז</w:t>
      </w:r>
    </w:p>
    <w:p w14:paraId="35A45790" w14:textId="77777777" w:rsidR="007A48B5" w:rsidRPr="007A48B5" w:rsidRDefault="007A48B5" w:rsidP="007A48B5">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B05DE" w14:paraId="37F1E377" w14:textId="77777777" w:rsidTr="00FB05DE">
        <w:trPr>
          <w:trHeight w:val="355"/>
          <w:jc w:val="center"/>
        </w:trPr>
        <w:tc>
          <w:tcPr>
            <w:tcW w:w="8820" w:type="dxa"/>
            <w:tcBorders>
              <w:top w:val="nil"/>
              <w:left w:val="nil"/>
              <w:bottom w:val="nil"/>
              <w:right w:val="nil"/>
            </w:tcBorders>
            <w:shd w:val="clear" w:color="auto" w:fill="auto"/>
          </w:tcPr>
          <w:p w14:paraId="7CC012D0" w14:textId="77777777" w:rsidR="00FF4758" w:rsidRPr="00FF4758" w:rsidRDefault="00FF4758" w:rsidP="00FF4758">
            <w:pPr>
              <w:jc w:val="center"/>
              <w:rPr>
                <w:rFonts w:ascii="Arial" w:hAnsi="Arial" w:cs="FrankRuehl"/>
                <w:b/>
                <w:bCs/>
                <w:sz w:val="32"/>
                <w:szCs w:val="32"/>
                <w:u w:val="single"/>
                <w:rtl/>
              </w:rPr>
            </w:pPr>
            <w:bookmarkStart w:id="5" w:name="PsakDin" w:colFirst="0" w:colLast="0"/>
            <w:bookmarkEnd w:id="0"/>
            <w:r w:rsidRPr="00FF4758">
              <w:rPr>
                <w:rFonts w:ascii="Arial" w:hAnsi="Arial" w:cs="FrankRuehl"/>
                <w:b/>
                <w:bCs/>
                <w:sz w:val="32"/>
                <w:szCs w:val="32"/>
                <w:u w:val="single"/>
                <w:rtl/>
              </w:rPr>
              <w:t>גזר דין</w:t>
            </w:r>
          </w:p>
          <w:p w14:paraId="6F9EBE27" w14:textId="77777777" w:rsidR="00FB05DE" w:rsidRPr="00FF4758" w:rsidRDefault="00FB05DE" w:rsidP="00FF4758">
            <w:pPr>
              <w:jc w:val="center"/>
              <w:rPr>
                <w:rFonts w:ascii="Arial" w:hAnsi="Arial" w:cs="FrankRuehl"/>
                <w:bCs/>
                <w:sz w:val="32"/>
                <w:szCs w:val="32"/>
                <w:u w:val="single"/>
                <w:rtl/>
              </w:rPr>
            </w:pPr>
          </w:p>
        </w:tc>
      </w:tr>
      <w:bookmarkEnd w:id="5"/>
    </w:tbl>
    <w:p w14:paraId="55B02B77" w14:textId="77777777" w:rsidR="00FB05DE" w:rsidRPr="00B05847" w:rsidRDefault="00FB05DE" w:rsidP="00FB05DE">
      <w:pPr>
        <w:rPr>
          <w:rFonts w:ascii="Arial" w:hAnsi="Arial"/>
          <w:rtl/>
        </w:rPr>
      </w:pPr>
    </w:p>
    <w:p w14:paraId="628048E6" w14:textId="77777777" w:rsidR="00FB05DE" w:rsidRPr="00B05847" w:rsidRDefault="00FB05DE" w:rsidP="00FB05DE">
      <w:pPr>
        <w:rPr>
          <w:rFonts w:ascii="Arial" w:hAnsi="Arial"/>
          <w:rtl/>
        </w:rPr>
      </w:pPr>
    </w:p>
    <w:p w14:paraId="6E798322" w14:textId="77777777" w:rsidR="00FB05DE" w:rsidRDefault="00FB05DE" w:rsidP="00FB05DE">
      <w:pPr>
        <w:pStyle w:val="ListParagraph"/>
        <w:numPr>
          <w:ilvl w:val="0"/>
          <w:numId w:val="1"/>
        </w:numPr>
        <w:spacing w:line="360" w:lineRule="auto"/>
        <w:jc w:val="both"/>
      </w:pPr>
      <w:bookmarkStart w:id="6" w:name="ABSTRACT_START"/>
      <w:bookmarkEnd w:id="6"/>
      <w:r>
        <w:rPr>
          <w:rFonts w:hint="cs"/>
          <w:rtl/>
        </w:rPr>
        <w:t>הנאשם הורשע, על פי הודאתו, בעבירת גידול סמים בשל כך שבשנת 2013 גידל בחלקת אדמה שמסביב לביתו במושב נטף, סם מסוכן מסוג קנביס במשקל 8.25 ק"ג וכן החזיק בביתו סם מסוג קנביס במשקל 413 גרם.</w:t>
      </w:r>
    </w:p>
    <w:p w14:paraId="46A8988D" w14:textId="77777777" w:rsidR="00FB05DE" w:rsidRDefault="00FB05DE" w:rsidP="00FB05DE">
      <w:pPr>
        <w:pStyle w:val="ListParagraph"/>
        <w:spacing w:line="360" w:lineRule="auto"/>
        <w:jc w:val="both"/>
      </w:pPr>
      <w:r>
        <w:t xml:space="preserve"> </w:t>
      </w:r>
    </w:p>
    <w:p w14:paraId="4CF133F6" w14:textId="77777777" w:rsidR="00FB05DE" w:rsidRDefault="00FB05DE" w:rsidP="00FB05DE">
      <w:pPr>
        <w:pStyle w:val="ListParagraph"/>
        <w:numPr>
          <w:ilvl w:val="0"/>
          <w:numId w:val="1"/>
        </w:numPr>
        <w:spacing w:line="360" w:lineRule="auto"/>
        <w:jc w:val="both"/>
      </w:pPr>
      <w:bookmarkStart w:id="7" w:name="ABSTRACT_END"/>
      <w:bookmarkEnd w:id="7"/>
      <w:r>
        <w:rPr>
          <w:rFonts w:hint="cs"/>
          <w:rtl/>
        </w:rPr>
        <w:t>בשלבים ראשונים של ההליך הפלילי התקבלה בעניינו של הנאשם חוות דעת פסיכיאטרית, שנערכה ביום 29.4.15 ומלמדת, כי הנאשם מוכר למערכת הפסיכיאטרית מאשפוז אחד בהסכמה בשנת 1984, אובחן כבעל הפרעת אישיות ומאז לא אושפז ולא טופל. הנאשם כשיר לעמוד לדין והיה אחראי למעשיו בעת ביצועם.</w:t>
      </w:r>
    </w:p>
    <w:p w14:paraId="5C633CEE" w14:textId="77777777" w:rsidR="00FB05DE" w:rsidRDefault="00FB05DE" w:rsidP="00FB05DE">
      <w:pPr>
        <w:pStyle w:val="ListParagraph"/>
        <w:spacing w:line="360" w:lineRule="auto"/>
        <w:jc w:val="both"/>
      </w:pPr>
    </w:p>
    <w:p w14:paraId="66256B1F" w14:textId="77777777" w:rsidR="00FB05DE" w:rsidRDefault="00FB05DE" w:rsidP="00FB05DE">
      <w:pPr>
        <w:pStyle w:val="ListParagraph"/>
        <w:numPr>
          <w:ilvl w:val="0"/>
          <w:numId w:val="1"/>
        </w:numPr>
        <w:spacing w:line="360" w:lineRule="auto"/>
        <w:jc w:val="both"/>
      </w:pPr>
      <w:r>
        <w:rPr>
          <w:rFonts w:hint="cs"/>
          <w:rtl/>
        </w:rPr>
        <w:lastRenderedPageBreak/>
        <w:t>תחילה כפר הנאשם בכתב האישום בטענה, כי החיפוש שבוצע בחצריו היה בלתי חוקי. נקבע דיון לשמיעת ראיות, לאחר שחלק מן הראיות הוגשו בהסכמה. במועד שנקבע לשמיעת הראיות ביקש הנאשם לחזור בו מכפירתו והודה בכתב האישום, ולבקשת בא- כוחו התבקש שירות המבחן להכין תסקיר בעניינו.</w:t>
      </w:r>
      <w:r w:rsidRPr="00BB5F38">
        <w:t xml:space="preserve"> </w:t>
      </w:r>
    </w:p>
    <w:p w14:paraId="448B7D59" w14:textId="77777777" w:rsidR="00FB05DE" w:rsidRPr="00BB5F38" w:rsidRDefault="00FB05DE" w:rsidP="00FB05DE">
      <w:pPr>
        <w:pStyle w:val="ListParagraph"/>
        <w:spacing w:line="360" w:lineRule="auto"/>
        <w:jc w:val="both"/>
      </w:pPr>
    </w:p>
    <w:p w14:paraId="36548730" w14:textId="77777777" w:rsidR="00FB05DE" w:rsidRDefault="00FB05DE" w:rsidP="00FB05DE">
      <w:pPr>
        <w:pStyle w:val="ListParagraph"/>
        <w:numPr>
          <w:ilvl w:val="0"/>
          <w:numId w:val="1"/>
        </w:numPr>
        <w:spacing w:line="360" w:lineRule="auto"/>
        <w:jc w:val="both"/>
      </w:pPr>
      <w:r w:rsidRPr="00387BEF">
        <w:rPr>
          <w:rFonts w:hint="cs"/>
          <w:rtl/>
        </w:rPr>
        <w:t xml:space="preserve">תסקיר שירות מבחן </w:t>
      </w:r>
      <w:r>
        <w:rPr>
          <w:rFonts w:hint="cs"/>
          <w:rtl/>
        </w:rPr>
        <w:t xml:space="preserve">שהוגש ביום </w:t>
      </w:r>
      <w:r w:rsidRPr="00FB05DE">
        <w:rPr>
          <w:rFonts w:hint="cs"/>
          <w:rtl/>
        </w:rPr>
        <w:t xml:space="preserve"> 16.10.17 מלמד כי הנאשם</w:t>
      </w:r>
      <w:r w:rsidRPr="00FB05DE">
        <w:rPr>
          <w:rtl/>
        </w:rPr>
        <w:t xml:space="preserve"> גרוש ואב ל</w:t>
      </w:r>
      <w:r w:rsidRPr="00FB05DE">
        <w:rPr>
          <w:rFonts w:hint="cs"/>
          <w:rtl/>
        </w:rPr>
        <w:t>שני ילדים,</w:t>
      </w:r>
      <w:r w:rsidRPr="00FB05DE">
        <w:rPr>
          <w:rtl/>
        </w:rPr>
        <w:t xml:space="preserve"> גר עם בת זוג ועבד ב</w:t>
      </w:r>
      <w:r w:rsidRPr="00FB05DE">
        <w:rPr>
          <w:rFonts w:hint="cs"/>
          <w:rtl/>
        </w:rPr>
        <w:t>אותה עת ב</w:t>
      </w:r>
      <w:r w:rsidRPr="00FB05DE">
        <w:rPr>
          <w:rtl/>
        </w:rPr>
        <w:t>מאפיה.</w:t>
      </w:r>
      <w:r w:rsidRPr="00FB05DE">
        <w:rPr>
          <w:rFonts w:hint="cs"/>
          <w:rtl/>
        </w:rPr>
        <w:t xml:space="preserve"> הנאשם בוגר</w:t>
      </w:r>
      <w:r w:rsidRPr="00FB05DE">
        <w:rPr>
          <w:rtl/>
        </w:rPr>
        <w:t>12 שנו</w:t>
      </w:r>
      <w:r w:rsidRPr="00FB05DE">
        <w:rPr>
          <w:rFonts w:hint="cs"/>
          <w:rtl/>
        </w:rPr>
        <w:t>ת לימוד</w:t>
      </w:r>
      <w:r w:rsidRPr="00FB05DE">
        <w:rPr>
          <w:rtl/>
        </w:rPr>
        <w:t xml:space="preserve"> </w:t>
      </w:r>
      <w:r w:rsidRPr="00FB05DE">
        <w:rPr>
          <w:rFonts w:hint="cs"/>
          <w:rtl/>
        </w:rPr>
        <w:t xml:space="preserve">עם </w:t>
      </w:r>
      <w:r w:rsidRPr="00FB05DE">
        <w:rPr>
          <w:rtl/>
        </w:rPr>
        <w:t>בגרות חלקית</w:t>
      </w:r>
      <w:r w:rsidRPr="00FB05DE">
        <w:rPr>
          <w:rFonts w:hint="cs"/>
          <w:rtl/>
        </w:rPr>
        <w:t xml:space="preserve">, שירת </w:t>
      </w:r>
      <w:r w:rsidRPr="00FB05DE">
        <w:rPr>
          <w:rtl/>
        </w:rPr>
        <w:t>ש</w:t>
      </w:r>
      <w:r w:rsidRPr="00FB05DE">
        <w:rPr>
          <w:rFonts w:hint="cs"/>
          <w:rtl/>
        </w:rPr>
        <w:t>י</w:t>
      </w:r>
      <w:r w:rsidRPr="00FB05DE">
        <w:rPr>
          <w:rtl/>
        </w:rPr>
        <w:t>רות צבאי מלא כלוחם</w:t>
      </w:r>
      <w:r w:rsidRPr="00FB05DE">
        <w:rPr>
          <w:rFonts w:hint="cs"/>
          <w:rtl/>
        </w:rPr>
        <w:t xml:space="preserve"> והשתתף</w:t>
      </w:r>
      <w:r w:rsidRPr="00FB05DE">
        <w:rPr>
          <w:rtl/>
        </w:rPr>
        <w:t xml:space="preserve"> </w:t>
      </w:r>
      <w:r w:rsidRPr="00FB05DE">
        <w:rPr>
          <w:rFonts w:hint="cs"/>
          <w:rtl/>
        </w:rPr>
        <w:t xml:space="preserve">במלחמת </w:t>
      </w:r>
      <w:r w:rsidRPr="00FB05DE">
        <w:rPr>
          <w:rtl/>
        </w:rPr>
        <w:t>לבנון ה</w:t>
      </w:r>
      <w:r w:rsidRPr="00FB05DE">
        <w:rPr>
          <w:rFonts w:hint="cs"/>
          <w:rtl/>
        </w:rPr>
        <w:t>ראשונה</w:t>
      </w:r>
      <w:r w:rsidRPr="00FB05DE">
        <w:rPr>
          <w:rtl/>
        </w:rPr>
        <w:t xml:space="preserve">. לאחר שחרורו </w:t>
      </w:r>
      <w:r w:rsidRPr="00FB05DE">
        <w:rPr>
          <w:rFonts w:hint="cs"/>
          <w:rtl/>
        </w:rPr>
        <w:t>סבל הנאשם</w:t>
      </w:r>
      <w:r w:rsidRPr="00FB05DE">
        <w:rPr>
          <w:rtl/>
        </w:rPr>
        <w:t xml:space="preserve"> מבעיות נפשיות ואושפז למשך חודש</w:t>
      </w:r>
      <w:r w:rsidRPr="00FB05DE">
        <w:rPr>
          <w:rFonts w:hint="cs"/>
          <w:rtl/>
        </w:rPr>
        <w:t xml:space="preserve"> ו</w:t>
      </w:r>
      <w:r w:rsidRPr="00FB05DE">
        <w:rPr>
          <w:rtl/>
        </w:rPr>
        <w:t xml:space="preserve">לתפיסתו </w:t>
      </w:r>
      <w:r w:rsidRPr="00FB05DE">
        <w:rPr>
          <w:rFonts w:hint="cs"/>
          <w:rtl/>
        </w:rPr>
        <w:t xml:space="preserve">הוא </w:t>
      </w:r>
      <w:r w:rsidRPr="00FB05DE">
        <w:rPr>
          <w:rtl/>
        </w:rPr>
        <w:t>סובל מפוסט טראומה</w:t>
      </w:r>
      <w:r w:rsidRPr="00FB05DE">
        <w:rPr>
          <w:rFonts w:hint="cs"/>
          <w:rtl/>
        </w:rPr>
        <w:t xml:space="preserve"> אך </w:t>
      </w:r>
      <w:r w:rsidRPr="00FB05DE">
        <w:rPr>
          <w:rtl/>
        </w:rPr>
        <w:t xml:space="preserve">לא הציג </w:t>
      </w:r>
      <w:r w:rsidRPr="00FB05DE">
        <w:rPr>
          <w:rFonts w:hint="cs"/>
          <w:rtl/>
        </w:rPr>
        <w:t xml:space="preserve">בפני שירות המבחן </w:t>
      </w:r>
      <w:r w:rsidRPr="00FB05DE">
        <w:rPr>
          <w:rtl/>
        </w:rPr>
        <w:t xml:space="preserve">מסמכים רפואיים. לאחר שירותו </w:t>
      </w:r>
      <w:r w:rsidRPr="00FB05DE">
        <w:rPr>
          <w:rFonts w:hint="cs"/>
          <w:rtl/>
        </w:rPr>
        <w:t>הצבאי, עבד לאורך השנים בעבודות שונות,</w:t>
      </w:r>
      <w:r w:rsidRPr="00FB05DE">
        <w:rPr>
          <w:rtl/>
        </w:rPr>
        <w:t xml:space="preserve"> נישא בגיל 25</w:t>
      </w:r>
      <w:r w:rsidRPr="00FB05DE">
        <w:rPr>
          <w:rFonts w:hint="cs"/>
          <w:rtl/>
        </w:rPr>
        <w:t>,</w:t>
      </w:r>
      <w:r w:rsidRPr="00FB05DE">
        <w:rPr>
          <w:rtl/>
        </w:rPr>
        <w:t xml:space="preserve"> התגרש לאחר </w:t>
      </w:r>
      <w:r w:rsidRPr="00FB05DE">
        <w:rPr>
          <w:rFonts w:hint="cs"/>
          <w:rtl/>
        </w:rPr>
        <w:t>כ-</w:t>
      </w:r>
      <w:r w:rsidRPr="00FB05DE">
        <w:rPr>
          <w:rtl/>
        </w:rPr>
        <w:t>15 ש</w:t>
      </w:r>
      <w:r w:rsidRPr="00FB05DE">
        <w:rPr>
          <w:rFonts w:hint="cs"/>
          <w:rtl/>
        </w:rPr>
        <w:t>נה</w:t>
      </w:r>
      <w:r w:rsidRPr="00FB05DE">
        <w:rPr>
          <w:rtl/>
        </w:rPr>
        <w:t xml:space="preserve"> </w:t>
      </w:r>
      <w:r w:rsidRPr="00FB05DE">
        <w:rPr>
          <w:rFonts w:hint="cs"/>
          <w:rtl/>
        </w:rPr>
        <w:t>ומצוי מאז בזוגיות אחרת. הנאשם הסביר כי ברקע למ</w:t>
      </w:r>
      <w:r w:rsidRPr="00FB05DE">
        <w:rPr>
          <w:rtl/>
        </w:rPr>
        <w:t>עורבותו בעביר</w:t>
      </w:r>
      <w:r w:rsidRPr="00FB05DE">
        <w:rPr>
          <w:rFonts w:hint="cs"/>
          <w:rtl/>
        </w:rPr>
        <w:t>ה,</w:t>
      </w:r>
      <w:r w:rsidRPr="00FB05DE">
        <w:rPr>
          <w:rtl/>
        </w:rPr>
        <w:t xml:space="preserve"> </w:t>
      </w:r>
      <w:r w:rsidRPr="00FB05DE">
        <w:rPr>
          <w:rFonts w:hint="cs"/>
          <w:rtl/>
        </w:rPr>
        <w:t xml:space="preserve">עמדה </w:t>
      </w:r>
      <w:r w:rsidRPr="00FB05DE">
        <w:rPr>
          <w:rtl/>
        </w:rPr>
        <w:t>צריכ</w:t>
      </w:r>
      <w:r w:rsidRPr="00FB05DE">
        <w:rPr>
          <w:rFonts w:hint="cs"/>
          <w:rtl/>
        </w:rPr>
        <w:t>ה</w:t>
      </w:r>
      <w:r w:rsidRPr="00FB05DE">
        <w:rPr>
          <w:rtl/>
        </w:rPr>
        <w:t xml:space="preserve"> מתמדת של סמים ורצונו להימנע מקשר עם גורמים עברייניים. ה</w:t>
      </w:r>
      <w:r w:rsidRPr="00FB05DE">
        <w:rPr>
          <w:rFonts w:hint="cs"/>
          <w:rtl/>
        </w:rPr>
        <w:t>וא ה</w:t>
      </w:r>
      <w:r w:rsidRPr="00FB05DE">
        <w:rPr>
          <w:rtl/>
        </w:rPr>
        <w:t>חל להשתמש בקנאביס בגיל 19, באופן חברתי בתדירות של כפעם בחודש. בהיותו בן 24</w:t>
      </w:r>
      <w:r w:rsidRPr="00FB05DE">
        <w:rPr>
          <w:rFonts w:hint="cs"/>
          <w:rtl/>
        </w:rPr>
        <w:t>,</w:t>
      </w:r>
      <w:r w:rsidRPr="00FB05DE">
        <w:rPr>
          <w:rtl/>
        </w:rPr>
        <w:t xml:space="preserve"> לאחר שחרורו מצה"ל</w:t>
      </w:r>
      <w:r w:rsidRPr="00FB05DE">
        <w:rPr>
          <w:rFonts w:hint="cs"/>
          <w:rtl/>
        </w:rPr>
        <w:t>,</w:t>
      </w:r>
      <w:r w:rsidRPr="00FB05DE">
        <w:rPr>
          <w:rtl/>
        </w:rPr>
        <w:t xml:space="preserve"> העמיק השימוש על רקע מצבו הנפשי</w:t>
      </w:r>
      <w:r w:rsidRPr="00FB05DE">
        <w:rPr>
          <w:rFonts w:hint="cs"/>
          <w:rtl/>
        </w:rPr>
        <w:t xml:space="preserve">, וכך, </w:t>
      </w:r>
      <w:r w:rsidRPr="00FB05DE">
        <w:rPr>
          <w:rtl/>
        </w:rPr>
        <w:t>לאורך השנים</w:t>
      </w:r>
      <w:r w:rsidRPr="00FB05DE">
        <w:rPr>
          <w:rFonts w:hint="cs"/>
          <w:rtl/>
        </w:rPr>
        <w:t>,</w:t>
      </w:r>
      <w:r w:rsidRPr="00FB05DE">
        <w:rPr>
          <w:rtl/>
        </w:rPr>
        <w:t xml:space="preserve"> השתמש בסם באופן יומיומי. לתפיסתו</w:t>
      </w:r>
      <w:r w:rsidRPr="00FB05DE">
        <w:rPr>
          <w:rFonts w:hint="cs"/>
          <w:rtl/>
        </w:rPr>
        <w:t>,</w:t>
      </w:r>
      <w:r w:rsidRPr="00FB05DE">
        <w:rPr>
          <w:rtl/>
        </w:rPr>
        <w:t xml:space="preserve"> השימוש בסם סייע לו להגברת המוטיבציה לתפקוד ו</w:t>
      </w:r>
      <w:r w:rsidRPr="00FB05DE">
        <w:rPr>
          <w:rFonts w:hint="cs"/>
          <w:rtl/>
        </w:rPr>
        <w:t>ב</w:t>
      </w:r>
      <w:r w:rsidRPr="00FB05DE">
        <w:rPr>
          <w:rtl/>
        </w:rPr>
        <w:t xml:space="preserve">קשרים חברתיים. לאחר שחרורו מצה"ל אושפז </w:t>
      </w:r>
      <w:r w:rsidRPr="00FB05DE">
        <w:rPr>
          <w:rFonts w:hint="cs"/>
          <w:rtl/>
        </w:rPr>
        <w:t xml:space="preserve">הנאשם </w:t>
      </w:r>
      <w:r w:rsidRPr="00FB05DE">
        <w:rPr>
          <w:rtl/>
        </w:rPr>
        <w:t xml:space="preserve">במחלקה פסיכיאטרית ולבסוף שוחרר. </w:t>
      </w:r>
      <w:r w:rsidRPr="00FB05DE">
        <w:rPr>
          <w:rFonts w:hint="cs"/>
          <w:rtl/>
        </w:rPr>
        <w:t xml:space="preserve">הנאשם חש </w:t>
      </w:r>
      <w:r w:rsidRPr="00FB05DE">
        <w:rPr>
          <w:rtl/>
        </w:rPr>
        <w:t>עם השנים הטבה במצבו, ולא הרגיש צורך בטיפול</w:t>
      </w:r>
      <w:r w:rsidRPr="00FB05DE">
        <w:rPr>
          <w:rFonts w:hint="cs"/>
          <w:rtl/>
        </w:rPr>
        <w:t>,</w:t>
      </w:r>
      <w:r w:rsidRPr="00FB05DE">
        <w:rPr>
          <w:rtl/>
        </w:rPr>
        <w:t xml:space="preserve"> </w:t>
      </w:r>
      <w:r w:rsidRPr="00FB05DE">
        <w:rPr>
          <w:rFonts w:hint="cs"/>
          <w:rtl/>
        </w:rPr>
        <w:t xml:space="preserve">אולם </w:t>
      </w:r>
      <w:r w:rsidRPr="00FB05DE">
        <w:rPr>
          <w:rtl/>
        </w:rPr>
        <w:t>בחלוף הזמן חש שוב תנודות במצב הרוח וחזר לשימוש בקנאביס כמפלט</w:t>
      </w:r>
      <w:r w:rsidRPr="00FB05DE">
        <w:rPr>
          <w:rFonts w:hint="cs"/>
          <w:rtl/>
        </w:rPr>
        <w:t xml:space="preserve"> למצבו</w:t>
      </w:r>
      <w:r w:rsidRPr="00FB05DE">
        <w:rPr>
          <w:rtl/>
        </w:rPr>
        <w:t>. ה</w:t>
      </w:r>
      <w:r w:rsidRPr="00FB05DE">
        <w:rPr>
          <w:rFonts w:hint="cs"/>
          <w:rtl/>
        </w:rPr>
        <w:t>נאשם ה</w:t>
      </w:r>
      <w:r w:rsidRPr="00FB05DE">
        <w:rPr>
          <w:rtl/>
        </w:rPr>
        <w:t>ופנה על ידי המ</w:t>
      </w:r>
      <w:r w:rsidRPr="00FB05DE">
        <w:rPr>
          <w:rFonts w:hint="cs"/>
          <w:rtl/>
        </w:rPr>
        <w:t>וסד ביטוח לאומי</w:t>
      </w:r>
      <w:r w:rsidRPr="00FB05DE">
        <w:rPr>
          <w:rtl/>
        </w:rPr>
        <w:t xml:space="preserve"> לסיוע נפשי</w:t>
      </w:r>
      <w:r w:rsidRPr="00FB05DE">
        <w:rPr>
          <w:rFonts w:hint="cs"/>
          <w:rtl/>
        </w:rPr>
        <w:t>,</w:t>
      </w:r>
      <w:r w:rsidRPr="00FB05DE">
        <w:rPr>
          <w:rtl/>
        </w:rPr>
        <w:t xml:space="preserve"> אך נשר </w:t>
      </w:r>
      <w:r w:rsidRPr="00FB05DE">
        <w:rPr>
          <w:rFonts w:hint="cs"/>
          <w:rtl/>
        </w:rPr>
        <w:t>עד מהרה</w:t>
      </w:r>
      <w:r w:rsidRPr="00FB05DE">
        <w:rPr>
          <w:rtl/>
        </w:rPr>
        <w:t xml:space="preserve">. </w:t>
      </w:r>
      <w:r w:rsidRPr="00FB05DE">
        <w:rPr>
          <w:rFonts w:hint="cs"/>
          <w:rtl/>
        </w:rPr>
        <w:t xml:space="preserve">שירות המבחן התרשם כי הנאשם </w:t>
      </w:r>
      <w:r w:rsidRPr="00FB05DE">
        <w:rPr>
          <w:rtl/>
        </w:rPr>
        <w:t>הפגין מוטיבציה לקבל טיפול מותאם לצרכיו והופנה למסגרת טיפולית לצורך בחינת מצבו הנפשי. בעקבות מעצרו</w:t>
      </w:r>
      <w:r w:rsidRPr="00FB05DE">
        <w:rPr>
          <w:rFonts w:hint="cs"/>
          <w:rtl/>
        </w:rPr>
        <w:t xml:space="preserve"> בתיק הנוכחי</w:t>
      </w:r>
      <w:r w:rsidRPr="00FB05DE">
        <w:rPr>
          <w:rtl/>
        </w:rPr>
        <w:t xml:space="preserve"> ובמשך כ</w:t>
      </w:r>
      <w:r w:rsidRPr="00FB05DE">
        <w:rPr>
          <w:rFonts w:hint="cs"/>
          <w:rtl/>
        </w:rPr>
        <w:t>ארבע</w:t>
      </w:r>
      <w:r w:rsidRPr="00FB05DE">
        <w:rPr>
          <w:rtl/>
        </w:rPr>
        <w:t xml:space="preserve"> שנים</w:t>
      </w:r>
      <w:r w:rsidRPr="00FB05DE">
        <w:rPr>
          <w:rFonts w:hint="cs"/>
          <w:rtl/>
        </w:rPr>
        <w:t xml:space="preserve"> בהם מתנהל ההליך נגדו,</w:t>
      </w:r>
      <w:r w:rsidRPr="00FB05DE">
        <w:rPr>
          <w:rtl/>
        </w:rPr>
        <w:t xml:space="preserve"> נמנע </w:t>
      </w:r>
      <w:r w:rsidRPr="00FB05DE">
        <w:rPr>
          <w:rFonts w:hint="cs"/>
          <w:rtl/>
        </w:rPr>
        <w:t xml:space="preserve">הנאשם </w:t>
      </w:r>
      <w:r w:rsidRPr="00FB05DE">
        <w:rPr>
          <w:rtl/>
        </w:rPr>
        <w:t>משימוש בסמים</w:t>
      </w:r>
      <w:r w:rsidRPr="00FB05DE">
        <w:rPr>
          <w:rFonts w:hint="cs"/>
          <w:rtl/>
        </w:rPr>
        <w:t xml:space="preserve"> ואף</w:t>
      </w:r>
      <w:r w:rsidRPr="00FB05DE">
        <w:rPr>
          <w:rtl/>
        </w:rPr>
        <w:t xml:space="preserve"> מסר בדיקת שתן נקייה</w:t>
      </w:r>
      <w:r w:rsidRPr="00FB05DE">
        <w:rPr>
          <w:rFonts w:hint="cs"/>
          <w:rtl/>
        </w:rPr>
        <w:t>. להתרשמות שירות המבחן, ה</w:t>
      </w:r>
      <w:r w:rsidRPr="00FB05DE">
        <w:rPr>
          <w:rtl/>
        </w:rPr>
        <w:t xml:space="preserve">מערכת </w:t>
      </w:r>
      <w:r w:rsidRPr="00FB05DE">
        <w:rPr>
          <w:rFonts w:hint="cs"/>
          <w:rtl/>
        </w:rPr>
        <w:t>ה</w:t>
      </w:r>
      <w:r w:rsidRPr="00FB05DE">
        <w:rPr>
          <w:rtl/>
        </w:rPr>
        <w:t xml:space="preserve">משפחתית </w:t>
      </w:r>
      <w:r w:rsidRPr="00FB05DE">
        <w:rPr>
          <w:rFonts w:hint="cs"/>
          <w:rtl/>
        </w:rPr>
        <w:t>ה</w:t>
      </w:r>
      <w:r w:rsidRPr="00FB05DE">
        <w:rPr>
          <w:rtl/>
        </w:rPr>
        <w:t>מורכבת</w:t>
      </w:r>
      <w:r w:rsidRPr="00FB05DE">
        <w:rPr>
          <w:rFonts w:hint="cs"/>
          <w:rtl/>
        </w:rPr>
        <w:t xml:space="preserve"> בה גדל הנאשם ו</w:t>
      </w:r>
      <w:r w:rsidRPr="00FB05DE">
        <w:rPr>
          <w:rtl/>
        </w:rPr>
        <w:t>מורכבות מצבו הנפשי</w:t>
      </w:r>
      <w:r w:rsidRPr="00FB05DE">
        <w:rPr>
          <w:rFonts w:hint="cs"/>
          <w:rtl/>
        </w:rPr>
        <w:t xml:space="preserve"> עמה מתמודד מאז שירותו הצבאי </w:t>
      </w:r>
      <w:r w:rsidRPr="00FB05DE">
        <w:rPr>
          <w:rtl/>
        </w:rPr>
        <w:t>עומדים ברקע למעורבותו בעביר</w:t>
      </w:r>
      <w:r w:rsidRPr="00FB05DE">
        <w:rPr>
          <w:rFonts w:hint="cs"/>
          <w:rtl/>
        </w:rPr>
        <w:t>ה</w:t>
      </w:r>
      <w:r w:rsidRPr="00FB05DE">
        <w:rPr>
          <w:rtl/>
        </w:rPr>
        <w:t xml:space="preserve">. על אף קשייו </w:t>
      </w:r>
      <w:r w:rsidRPr="00FB05DE">
        <w:rPr>
          <w:rFonts w:hint="cs"/>
          <w:rtl/>
        </w:rPr>
        <w:t xml:space="preserve">של הנאשם </w:t>
      </w:r>
      <w:r w:rsidRPr="00FB05DE">
        <w:rPr>
          <w:rtl/>
        </w:rPr>
        <w:t xml:space="preserve">לגייס כוחותיו לשיקום מצבו ולטיפול הוא </w:t>
      </w:r>
      <w:r w:rsidRPr="00FB05DE">
        <w:rPr>
          <w:rFonts w:hint="cs"/>
          <w:rtl/>
        </w:rPr>
        <w:t>ה</w:t>
      </w:r>
      <w:r w:rsidRPr="00FB05DE">
        <w:rPr>
          <w:rtl/>
        </w:rPr>
        <w:t>ביע מוטיבציה לבחון אפשרות לטיפול</w:t>
      </w:r>
      <w:r w:rsidRPr="00FB05DE">
        <w:rPr>
          <w:rFonts w:hint="cs"/>
          <w:rtl/>
        </w:rPr>
        <w:t>, אם כי שירות המבחן התרשם ש</w:t>
      </w:r>
      <w:r w:rsidRPr="00FB05DE">
        <w:rPr>
          <w:rtl/>
        </w:rPr>
        <w:t xml:space="preserve">ייתכן </w:t>
      </w:r>
      <w:r w:rsidRPr="00FB05DE">
        <w:rPr>
          <w:rFonts w:hint="cs"/>
          <w:rtl/>
        </w:rPr>
        <w:t xml:space="preserve">שהנאשם </w:t>
      </w:r>
      <w:r w:rsidRPr="00FB05DE">
        <w:rPr>
          <w:rtl/>
        </w:rPr>
        <w:t xml:space="preserve">מונע בעיקר מחששו מהשלכות ההליך המשפטי. </w:t>
      </w:r>
      <w:r w:rsidRPr="00FB05DE">
        <w:rPr>
          <w:rFonts w:hint="cs"/>
          <w:rtl/>
        </w:rPr>
        <w:t xml:space="preserve">שירות המבחן אמנם הטיל ספק </w:t>
      </w:r>
      <w:r w:rsidRPr="00FB05DE">
        <w:rPr>
          <w:rtl/>
        </w:rPr>
        <w:t>ביחס ליכול</w:t>
      </w:r>
      <w:r w:rsidRPr="00FB05DE">
        <w:rPr>
          <w:rFonts w:hint="cs"/>
          <w:rtl/>
        </w:rPr>
        <w:t>ו</w:t>
      </w:r>
      <w:r w:rsidRPr="00FB05DE">
        <w:rPr>
          <w:rtl/>
        </w:rPr>
        <w:t xml:space="preserve">תיו </w:t>
      </w:r>
      <w:r w:rsidRPr="00FB05DE">
        <w:rPr>
          <w:rFonts w:hint="cs"/>
          <w:rtl/>
        </w:rPr>
        <w:t xml:space="preserve">של הנאשם </w:t>
      </w:r>
      <w:r w:rsidRPr="00FB05DE">
        <w:rPr>
          <w:rtl/>
        </w:rPr>
        <w:t>להשתלב בהליך טיפולי</w:t>
      </w:r>
      <w:r w:rsidRPr="00FB05DE">
        <w:rPr>
          <w:rFonts w:hint="cs"/>
          <w:rtl/>
        </w:rPr>
        <w:t>, אך</w:t>
      </w:r>
      <w:r w:rsidRPr="00FB05DE">
        <w:rPr>
          <w:rtl/>
        </w:rPr>
        <w:t xml:space="preserve"> לנוכח חשיבות </w:t>
      </w:r>
      <w:r w:rsidRPr="00FB05DE">
        <w:rPr>
          <w:rFonts w:hint="cs"/>
          <w:rtl/>
        </w:rPr>
        <w:t>ה</w:t>
      </w:r>
      <w:r w:rsidRPr="00FB05DE">
        <w:rPr>
          <w:rtl/>
        </w:rPr>
        <w:t xml:space="preserve">טיפול במצבו </w:t>
      </w:r>
      <w:r w:rsidRPr="00FB05DE">
        <w:rPr>
          <w:rFonts w:hint="cs"/>
          <w:rtl/>
        </w:rPr>
        <w:t xml:space="preserve">של הנאשם, הומלץ </w:t>
      </w:r>
      <w:r w:rsidRPr="00FB05DE">
        <w:rPr>
          <w:rtl/>
        </w:rPr>
        <w:t>על דחייה של שלושה חודשים לצורך שילובו בטיפול מותאם לצרכיו</w:t>
      </w:r>
      <w:r w:rsidRPr="00FB05DE">
        <w:rPr>
          <w:rFonts w:hint="cs"/>
          <w:rtl/>
        </w:rPr>
        <w:t xml:space="preserve">, ושמיעת הטיעונים לעונש נדחתה בהסכמת הצדדים. </w:t>
      </w:r>
      <w:r w:rsidRPr="00FB05DE">
        <w:rPr>
          <w:rtl/>
        </w:rPr>
        <w:t xml:space="preserve"> </w:t>
      </w:r>
    </w:p>
    <w:p w14:paraId="63D31DB1" w14:textId="77777777" w:rsidR="00FB05DE" w:rsidRPr="00387BEF" w:rsidRDefault="00FB05DE" w:rsidP="00FB05DE">
      <w:pPr>
        <w:pStyle w:val="ListParagraph"/>
        <w:spacing w:line="360" w:lineRule="auto"/>
        <w:jc w:val="both"/>
        <w:rPr>
          <w:rtl/>
        </w:rPr>
      </w:pPr>
    </w:p>
    <w:p w14:paraId="352706AA" w14:textId="77777777" w:rsidR="00FB05DE" w:rsidRDefault="00FB05DE" w:rsidP="00FB05DE">
      <w:pPr>
        <w:pStyle w:val="ListParagraph"/>
        <w:numPr>
          <w:ilvl w:val="0"/>
          <w:numId w:val="1"/>
        </w:numPr>
        <w:spacing w:line="360" w:lineRule="auto"/>
        <w:jc w:val="both"/>
      </w:pPr>
      <w:r w:rsidRPr="00FB05DE">
        <w:rPr>
          <w:rtl/>
        </w:rPr>
        <w:t xml:space="preserve">תסקיר </w:t>
      </w:r>
      <w:r w:rsidRPr="00FB05DE">
        <w:rPr>
          <w:rFonts w:hint="cs"/>
          <w:rtl/>
        </w:rPr>
        <w:t xml:space="preserve">מבחן </w:t>
      </w:r>
      <w:r w:rsidRPr="00FB05DE">
        <w:rPr>
          <w:rtl/>
        </w:rPr>
        <w:t>משלים</w:t>
      </w:r>
      <w:r w:rsidRPr="00FB05DE">
        <w:rPr>
          <w:rFonts w:hint="cs"/>
          <w:rtl/>
        </w:rPr>
        <w:t xml:space="preserve"> שהוגש ביום </w:t>
      </w:r>
      <w:r w:rsidRPr="00FB05DE">
        <w:rPr>
          <w:rtl/>
        </w:rPr>
        <w:t>28.1.18</w:t>
      </w:r>
      <w:r w:rsidRPr="00FB05DE">
        <w:rPr>
          <w:rFonts w:hint="cs"/>
          <w:rtl/>
        </w:rPr>
        <w:t xml:space="preserve"> מלמד כי ב</w:t>
      </w:r>
      <w:r w:rsidRPr="00FB05DE">
        <w:rPr>
          <w:rtl/>
        </w:rPr>
        <w:t xml:space="preserve">תקופת הדחיה הנאשם פוטר באופן מפתיע מעבודתו </w:t>
      </w:r>
      <w:r w:rsidRPr="00FB05DE">
        <w:rPr>
          <w:rFonts w:hint="cs"/>
          <w:rtl/>
        </w:rPr>
        <w:t>בשל</w:t>
      </w:r>
      <w:r w:rsidRPr="00FB05DE">
        <w:rPr>
          <w:rtl/>
        </w:rPr>
        <w:t xml:space="preserve"> צמצומי כוח אדם</w:t>
      </w:r>
      <w:r w:rsidRPr="00FB05DE">
        <w:rPr>
          <w:rFonts w:hint="cs"/>
          <w:rtl/>
        </w:rPr>
        <w:t>,</w:t>
      </w:r>
      <w:r w:rsidRPr="00FB05DE">
        <w:rPr>
          <w:rtl/>
        </w:rPr>
        <w:t xml:space="preserve"> </w:t>
      </w:r>
      <w:r w:rsidRPr="00FB05DE">
        <w:rPr>
          <w:rFonts w:hint="cs"/>
          <w:rtl/>
        </w:rPr>
        <w:t>אך ב</w:t>
      </w:r>
      <w:r w:rsidRPr="00FB05DE">
        <w:rPr>
          <w:rtl/>
        </w:rPr>
        <w:t>סמוך ל</w:t>
      </w:r>
      <w:r w:rsidRPr="00FB05DE">
        <w:rPr>
          <w:rFonts w:hint="cs"/>
          <w:rtl/>
        </w:rPr>
        <w:t xml:space="preserve">אחר </w:t>
      </w:r>
      <w:r w:rsidRPr="00FB05DE">
        <w:rPr>
          <w:rtl/>
        </w:rPr>
        <w:t xml:space="preserve">פיטוריו השתלב בעבודה </w:t>
      </w:r>
      <w:r w:rsidRPr="00FB05DE">
        <w:rPr>
          <w:rFonts w:hint="cs"/>
          <w:rtl/>
        </w:rPr>
        <w:t>אחרת והדבר מהווה, לדעת שירות המבחן, ביטוי לחוסר היציבות התעסוקתית שמלווה את הנאשם  לאורך שנים</w:t>
      </w:r>
      <w:r w:rsidRPr="00FB05DE">
        <w:rPr>
          <w:rtl/>
        </w:rPr>
        <w:t xml:space="preserve">. </w:t>
      </w:r>
      <w:r w:rsidRPr="00FB05DE">
        <w:rPr>
          <w:rFonts w:hint="cs"/>
          <w:rtl/>
        </w:rPr>
        <w:t xml:space="preserve">בפני שירות המבחן </w:t>
      </w:r>
      <w:r w:rsidRPr="00FB05DE">
        <w:rPr>
          <w:rtl/>
        </w:rPr>
        <w:t>ביטא הנאשם רצו</w:t>
      </w:r>
      <w:r w:rsidRPr="00FB05DE">
        <w:rPr>
          <w:rFonts w:hint="cs"/>
          <w:rtl/>
        </w:rPr>
        <w:t>ן</w:t>
      </w:r>
      <w:r w:rsidRPr="00FB05DE">
        <w:rPr>
          <w:rtl/>
        </w:rPr>
        <w:t xml:space="preserve"> להשתלב בטיפול שיסייע לו בהתמודדות עם קשייו</w:t>
      </w:r>
      <w:r w:rsidRPr="00FB05DE">
        <w:rPr>
          <w:rFonts w:hint="cs"/>
          <w:rtl/>
        </w:rPr>
        <w:t xml:space="preserve">, כאשר על פי הערכת השירות, </w:t>
      </w:r>
      <w:r w:rsidRPr="00FB05DE">
        <w:rPr>
          <w:rtl/>
        </w:rPr>
        <w:t xml:space="preserve">בבסיס השימוש בסמים עומדות </w:t>
      </w:r>
      <w:r w:rsidRPr="00FB05DE">
        <w:rPr>
          <w:rtl/>
        </w:rPr>
        <w:lastRenderedPageBreak/>
        <w:t>חוויות מורכבות מתקופת הצבא ורצון לטשטוש תחושת כאב ובעיתיות במצב נפשי</w:t>
      </w:r>
      <w:r w:rsidRPr="00FB05DE">
        <w:rPr>
          <w:rFonts w:hint="cs"/>
          <w:rtl/>
        </w:rPr>
        <w:t>.</w:t>
      </w:r>
      <w:r w:rsidRPr="00FB05DE">
        <w:rPr>
          <w:rtl/>
        </w:rPr>
        <w:t xml:space="preserve"> </w:t>
      </w:r>
      <w:r w:rsidRPr="00FB05DE">
        <w:rPr>
          <w:rFonts w:hint="cs"/>
          <w:rtl/>
        </w:rPr>
        <w:t xml:space="preserve">הנאשם </w:t>
      </w:r>
      <w:r w:rsidRPr="00FB05DE">
        <w:rPr>
          <w:rtl/>
        </w:rPr>
        <w:t>הופנה ל"יחידה לתגובות קרב"</w:t>
      </w:r>
      <w:r w:rsidRPr="00FB05DE">
        <w:rPr>
          <w:rFonts w:hint="cs"/>
          <w:rtl/>
        </w:rPr>
        <w:t>,</w:t>
      </w:r>
      <w:r w:rsidRPr="00FB05DE">
        <w:rPr>
          <w:rtl/>
        </w:rPr>
        <w:t xml:space="preserve"> יצר קשר עם גורמי הטיפול </w:t>
      </w:r>
      <w:r w:rsidRPr="00FB05DE">
        <w:rPr>
          <w:rFonts w:hint="cs"/>
          <w:rtl/>
        </w:rPr>
        <w:t>ו</w:t>
      </w:r>
      <w:r w:rsidRPr="00FB05DE">
        <w:rPr>
          <w:rtl/>
        </w:rPr>
        <w:t>ממתין לקליטתו לטיפול</w:t>
      </w:r>
      <w:r w:rsidRPr="00FB05DE">
        <w:rPr>
          <w:rFonts w:hint="cs"/>
          <w:rtl/>
        </w:rPr>
        <w:t xml:space="preserve">, אך בפניה ליחידה הסתבר כי קליטתו מתעכבת בשל כך שאינו מופיע ברישומים של צה"ל וכי </w:t>
      </w:r>
      <w:r w:rsidRPr="00FB05DE">
        <w:rPr>
          <w:rtl/>
        </w:rPr>
        <w:t xml:space="preserve">הנושא בבדיקה. </w:t>
      </w:r>
      <w:r w:rsidRPr="00FB05DE">
        <w:rPr>
          <w:rFonts w:hint="cs"/>
          <w:rtl/>
        </w:rPr>
        <w:t xml:space="preserve">הנאשם תיאר עוד, </w:t>
      </w:r>
      <w:r w:rsidRPr="00FB05DE">
        <w:rPr>
          <w:rtl/>
        </w:rPr>
        <w:t xml:space="preserve">כי צריכת האלכוהול </w:t>
      </w:r>
      <w:r w:rsidRPr="00FB05DE">
        <w:rPr>
          <w:rFonts w:hint="cs"/>
          <w:rtl/>
        </w:rPr>
        <w:t>על ידו</w:t>
      </w:r>
      <w:r w:rsidRPr="00FB05DE">
        <w:rPr>
          <w:rtl/>
        </w:rPr>
        <w:t xml:space="preserve"> גברה וניכר כי הוא מודע לכך שה</w:t>
      </w:r>
      <w:r w:rsidRPr="00FB05DE">
        <w:rPr>
          <w:rFonts w:hint="cs"/>
          <w:rtl/>
        </w:rPr>
        <w:t>דבר</w:t>
      </w:r>
      <w:r w:rsidRPr="00FB05DE">
        <w:rPr>
          <w:rtl/>
        </w:rPr>
        <w:t xml:space="preserve"> מסייע לו בהפחתת כאבים נפשיים עמם מתמודד. בתק</w:t>
      </w:r>
      <w:r w:rsidRPr="00FB05DE">
        <w:rPr>
          <w:rFonts w:hint="cs"/>
          <w:rtl/>
        </w:rPr>
        <w:t>ופת</w:t>
      </w:r>
      <w:r w:rsidRPr="00FB05DE">
        <w:rPr>
          <w:rtl/>
        </w:rPr>
        <w:t xml:space="preserve"> הדחיה מסר </w:t>
      </w:r>
      <w:r w:rsidRPr="00FB05DE">
        <w:rPr>
          <w:rFonts w:hint="cs"/>
          <w:rtl/>
        </w:rPr>
        <w:t xml:space="preserve">הנאשם </w:t>
      </w:r>
      <w:r w:rsidRPr="00FB05DE">
        <w:rPr>
          <w:rtl/>
        </w:rPr>
        <w:t>שתי בדיקות שתן</w:t>
      </w:r>
      <w:r w:rsidRPr="00FB05DE">
        <w:rPr>
          <w:rFonts w:hint="cs"/>
          <w:rtl/>
        </w:rPr>
        <w:t>,</w:t>
      </w:r>
      <w:r w:rsidRPr="00FB05DE">
        <w:rPr>
          <w:rtl/>
        </w:rPr>
        <w:t xml:space="preserve"> </w:t>
      </w:r>
      <w:r w:rsidRPr="00FB05DE">
        <w:rPr>
          <w:rFonts w:hint="cs"/>
          <w:rtl/>
        </w:rPr>
        <w:t xml:space="preserve">שבאחת מהן נמצאו שרידי קנביס, והנאשם </w:t>
      </w:r>
      <w:r w:rsidRPr="00FB05DE">
        <w:rPr>
          <w:rtl/>
        </w:rPr>
        <w:t>הסביר כי כשהיה שתוי עשה שימוש בסם. שירות המבחן ער לקושי של הנאשם לקדם את מצבו ו</w:t>
      </w:r>
      <w:r w:rsidRPr="00FB05DE">
        <w:rPr>
          <w:rFonts w:hint="cs"/>
          <w:rtl/>
        </w:rPr>
        <w:t>לעובדה כי ממשיך להשתמש בחומרים משני תודעה, אך</w:t>
      </w:r>
      <w:r w:rsidRPr="00FB05DE">
        <w:rPr>
          <w:rtl/>
        </w:rPr>
        <w:t xml:space="preserve"> </w:t>
      </w:r>
      <w:r w:rsidRPr="00FB05DE">
        <w:rPr>
          <w:rFonts w:hint="cs"/>
          <w:rtl/>
        </w:rPr>
        <w:t>בשל המוטיבציה והנזקקות לטיפול שהביע הנאשם</w:t>
      </w:r>
      <w:r w:rsidRPr="00FB05DE">
        <w:rPr>
          <w:rtl/>
        </w:rPr>
        <w:t xml:space="preserve"> </w:t>
      </w:r>
      <w:r w:rsidRPr="00FB05DE">
        <w:rPr>
          <w:rFonts w:hint="cs"/>
          <w:rtl/>
        </w:rPr>
        <w:t xml:space="preserve">הומלץ על </w:t>
      </w:r>
      <w:r w:rsidRPr="00FB05DE">
        <w:rPr>
          <w:rtl/>
        </w:rPr>
        <w:t>דחיי</w:t>
      </w:r>
      <w:r w:rsidRPr="00FB05DE">
        <w:rPr>
          <w:rFonts w:hint="cs"/>
          <w:rtl/>
        </w:rPr>
        <w:t>ה</w:t>
      </w:r>
      <w:r w:rsidRPr="00FB05DE">
        <w:rPr>
          <w:rtl/>
        </w:rPr>
        <w:t xml:space="preserve"> </w:t>
      </w:r>
      <w:r w:rsidRPr="00FB05DE">
        <w:rPr>
          <w:rFonts w:hint="cs"/>
          <w:rtl/>
        </w:rPr>
        <w:t xml:space="preserve"> נוספת של הדיון </w:t>
      </w:r>
      <w:r w:rsidRPr="00FB05DE">
        <w:rPr>
          <w:rtl/>
        </w:rPr>
        <w:t>ל</w:t>
      </w:r>
      <w:r w:rsidRPr="00FB05DE">
        <w:rPr>
          <w:rFonts w:hint="cs"/>
          <w:rtl/>
        </w:rPr>
        <w:t>משך</w:t>
      </w:r>
      <w:r w:rsidRPr="00FB05DE">
        <w:rPr>
          <w:rtl/>
        </w:rPr>
        <w:t xml:space="preserve"> שלושה חודשים במהלכה י</w:t>
      </w:r>
      <w:r w:rsidRPr="00FB05DE">
        <w:rPr>
          <w:rFonts w:hint="cs"/>
          <w:rtl/>
        </w:rPr>
        <w:t>משיך השירות ל</w:t>
      </w:r>
      <w:r w:rsidRPr="00FB05DE">
        <w:rPr>
          <w:rtl/>
        </w:rPr>
        <w:t>עק</w:t>
      </w:r>
      <w:r w:rsidRPr="00FB05DE">
        <w:rPr>
          <w:rFonts w:hint="cs"/>
          <w:rtl/>
        </w:rPr>
        <w:t>ו</w:t>
      </w:r>
      <w:r w:rsidRPr="00FB05DE">
        <w:rPr>
          <w:rtl/>
        </w:rPr>
        <w:t>ב אחר מצבו</w:t>
      </w:r>
      <w:r w:rsidRPr="00FB05DE">
        <w:rPr>
          <w:rFonts w:hint="cs"/>
          <w:rtl/>
        </w:rPr>
        <w:t xml:space="preserve">, </w:t>
      </w:r>
      <w:r w:rsidRPr="00FB05DE">
        <w:rPr>
          <w:rtl/>
        </w:rPr>
        <w:t xml:space="preserve">צרכיו ואפשרות שילובו בטיפול. </w:t>
      </w:r>
    </w:p>
    <w:p w14:paraId="353768CC" w14:textId="77777777" w:rsidR="00FB05DE" w:rsidRDefault="00FB05DE" w:rsidP="00FB05DE">
      <w:pPr>
        <w:pStyle w:val="ListParagraph"/>
        <w:spacing w:line="360" w:lineRule="auto"/>
        <w:jc w:val="both"/>
      </w:pPr>
    </w:p>
    <w:p w14:paraId="29BC2710" w14:textId="77777777" w:rsidR="00FB05DE" w:rsidRDefault="00FB05DE" w:rsidP="00FB05DE">
      <w:pPr>
        <w:pStyle w:val="ListParagraph"/>
        <w:numPr>
          <w:ilvl w:val="0"/>
          <w:numId w:val="1"/>
        </w:numPr>
        <w:spacing w:line="360" w:lineRule="auto"/>
        <w:jc w:val="both"/>
      </w:pPr>
      <w:r>
        <w:rPr>
          <w:rFonts w:hint="cs"/>
          <w:rtl/>
        </w:rPr>
        <w:t xml:space="preserve">בדיון שהתקיים ביום 12.2.18 הביע הנאשם התנגדותו להמשך ההליך הטיפולי בשירות המבחן. לדבריו, החל בטיפול הוליסטי באופן פרטי וממילא אינו יכול להשתלב בטיפול ביחידה לתגובות קרב, בשל כך שעושה שימוש באלכוהול. הנאשם הביע עמדתו כי ההליך הטיפולי שהוצע לו במסגרת שירות המבחן אינו תואם את צרכיו והוא מעוניין להמשיך בטיפול נפשי באופן עצמאי. </w:t>
      </w:r>
    </w:p>
    <w:p w14:paraId="32335932" w14:textId="77777777" w:rsidR="00FB05DE" w:rsidRPr="00AC4057" w:rsidRDefault="00FB05DE" w:rsidP="00FB05DE">
      <w:pPr>
        <w:pStyle w:val="ListParagraph"/>
        <w:spacing w:line="360" w:lineRule="auto"/>
        <w:jc w:val="both"/>
      </w:pPr>
    </w:p>
    <w:p w14:paraId="76F19878" w14:textId="77777777" w:rsidR="00FB05DE" w:rsidRDefault="00FB05DE" w:rsidP="00FB05DE">
      <w:pPr>
        <w:pStyle w:val="ListParagraph"/>
        <w:numPr>
          <w:ilvl w:val="0"/>
          <w:numId w:val="1"/>
        </w:numPr>
        <w:spacing w:line="360" w:lineRule="auto"/>
        <w:jc w:val="both"/>
      </w:pPr>
      <w:bookmarkStart w:id="8" w:name="א"/>
      <w:bookmarkEnd w:id="8"/>
      <w:r>
        <w:rPr>
          <w:rFonts w:hint="cs"/>
          <w:rtl/>
        </w:rPr>
        <w:t xml:space="preserve">מטעם ההגנה הוצגה, במסגרת פרשת העונש, חוות דעת פסיכיאטרית מיום 31.1.16 שניתנה על ידי ד"ר הדר שלו, אליו פנה הנאשם לצורך כך. ד"ר שלו התייחס בחות דעתו לכך שישנו תיעוד לא קוהרנטי ביחס לעברו הנפשי של הנאשם. הנאשם החל להשתמש בסמים מסוגים שונים עם שחרורו מצה"ל והוא מדווח על שימוש נרחב משך שנים ארוכות. גם בפני ד"ר שלו ציין הנאשם, כי מאז מעצרו הוא מתקשה להשיג כמות מספקת של קנביס ולפיכך משתמש בעיקר בכמויות גדולות של אלכוהול. הנאשם גידל את הקנביס מתוך ידיעה כי הדבר אסור לפי חוקי המדינה ואולם עשה זאת, לדבריו, כי אינו מתייחס לחוקים אלו ואינו מתכוון לחיות על פיהם. עוד עלה בבדיקה, כי הנאשם עושה שימוש בסמים להנאתו ולא על מנת להקל על סימפטומים נפשיים, הוא גם לא התלונן על סימפטומים כאלה ולא הייתה אבחנה כזאת. לנאשם נקבעה על ידי המוסד לביטוח לאומי דרגת נכות בשיעור עשרה אחוז, והוא מצוי בהליכי ערר על כך. על פי חוות הדעת, הנאשם אינו סובל מהפרעה נפשית פסיכוטית ואין לו פגיעה בשיפוט הפורמלי. טרם הפנייתו הועלתה אפשרות, לפיה סובל ממחלה נפשית או פגיעה בתר- חבלתית (פוסט טראומה), אך בבדיקה זו עלה כי אין זו האבחנה המתאימה. הנאשם אינו סובל מחוויה חוזרת של אירוע טראומתי זה או אחר ואין גם תסמינים לכך. ד"ר שלו  התייחס גם לסוגיית הענישה והעריך כי ענישה בדרך של מאסר איננה צפויה לגרום להחמרה במצבו הנפשי של הנאשם מעבר לצפוי אצל כל אדם אחר הנענש באופן זה, אך ישנה אפשרות של תסמיני גמילה מאלכוהול וקנבינואידים במידה ואלו יופסקו בבת אחת. הדבר אף עלול להיות מסכן חיים והומלץ לתת על כך את הדעת ולאפשר מעקב רפואי וטיפול תואם. </w:t>
      </w:r>
    </w:p>
    <w:p w14:paraId="2D733479" w14:textId="77777777" w:rsidR="00FB05DE" w:rsidRPr="00E65E89" w:rsidRDefault="00FB05DE" w:rsidP="00FB05DE">
      <w:pPr>
        <w:pStyle w:val="ListParagraph"/>
        <w:spacing w:line="360" w:lineRule="auto"/>
        <w:jc w:val="both"/>
      </w:pPr>
    </w:p>
    <w:p w14:paraId="37B0C99E" w14:textId="77777777" w:rsidR="00FB05DE" w:rsidRDefault="00FB05DE" w:rsidP="00FB05DE">
      <w:pPr>
        <w:pStyle w:val="ListParagraph"/>
        <w:numPr>
          <w:ilvl w:val="0"/>
          <w:numId w:val="1"/>
        </w:numPr>
        <w:spacing w:line="360" w:lineRule="auto"/>
        <w:jc w:val="both"/>
      </w:pPr>
      <w:r>
        <w:rPr>
          <w:rFonts w:hint="cs"/>
          <w:rtl/>
        </w:rPr>
        <w:t>ב"כ המאשימה ביקש לקבוע מתחם עונש הולם שבין שמונה לשמונה- עשר חודשי מאסר בפועל, ולגזור על הנאשם מספר חודשי מאסר בפועל לצד מאסר מותנה, פסילה בפועל ופסילה על תנאי מלקבל או להחזיק רישיון נהיגה. ב"כ המאשימה ציין את הכמות הגדולה של הסמים שגידל הנאשם,</w:t>
      </w:r>
      <w:r w:rsidRPr="008F5F7E">
        <w:rPr>
          <w:rFonts w:hint="cs"/>
          <w:rtl/>
        </w:rPr>
        <w:t xml:space="preserve"> </w:t>
      </w:r>
      <w:r>
        <w:rPr>
          <w:rFonts w:hint="cs"/>
          <w:rtl/>
        </w:rPr>
        <w:t xml:space="preserve">את הערכים המוגנים שנפגעו, את השימוש שעדיין עושה בחומרים משני תודעה ואת העובדה שהנאשם לא ניצל את ההזדמנות שניתנה לו על ידי שירות המבחן להשתתף בהליך טיפולי. </w:t>
      </w:r>
    </w:p>
    <w:p w14:paraId="14338D11" w14:textId="77777777" w:rsidR="00FB05DE" w:rsidRDefault="00FB05DE" w:rsidP="00FB05DE">
      <w:pPr>
        <w:pStyle w:val="ListParagraph"/>
        <w:spacing w:line="360" w:lineRule="auto"/>
        <w:jc w:val="both"/>
      </w:pPr>
    </w:p>
    <w:p w14:paraId="18B7706A" w14:textId="77777777" w:rsidR="00FB05DE" w:rsidRDefault="00FB05DE" w:rsidP="00FB05DE">
      <w:pPr>
        <w:pStyle w:val="ListParagraph"/>
        <w:numPr>
          <w:ilvl w:val="0"/>
          <w:numId w:val="1"/>
        </w:numPr>
        <w:spacing w:line="360" w:lineRule="auto"/>
        <w:jc w:val="both"/>
      </w:pPr>
      <w:r>
        <w:rPr>
          <w:rFonts w:hint="cs"/>
          <w:rtl/>
        </w:rPr>
        <w:t xml:space="preserve">ב"כ הנאשם ביקש להימנע מלגזור על הנאשם עונש מאסר בפועל, תוך שהדגיש כי הסמים שגידל הנאשם גודלו לשימושו האישי בלבד והוא לא סחר בהם וטען שוב ושוב שהנאשם נזקק לסמים, בשל כך שהוא הלום קרב וכדי להקל על התופעות מהן סובל. עוד הדגיש ב"כ הנאשם את חלוף הזמן מאז ביצוע העבירה ואת הודאתו של הנאשם ולקיחת האחריות על מעשיו.  </w:t>
      </w:r>
    </w:p>
    <w:p w14:paraId="50603E91" w14:textId="77777777" w:rsidR="00FB05DE" w:rsidRDefault="00FB05DE" w:rsidP="00FB05DE">
      <w:pPr>
        <w:pStyle w:val="ListParagraph"/>
        <w:spacing w:line="360" w:lineRule="auto"/>
        <w:jc w:val="both"/>
      </w:pPr>
    </w:p>
    <w:p w14:paraId="174D1306" w14:textId="77777777" w:rsidR="00FB05DE" w:rsidRDefault="00FB05DE" w:rsidP="00FB05DE">
      <w:pPr>
        <w:pStyle w:val="ListParagraph"/>
        <w:numPr>
          <w:ilvl w:val="0"/>
          <w:numId w:val="1"/>
        </w:numPr>
        <w:spacing w:line="360" w:lineRule="auto"/>
        <w:jc w:val="both"/>
      </w:pPr>
      <w:r>
        <w:rPr>
          <w:rFonts w:hint="cs"/>
          <w:rtl/>
        </w:rPr>
        <w:t xml:space="preserve">הנאשם בדברו האחרון טען כי החיפוש בביתו לא היה חוקי, כי שקילת החומר העלתה כמות גדולה מזו שהוא מעריך שגידל, וכי עשה זאת לצרכיו האישיים. כן ציין הנאשם כי אין לו עבר פלילי, כי אינו משתמש בסמים וכי לבדיקה בשירות המבחן שבה התגלו שרידי סמים קדם שימוש לא מודע בסם, שנבע משתיה של חליטת קנבוס מכוסו של אדם אחר. </w:t>
      </w:r>
    </w:p>
    <w:p w14:paraId="02DF9890" w14:textId="77777777" w:rsidR="00FB05DE" w:rsidRPr="00136F77" w:rsidRDefault="00FB05DE" w:rsidP="00FB05DE">
      <w:pPr>
        <w:pStyle w:val="ListParagraph"/>
        <w:spacing w:line="360" w:lineRule="auto"/>
        <w:jc w:val="both"/>
      </w:pPr>
    </w:p>
    <w:p w14:paraId="56EC7572" w14:textId="77777777" w:rsidR="00FB05DE" w:rsidRDefault="00FB05DE" w:rsidP="00FB05DE">
      <w:pPr>
        <w:spacing w:line="360" w:lineRule="auto"/>
        <w:jc w:val="both"/>
        <w:rPr>
          <w:b/>
          <w:bCs/>
          <w:u w:val="single"/>
          <w:rtl/>
        </w:rPr>
      </w:pPr>
      <w:r w:rsidRPr="00BE7404">
        <w:rPr>
          <w:rFonts w:hint="cs"/>
          <w:b/>
          <w:bCs/>
          <w:u w:val="single"/>
          <w:rtl/>
        </w:rPr>
        <w:t xml:space="preserve">מתחם עונש הולם </w:t>
      </w:r>
    </w:p>
    <w:p w14:paraId="48628BE7" w14:textId="77777777" w:rsidR="00FB05DE" w:rsidRDefault="00FB05DE" w:rsidP="00FB05DE">
      <w:pPr>
        <w:pStyle w:val="ListParagraph"/>
        <w:numPr>
          <w:ilvl w:val="0"/>
          <w:numId w:val="1"/>
        </w:numPr>
        <w:spacing w:after="120" w:line="360" w:lineRule="auto"/>
        <w:jc w:val="both"/>
        <w:rPr>
          <w:rFonts w:ascii="Arial" w:hAnsi="Arial"/>
        </w:rPr>
      </w:pPr>
      <w:r>
        <w:rPr>
          <w:rFonts w:ascii="Arial" w:hAnsi="Arial" w:hint="cs"/>
          <w:rtl/>
        </w:rPr>
        <w:t xml:space="preserve">עבירות הסמים נועדו להגן </w:t>
      </w:r>
      <w:r w:rsidRPr="00995082">
        <w:rPr>
          <w:rFonts w:ascii="Arial" w:hAnsi="Arial"/>
          <w:rtl/>
        </w:rPr>
        <w:t>על הציבור מפני הנזקים הישירים והעקיפים אשר נגרמים עקב השימוש ב</w:t>
      </w:r>
      <w:r>
        <w:rPr>
          <w:rFonts w:ascii="Arial" w:hAnsi="Arial" w:hint="cs"/>
          <w:rtl/>
        </w:rPr>
        <w:t>ה</w:t>
      </w:r>
      <w:r w:rsidRPr="00995082">
        <w:rPr>
          <w:rFonts w:ascii="Arial" w:hAnsi="Arial"/>
          <w:rtl/>
        </w:rPr>
        <w:t xml:space="preserve">ם. </w:t>
      </w:r>
      <w:r>
        <w:rPr>
          <w:rFonts w:ascii="Arial" w:hAnsi="Arial" w:hint="cs"/>
          <w:rtl/>
        </w:rPr>
        <w:t xml:space="preserve">נזקים אלה כוללים פגיעה בבריאותם של המשתמשים עצמם, סיכון הסביבה, שעה שפעילות יומיומית מסוכנת מטבעה, כגון נהיגה, נעשית תחת השפעת סמים שנטלו מבצעי הפעולות ופגיעה ברכוש הציבור עקב ביצוע עבירות שנועדו לממן את צריכת הסמים. </w:t>
      </w:r>
    </w:p>
    <w:p w14:paraId="079E0692" w14:textId="77777777" w:rsidR="00FB05DE" w:rsidRDefault="00FB05DE" w:rsidP="00FB05DE">
      <w:pPr>
        <w:pStyle w:val="ListParagraph"/>
        <w:spacing w:after="120" w:line="360" w:lineRule="auto"/>
        <w:jc w:val="both"/>
        <w:rPr>
          <w:rFonts w:ascii="Arial" w:hAnsi="Arial"/>
        </w:rPr>
      </w:pPr>
    </w:p>
    <w:p w14:paraId="546EC6DC" w14:textId="77777777" w:rsidR="00FB05DE" w:rsidRPr="00995082" w:rsidRDefault="00FB05DE" w:rsidP="00FB05DE">
      <w:pPr>
        <w:pStyle w:val="ListParagraph"/>
        <w:numPr>
          <w:ilvl w:val="0"/>
          <w:numId w:val="1"/>
        </w:numPr>
        <w:spacing w:after="120" w:line="360" w:lineRule="auto"/>
        <w:jc w:val="both"/>
        <w:rPr>
          <w:rFonts w:ascii="Arial" w:hAnsi="Arial"/>
          <w:rtl/>
        </w:rPr>
      </w:pPr>
      <w:r>
        <w:rPr>
          <w:rFonts w:ascii="Arial" w:hAnsi="Arial" w:hint="cs"/>
          <w:rtl/>
        </w:rPr>
        <w:t xml:space="preserve">הנאשם גידל קנבוס, הנחשב לסם "קל", אך גידל כמות גדולה מאד של הסם, למעלה משמונה ק"ג, ואף החזיק כ- 400 גרם ממנו בביתו. מתוך הודעותיו של הנאשם שהוגשו לבית המשפט בהסכמה עולה כי הנאשם השקיע בטיפול ובטיפוח הצמחייה לרבות שימוש בכל החומרים והאביזרים הנחוצים להצלחת הגידולים. </w:t>
      </w:r>
    </w:p>
    <w:p w14:paraId="38CFCC20" w14:textId="77777777" w:rsidR="00FB05DE" w:rsidRDefault="00FB05DE" w:rsidP="00FB05DE">
      <w:pPr>
        <w:pStyle w:val="ListParagraph"/>
        <w:spacing w:line="360" w:lineRule="auto"/>
        <w:jc w:val="both"/>
      </w:pPr>
    </w:p>
    <w:p w14:paraId="16D6B82D" w14:textId="77777777" w:rsidR="00FB05DE" w:rsidRDefault="00FB05DE" w:rsidP="00FB05DE">
      <w:pPr>
        <w:pStyle w:val="ListParagraph"/>
        <w:numPr>
          <w:ilvl w:val="0"/>
          <w:numId w:val="1"/>
        </w:numPr>
        <w:spacing w:line="360" w:lineRule="auto"/>
        <w:jc w:val="both"/>
      </w:pPr>
      <w:r>
        <w:rPr>
          <w:rFonts w:hint="cs"/>
          <w:rtl/>
        </w:rPr>
        <w:t xml:space="preserve">הנאשם לא הורשע בעבירת סחר בסמים ואף לא נטען כי סחר, ואולם מתוך הודעותיו שלו עולה, כי החומר לא נועד לצריכתו העצמית בלבד והוא נכון היה לחלוק אותו עם אחרים ללא תמורה (ראו למשל ת/2 שורות 13 ואילך). </w:t>
      </w:r>
    </w:p>
    <w:p w14:paraId="466453F0" w14:textId="77777777" w:rsidR="00FB05DE" w:rsidRDefault="00FB05DE" w:rsidP="00FB05DE">
      <w:pPr>
        <w:pStyle w:val="ListParagraph"/>
        <w:spacing w:line="360" w:lineRule="auto"/>
        <w:jc w:val="both"/>
      </w:pPr>
    </w:p>
    <w:p w14:paraId="11F503DE" w14:textId="77777777" w:rsidR="00FB05DE" w:rsidRPr="00FA76EC" w:rsidRDefault="00FB05DE" w:rsidP="00FB05DE">
      <w:pPr>
        <w:pStyle w:val="ListParagraph"/>
        <w:numPr>
          <w:ilvl w:val="0"/>
          <w:numId w:val="1"/>
        </w:numPr>
        <w:spacing w:line="360" w:lineRule="auto"/>
        <w:jc w:val="both"/>
      </w:pPr>
      <w:r>
        <w:rPr>
          <w:rFonts w:hint="cs"/>
          <w:rtl/>
        </w:rPr>
        <w:t xml:space="preserve">בחינת רמת הענישה הנוהגת בפסיקה מלמדת, כי בגין מעשים דומים הוטלו, ככלל, עונשים הכוללים רכיב מהותי של מאסר בפועל. ראו למשל </w:t>
      </w:r>
      <w:hyperlink r:id="rId8" w:history="1">
        <w:r w:rsidR="00FF4758" w:rsidRPr="00FF4758">
          <w:rPr>
            <w:color w:val="0000FF"/>
            <w:u w:val="single"/>
            <w:rtl/>
          </w:rPr>
          <w:t>רע"פ 314/16</w:t>
        </w:r>
      </w:hyperlink>
      <w:r>
        <w:rPr>
          <w:rFonts w:hint="cs"/>
          <w:rtl/>
        </w:rPr>
        <w:t xml:space="preserve"> </w:t>
      </w:r>
      <w:r w:rsidRPr="00FA76EC">
        <w:rPr>
          <w:rFonts w:hint="cs"/>
          <w:b/>
          <w:bCs/>
          <w:rtl/>
        </w:rPr>
        <w:t xml:space="preserve"> בן צבי נ' מדינת ישראל </w:t>
      </w:r>
      <w:r>
        <w:rPr>
          <w:rFonts w:hint="cs"/>
          <w:rtl/>
        </w:rPr>
        <w:t xml:space="preserve">(פורסם בנבו 22.2.16); </w:t>
      </w:r>
      <w:hyperlink r:id="rId9" w:history="1">
        <w:r w:rsidR="00FF4758" w:rsidRPr="00FF4758">
          <w:rPr>
            <w:rFonts w:ascii="Arial" w:hAnsi="Arial"/>
            <w:color w:val="0000FF"/>
            <w:u w:val="single"/>
            <w:rtl/>
          </w:rPr>
          <w:t>רע"פ 7675/13</w:t>
        </w:r>
      </w:hyperlink>
      <w:r w:rsidRPr="00FA76EC">
        <w:rPr>
          <w:rFonts w:ascii="Arial" w:hAnsi="Arial"/>
          <w:rtl/>
        </w:rPr>
        <w:t xml:space="preserve"> </w:t>
      </w:r>
      <w:r w:rsidRPr="00FA76EC">
        <w:rPr>
          <w:rFonts w:ascii="Arial" w:hAnsi="Arial"/>
          <w:b/>
          <w:bCs/>
          <w:rtl/>
        </w:rPr>
        <w:t>סעפין נ' מדינת ישראל</w:t>
      </w:r>
      <w:r w:rsidRPr="00FA76EC">
        <w:rPr>
          <w:rFonts w:ascii="Arial" w:hAnsi="Arial"/>
          <w:rtl/>
        </w:rPr>
        <w:t xml:space="preserve"> </w:t>
      </w:r>
      <w:r w:rsidRPr="00FA76EC">
        <w:rPr>
          <w:rFonts w:hint="cs"/>
          <w:sz w:val="22"/>
          <w:rtl/>
        </w:rPr>
        <w:t>(</w:t>
      </w:r>
      <w:r w:rsidRPr="00FA76EC">
        <w:rPr>
          <w:sz w:val="22"/>
          <w:rtl/>
        </w:rPr>
        <w:t>פורסם בנבו</w:t>
      </w:r>
      <w:r w:rsidRPr="00FA76EC">
        <w:rPr>
          <w:rFonts w:ascii="Arial" w:hAnsi="Arial" w:hint="cs"/>
          <w:rtl/>
        </w:rPr>
        <w:t xml:space="preserve"> </w:t>
      </w:r>
      <w:r w:rsidRPr="00FA76EC">
        <w:rPr>
          <w:rFonts w:ascii="Arial" w:hAnsi="Arial"/>
          <w:rtl/>
        </w:rPr>
        <w:t>26.1.14)</w:t>
      </w:r>
      <w:r w:rsidRPr="00FA76EC">
        <w:rPr>
          <w:rFonts w:ascii="Arial" w:hAnsi="Arial" w:hint="cs"/>
          <w:rtl/>
        </w:rPr>
        <w:t>;</w:t>
      </w:r>
      <w:r w:rsidRPr="00FA76EC">
        <w:rPr>
          <w:rFonts w:ascii="Arial" w:hAnsi="Arial"/>
          <w:rtl/>
        </w:rPr>
        <w:t xml:space="preserve"> </w:t>
      </w:r>
      <w:hyperlink r:id="rId10" w:history="1">
        <w:r w:rsidR="00FF4758" w:rsidRPr="00FF4758">
          <w:rPr>
            <w:rFonts w:ascii="Arial" w:hAnsi="Arial"/>
            <w:color w:val="0000FF"/>
            <w:u w:val="single"/>
            <w:rtl/>
          </w:rPr>
          <w:t>רע"פ 7005/14</w:t>
        </w:r>
      </w:hyperlink>
      <w:r w:rsidRPr="00FA76EC">
        <w:rPr>
          <w:rFonts w:ascii="Arial" w:hAnsi="Arial"/>
          <w:rtl/>
        </w:rPr>
        <w:t xml:space="preserve"> </w:t>
      </w:r>
      <w:r w:rsidRPr="00FA76EC">
        <w:rPr>
          <w:rFonts w:ascii="Arial" w:hAnsi="Arial"/>
          <w:b/>
          <w:bCs/>
          <w:rtl/>
        </w:rPr>
        <w:t>דגן נ' מדינת ישראל</w:t>
      </w:r>
      <w:r w:rsidRPr="00FA76EC">
        <w:rPr>
          <w:rFonts w:ascii="Arial" w:hAnsi="Arial"/>
          <w:rtl/>
        </w:rPr>
        <w:t xml:space="preserve"> </w:t>
      </w:r>
      <w:r w:rsidRPr="00FA76EC">
        <w:rPr>
          <w:rFonts w:hint="cs"/>
          <w:sz w:val="22"/>
          <w:rtl/>
        </w:rPr>
        <w:t>(</w:t>
      </w:r>
      <w:r w:rsidRPr="00FA76EC">
        <w:rPr>
          <w:sz w:val="22"/>
          <w:rtl/>
        </w:rPr>
        <w:t>פורסם בנבו</w:t>
      </w:r>
      <w:r w:rsidRPr="00FA76EC">
        <w:rPr>
          <w:rFonts w:ascii="Arial" w:hAnsi="Arial" w:hint="cs"/>
          <w:rtl/>
        </w:rPr>
        <w:t xml:space="preserve"> </w:t>
      </w:r>
      <w:r w:rsidRPr="00FA76EC">
        <w:rPr>
          <w:rFonts w:ascii="Arial" w:hAnsi="Arial"/>
          <w:rtl/>
        </w:rPr>
        <w:t>30.11.14)</w:t>
      </w:r>
      <w:r w:rsidRPr="00FA76EC">
        <w:rPr>
          <w:rFonts w:ascii="Arial" w:hAnsi="Arial" w:hint="cs"/>
          <w:rtl/>
        </w:rPr>
        <w:t>;</w:t>
      </w:r>
      <w:r w:rsidRPr="00FA76EC">
        <w:rPr>
          <w:rFonts w:ascii="Arial" w:hAnsi="Arial"/>
          <w:rtl/>
        </w:rPr>
        <w:t xml:space="preserve"> </w:t>
      </w:r>
      <w:hyperlink r:id="rId11" w:history="1">
        <w:r w:rsidR="00FF4758" w:rsidRPr="00FF4758">
          <w:rPr>
            <w:rFonts w:ascii="Arial" w:hAnsi="Arial"/>
            <w:color w:val="0000FF"/>
            <w:u w:val="single"/>
            <w:rtl/>
          </w:rPr>
          <w:t>רע"פ 4512/15</w:t>
        </w:r>
      </w:hyperlink>
      <w:r>
        <w:rPr>
          <w:rFonts w:ascii="Arial" w:hAnsi="Arial" w:hint="cs"/>
          <w:rtl/>
        </w:rPr>
        <w:t xml:space="preserve"> </w:t>
      </w:r>
      <w:r>
        <w:rPr>
          <w:rFonts w:ascii="Arial" w:hAnsi="Arial" w:hint="cs"/>
          <w:b/>
          <w:bCs/>
          <w:rtl/>
        </w:rPr>
        <w:t xml:space="preserve"> הרוש נ' מדינת ישראל </w:t>
      </w:r>
      <w:r>
        <w:rPr>
          <w:rFonts w:ascii="Arial" w:hAnsi="Arial" w:hint="cs"/>
          <w:rtl/>
        </w:rPr>
        <w:t xml:space="preserve"> (פורסם </w:t>
      </w:r>
      <w:r>
        <w:rPr>
          <w:rFonts w:hint="cs"/>
          <w:rtl/>
        </w:rPr>
        <w:t xml:space="preserve">בנבו 6.7.15); </w:t>
      </w:r>
      <w:hyperlink r:id="rId12" w:history="1">
        <w:r w:rsidR="00FF4758" w:rsidRPr="00FF4758">
          <w:rPr>
            <w:color w:val="0000FF"/>
            <w:u w:val="single"/>
            <w:rtl/>
          </w:rPr>
          <w:t>רע"פ 2675/17</w:t>
        </w:r>
      </w:hyperlink>
      <w:r>
        <w:rPr>
          <w:rFonts w:hint="cs"/>
          <w:rtl/>
        </w:rPr>
        <w:t xml:space="preserve"> </w:t>
      </w:r>
      <w:r>
        <w:rPr>
          <w:rFonts w:hint="cs"/>
          <w:b/>
          <w:bCs/>
          <w:rtl/>
        </w:rPr>
        <w:t xml:space="preserve">ארצי נ' מדינת ישראל </w:t>
      </w:r>
      <w:r>
        <w:rPr>
          <w:rFonts w:hint="cs"/>
          <w:rtl/>
        </w:rPr>
        <w:t xml:space="preserve"> (פורסם בנבו 23.8.17); </w:t>
      </w:r>
      <w:hyperlink r:id="rId13" w:history="1">
        <w:r w:rsidR="00FF4758" w:rsidRPr="00FF4758">
          <w:rPr>
            <w:rFonts w:ascii="Arial" w:hAnsi="Arial"/>
            <w:color w:val="0000FF"/>
            <w:u w:val="single"/>
            <w:rtl/>
          </w:rPr>
          <w:t>עפ"ג (מרכז) 8650-04-15</w:t>
        </w:r>
      </w:hyperlink>
      <w:r w:rsidRPr="00FA76EC">
        <w:rPr>
          <w:rFonts w:ascii="Arial" w:hAnsi="Arial"/>
          <w:rtl/>
        </w:rPr>
        <w:t xml:space="preserve"> </w:t>
      </w:r>
      <w:r w:rsidRPr="00FA76EC">
        <w:rPr>
          <w:rFonts w:ascii="Arial" w:hAnsi="Arial"/>
          <w:b/>
          <w:bCs/>
          <w:rtl/>
        </w:rPr>
        <w:t>שורץ נ' מדינת ישראל</w:t>
      </w:r>
      <w:r w:rsidRPr="00FA76EC">
        <w:rPr>
          <w:rFonts w:ascii="Arial" w:hAnsi="Arial"/>
          <w:rtl/>
        </w:rPr>
        <w:t xml:space="preserve"> </w:t>
      </w:r>
      <w:r w:rsidRPr="00FA76EC">
        <w:rPr>
          <w:rFonts w:hint="cs"/>
          <w:sz w:val="22"/>
          <w:rtl/>
        </w:rPr>
        <w:t>(פ</w:t>
      </w:r>
      <w:r w:rsidRPr="00FA76EC">
        <w:rPr>
          <w:sz w:val="22"/>
          <w:rtl/>
        </w:rPr>
        <w:t xml:space="preserve">ורסם בנבו </w:t>
      </w:r>
      <w:r w:rsidRPr="00FA76EC">
        <w:rPr>
          <w:rFonts w:ascii="Arial" w:hAnsi="Arial"/>
          <w:rtl/>
        </w:rPr>
        <w:t>22.12.15)</w:t>
      </w:r>
      <w:r w:rsidRPr="00FA76EC">
        <w:rPr>
          <w:rFonts w:ascii="Arial" w:hAnsi="Arial" w:hint="cs"/>
          <w:rtl/>
        </w:rPr>
        <w:t>;</w:t>
      </w:r>
      <w:r w:rsidRPr="0003396E">
        <w:t xml:space="preserve"> </w:t>
      </w:r>
      <w:hyperlink r:id="rId14" w:history="1">
        <w:r w:rsidR="00FF4758" w:rsidRPr="00FF4758">
          <w:rPr>
            <w:rFonts w:ascii="Arial" w:hAnsi="Arial"/>
            <w:color w:val="0000FF"/>
            <w:u w:val="single"/>
            <w:rtl/>
          </w:rPr>
          <w:t>ת"פ (מרכז) 2456-07-10</w:t>
        </w:r>
      </w:hyperlink>
      <w:r w:rsidRPr="00FA76EC">
        <w:rPr>
          <w:rFonts w:ascii="Arial" w:hAnsi="Arial"/>
          <w:rtl/>
        </w:rPr>
        <w:t xml:space="preserve"> </w:t>
      </w:r>
      <w:r w:rsidRPr="00FA76EC">
        <w:rPr>
          <w:rFonts w:ascii="Arial" w:hAnsi="Arial"/>
          <w:b/>
          <w:bCs/>
          <w:rtl/>
        </w:rPr>
        <w:t>מדינת ישראל נ' תבל</w:t>
      </w:r>
      <w:r w:rsidRPr="00FA76EC">
        <w:rPr>
          <w:rFonts w:ascii="Arial" w:hAnsi="Arial"/>
          <w:rtl/>
        </w:rPr>
        <w:t xml:space="preserve"> </w:t>
      </w:r>
      <w:r w:rsidRPr="00FA76EC">
        <w:rPr>
          <w:rFonts w:hint="cs"/>
          <w:b/>
          <w:bCs/>
          <w:sz w:val="22"/>
          <w:rtl/>
        </w:rPr>
        <w:t>ואח'</w:t>
      </w:r>
      <w:r w:rsidRPr="00FA76EC">
        <w:rPr>
          <w:rFonts w:hint="cs"/>
          <w:sz w:val="22"/>
          <w:rtl/>
        </w:rPr>
        <w:t xml:space="preserve"> (</w:t>
      </w:r>
      <w:r w:rsidRPr="00FA76EC">
        <w:rPr>
          <w:sz w:val="22"/>
          <w:rtl/>
        </w:rPr>
        <w:t>פורסם בנבו</w:t>
      </w:r>
      <w:r w:rsidRPr="00FA76EC">
        <w:rPr>
          <w:rFonts w:ascii="Arial" w:hAnsi="Arial" w:hint="cs"/>
          <w:rtl/>
        </w:rPr>
        <w:t xml:space="preserve"> </w:t>
      </w:r>
      <w:r w:rsidRPr="00FA76EC">
        <w:rPr>
          <w:rFonts w:ascii="Arial" w:hAnsi="Arial"/>
          <w:rtl/>
        </w:rPr>
        <w:t>8.5.11</w:t>
      </w:r>
      <w:r w:rsidRPr="00FA76EC">
        <w:rPr>
          <w:rFonts w:ascii="Arial" w:hAnsi="Arial" w:hint="cs"/>
          <w:rtl/>
        </w:rPr>
        <w:t xml:space="preserve"> ביחס לנאשם 3</w:t>
      </w:r>
      <w:r w:rsidRPr="00FA76EC">
        <w:rPr>
          <w:rFonts w:ascii="Arial" w:hAnsi="Arial"/>
          <w:rtl/>
        </w:rPr>
        <w:t>)</w:t>
      </w:r>
      <w:r w:rsidRPr="00FA76EC">
        <w:rPr>
          <w:rFonts w:ascii="Arial" w:hAnsi="Arial" w:hint="cs"/>
          <w:rtl/>
        </w:rPr>
        <w:t>;</w:t>
      </w:r>
      <w:r w:rsidRPr="00FA76EC">
        <w:rPr>
          <w:rFonts w:ascii="Arial" w:hAnsi="Arial"/>
          <w:rtl/>
        </w:rPr>
        <w:t xml:space="preserve"> </w:t>
      </w:r>
      <w:hyperlink r:id="rId15" w:history="1">
        <w:r w:rsidR="00FF4758" w:rsidRPr="00FF4758">
          <w:rPr>
            <w:rFonts w:ascii="Arial" w:hAnsi="Arial"/>
            <w:color w:val="0000FF"/>
            <w:u w:val="single"/>
            <w:rtl/>
          </w:rPr>
          <w:t>ת"פ (ק"ג) 62268-10-13</w:t>
        </w:r>
      </w:hyperlink>
      <w:r w:rsidRPr="00FA76EC">
        <w:rPr>
          <w:rFonts w:ascii="Arial" w:hAnsi="Arial"/>
          <w:rtl/>
        </w:rPr>
        <w:t xml:space="preserve"> </w:t>
      </w:r>
      <w:r w:rsidRPr="00FA76EC">
        <w:rPr>
          <w:rFonts w:ascii="Arial" w:hAnsi="Arial"/>
          <w:b/>
          <w:bCs/>
          <w:rtl/>
        </w:rPr>
        <w:t>מדינת ישראל נ' אליהו</w:t>
      </w:r>
      <w:r w:rsidRPr="00FA76EC">
        <w:rPr>
          <w:rFonts w:ascii="Arial" w:hAnsi="Arial"/>
          <w:rtl/>
        </w:rPr>
        <w:t xml:space="preserve"> (</w:t>
      </w:r>
      <w:r w:rsidRPr="00FA76EC">
        <w:rPr>
          <w:rFonts w:ascii="Arial" w:hAnsi="Arial" w:hint="cs"/>
          <w:rtl/>
        </w:rPr>
        <w:t xml:space="preserve">לא פורסם </w:t>
      </w:r>
      <w:r w:rsidRPr="00FA76EC">
        <w:rPr>
          <w:rFonts w:ascii="Arial" w:hAnsi="Arial"/>
          <w:rtl/>
        </w:rPr>
        <w:t>30.11.14)</w:t>
      </w:r>
      <w:r>
        <w:rPr>
          <w:rFonts w:ascii="Arial" w:hAnsi="Arial" w:hint="cs"/>
          <w:rtl/>
        </w:rPr>
        <w:t>.</w:t>
      </w:r>
    </w:p>
    <w:p w14:paraId="7FA221C7" w14:textId="77777777" w:rsidR="00FB05DE" w:rsidRPr="00995082" w:rsidRDefault="00FB05DE" w:rsidP="00FB05DE">
      <w:pPr>
        <w:pStyle w:val="ListParagraph"/>
        <w:spacing w:line="360" w:lineRule="auto"/>
        <w:jc w:val="both"/>
      </w:pPr>
      <w:r w:rsidRPr="00FA76EC">
        <w:rPr>
          <w:rFonts w:ascii="Arial" w:hAnsi="Arial"/>
          <w:rtl/>
        </w:rPr>
        <w:t xml:space="preserve"> </w:t>
      </w:r>
    </w:p>
    <w:p w14:paraId="09F6D019" w14:textId="77777777" w:rsidR="00FB05DE" w:rsidRDefault="00FB05DE" w:rsidP="00FB05DE">
      <w:pPr>
        <w:pStyle w:val="ListParagraph"/>
        <w:numPr>
          <w:ilvl w:val="0"/>
          <w:numId w:val="1"/>
        </w:numPr>
        <w:spacing w:line="360" w:lineRule="auto"/>
        <w:jc w:val="both"/>
      </w:pPr>
      <w:r>
        <w:rPr>
          <w:rFonts w:hint="cs"/>
          <w:rtl/>
        </w:rPr>
        <w:t xml:space="preserve">לנוכח האמור לעיל מתחם העונש ההולם את מעשיו של הנאשם מתחיל מחמישה חודשי מאסר בפועל ומגיע עד לעשרים ושניים חודשי מאסר בפועל ולצדם מאסר מותנה, קנס ופסילה בפועל מלקבל או להחזיק רישיון נהיגה. </w:t>
      </w:r>
    </w:p>
    <w:p w14:paraId="5C9A0BD9" w14:textId="77777777" w:rsidR="00FB05DE" w:rsidRDefault="00FB05DE" w:rsidP="00FB05DE">
      <w:pPr>
        <w:spacing w:line="360" w:lineRule="auto"/>
        <w:jc w:val="both"/>
        <w:rPr>
          <w:rtl/>
        </w:rPr>
      </w:pPr>
    </w:p>
    <w:p w14:paraId="1CC56996" w14:textId="77777777" w:rsidR="00FB05DE" w:rsidRPr="00E4780F" w:rsidRDefault="00FB05DE" w:rsidP="00FB05DE">
      <w:pPr>
        <w:spacing w:line="360" w:lineRule="auto"/>
        <w:jc w:val="both"/>
        <w:rPr>
          <w:b/>
          <w:bCs/>
          <w:u w:val="single"/>
        </w:rPr>
      </w:pPr>
      <w:r>
        <w:rPr>
          <w:rFonts w:hint="cs"/>
          <w:b/>
          <w:bCs/>
          <w:u w:val="single"/>
          <w:rtl/>
        </w:rPr>
        <w:t xml:space="preserve">העונש המתאים לנאשם </w:t>
      </w:r>
    </w:p>
    <w:p w14:paraId="5C706C98" w14:textId="77777777" w:rsidR="00FB05DE" w:rsidRDefault="00FB05DE" w:rsidP="00FB05DE">
      <w:pPr>
        <w:pStyle w:val="ListParagraph"/>
        <w:numPr>
          <w:ilvl w:val="0"/>
          <w:numId w:val="1"/>
        </w:numPr>
        <w:spacing w:line="360" w:lineRule="auto"/>
        <w:jc w:val="both"/>
      </w:pPr>
      <w:r>
        <w:rPr>
          <w:rFonts w:hint="cs"/>
          <w:rtl/>
        </w:rPr>
        <w:t xml:space="preserve">הנאשם בן 55 ואשקול לזכותו העדרן של הרשעות קודמות. </w:t>
      </w:r>
    </w:p>
    <w:p w14:paraId="6002D989" w14:textId="77777777" w:rsidR="00FB05DE" w:rsidRDefault="00FB05DE" w:rsidP="00FB05DE">
      <w:pPr>
        <w:pStyle w:val="ListParagraph"/>
        <w:spacing w:line="360" w:lineRule="auto"/>
        <w:jc w:val="both"/>
      </w:pPr>
    </w:p>
    <w:p w14:paraId="68604032" w14:textId="77777777" w:rsidR="00FB05DE" w:rsidRDefault="00FB05DE" w:rsidP="00FB05DE">
      <w:pPr>
        <w:pStyle w:val="ListParagraph"/>
        <w:numPr>
          <w:ilvl w:val="0"/>
          <w:numId w:val="1"/>
        </w:numPr>
        <w:spacing w:line="360" w:lineRule="auto"/>
        <w:jc w:val="both"/>
      </w:pPr>
      <w:r>
        <w:rPr>
          <w:rFonts w:hint="cs"/>
          <w:rtl/>
        </w:rPr>
        <w:t xml:space="preserve">הנאשם אמנם הודה בכתב האישום, ואולם קשה לומר כי חסך במשאבים ציבוריים ובזמן שיפוטי, שכן הודאתו באה במועד שנקבע לשמיעת ראיות. לדיון זה הוזמנו אחד- עשר עדים, מרביתם שוטרים, וכן התביעה התבקשה להביא את הסמים לבית המשפט. בשל הכמות שבה מדובר נדרשה היערכות מיוחדת של המשטרה לכך, כמפורט בהודעת המאשימה מיום 19.4.17. </w:t>
      </w:r>
    </w:p>
    <w:p w14:paraId="4F8BBFCA" w14:textId="77777777" w:rsidR="00FB05DE" w:rsidRDefault="00FB05DE" w:rsidP="00FB05DE">
      <w:pPr>
        <w:pStyle w:val="ListParagraph"/>
        <w:spacing w:line="360" w:lineRule="auto"/>
        <w:jc w:val="both"/>
      </w:pPr>
    </w:p>
    <w:p w14:paraId="3F498B5D" w14:textId="77777777" w:rsidR="00FB05DE" w:rsidRDefault="00FB05DE" w:rsidP="00FB05DE">
      <w:pPr>
        <w:pStyle w:val="ListParagraph"/>
        <w:numPr>
          <w:ilvl w:val="0"/>
          <w:numId w:val="1"/>
        </w:numPr>
        <w:spacing w:line="360" w:lineRule="auto"/>
        <w:jc w:val="both"/>
      </w:pPr>
      <w:r>
        <w:rPr>
          <w:rFonts w:hint="cs"/>
          <w:rtl/>
        </w:rPr>
        <w:t xml:space="preserve">הנאשם אמנם הודה באופן פורמלי בגידול הסמים, ואולם גם במועד שמיעת הטיעונים לעונש הוסיף לטעון טענות בדבר חוקיות החיפוש ומשקלם של הסמים, וניכר כי הוא מוסיף להחזיק בעמדתו, הבאה לביטוי גם בהודעותיו במשטרה, לפיה עבירות הסמים הן גזירה שהציבור אינו יכול לעמוד בה ועל כן הוא רואה את עצמו פטור מאיסור זה. עמדה זו מלמדת על חוסר הבנה של הפסול שבמעשים ומקימה חשש כי הם יישנו. </w:t>
      </w:r>
    </w:p>
    <w:p w14:paraId="0374469B" w14:textId="77777777" w:rsidR="00FB05DE" w:rsidRDefault="00FB05DE" w:rsidP="00FB05DE">
      <w:pPr>
        <w:pStyle w:val="ListParagraph"/>
        <w:spacing w:line="360" w:lineRule="auto"/>
        <w:jc w:val="both"/>
      </w:pPr>
    </w:p>
    <w:p w14:paraId="1EC5574A" w14:textId="77777777" w:rsidR="00FB05DE" w:rsidRDefault="00FB05DE" w:rsidP="00FB05DE">
      <w:pPr>
        <w:pStyle w:val="ListParagraph"/>
        <w:numPr>
          <w:ilvl w:val="0"/>
          <w:numId w:val="1"/>
        </w:numPr>
        <w:spacing w:line="360" w:lineRule="auto"/>
        <w:jc w:val="both"/>
      </w:pPr>
      <w:r>
        <w:rPr>
          <w:rFonts w:hint="cs"/>
          <w:rtl/>
        </w:rPr>
        <w:t xml:space="preserve">יש לשקול את העובדה, כי על פי הנטען, מעצרו של הנאשם בעקבות חשיפת העבירה הרתיע אותו והוא הפסיק להשתמש בסמים. עם זאת, לטענה זו יינתן משקל מוגבל, הן בשל כך שבאחת מבדיקות הסמים שמסר בעת האחרונה בשירות המבחן נמצאו שרידי סמים, הן בשל כך שהנאשם החליף את ההתמכרות לסמים בשימוש אינטנסיבי באלכוהול. מתוך חוות הדעת הפסיכיאטרית שערך ד"ר הדר שלו, עולה כי מדובר בצריכה של כחמישה ליטרים של בירה ביום, ולעיתים גם משקאות בעלי ריכוז אלכוהול גבוה יותר. הגם ששתיית אלכוהול אינה אסורה על פי חוק, מדובר למעשה בהחלפת התמכרות אחת באחרת, והנאשם ממשיך לחיות את חייו תחת השפעת חומרים משני תודעה, המפחיתים עכבות ומהווים גורם מגביר סיכון. </w:t>
      </w:r>
    </w:p>
    <w:p w14:paraId="13B28774" w14:textId="77777777" w:rsidR="00FB05DE" w:rsidRPr="00114189" w:rsidRDefault="00FB05DE" w:rsidP="00FB05DE">
      <w:pPr>
        <w:pStyle w:val="ListParagraph"/>
        <w:spacing w:line="360" w:lineRule="auto"/>
        <w:jc w:val="both"/>
      </w:pPr>
    </w:p>
    <w:p w14:paraId="43033140" w14:textId="77777777" w:rsidR="00FB05DE" w:rsidRDefault="00FB05DE" w:rsidP="00FB05DE">
      <w:pPr>
        <w:pStyle w:val="ListParagraph"/>
        <w:numPr>
          <w:ilvl w:val="0"/>
          <w:numId w:val="1"/>
        </w:numPr>
        <w:spacing w:line="360" w:lineRule="auto"/>
        <w:jc w:val="both"/>
      </w:pPr>
      <w:r>
        <w:rPr>
          <w:rFonts w:hint="cs"/>
          <w:rtl/>
        </w:rPr>
        <w:t xml:space="preserve">במסגרת הטיעונים לעונש נטען שוב ושוב, כי הנאשם הוא הלום קרב עקב שירותו הצבאי. אכן, יש לזקוף לזכות הנאשם את תרומתו להגנת המדינה במסגרת שירותו הצבאי בזמן מלחמת לבנון הראשונה. עם זאת, מתוך המסמכים שהוגשו לבית המשפט, לא עולה כי הנאשם סובל מפוסט טראומה עקב שירותו הצבאי, וחוות הדעת מטעם ההגנה אף קובעת במפורש כי אינו סובל מהפרעה כזו. הנאשם אמנם טופל בטיפול פסיכיאטרי בעבר הרחוק, ואולם הפסיכיאטר המחוזי ציין, כי באותה עת ניתנה אבחנה של הפרעת אישיות, ואילו ד"ר שלו ציין, כי ישנם סימנים המאפיינים אישיות נרציסטית. אמנם בתסקירי המבחן נכתב כי הנאשם סובל מהלם קרב, ואולם תסקירים אלה מציינים במפורש, כי הם מבוססים על דברי הנאשם עצמו ולא על אישורים רפואיים, שכן לא הוצגו כאלה. לנוכח דברים אלה, למצבו הנפשי של הנאשם יינתן משקל מדוד בלבד בין יתר שיקולי הענישה. </w:t>
      </w:r>
    </w:p>
    <w:p w14:paraId="6C85425C" w14:textId="77777777" w:rsidR="00FB05DE" w:rsidRPr="00730D3E" w:rsidRDefault="00FB05DE" w:rsidP="00FB05DE">
      <w:pPr>
        <w:pStyle w:val="ListParagraph"/>
        <w:spacing w:line="360" w:lineRule="auto"/>
        <w:jc w:val="both"/>
      </w:pPr>
    </w:p>
    <w:p w14:paraId="4F4FA2A8" w14:textId="77777777" w:rsidR="00FB05DE" w:rsidRDefault="00FB05DE" w:rsidP="00FB05DE">
      <w:pPr>
        <w:pStyle w:val="ListParagraph"/>
        <w:numPr>
          <w:ilvl w:val="0"/>
          <w:numId w:val="1"/>
        </w:numPr>
        <w:spacing w:line="360" w:lineRule="auto"/>
        <w:jc w:val="both"/>
      </w:pPr>
      <w:r>
        <w:rPr>
          <w:rFonts w:hint="cs"/>
          <w:rtl/>
        </w:rPr>
        <w:t>לנאשם הוצעה תכנית טיפולית שהוא שיתף עמה פעולה באופן חלקי בלבד והחליט להפסיק אותה בעיצומה. הנאשם טוען כי נוטל חלק בטיפול הוליסטי המותאם לצרכיו ואולם לא הוצגו כל ראיות בדבר טיבו של טיפול זה ומידת השפעתו עליו. הפסקת שיתוף הפעולה עם ההליך הטיפולי בשירות המבחן כמו גם אינדיקציה המלמדת על כך שהנאשם המשיך ליטול סמים, מקימות חשש כי הנאשם יוסיף לבצע עבירות, ולכן נדרש לשקול שיקולים של הרתעה אישית.</w:t>
      </w:r>
    </w:p>
    <w:p w14:paraId="3D1FDBC7" w14:textId="77777777" w:rsidR="00FB05DE" w:rsidRDefault="00FB05DE" w:rsidP="00FB05DE">
      <w:pPr>
        <w:pStyle w:val="ListParagraph"/>
        <w:spacing w:line="360" w:lineRule="auto"/>
        <w:jc w:val="both"/>
      </w:pPr>
    </w:p>
    <w:p w14:paraId="0A3F257B" w14:textId="77777777" w:rsidR="00FB05DE" w:rsidRDefault="00FB05DE" w:rsidP="00FB05DE">
      <w:pPr>
        <w:pStyle w:val="ListParagraph"/>
        <w:numPr>
          <w:ilvl w:val="0"/>
          <w:numId w:val="1"/>
        </w:numPr>
        <w:spacing w:line="360" w:lineRule="auto"/>
        <w:jc w:val="both"/>
      </w:pPr>
      <w:r>
        <w:rPr>
          <w:rFonts w:hint="cs"/>
          <w:rtl/>
        </w:rPr>
        <w:t xml:space="preserve">העבירה בוצעה בשנת 2013 ומאז ביצועה ועד היום חלפו כארבע וחצי שנים. עם זאת, חלוף הזמן אינו שיקול לקולא, כפי שהצהיר גם ב"כ הנאשם בדיון שהתקיים ביום 14.6.15, שכן כתב האישום הוגש חודשים ספורים לאחר ביצוע העבירה ודחיות הדיונים מפעם לפעם היו לבקשת ההגנה ומטעמיה. </w:t>
      </w:r>
    </w:p>
    <w:p w14:paraId="338D9E66" w14:textId="77777777" w:rsidR="00FB05DE" w:rsidRPr="00842798" w:rsidRDefault="00FB05DE" w:rsidP="00FB05DE">
      <w:pPr>
        <w:pStyle w:val="ListParagraph"/>
        <w:spacing w:line="360" w:lineRule="auto"/>
        <w:jc w:val="both"/>
      </w:pPr>
    </w:p>
    <w:p w14:paraId="5B028A2B" w14:textId="77777777" w:rsidR="00FB05DE" w:rsidRDefault="00FB05DE" w:rsidP="00FB05DE">
      <w:pPr>
        <w:pStyle w:val="ListParagraph"/>
        <w:numPr>
          <w:ilvl w:val="0"/>
          <w:numId w:val="1"/>
        </w:numPr>
        <w:spacing w:line="360" w:lineRule="auto"/>
        <w:jc w:val="both"/>
      </w:pPr>
      <w:r>
        <w:rPr>
          <w:rFonts w:hint="cs"/>
          <w:rtl/>
        </w:rPr>
        <w:t xml:space="preserve">לנוכח האמור לעיל החלטתי לגזור על הנאשם עונש המצוי בחלקו האמצעי של מתחם העונש ההולם ואני גוזרת עליו את העונשים הבאים: </w:t>
      </w:r>
    </w:p>
    <w:p w14:paraId="0B7B68AB" w14:textId="77777777" w:rsidR="00FB05DE" w:rsidRPr="00842798" w:rsidRDefault="00FB05DE" w:rsidP="00FB05DE">
      <w:pPr>
        <w:pStyle w:val="ListParagraph"/>
        <w:spacing w:line="360" w:lineRule="auto"/>
        <w:jc w:val="both"/>
      </w:pPr>
    </w:p>
    <w:p w14:paraId="186B21D2" w14:textId="77777777" w:rsidR="00FB05DE" w:rsidRDefault="00FB05DE" w:rsidP="00FB05DE">
      <w:pPr>
        <w:pStyle w:val="ListParagraph"/>
        <w:numPr>
          <w:ilvl w:val="0"/>
          <w:numId w:val="2"/>
        </w:numPr>
        <w:spacing w:line="360" w:lineRule="auto"/>
        <w:jc w:val="both"/>
      </w:pPr>
      <w:r>
        <w:rPr>
          <w:rFonts w:hint="cs"/>
          <w:rtl/>
        </w:rPr>
        <w:t xml:space="preserve">אחד- עשר חודשי מאסר בפועל. הנאשם יתייצב לריצוי מאסרו ביום 25.3.18 בבית המעצר "ניצן" ברמלה. </w:t>
      </w:r>
    </w:p>
    <w:p w14:paraId="60FD2385" w14:textId="77777777" w:rsidR="00FB05DE" w:rsidRPr="00A539A7" w:rsidRDefault="00FB05DE" w:rsidP="00FB05DE">
      <w:pPr>
        <w:pStyle w:val="ListParagraph"/>
        <w:spacing w:line="360" w:lineRule="auto"/>
        <w:ind w:left="1440"/>
        <w:jc w:val="both"/>
      </w:pPr>
    </w:p>
    <w:p w14:paraId="6A4881ED" w14:textId="77777777" w:rsidR="00FB05DE" w:rsidRDefault="00FB05DE" w:rsidP="00FB05DE">
      <w:pPr>
        <w:pStyle w:val="ListParagraph"/>
        <w:numPr>
          <w:ilvl w:val="0"/>
          <w:numId w:val="2"/>
        </w:numPr>
        <w:spacing w:line="360" w:lineRule="auto"/>
        <w:jc w:val="both"/>
      </w:pPr>
      <w:r>
        <w:rPr>
          <w:rFonts w:hint="cs"/>
          <w:rtl/>
        </w:rPr>
        <w:t xml:space="preserve">ארבעה חודשי מאסר על תנאי למשך שלוש שנים מיום שחרורו ממאסר שלא יעבור עבירה לפי </w:t>
      </w:r>
      <w:hyperlink r:id="rId16" w:history="1">
        <w:r w:rsidR="00FF4758" w:rsidRPr="00FF4758">
          <w:rPr>
            <w:color w:val="0000FF"/>
            <w:u w:val="single"/>
            <w:rtl/>
          </w:rPr>
          <w:t>פקודת הסמים המסוכנים</w:t>
        </w:r>
      </w:hyperlink>
      <w:r>
        <w:rPr>
          <w:rFonts w:hint="cs"/>
          <w:rtl/>
        </w:rPr>
        <w:t xml:space="preserve"> [נוסח חדש] התשל"ג- 1973, למעט החזקה לצריכה עצמית וכלים. </w:t>
      </w:r>
    </w:p>
    <w:p w14:paraId="7AAD4E6A" w14:textId="77777777" w:rsidR="00FB05DE" w:rsidRDefault="00FB05DE" w:rsidP="00FB05DE">
      <w:pPr>
        <w:pStyle w:val="ListParagraph"/>
        <w:spacing w:line="360" w:lineRule="auto"/>
        <w:ind w:left="1440"/>
        <w:jc w:val="both"/>
      </w:pPr>
    </w:p>
    <w:p w14:paraId="65A6393C" w14:textId="77777777" w:rsidR="00FB05DE" w:rsidRDefault="00FB05DE" w:rsidP="00FB05DE">
      <w:pPr>
        <w:pStyle w:val="ListParagraph"/>
        <w:numPr>
          <w:ilvl w:val="0"/>
          <w:numId w:val="2"/>
        </w:numPr>
        <w:spacing w:line="360" w:lineRule="auto"/>
        <w:jc w:val="both"/>
      </w:pPr>
      <w:r>
        <w:rPr>
          <w:rFonts w:hint="cs"/>
          <w:rtl/>
        </w:rPr>
        <w:t xml:space="preserve">חודש מאסר על תנאי למשך שלוש מיום שחרורו ממאסר שלא יעבור עבירה של החזקת סמים לצריכה עצמית או כלים לפי </w:t>
      </w:r>
      <w:hyperlink r:id="rId17" w:history="1">
        <w:r w:rsidR="00FF4758" w:rsidRPr="00FF4758">
          <w:rPr>
            <w:color w:val="0000FF"/>
            <w:u w:val="single"/>
            <w:rtl/>
          </w:rPr>
          <w:t>פקודת הסמים המסוכנים</w:t>
        </w:r>
      </w:hyperlink>
      <w:r>
        <w:rPr>
          <w:rFonts w:hint="cs"/>
          <w:rtl/>
        </w:rPr>
        <w:t xml:space="preserve">. </w:t>
      </w:r>
    </w:p>
    <w:p w14:paraId="34EE8F09" w14:textId="77777777" w:rsidR="00FB05DE" w:rsidRDefault="00FB05DE" w:rsidP="00FB05DE">
      <w:pPr>
        <w:pStyle w:val="ListParagraph"/>
        <w:spacing w:line="360" w:lineRule="auto"/>
        <w:ind w:left="1440"/>
        <w:jc w:val="both"/>
      </w:pPr>
    </w:p>
    <w:p w14:paraId="3EF216C0" w14:textId="77777777" w:rsidR="00FB05DE" w:rsidRDefault="00FB05DE" w:rsidP="00FB05DE">
      <w:pPr>
        <w:pStyle w:val="ListParagraph"/>
        <w:numPr>
          <w:ilvl w:val="0"/>
          <w:numId w:val="2"/>
        </w:numPr>
        <w:spacing w:line="360" w:lineRule="auto"/>
        <w:jc w:val="both"/>
      </w:pPr>
      <w:r>
        <w:rPr>
          <w:rFonts w:hint="cs"/>
          <w:rtl/>
        </w:rPr>
        <w:t xml:space="preserve">קנס בסך 5,000 ₪ או 50 ימי מאסר תמורתו. הקנס ישולם עד ליום 3.10.18. </w:t>
      </w:r>
    </w:p>
    <w:p w14:paraId="685F8C5A" w14:textId="77777777" w:rsidR="00FB05DE" w:rsidRDefault="00FB05DE" w:rsidP="00FB05DE">
      <w:pPr>
        <w:pStyle w:val="ListParagraph"/>
        <w:spacing w:line="360" w:lineRule="auto"/>
        <w:ind w:left="1440"/>
        <w:jc w:val="both"/>
      </w:pPr>
    </w:p>
    <w:p w14:paraId="34985946" w14:textId="77777777" w:rsidR="00FB05DE" w:rsidRDefault="00FB05DE" w:rsidP="00FB05DE">
      <w:pPr>
        <w:pStyle w:val="ListParagraph"/>
        <w:numPr>
          <w:ilvl w:val="0"/>
          <w:numId w:val="2"/>
        </w:numPr>
        <w:spacing w:line="360" w:lineRule="auto"/>
        <w:jc w:val="both"/>
      </w:pPr>
      <w:r>
        <w:rPr>
          <w:rFonts w:hint="cs"/>
          <w:rtl/>
        </w:rPr>
        <w:t xml:space="preserve">פסילה מלקבל או להחזיק רישיון נהיגה למשך שישה חודשים מיום שחרורו ממאסר. הנאשם יפקיד את רישיונו במזכירות בית המשפט. </w:t>
      </w:r>
    </w:p>
    <w:p w14:paraId="53A5A094" w14:textId="77777777" w:rsidR="00FB05DE" w:rsidRPr="008E5101" w:rsidRDefault="00FB05DE" w:rsidP="00FB05DE">
      <w:pPr>
        <w:pStyle w:val="ListParagraph"/>
        <w:spacing w:line="360" w:lineRule="auto"/>
        <w:ind w:left="1440"/>
        <w:jc w:val="both"/>
      </w:pPr>
    </w:p>
    <w:p w14:paraId="140E38EB" w14:textId="77777777" w:rsidR="00FB05DE" w:rsidRDefault="00FB05DE" w:rsidP="00FB05DE">
      <w:pPr>
        <w:pStyle w:val="ListParagraph"/>
        <w:numPr>
          <w:ilvl w:val="0"/>
          <w:numId w:val="1"/>
        </w:numPr>
        <w:spacing w:line="360" w:lineRule="auto"/>
        <w:jc w:val="both"/>
      </w:pPr>
      <w:r>
        <w:rPr>
          <w:rFonts w:hint="cs"/>
          <w:rtl/>
        </w:rPr>
        <w:t xml:space="preserve">הסמים יושמדו. </w:t>
      </w:r>
    </w:p>
    <w:p w14:paraId="00AA391C" w14:textId="77777777" w:rsidR="00FB05DE" w:rsidRDefault="00FB05DE" w:rsidP="00FB05DE">
      <w:pPr>
        <w:pStyle w:val="ListParagraph"/>
        <w:spacing w:line="360" w:lineRule="auto"/>
        <w:jc w:val="both"/>
      </w:pPr>
    </w:p>
    <w:p w14:paraId="1D5DA152" w14:textId="77777777" w:rsidR="00FB05DE" w:rsidRDefault="00FB05DE" w:rsidP="00FB05DE">
      <w:pPr>
        <w:pStyle w:val="ListParagraph"/>
        <w:numPr>
          <w:ilvl w:val="0"/>
          <w:numId w:val="1"/>
        </w:numPr>
        <w:spacing w:line="360" w:lineRule="auto"/>
        <w:jc w:val="both"/>
      </w:pPr>
      <w:r>
        <w:rPr>
          <w:rFonts w:hint="cs"/>
          <w:rtl/>
        </w:rPr>
        <w:t xml:space="preserve">המזכירות תעביר העתק גזר הדין לשירות המבחן. </w:t>
      </w:r>
    </w:p>
    <w:p w14:paraId="2C027878" w14:textId="77777777" w:rsidR="00FB05DE" w:rsidRPr="00791BE5" w:rsidRDefault="00FB05DE" w:rsidP="00FB05DE">
      <w:pPr>
        <w:pStyle w:val="ListParagraph"/>
        <w:spacing w:line="360" w:lineRule="auto"/>
        <w:jc w:val="both"/>
      </w:pPr>
    </w:p>
    <w:p w14:paraId="75D462FA" w14:textId="77777777" w:rsidR="00FB05DE" w:rsidRPr="00791BE5" w:rsidRDefault="00FB05DE" w:rsidP="00FB05DE">
      <w:pPr>
        <w:spacing w:line="360" w:lineRule="auto"/>
        <w:jc w:val="both"/>
        <w:rPr>
          <w:b/>
          <w:bCs/>
        </w:rPr>
      </w:pPr>
      <w:r w:rsidRPr="00791BE5">
        <w:rPr>
          <w:rFonts w:hint="cs"/>
          <w:b/>
          <w:bCs/>
          <w:rtl/>
        </w:rPr>
        <w:t xml:space="preserve">זכות ערעור לבית המשפט המחוזי בתוך 45 ימים מהיום. </w:t>
      </w:r>
    </w:p>
    <w:p w14:paraId="6FE60F09" w14:textId="77777777" w:rsidR="00FB05DE" w:rsidRPr="00B05847" w:rsidRDefault="00FB05DE" w:rsidP="00FB05DE">
      <w:pPr>
        <w:pStyle w:val="ListParagraph"/>
        <w:spacing w:line="360" w:lineRule="auto"/>
        <w:rPr>
          <w:rtl/>
        </w:rPr>
      </w:pPr>
    </w:p>
    <w:p w14:paraId="67DBB864" w14:textId="77777777" w:rsidR="00FB05DE" w:rsidRPr="00FF4758" w:rsidRDefault="00FF4758" w:rsidP="00FB05DE">
      <w:pPr>
        <w:spacing w:line="360" w:lineRule="auto"/>
        <w:rPr>
          <w:color w:val="FFFFFF"/>
          <w:sz w:val="2"/>
          <w:szCs w:val="2"/>
          <w:rtl/>
        </w:rPr>
      </w:pPr>
      <w:r w:rsidRPr="00FF4758">
        <w:rPr>
          <w:color w:val="FFFFFF"/>
          <w:sz w:val="2"/>
          <w:szCs w:val="2"/>
          <w:rtl/>
        </w:rPr>
        <w:t>5129371</w:t>
      </w:r>
    </w:p>
    <w:p w14:paraId="733DB25C" w14:textId="77777777" w:rsidR="00FB05DE" w:rsidRPr="008E5101" w:rsidRDefault="00FF4758" w:rsidP="00FB05DE">
      <w:pPr>
        <w:rPr>
          <w:rFonts w:cs="FrankRuehl"/>
          <w:sz w:val="28"/>
          <w:szCs w:val="28"/>
          <w:rtl/>
        </w:rPr>
      </w:pPr>
      <w:r w:rsidRPr="00FF4758">
        <w:rPr>
          <w:rFonts w:ascii="Arial" w:hAnsi="Arial"/>
          <w:color w:val="FFFFFF"/>
          <w:sz w:val="2"/>
          <w:szCs w:val="2"/>
          <w:rtl/>
        </w:rPr>
        <w:t>54678313</w:t>
      </w:r>
      <w:r>
        <w:rPr>
          <w:rFonts w:ascii="Arial" w:hAnsi="Arial"/>
          <w:rtl/>
        </w:rPr>
        <w:t xml:space="preserve">ניתן היום,  י"ח אדר תשע"ח, 05 מרץ 2018, בנוכחות הצדדים. </w:t>
      </w:r>
    </w:p>
    <w:p w14:paraId="20F0720E" w14:textId="77777777" w:rsidR="00FB05DE" w:rsidRDefault="00FB05DE" w:rsidP="00FB05DE">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435435AA" w14:textId="77777777" w:rsidR="00FB05DE" w:rsidRDefault="00FB05DE" w:rsidP="00FB05DE">
      <w:pPr>
        <w:jc w:val="center"/>
        <w:rPr>
          <w:rFonts w:ascii="Arial" w:hAnsi="Arial" w:cs="FrankRuehl"/>
          <w:sz w:val="28"/>
          <w:szCs w:val="28"/>
          <w:rtl/>
        </w:rPr>
      </w:pPr>
    </w:p>
    <w:p w14:paraId="109B858A" w14:textId="77777777" w:rsidR="00FB05DE" w:rsidRDefault="00FB05DE" w:rsidP="00FB05DE">
      <w:pPr>
        <w:rPr>
          <w:rFonts w:cs="FrankRuehl"/>
          <w:sz w:val="28"/>
          <w:szCs w:val="28"/>
          <w:rtl/>
        </w:rPr>
      </w:pPr>
    </w:p>
    <w:p w14:paraId="395EBD40" w14:textId="77777777" w:rsidR="00FB05DE" w:rsidRDefault="00FB05DE" w:rsidP="00FB05DE">
      <w:pPr>
        <w:pStyle w:val="a3"/>
        <w:jc w:val="center"/>
        <w:rPr>
          <w:rtl/>
        </w:rPr>
      </w:pPr>
    </w:p>
    <w:p w14:paraId="028F09FC" w14:textId="77777777" w:rsidR="002D7B2F" w:rsidRPr="00FF4758" w:rsidRDefault="002D7B2F" w:rsidP="00FF4758">
      <w:pPr>
        <w:keepNext/>
        <w:rPr>
          <w:rFonts w:ascii="David" w:hAnsi="David"/>
          <w:color w:val="000000"/>
          <w:sz w:val="22"/>
          <w:szCs w:val="22"/>
          <w:rtl/>
        </w:rPr>
      </w:pPr>
    </w:p>
    <w:p w14:paraId="447EB1D5" w14:textId="77777777" w:rsidR="00FF4758" w:rsidRPr="00FF4758" w:rsidRDefault="00FF4758" w:rsidP="00FF4758">
      <w:pPr>
        <w:keepNext/>
        <w:rPr>
          <w:rFonts w:ascii="David" w:hAnsi="David"/>
          <w:color w:val="000000"/>
          <w:sz w:val="22"/>
          <w:szCs w:val="22"/>
          <w:rtl/>
        </w:rPr>
      </w:pPr>
      <w:r w:rsidRPr="00FF4758">
        <w:rPr>
          <w:rFonts w:ascii="David" w:hAnsi="David"/>
          <w:color w:val="000000"/>
          <w:sz w:val="22"/>
          <w:szCs w:val="22"/>
          <w:rtl/>
        </w:rPr>
        <w:t>ג'ויה סקפה שפירא 54678313</w:t>
      </w:r>
    </w:p>
    <w:p w14:paraId="4B791571" w14:textId="77777777" w:rsidR="00FF4758" w:rsidRDefault="00FF4758" w:rsidP="00FF4758">
      <w:r w:rsidRPr="00FF4758">
        <w:rPr>
          <w:color w:val="000000"/>
          <w:rtl/>
        </w:rPr>
        <w:t>נוסח מסמך זה כפוף לשינויי ניסוח ועריכה</w:t>
      </w:r>
    </w:p>
    <w:p w14:paraId="7F387174" w14:textId="77777777" w:rsidR="00FF4758" w:rsidRDefault="00FF4758" w:rsidP="00FF4758">
      <w:pPr>
        <w:rPr>
          <w:rtl/>
        </w:rPr>
      </w:pPr>
    </w:p>
    <w:p w14:paraId="33657470" w14:textId="77777777" w:rsidR="00FF4758" w:rsidRDefault="00FF4758" w:rsidP="00FF4758">
      <w:pPr>
        <w:jc w:val="center"/>
        <w:rPr>
          <w:color w:val="0000FF"/>
          <w:u w:val="single"/>
        </w:rPr>
      </w:pPr>
      <w:hyperlink r:id="rId18" w:history="1">
        <w:r>
          <w:rPr>
            <w:color w:val="0000FF"/>
            <w:u w:val="single"/>
            <w:rtl/>
          </w:rPr>
          <w:t>בעניין עריכה ושינויים במסמכי פסיקה, חקיקה ועוד באתר נבו – הקש כאן</w:t>
        </w:r>
      </w:hyperlink>
    </w:p>
    <w:p w14:paraId="5630CBEC" w14:textId="77777777" w:rsidR="00FF4758" w:rsidRDefault="00FF4758" w:rsidP="00FF4758">
      <w:pPr>
        <w:jc w:val="center"/>
        <w:rPr>
          <w:rFonts w:hint="cs"/>
          <w:color w:val="0000FF"/>
          <w:u w:val="single"/>
          <w:rtl/>
        </w:rPr>
      </w:pPr>
    </w:p>
    <w:p w14:paraId="290BF168" w14:textId="77777777" w:rsidR="0067336E" w:rsidRPr="00FF4758" w:rsidRDefault="0067336E" w:rsidP="00FF4758">
      <w:pPr>
        <w:jc w:val="center"/>
        <w:rPr>
          <w:color w:val="0000FF"/>
          <w:u w:val="single"/>
        </w:rPr>
      </w:pPr>
    </w:p>
    <w:sectPr w:rsidR="0067336E" w:rsidRPr="00FF4758" w:rsidSect="00FF4758">
      <w:headerReference w:type="even" r:id="rId19"/>
      <w:headerReference w:type="default" r:id="rId20"/>
      <w:footerReference w:type="even" r:id="rId21"/>
      <w:footerReference w:type="default" r:id="rId2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8F3A3D" w14:textId="77777777" w:rsidR="00B706DF" w:rsidRDefault="00B706DF" w:rsidP="009511BE">
      <w:r>
        <w:separator/>
      </w:r>
    </w:p>
  </w:endnote>
  <w:endnote w:type="continuationSeparator" w:id="0">
    <w:p w14:paraId="40321D39" w14:textId="77777777" w:rsidR="00B706DF" w:rsidRDefault="00B706DF" w:rsidP="009511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A126F5" w14:textId="77777777" w:rsidR="00FF4758" w:rsidRDefault="00FF4758" w:rsidP="00FF475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560370F" w14:textId="77777777" w:rsidR="002852D9" w:rsidRPr="00FF4758" w:rsidRDefault="00FF4758" w:rsidP="00FF475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9ED887" w14:textId="77777777" w:rsidR="00FF4758" w:rsidRDefault="00FF4758" w:rsidP="00FF475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06BF8">
      <w:rPr>
        <w:rFonts w:ascii="FrankRuehl" w:hAnsi="FrankRuehl" w:cs="FrankRuehl"/>
        <w:noProof/>
        <w:rtl/>
      </w:rPr>
      <w:t>1</w:t>
    </w:r>
    <w:r>
      <w:rPr>
        <w:rFonts w:ascii="FrankRuehl" w:hAnsi="FrankRuehl" w:cs="FrankRuehl"/>
        <w:rtl/>
      </w:rPr>
      <w:fldChar w:fldCharType="end"/>
    </w:r>
  </w:p>
  <w:p w14:paraId="1FE57A27" w14:textId="77777777" w:rsidR="002852D9" w:rsidRPr="00FF4758" w:rsidRDefault="00FF4758" w:rsidP="00FF475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97939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F622D7" w14:textId="77777777" w:rsidR="00B706DF" w:rsidRDefault="00B706DF" w:rsidP="009511BE">
      <w:r>
        <w:separator/>
      </w:r>
    </w:p>
  </w:footnote>
  <w:footnote w:type="continuationSeparator" w:id="0">
    <w:p w14:paraId="0DD3B541" w14:textId="77777777" w:rsidR="00B706DF" w:rsidRDefault="00B706DF" w:rsidP="009511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3908C4" w14:textId="77777777" w:rsidR="00FF4758" w:rsidRPr="00FF4758" w:rsidRDefault="00FF4758" w:rsidP="00FF475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44964-02-14</w:t>
    </w:r>
    <w:r>
      <w:rPr>
        <w:rFonts w:ascii="David" w:hAnsi="David"/>
        <w:color w:val="000000"/>
        <w:sz w:val="22"/>
        <w:szCs w:val="22"/>
        <w:rtl/>
      </w:rPr>
      <w:tab/>
      <w:t xml:space="preserve"> מדינת ישראל נ' גבריאל בן חורין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AA6A43" w14:textId="77777777" w:rsidR="00FF4758" w:rsidRPr="00FF4758" w:rsidRDefault="00FF4758" w:rsidP="00FF475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44964-02-14</w:t>
    </w:r>
    <w:r>
      <w:rPr>
        <w:rFonts w:ascii="David" w:hAnsi="David"/>
        <w:color w:val="000000"/>
        <w:sz w:val="22"/>
        <w:szCs w:val="22"/>
        <w:rtl/>
      </w:rPr>
      <w:tab/>
      <w:t xml:space="preserve"> מדינת ישראל נ' גבריאל בן חורין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5B2C48"/>
    <w:multiLevelType w:val="hybridMultilevel"/>
    <w:tmpl w:val="185A8690"/>
    <w:lvl w:ilvl="0" w:tplc="04090013">
      <w:start w:val="1"/>
      <w:numFmt w:val="hebrew1"/>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9B4628A"/>
    <w:multiLevelType w:val="hybridMultilevel"/>
    <w:tmpl w:val="0A525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2661319">
    <w:abstractNumId w:val="1"/>
  </w:num>
  <w:num w:numId="2" w16cid:durableId="1349598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B05DE"/>
    <w:rsid w:val="002852D9"/>
    <w:rsid w:val="002D7B2F"/>
    <w:rsid w:val="00333017"/>
    <w:rsid w:val="003D3CDC"/>
    <w:rsid w:val="005B2B58"/>
    <w:rsid w:val="005C5857"/>
    <w:rsid w:val="0067336E"/>
    <w:rsid w:val="007A48B5"/>
    <w:rsid w:val="008935C2"/>
    <w:rsid w:val="009511BE"/>
    <w:rsid w:val="009C38F3"/>
    <w:rsid w:val="00A06BF8"/>
    <w:rsid w:val="00B706DF"/>
    <w:rsid w:val="00BA16A0"/>
    <w:rsid w:val="00CE26F6"/>
    <w:rsid w:val="00E7103F"/>
    <w:rsid w:val="00FB05DE"/>
    <w:rsid w:val="00FF47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814039E"/>
  <w15:chartTrackingRefBased/>
  <w15:docId w15:val="{864B417E-21C3-4690-AB54-94077AA2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B05D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B05DE"/>
    <w:pPr>
      <w:tabs>
        <w:tab w:val="center" w:pos="4153"/>
        <w:tab w:val="right" w:pos="8306"/>
      </w:tabs>
    </w:pPr>
  </w:style>
  <w:style w:type="character" w:customStyle="1" w:styleId="a4">
    <w:name w:val="כותרת עליונה תו"/>
    <w:link w:val="a3"/>
    <w:rsid w:val="00FB05DE"/>
    <w:rPr>
      <w:rFonts w:ascii="Times New Roman" w:eastAsia="Times New Roman" w:hAnsi="Times New Roman" w:cs="David"/>
      <w:sz w:val="24"/>
      <w:szCs w:val="24"/>
    </w:rPr>
  </w:style>
  <w:style w:type="paragraph" w:styleId="a5">
    <w:name w:val="footer"/>
    <w:basedOn w:val="a"/>
    <w:link w:val="a6"/>
    <w:rsid w:val="00FB05DE"/>
    <w:pPr>
      <w:tabs>
        <w:tab w:val="center" w:pos="4153"/>
        <w:tab w:val="right" w:pos="8306"/>
      </w:tabs>
    </w:pPr>
  </w:style>
  <w:style w:type="character" w:customStyle="1" w:styleId="a6">
    <w:name w:val="כותרת תחתונה תו"/>
    <w:link w:val="a5"/>
    <w:rsid w:val="00FB05DE"/>
    <w:rPr>
      <w:rFonts w:ascii="Times New Roman" w:eastAsia="Times New Roman" w:hAnsi="Times New Roman" w:cs="David"/>
      <w:sz w:val="24"/>
      <w:szCs w:val="24"/>
    </w:rPr>
  </w:style>
  <w:style w:type="table" w:styleId="a7">
    <w:name w:val="Table Grid"/>
    <w:basedOn w:val="a1"/>
    <w:rsid w:val="00FB05D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B05DE"/>
  </w:style>
  <w:style w:type="paragraph" w:customStyle="1" w:styleId="ListParagraph">
    <w:name w:val="List Paragraph"/>
    <w:basedOn w:val="a"/>
    <w:qFormat/>
    <w:rsid w:val="00FB05DE"/>
    <w:pPr>
      <w:ind w:left="720"/>
      <w:contextualSpacing/>
    </w:pPr>
  </w:style>
  <w:style w:type="character" w:styleId="Hyperlink">
    <w:name w:val="Hyperlink"/>
    <w:rsid w:val="00FF4758"/>
    <w:rPr>
      <w:color w:val="0563C1"/>
      <w:u w:val="single"/>
    </w:rPr>
  </w:style>
  <w:style w:type="character" w:styleId="a9">
    <w:name w:val="Unresolved Mention"/>
    <w:rsid w:val="00FF475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case/20881083" TargetMode="External"/><Relationship Id="rId13" Type="http://schemas.openxmlformats.org/officeDocument/2006/relationships/hyperlink" Target="http://www.nevo.co.il/case/20159091" TargetMode="External"/><Relationship Id="rId18"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nevo.co.il/law/4216" TargetMode="External"/><Relationship Id="rId12" Type="http://schemas.openxmlformats.org/officeDocument/2006/relationships/hyperlink" Target="http://www.nevo.co.il/case/22505600" TargetMode="External"/><Relationship Id="rId1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20402486"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8477253" TargetMode="External"/><Relationship Id="rId23" Type="http://schemas.openxmlformats.org/officeDocument/2006/relationships/fontTable" Target="fontTable.xml"/><Relationship Id="rId10" Type="http://schemas.openxmlformats.org/officeDocument/2006/relationships/hyperlink" Target="http://www.nevo.co.il/case/18107527"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case/10459111" TargetMode="External"/><Relationship Id="rId14" Type="http://schemas.openxmlformats.org/officeDocument/2006/relationships/hyperlink" Target="http://www.nevo.co.il/case/4855721"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2105</Words>
  <Characters>10530</Characters>
  <Application>Microsoft Office Word</Application>
  <DocSecurity>0</DocSecurity>
  <Lines>87</Lines>
  <Paragraphs>25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12610</CharactersWithSpaces>
  <SharedDoc>false</SharedDoc>
  <HLinks>
    <vt:vector size="72" baseType="variant">
      <vt:variant>
        <vt:i4>393283</vt:i4>
      </vt:variant>
      <vt:variant>
        <vt:i4>33</vt:i4>
      </vt:variant>
      <vt:variant>
        <vt:i4>0</vt:i4>
      </vt:variant>
      <vt:variant>
        <vt:i4>5</vt:i4>
      </vt:variant>
      <vt:variant>
        <vt:lpwstr>http://www.nevo.co.il/advertisements/nevo-100.doc</vt:lpwstr>
      </vt:variant>
      <vt:variant>
        <vt:lpwstr/>
      </vt:variant>
      <vt:variant>
        <vt:i4>8257637</vt:i4>
      </vt:variant>
      <vt:variant>
        <vt:i4>30</vt:i4>
      </vt:variant>
      <vt:variant>
        <vt:i4>0</vt:i4>
      </vt:variant>
      <vt:variant>
        <vt:i4>5</vt:i4>
      </vt:variant>
      <vt:variant>
        <vt:lpwstr>http://www.nevo.co.il/law/4216</vt:lpwstr>
      </vt:variant>
      <vt:variant>
        <vt:lpwstr/>
      </vt:variant>
      <vt:variant>
        <vt:i4>8257637</vt:i4>
      </vt:variant>
      <vt:variant>
        <vt:i4>27</vt:i4>
      </vt:variant>
      <vt:variant>
        <vt:i4>0</vt:i4>
      </vt:variant>
      <vt:variant>
        <vt:i4>5</vt:i4>
      </vt:variant>
      <vt:variant>
        <vt:lpwstr>http://www.nevo.co.il/law/4216</vt:lpwstr>
      </vt:variant>
      <vt:variant>
        <vt:lpwstr/>
      </vt:variant>
      <vt:variant>
        <vt:i4>4063346</vt:i4>
      </vt:variant>
      <vt:variant>
        <vt:i4>24</vt:i4>
      </vt:variant>
      <vt:variant>
        <vt:i4>0</vt:i4>
      </vt:variant>
      <vt:variant>
        <vt:i4>5</vt:i4>
      </vt:variant>
      <vt:variant>
        <vt:lpwstr>http://www.nevo.co.il/case/8477253</vt:lpwstr>
      </vt:variant>
      <vt:variant>
        <vt:lpwstr/>
      </vt:variant>
      <vt:variant>
        <vt:i4>3604603</vt:i4>
      </vt:variant>
      <vt:variant>
        <vt:i4>21</vt:i4>
      </vt:variant>
      <vt:variant>
        <vt:i4>0</vt:i4>
      </vt:variant>
      <vt:variant>
        <vt:i4>5</vt:i4>
      </vt:variant>
      <vt:variant>
        <vt:lpwstr>http://www.nevo.co.il/case/4855721</vt:lpwstr>
      </vt:variant>
      <vt:variant>
        <vt:lpwstr/>
      </vt:variant>
      <vt:variant>
        <vt:i4>3342449</vt:i4>
      </vt:variant>
      <vt:variant>
        <vt:i4>18</vt:i4>
      </vt:variant>
      <vt:variant>
        <vt:i4>0</vt:i4>
      </vt:variant>
      <vt:variant>
        <vt:i4>5</vt:i4>
      </vt:variant>
      <vt:variant>
        <vt:lpwstr>http://www.nevo.co.il/case/20159091</vt:lpwstr>
      </vt:variant>
      <vt:variant>
        <vt:lpwstr/>
      </vt:variant>
      <vt:variant>
        <vt:i4>3276912</vt:i4>
      </vt:variant>
      <vt:variant>
        <vt:i4>15</vt:i4>
      </vt:variant>
      <vt:variant>
        <vt:i4>0</vt:i4>
      </vt:variant>
      <vt:variant>
        <vt:i4>5</vt:i4>
      </vt:variant>
      <vt:variant>
        <vt:lpwstr>http://www.nevo.co.il/case/22505600</vt:lpwstr>
      </vt:variant>
      <vt:variant>
        <vt:lpwstr/>
      </vt:variant>
      <vt:variant>
        <vt:i4>3932272</vt:i4>
      </vt:variant>
      <vt:variant>
        <vt:i4>12</vt:i4>
      </vt:variant>
      <vt:variant>
        <vt:i4>0</vt:i4>
      </vt:variant>
      <vt:variant>
        <vt:i4>5</vt:i4>
      </vt:variant>
      <vt:variant>
        <vt:lpwstr>http://www.nevo.co.il/case/20402486</vt:lpwstr>
      </vt:variant>
      <vt:variant>
        <vt:lpwstr/>
      </vt:variant>
      <vt:variant>
        <vt:i4>3473529</vt:i4>
      </vt:variant>
      <vt:variant>
        <vt:i4>9</vt:i4>
      </vt:variant>
      <vt:variant>
        <vt:i4>0</vt:i4>
      </vt:variant>
      <vt:variant>
        <vt:i4>5</vt:i4>
      </vt:variant>
      <vt:variant>
        <vt:lpwstr>http://www.nevo.co.il/case/18107527</vt:lpwstr>
      </vt:variant>
      <vt:variant>
        <vt:lpwstr/>
      </vt:variant>
      <vt:variant>
        <vt:i4>3997808</vt:i4>
      </vt:variant>
      <vt:variant>
        <vt:i4>6</vt:i4>
      </vt:variant>
      <vt:variant>
        <vt:i4>0</vt:i4>
      </vt:variant>
      <vt:variant>
        <vt:i4>5</vt:i4>
      </vt:variant>
      <vt:variant>
        <vt:lpwstr>http://www.nevo.co.il/case/10459111</vt:lpwstr>
      </vt:variant>
      <vt:variant>
        <vt:lpwstr/>
      </vt:variant>
      <vt:variant>
        <vt:i4>3342460</vt:i4>
      </vt:variant>
      <vt:variant>
        <vt:i4>3</vt:i4>
      </vt:variant>
      <vt:variant>
        <vt:i4>0</vt:i4>
      </vt:variant>
      <vt:variant>
        <vt:i4>5</vt:i4>
      </vt:variant>
      <vt:variant>
        <vt:lpwstr>http://www.nevo.co.il/case/20881083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2025-04-22T22:15:00Z</dcterms:created>
  <dcterms:modified xsi:type="dcterms:W3CDTF">2025-04-22T22:15:00Z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44964</vt:lpwstr>
  </property>
  <property fmtid="{D5CDD505-2E9C-101B-9397-08002B2CF9AE}" pid="6" name="NEWPARTB">
    <vt:lpwstr>02</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גבריאל בן חורין</vt:lpwstr>
  </property>
  <property fmtid="{D5CDD505-2E9C-101B-9397-08002B2CF9AE}" pid="10" name="LAWYER">
    <vt:lpwstr>יצחק וינר;שאול עזרא</vt:lpwstr>
  </property>
  <property fmtid="{D5CDD505-2E9C-101B-9397-08002B2CF9AE}" pid="11" name="JUDGE">
    <vt:lpwstr>ג'ויה סקפה שפירא</vt:lpwstr>
  </property>
  <property fmtid="{D5CDD505-2E9C-101B-9397-08002B2CF9AE}" pid="12" name="CITY">
    <vt:lpwstr>י-ם</vt:lpwstr>
  </property>
  <property fmtid="{D5CDD505-2E9C-101B-9397-08002B2CF9AE}" pid="13" name="DATE">
    <vt:lpwstr>20180305</vt:lpwstr>
  </property>
  <property fmtid="{D5CDD505-2E9C-101B-9397-08002B2CF9AE}" pid="14" name="TYPE_N_DATE">
    <vt:lpwstr>38020180305</vt:lpwstr>
  </property>
  <property fmtid="{D5CDD505-2E9C-101B-9397-08002B2CF9AE}" pid="15" name="WORDNUMPAGES">
    <vt:lpwstr>7</vt:lpwstr>
  </property>
  <property fmtid="{D5CDD505-2E9C-101B-9397-08002B2CF9AE}" pid="16" name="TYPE_ABS_DATE">
    <vt:lpwstr>380020180305</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20881083;10459111;18107527;20402486;22505600;20159091;4855721;8477253</vt:lpwstr>
  </property>
  <property fmtid="{D5CDD505-2E9C-101B-9397-08002B2CF9AE}" pid="36" name="LAWLISTTMP1">
    <vt:lpwstr>4216:2</vt:lpwstr>
  </property>
</Properties>
</file>