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C7D88" w:rsidRPr="00C03E49" w14:paraId="4FAF0046" w14:textId="77777777">
        <w:trPr>
          <w:trHeight w:hRule="exact" w:val="418"/>
          <w:jc w:val="center"/>
        </w:trPr>
        <w:tc>
          <w:tcPr>
            <w:tcW w:w="8721" w:type="dxa"/>
            <w:gridSpan w:val="2"/>
          </w:tcPr>
          <w:p w14:paraId="383B22B3" w14:textId="77777777" w:rsidR="004C7D88" w:rsidRPr="00C03E49" w:rsidRDefault="00C03E49">
            <w:pPr>
              <w:pStyle w:val="a3"/>
              <w:jc w:val="center"/>
              <w:rPr>
                <w:rFonts w:ascii="Tahoma" w:hAnsi="Tahoma" w:cs="Tahoma"/>
                <w:color w:val="000080"/>
                <w:rtl/>
              </w:rPr>
            </w:pPr>
            <w:bookmarkStart w:id="0" w:name="LastJudge"/>
            <w:r w:rsidRPr="00C03E49">
              <w:rPr>
                <w:rFonts w:ascii="Tahoma" w:hAnsi="Tahoma" w:cs="Tahoma"/>
                <w:b/>
                <w:bCs/>
                <w:color w:val="000080"/>
                <w:rtl/>
              </w:rPr>
              <w:t>בית משפט השלום ברחובות</w:t>
            </w:r>
          </w:p>
        </w:tc>
      </w:tr>
      <w:tr w:rsidR="004C7D88" w:rsidRPr="00C03E49" w14:paraId="6D723377" w14:textId="77777777">
        <w:trPr>
          <w:trHeight w:val="337"/>
          <w:jc w:val="center"/>
        </w:trPr>
        <w:tc>
          <w:tcPr>
            <w:tcW w:w="5054" w:type="dxa"/>
          </w:tcPr>
          <w:p w14:paraId="07AA4FB4" w14:textId="77777777" w:rsidR="004C7D88" w:rsidRPr="00C03E49" w:rsidRDefault="00C03E49">
            <w:pPr>
              <w:rPr>
                <w:rFonts w:cs="FrankRuehl"/>
                <w:sz w:val="28"/>
                <w:szCs w:val="28"/>
                <w:rtl/>
              </w:rPr>
            </w:pPr>
            <w:r w:rsidRPr="00C03E49">
              <w:rPr>
                <w:rFonts w:cs="FrankRuehl"/>
                <w:sz w:val="28"/>
                <w:szCs w:val="28"/>
                <w:rtl/>
              </w:rPr>
              <w:t>ת"פ</w:t>
            </w:r>
            <w:r w:rsidRPr="00C03E49">
              <w:rPr>
                <w:rFonts w:cs="FrankRuehl" w:hint="cs"/>
                <w:sz w:val="28"/>
                <w:szCs w:val="28"/>
                <w:rtl/>
              </w:rPr>
              <w:t xml:space="preserve"> </w:t>
            </w:r>
            <w:r w:rsidRPr="00C03E49">
              <w:rPr>
                <w:rFonts w:cs="FrankRuehl"/>
                <w:sz w:val="28"/>
                <w:szCs w:val="28"/>
                <w:rtl/>
              </w:rPr>
              <w:t>47957-02-14</w:t>
            </w:r>
            <w:r w:rsidRPr="00C03E49">
              <w:rPr>
                <w:rFonts w:cs="FrankRuehl" w:hint="cs"/>
                <w:sz w:val="28"/>
                <w:szCs w:val="28"/>
                <w:rtl/>
              </w:rPr>
              <w:t xml:space="preserve"> </w:t>
            </w:r>
            <w:r w:rsidRPr="00C03E49">
              <w:rPr>
                <w:rFonts w:cs="FrankRuehl"/>
                <w:sz w:val="28"/>
                <w:szCs w:val="28"/>
                <w:rtl/>
              </w:rPr>
              <w:t>מדינת ישראל נ' נחום ואח'</w:t>
            </w:r>
          </w:p>
          <w:p w14:paraId="2BC070CD" w14:textId="77777777" w:rsidR="004C7D88" w:rsidRPr="00C03E49" w:rsidRDefault="004C7D88">
            <w:pPr>
              <w:pStyle w:val="a3"/>
              <w:rPr>
                <w:rFonts w:cs="FrankRuehl"/>
                <w:sz w:val="28"/>
                <w:szCs w:val="28"/>
                <w:rtl/>
              </w:rPr>
            </w:pPr>
          </w:p>
        </w:tc>
        <w:tc>
          <w:tcPr>
            <w:tcW w:w="3667" w:type="dxa"/>
          </w:tcPr>
          <w:p w14:paraId="10B43C19" w14:textId="77777777" w:rsidR="004C7D88" w:rsidRPr="00C03E49" w:rsidRDefault="004C7D88">
            <w:pPr>
              <w:pStyle w:val="a3"/>
              <w:jc w:val="right"/>
              <w:rPr>
                <w:rFonts w:cs="FrankRuehl"/>
                <w:sz w:val="28"/>
                <w:szCs w:val="28"/>
                <w:rtl/>
              </w:rPr>
            </w:pPr>
          </w:p>
        </w:tc>
      </w:tr>
    </w:tbl>
    <w:p w14:paraId="512D58C3" w14:textId="77777777" w:rsidR="004C7D88" w:rsidRPr="00C03E49" w:rsidRDefault="00C03E49">
      <w:pPr>
        <w:pStyle w:val="a3"/>
        <w:rPr>
          <w:rtl/>
        </w:rPr>
      </w:pPr>
      <w:r w:rsidRPr="00C03E49">
        <w:rPr>
          <w:rFonts w:hint="cs"/>
          <w:rtl/>
        </w:rPr>
        <w:t xml:space="preserve"> </w:t>
      </w:r>
    </w:p>
    <w:p w14:paraId="53B3067B" w14:textId="77777777" w:rsidR="004C7D88" w:rsidRPr="00C03E49" w:rsidRDefault="004C7D88">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C7D88" w:rsidRPr="00C03E49" w14:paraId="6FD9FD54" w14:textId="77777777">
        <w:trPr>
          <w:trHeight w:val="295"/>
          <w:jc w:val="center"/>
        </w:trPr>
        <w:tc>
          <w:tcPr>
            <w:tcW w:w="923" w:type="dxa"/>
            <w:tcBorders>
              <w:top w:val="nil"/>
              <w:left w:val="nil"/>
              <w:bottom w:val="nil"/>
              <w:right w:val="nil"/>
            </w:tcBorders>
            <w:shd w:val="clear" w:color="auto" w:fill="auto"/>
          </w:tcPr>
          <w:p w14:paraId="160C8E21" w14:textId="77777777" w:rsidR="004C7D88" w:rsidRPr="00C03E49" w:rsidRDefault="00C03E49">
            <w:pPr>
              <w:spacing w:line="360" w:lineRule="auto"/>
              <w:jc w:val="both"/>
              <w:rPr>
                <w:rFonts w:ascii="Arial" w:hAnsi="Arial"/>
                <w:b/>
                <w:bCs/>
              </w:rPr>
            </w:pPr>
            <w:r w:rsidRPr="00C03E49">
              <w:rPr>
                <w:rFonts w:ascii="Arial" w:hAnsi="Arial" w:hint="cs"/>
                <w:b/>
                <w:bCs/>
                <w:rtl/>
              </w:rPr>
              <w:t>ב</w:t>
            </w:r>
            <w:r w:rsidRPr="00C03E49">
              <w:rPr>
                <w:rFonts w:ascii="Arial" w:hAnsi="Arial"/>
                <w:b/>
                <w:bCs/>
                <w:rtl/>
              </w:rPr>
              <w:t xml:space="preserve">פני </w:t>
            </w:r>
          </w:p>
        </w:tc>
        <w:tc>
          <w:tcPr>
            <w:tcW w:w="7897" w:type="dxa"/>
            <w:gridSpan w:val="2"/>
            <w:tcBorders>
              <w:top w:val="nil"/>
              <w:left w:val="nil"/>
              <w:bottom w:val="nil"/>
              <w:right w:val="nil"/>
            </w:tcBorders>
            <w:shd w:val="clear" w:color="auto" w:fill="auto"/>
          </w:tcPr>
          <w:p w14:paraId="7AB53B9C" w14:textId="77777777" w:rsidR="004C7D88" w:rsidRPr="00C03E49" w:rsidRDefault="00C03E49">
            <w:pPr>
              <w:spacing w:line="360" w:lineRule="auto"/>
              <w:rPr>
                <w:rFonts w:ascii="Arial" w:hAnsi="Arial"/>
                <w:b/>
                <w:bCs/>
                <w:rtl/>
              </w:rPr>
            </w:pPr>
            <w:r w:rsidRPr="00C03E49">
              <w:rPr>
                <w:rFonts w:ascii="Arial" w:hAnsi="Arial" w:hint="cs"/>
                <w:b/>
                <w:bCs/>
                <w:rtl/>
              </w:rPr>
              <w:t>כבוד ה</w:t>
            </w:r>
            <w:r w:rsidRPr="00C03E49">
              <w:rPr>
                <w:rFonts w:hint="cs"/>
                <w:b/>
                <w:bCs/>
                <w:rtl/>
              </w:rPr>
              <w:t>סגנית נשיאה</w:t>
            </w:r>
            <w:r w:rsidRPr="00C03E49">
              <w:rPr>
                <w:rFonts w:ascii="Arial" w:hAnsi="Arial" w:hint="cs"/>
                <w:b/>
                <w:bCs/>
                <w:rtl/>
              </w:rPr>
              <w:t xml:space="preserve">  </w:t>
            </w:r>
            <w:r w:rsidRPr="00C03E49">
              <w:rPr>
                <w:rFonts w:hint="cs"/>
                <w:b/>
                <w:bCs/>
                <w:rtl/>
              </w:rPr>
              <w:t>עינת רון</w:t>
            </w:r>
          </w:p>
          <w:p w14:paraId="15BCD5A6" w14:textId="77777777" w:rsidR="004C7D88" w:rsidRPr="00C03E49" w:rsidRDefault="004C7D88">
            <w:pPr>
              <w:spacing w:line="360" w:lineRule="auto"/>
              <w:rPr>
                <w:b/>
                <w:bCs/>
                <w:rtl/>
              </w:rPr>
            </w:pPr>
          </w:p>
          <w:p w14:paraId="085CEC18" w14:textId="77777777" w:rsidR="004C7D88" w:rsidRPr="00C03E49" w:rsidRDefault="004C7D88">
            <w:pPr>
              <w:spacing w:line="360" w:lineRule="auto"/>
              <w:jc w:val="both"/>
              <w:rPr>
                <w:rFonts w:ascii="Arial" w:hAnsi="Arial"/>
                <w:b/>
                <w:bCs/>
              </w:rPr>
            </w:pPr>
          </w:p>
        </w:tc>
      </w:tr>
      <w:tr w:rsidR="004C7D88" w:rsidRPr="00C03E49" w14:paraId="270D8AE8" w14:textId="77777777">
        <w:trPr>
          <w:trHeight w:val="355"/>
          <w:jc w:val="center"/>
        </w:trPr>
        <w:tc>
          <w:tcPr>
            <w:tcW w:w="923" w:type="dxa"/>
            <w:tcBorders>
              <w:top w:val="nil"/>
              <w:left w:val="nil"/>
              <w:bottom w:val="nil"/>
              <w:right w:val="nil"/>
            </w:tcBorders>
            <w:shd w:val="clear" w:color="auto" w:fill="auto"/>
          </w:tcPr>
          <w:p w14:paraId="18D86A97" w14:textId="77777777" w:rsidR="004C7D88" w:rsidRPr="00C03E49" w:rsidRDefault="00C03E49">
            <w:pPr>
              <w:spacing w:line="360" w:lineRule="auto"/>
              <w:jc w:val="both"/>
              <w:rPr>
                <w:rFonts w:ascii="Arial" w:hAnsi="Arial"/>
                <w:b/>
                <w:bCs/>
              </w:rPr>
            </w:pPr>
            <w:bookmarkStart w:id="1" w:name="FirstAppellant"/>
            <w:r w:rsidRPr="00C03E49">
              <w:rPr>
                <w:rFonts w:ascii="Arial" w:hAnsi="Arial" w:hint="cs"/>
                <w:b/>
                <w:bCs/>
                <w:rtl/>
              </w:rPr>
              <w:t>בעניין:</w:t>
            </w:r>
          </w:p>
        </w:tc>
        <w:tc>
          <w:tcPr>
            <w:tcW w:w="4126" w:type="dxa"/>
            <w:tcBorders>
              <w:top w:val="nil"/>
              <w:left w:val="nil"/>
              <w:bottom w:val="nil"/>
              <w:right w:val="nil"/>
            </w:tcBorders>
            <w:shd w:val="clear" w:color="auto" w:fill="auto"/>
          </w:tcPr>
          <w:p w14:paraId="417DEC10" w14:textId="77777777" w:rsidR="004C7D88" w:rsidRPr="00C03E49" w:rsidRDefault="00C03E49">
            <w:pPr>
              <w:spacing w:line="360" w:lineRule="auto"/>
              <w:rPr>
                <w:b/>
                <w:bCs/>
              </w:rPr>
            </w:pPr>
            <w:r w:rsidRPr="00C03E49">
              <w:rPr>
                <w:rFonts w:hint="cs"/>
                <w:b/>
                <w:bCs/>
                <w:rtl/>
              </w:rPr>
              <w:t>מדינת ישראל</w:t>
            </w:r>
          </w:p>
        </w:tc>
        <w:tc>
          <w:tcPr>
            <w:tcW w:w="3771" w:type="dxa"/>
            <w:tcBorders>
              <w:top w:val="nil"/>
              <w:left w:val="nil"/>
              <w:bottom w:val="nil"/>
              <w:right w:val="nil"/>
            </w:tcBorders>
            <w:shd w:val="clear" w:color="auto" w:fill="auto"/>
          </w:tcPr>
          <w:p w14:paraId="16D5E70D" w14:textId="77777777" w:rsidR="004C7D88" w:rsidRPr="00C03E49" w:rsidRDefault="004C7D88">
            <w:pPr>
              <w:spacing w:line="360" w:lineRule="auto"/>
              <w:jc w:val="both"/>
              <w:rPr>
                <w:rFonts w:ascii="Arial" w:hAnsi="Arial"/>
                <w:b/>
                <w:bCs/>
              </w:rPr>
            </w:pPr>
          </w:p>
        </w:tc>
      </w:tr>
      <w:bookmarkEnd w:id="1"/>
      <w:tr w:rsidR="004C7D88" w:rsidRPr="00C03E49" w14:paraId="52ECB357" w14:textId="77777777">
        <w:trPr>
          <w:trHeight w:val="355"/>
          <w:jc w:val="center"/>
        </w:trPr>
        <w:tc>
          <w:tcPr>
            <w:tcW w:w="923" w:type="dxa"/>
            <w:tcBorders>
              <w:top w:val="nil"/>
              <w:left w:val="nil"/>
              <w:bottom w:val="nil"/>
              <w:right w:val="nil"/>
            </w:tcBorders>
            <w:shd w:val="clear" w:color="auto" w:fill="auto"/>
          </w:tcPr>
          <w:p w14:paraId="4D96AE10" w14:textId="77777777" w:rsidR="004C7D88" w:rsidRPr="00C03E49" w:rsidRDefault="004C7D88">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8A0761A" w14:textId="77777777" w:rsidR="004C7D88" w:rsidRPr="00C03E49" w:rsidRDefault="004C7D88">
            <w:pPr>
              <w:spacing w:line="360" w:lineRule="auto"/>
              <w:jc w:val="both"/>
              <w:rPr>
                <w:b/>
                <w:bCs/>
                <w:rtl/>
              </w:rPr>
            </w:pPr>
          </w:p>
        </w:tc>
        <w:tc>
          <w:tcPr>
            <w:tcW w:w="3771" w:type="dxa"/>
            <w:tcBorders>
              <w:top w:val="nil"/>
              <w:left w:val="nil"/>
              <w:bottom w:val="nil"/>
              <w:right w:val="nil"/>
            </w:tcBorders>
            <w:shd w:val="clear" w:color="auto" w:fill="auto"/>
          </w:tcPr>
          <w:p w14:paraId="2EDF9891" w14:textId="77777777" w:rsidR="004C7D88" w:rsidRPr="00C03E49" w:rsidRDefault="00C03E49">
            <w:pPr>
              <w:spacing w:line="360" w:lineRule="auto"/>
              <w:jc w:val="right"/>
              <w:rPr>
                <w:rFonts w:ascii="Arial" w:hAnsi="Arial"/>
                <w:b/>
                <w:bCs/>
                <w:rtl/>
              </w:rPr>
            </w:pPr>
            <w:r w:rsidRPr="00C03E49">
              <w:rPr>
                <w:rFonts w:ascii="Arial" w:hAnsi="Arial" w:hint="cs"/>
                <w:b/>
                <w:bCs/>
                <w:rtl/>
              </w:rPr>
              <w:t>ה</w:t>
            </w:r>
            <w:r w:rsidRPr="00C03E49">
              <w:rPr>
                <w:rFonts w:hint="cs"/>
                <w:b/>
                <w:bCs/>
                <w:rtl/>
              </w:rPr>
              <w:t>מאשימה</w:t>
            </w:r>
          </w:p>
        </w:tc>
      </w:tr>
      <w:tr w:rsidR="004C7D88" w:rsidRPr="00C03E49" w14:paraId="08466AA6" w14:textId="77777777">
        <w:trPr>
          <w:trHeight w:val="355"/>
          <w:jc w:val="center"/>
        </w:trPr>
        <w:tc>
          <w:tcPr>
            <w:tcW w:w="923" w:type="dxa"/>
            <w:tcBorders>
              <w:top w:val="nil"/>
              <w:left w:val="nil"/>
              <w:bottom w:val="nil"/>
              <w:right w:val="nil"/>
            </w:tcBorders>
            <w:shd w:val="clear" w:color="auto" w:fill="auto"/>
          </w:tcPr>
          <w:p w14:paraId="5DA8E114" w14:textId="77777777" w:rsidR="004C7D88" w:rsidRPr="00C03E49" w:rsidRDefault="004C7D88">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32CF9941" w14:textId="77777777" w:rsidR="004C7D88" w:rsidRPr="00C03E49" w:rsidRDefault="004C7D88">
            <w:pPr>
              <w:spacing w:line="360" w:lineRule="auto"/>
              <w:jc w:val="center"/>
              <w:rPr>
                <w:rFonts w:ascii="Arial" w:hAnsi="Arial"/>
                <w:b/>
                <w:bCs/>
                <w:rtl/>
              </w:rPr>
            </w:pPr>
          </w:p>
          <w:p w14:paraId="6137160C" w14:textId="77777777" w:rsidR="004C7D88" w:rsidRPr="00C03E49" w:rsidRDefault="00C03E49">
            <w:pPr>
              <w:spacing w:line="360" w:lineRule="auto"/>
              <w:jc w:val="center"/>
              <w:rPr>
                <w:rFonts w:ascii="Arial" w:hAnsi="Arial"/>
                <w:b/>
                <w:bCs/>
                <w:rtl/>
              </w:rPr>
            </w:pPr>
            <w:r w:rsidRPr="00C03E49">
              <w:rPr>
                <w:rFonts w:ascii="Arial" w:hAnsi="Arial"/>
                <w:b/>
                <w:bCs/>
                <w:rtl/>
              </w:rPr>
              <w:t>נגד</w:t>
            </w:r>
          </w:p>
          <w:p w14:paraId="1955B67C" w14:textId="77777777" w:rsidR="004C7D88" w:rsidRPr="00C03E49" w:rsidRDefault="004C7D88">
            <w:pPr>
              <w:spacing w:line="360" w:lineRule="auto"/>
              <w:jc w:val="both"/>
              <w:rPr>
                <w:rFonts w:ascii="Arial" w:hAnsi="Arial"/>
                <w:b/>
                <w:bCs/>
              </w:rPr>
            </w:pPr>
          </w:p>
        </w:tc>
      </w:tr>
      <w:tr w:rsidR="004C7D88" w:rsidRPr="00C03E49" w14:paraId="7CDFA70F" w14:textId="77777777">
        <w:trPr>
          <w:trHeight w:val="355"/>
          <w:jc w:val="center"/>
        </w:trPr>
        <w:tc>
          <w:tcPr>
            <w:tcW w:w="923" w:type="dxa"/>
            <w:tcBorders>
              <w:top w:val="nil"/>
              <w:left w:val="nil"/>
              <w:bottom w:val="nil"/>
              <w:right w:val="nil"/>
            </w:tcBorders>
            <w:shd w:val="clear" w:color="auto" w:fill="auto"/>
          </w:tcPr>
          <w:p w14:paraId="10760D3E" w14:textId="77777777" w:rsidR="004C7D88" w:rsidRPr="00C03E49" w:rsidRDefault="004C7D88">
            <w:pPr>
              <w:spacing w:line="360" w:lineRule="auto"/>
              <w:rPr>
                <w:rFonts w:ascii="Arial" w:hAnsi="Arial"/>
                <w:b/>
                <w:bCs/>
                <w:rtl/>
              </w:rPr>
            </w:pPr>
          </w:p>
        </w:tc>
        <w:tc>
          <w:tcPr>
            <w:tcW w:w="4126" w:type="dxa"/>
            <w:tcBorders>
              <w:top w:val="nil"/>
              <w:left w:val="nil"/>
              <w:bottom w:val="nil"/>
              <w:right w:val="nil"/>
            </w:tcBorders>
            <w:shd w:val="clear" w:color="auto" w:fill="auto"/>
          </w:tcPr>
          <w:p w14:paraId="1BE6BA13" w14:textId="77777777" w:rsidR="004C7D88" w:rsidRPr="00C03E49" w:rsidRDefault="00C03E49">
            <w:pPr>
              <w:spacing w:line="360" w:lineRule="auto"/>
              <w:rPr>
                <w:b/>
                <w:bCs/>
                <w:rtl/>
              </w:rPr>
            </w:pPr>
            <w:r w:rsidRPr="00C03E49">
              <w:rPr>
                <w:rFonts w:hint="cs"/>
                <w:b/>
                <w:bCs/>
                <w:rtl/>
              </w:rPr>
              <w:t>1</w:t>
            </w:r>
            <w:r w:rsidRPr="00C03E49">
              <w:rPr>
                <w:rFonts w:ascii="Arial" w:hAnsi="Arial" w:hint="cs"/>
                <w:b/>
                <w:bCs/>
                <w:rtl/>
              </w:rPr>
              <w:t>.</w:t>
            </w:r>
            <w:r w:rsidRPr="00C03E49">
              <w:rPr>
                <w:rFonts w:hint="cs"/>
                <w:b/>
                <w:bCs/>
                <w:rtl/>
              </w:rPr>
              <w:t>אור אליהו נחום</w:t>
            </w:r>
          </w:p>
          <w:p w14:paraId="7D7D275E" w14:textId="77777777" w:rsidR="004C7D88" w:rsidRPr="00C03E49" w:rsidRDefault="00C03E49">
            <w:pPr>
              <w:spacing w:line="360" w:lineRule="auto"/>
              <w:rPr>
                <w:b/>
                <w:bCs/>
                <w:rtl/>
              </w:rPr>
            </w:pPr>
            <w:r w:rsidRPr="00C03E49">
              <w:rPr>
                <w:b/>
                <w:bCs/>
                <w:rtl/>
              </w:rPr>
              <w:t xml:space="preserve">     </w:t>
            </w:r>
          </w:p>
        </w:tc>
        <w:tc>
          <w:tcPr>
            <w:tcW w:w="3771" w:type="dxa"/>
            <w:tcBorders>
              <w:top w:val="nil"/>
              <w:left w:val="nil"/>
              <w:bottom w:val="nil"/>
              <w:right w:val="nil"/>
            </w:tcBorders>
            <w:shd w:val="clear" w:color="auto" w:fill="auto"/>
          </w:tcPr>
          <w:p w14:paraId="455C3164" w14:textId="77777777" w:rsidR="004C7D88" w:rsidRPr="00C03E49" w:rsidRDefault="004C7D88">
            <w:pPr>
              <w:spacing w:line="360" w:lineRule="auto"/>
              <w:jc w:val="right"/>
              <w:rPr>
                <w:rFonts w:ascii="Arial" w:hAnsi="Arial"/>
                <w:b/>
                <w:bCs/>
              </w:rPr>
            </w:pPr>
          </w:p>
        </w:tc>
      </w:tr>
      <w:tr w:rsidR="004C7D88" w:rsidRPr="00C03E49" w14:paraId="45A764EC" w14:textId="77777777">
        <w:trPr>
          <w:trHeight w:val="355"/>
          <w:jc w:val="center"/>
        </w:trPr>
        <w:tc>
          <w:tcPr>
            <w:tcW w:w="923" w:type="dxa"/>
            <w:tcBorders>
              <w:top w:val="nil"/>
              <w:left w:val="nil"/>
              <w:bottom w:val="nil"/>
              <w:right w:val="nil"/>
            </w:tcBorders>
            <w:shd w:val="clear" w:color="auto" w:fill="auto"/>
          </w:tcPr>
          <w:p w14:paraId="2B18F392" w14:textId="77777777" w:rsidR="004C7D88" w:rsidRPr="00C03E49" w:rsidRDefault="004C7D88">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7744EB19" w14:textId="77777777" w:rsidR="004C7D88" w:rsidRPr="00C03E49" w:rsidRDefault="004C7D88">
            <w:pPr>
              <w:spacing w:line="360" w:lineRule="auto"/>
              <w:jc w:val="both"/>
              <w:rPr>
                <w:b/>
                <w:bCs/>
                <w:rtl/>
              </w:rPr>
            </w:pPr>
          </w:p>
        </w:tc>
        <w:tc>
          <w:tcPr>
            <w:tcW w:w="3771" w:type="dxa"/>
            <w:tcBorders>
              <w:top w:val="nil"/>
              <w:left w:val="nil"/>
              <w:bottom w:val="nil"/>
              <w:right w:val="nil"/>
            </w:tcBorders>
            <w:shd w:val="clear" w:color="auto" w:fill="auto"/>
          </w:tcPr>
          <w:p w14:paraId="29FC0DBA" w14:textId="77777777" w:rsidR="004C7D88" w:rsidRPr="00C03E49" w:rsidRDefault="00C03E49">
            <w:pPr>
              <w:spacing w:line="360" w:lineRule="auto"/>
              <w:jc w:val="right"/>
              <w:rPr>
                <w:rFonts w:ascii="Arial" w:hAnsi="Arial"/>
                <w:b/>
                <w:bCs/>
              </w:rPr>
            </w:pPr>
            <w:r w:rsidRPr="00C03E49">
              <w:rPr>
                <w:rFonts w:ascii="Arial" w:hAnsi="Arial" w:hint="cs"/>
                <w:b/>
                <w:bCs/>
                <w:rtl/>
              </w:rPr>
              <w:t>ה</w:t>
            </w:r>
            <w:r w:rsidRPr="00C03E49">
              <w:rPr>
                <w:rFonts w:hint="cs"/>
                <w:b/>
                <w:bCs/>
                <w:rtl/>
              </w:rPr>
              <w:t>נאשם</w:t>
            </w:r>
          </w:p>
        </w:tc>
      </w:tr>
    </w:tbl>
    <w:p w14:paraId="41D78F18" w14:textId="77777777" w:rsidR="004C7D88" w:rsidRPr="00C03E49" w:rsidRDefault="004C7D88">
      <w:pPr>
        <w:spacing w:line="360" w:lineRule="auto"/>
        <w:rPr>
          <w:b/>
          <w:bCs/>
          <w:rtl/>
        </w:rPr>
      </w:pPr>
    </w:p>
    <w:p w14:paraId="05997200" w14:textId="77777777" w:rsidR="004C7D88" w:rsidRPr="00C03E49" w:rsidRDefault="00C03E49">
      <w:pPr>
        <w:spacing w:line="360" w:lineRule="auto"/>
        <w:rPr>
          <w:b/>
          <w:bCs/>
          <w:rtl/>
        </w:rPr>
      </w:pPr>
      <w:r w:rsidRPr="00C03E49">
        <w:rPr>
          <w:rFonts w:hint="cs"/>
          <w:b/>
          <w:bCs/>
          <w:rtl/>
        </w:rPr>
        <w:t>נוכחים:</w:t>
      </w:r>
    </w:p>
    <w:p w14:paraId="6AB71B27" w14:textId="77777777" w:rsidR="004C7D88" w:rsidRPr="00C03E49" w:rsidRDefault="00C03E49">
      <w:pPr>
        <w:spacing w:line="360" w:lineRule="auto"/>
        <w:rPr>
          <w:b/>
          <w:bCs/>
          <w:rtl/>
        </w:rPr>
      </w:pPr>
      <w:bookmarkStart w:id="2" w:name="FirstLawyer"/>
      <w:r w:rsidRPr="00C03E49">
        <w:rPr>
          <w:rFonts w:hint="cs"/>
          <w:b/>
          <w:bCs/>
          <w:rtl/>
        </w:rPr>
        <w:t>ב"כ</w:t>
      </w:r>
      <w:bookmarkEnd w:id="2"/>
      <w:r w:rsidRPr="00C03E49">
        <w:rPr>
          <w:rFonts w:hint="cs"/>
          <w:b/>
          <w:bCs/>
          <w:rtl/>
        </w:rPr>
        <w:t xml:space="preserve"> המאשימה עו"ד מיקי ברגר</w:t>
      </w:r>
    </w:p>
    <w:p w14:paraId="0D998701" w14:textId="77777777" w:rsidR="004C7D88" w:rsidRPr="00C03E49" w:rsidRDefault="00C03E49">
      <w:pPr>
        <w:spacing w:line="360" w:lineRule="auto"/>
        <w:rPr>
          <w:b/>
          <w:bCs/>
          <w:rtl/>
        </w:rPr>
      </w:pPr>
      <w:r w:rsidRPr="00C03E49">
        <w:rPr>
          <w:rFonts w:hint="cs"/>
          <w:b/>
          <w:bCs/>
          <w:rtl/>
        </w:rPr>
        <w:t>ב"כ הנאשם עו"ד טל פלקס ממשרד עו"ד קריטי</w:t>
      </w:r>
    </w:p>
    <w:p w14:paraId="55DCF10D" w14:textId="77777777" w:rsidR="00194269" w:rsidRDefault="00C03E49" w:rsidP="0049276D">
      <w:pPr>
        <w:spacing w:after="120" w:line="240" w:lineRule="exact"/>
        <w:ind w:left="283" w:hanging="283"/>
        <w:jc w:val="both"/>
        <w:rPr>
          <w:b/>
          <w:bCs/>
          <w:rtl/>
        </w:rPr>
      </w:pPr>
      <w:r w:rsidRPr="00C03E49">
        <w:rPr>
          <w:rFonts w:hint="cs"/>
          <w:b/>
          <w:bCs/>
          <w:rtl/>
        </w:rPr>
        <w:t>הנאשם בעצמו</w:t>
      </w:r>
      <w:bookmarkStart w:id="3" w:name="LawTable"/>
      <w:bookmarkEnd w:id="3"/>
    </w:p>
    <w:p w14:paraId="181868B3" w14:textId="77777777" w:rsidR="00194269" w:rsidRPr="00194269" w:rsidRDefault="00194269" w:rsidP="00194269">
      <w:pPr>
        <w:spacing w:after="120" w:line="240" w:lineRule="exact"/>
        <w:ind w:left="283" w:hanging="283"/>
        <w:jc w:val="both"/>
        <w:rPr>
          <w:rFonts w:ascii="FrankRuehl" w:hAnsi="FrankRuehl" w:cs="FrankRuehl"/>
          <w:rtl/>
        </w:rPr>
      </w:pPr>
    </w:p>
    <w:p w14:paraId="7B7560DB" w14:textId="77777777" w:rsidR="00194269" w:rsidRPr="00194269" w:rsidRDefault="00194269" w:rsidP="00194269">
      <w:pPr>
        <w:spacing w:after="120" w:line="240" w:lineRule="exact"/>
        <w:ind w:left="283" w:hanging="283"/>
        <w:jc w:val="both"/>
        <w:rPr>
          <w:rFonts w:ascii="FrankRuehl" w:hAnsi="FrankRuehl" w:cs="FrankRuehl"/>
          <w:rtl/>
        </w:rPr>
      </w:pPr>
      <w:r w:rsidRPr="00194269">
        <w:rPr>
          <w:rFonts w:ascii="FrankRuehl" w:hAnsi="FrankRuehl" w:cs="FrankRuehl"/>
          <w:rtl/>
        </w:rPr>
        <w:t xml:space="preserve">חקיקה שאוזכרה: </w:t>
      </w:r>
    </w:p>
    <w:p w14:paraId="6111BCD9" w14:textId="77777777" w:rsidR="00194269" w:rsidRPr="00194269" w:rsidRDefault="00194269" w:rsidP="00194269">
      <w:pPr>
        <w:spacing w:after="120" w:line="240" w:lineRule="exact"/>
        <w:ind w:left="283" w:hanging="283"/>
        <w:jc w:val="both"/>
        <w:rPr>
          <w:rFonts w:ascii="FrankRuehl" w:hAnsi="FrankRuehl" w:cs="FrankRuehl"/>
          <w:color w:val="0000FF"/>
          <w:u w:val="single"/>
          <w:rtl/>
        </w:rPr>
      </w:pPr>
      <w:hyperlink r:id="rId6" w:history="1">
        <w:r w:rsidRPr="00194269">
          <w:rPr>
            <w:rStyle w:val="Hyperlink"/>
            <w:rFonts w:ascii="FrankRuehl" w:hAnsi="FrankRuehl" w:cs="FrankRuehl"/>
            <w:rtl/>
          </w:rPr>
          <w:t>פקודת הסמים המסוכנים [נוסח חדש], תשל"ג-1973</w:t>
        </w:r>
      </w:hyperlink>
      <w:r w:rsidRPr="00194269">
        <w:rPr>
          <w:rFonts w:ascii="FrankRuehl" w:hAnsi="FrankRuehl" w:cs="FrankRuehl"/>
          <w:color w:val="0000FF"/>
          <w:u w:val="single"/>
          <w:rtl/>
        </w:rPr>
        <w:t xml:space="preserve">: סע'  </w:t>
      </w:r>
      <w:hyperlink r:id="rId7" w:history="1">
        <w:r w:rsidRPr="00194269">
          <w:rPr>
            <w:rStyle w:val="Hyperlink"/>
            <w:rFonts w:ascii="FrankRuehl" w:hAnsi="FrankRuehl" w:cs="FrankRuehl"/>
          </w:rPr>
          <w:t>7(</w:t>
        </w:r>
        <w:r w:rsidRPr="00194269">
          <w:rPr>
            <w:rStyle w:val="Hyperlink"/>
            <w:rFonts w:ascii="FrankRuehl" w:hAnsi="FrankRuehl" w:cs="FrankRuehl"/>
            <w:rtl/>
          </w:rPr>
          <w:t>א</w:t>
        </w:r>
        <w:r w:rsidRPr="00194269">
          <w:rPr>
            <w:rStyle w:val="Hyperlink"/>
            <w:rFonts w:ascii="FrankRuehl" w:hAnsi="FrankRuehl" w:cs="FrankRuehl"/>
          </w:rPr>
          <w:t>)</w:t>
        </w:r>
      </w:hyperlink>
      <w:r w:rsidRPr="00194269">
        <w:rPr>
          <w:rFonts w:ascii="FrankRuehl" w:hAnsi="FrankRuehl" w:cs="FrankRuehl"/>
          <w:color w:val="0000FF"/>
          <w:u w:val="single"/>
          <w:rtl/>
        </w:rPr>
        <w:t xml:space="preserve">, </w:t>
      </w:r>
      <w:hyperlink r:id="rId8" w:history="1">
        <w:r w:rsidRPr="00194269">
          <w:rPr>
            <w:rStyle w:val="Hyperlink"/>
            <w:rFonts w:ascii="FrankRuehl" w:hAnsi="FrankRuehl" w:cs="FrankRuehl"/>
          </w:rPr>
          <w:t>7(</w:t>
        </w:r>
        <w:r w:rsidRPr="00194269">
          <w:rPr>
            <w:rStyle w:val="Hyperlink"/>
            <w:rFonts w:ascii="FrankRuehl" w:hAnsi="FrankRuehl" w:cs="FrankRuehl"/>
            <w:rtl/>
          </w:rPr>
          <w:t>ג</w:t>
        </w:r>
        <w:r w:rsidRPr="00194269">
          <w:rPr>
            <w:rStyle w:val="Hyperlink"/>
            <w:rFonts w:ascii="FrankRuehl" w:hAnsi="FrankRuehl" w:cs="FrankRuehl"/>
          </w:rPr>
          <w:t>)</w:t>
        </w:r>
      </w:hyperlink>
      <w:r w:rsidRPr="00194269">
        <w:rPr>
          <w:rFonts w:ascii="FrankRuehl" w:hAnsi="FrankRuehl" w:cs="FrankRuehl"/>
          <w:color w:val="0000FF"/>
          <w:u w:val="single"/>
          <w:rtl/>
        </w:rPr>
        <w:t xml:space="preserve">, </w:t>
      </w:r>
      <w:hyperlink r:id="rId9" w:history="1">
        <w:r w:rsidRPr="00194269">
          <w:rPr>
            <w:rStyle w:val="Hyperlink"/>
            <w:rFonts w:ascii="FrankRuehl" w:hAnsi="FrankRuehl" w:cs="FrankRuehl"/>
          </w:rPr>
          <w:t>10</w:t>
        </w:r>
      </w:hyperlink>
    </w:p>
    <w:p w14:paraId="0086C473" w14:textId="77777777" w:rsidR="00194269" w:rsidRPr="00194269" w:rsidRDefault="00194269" w:rsidP="00194269">
      <w:pPr>
        <w:spacing w:after="120" w:line="240" w:lineRule="exact"/>
        <w:ind w:left="283" w:hanging="283"/>
        <w:jc w:val="both"/>
        <w:rPr>
          <w:rFonts w:ascii="FrankRuehl" w:hAnsi="FrankRuehl" w:cs="FrankRuehl"/>
          <w:color w:val="0000FF"/>
          <w:u w:val="single"/>
          <w:rtl/>
        </w:rPr>
      </w:pPr>
      <w:hyperlink r:id="rId10" w:history="1">
        <w:r w:rsidRPr="00194269">
          <w:rPr>
            <w:rStyle w:val="Hyperlink"/>
            <w:rFonts w:ascii="FrankRuehl" w:hAnsi="FrankRuehl" w:cs="FrankRuehl"/>
            <w:rtl/>
          </w:rPr>
          <w:t>חוק העונשין, תשל"ז-1977</w:t>
        </w:r>
      </w:hyperlink>
      <w:r w:rsidRPr="00194269">
        <w:rPr>
          <w:rFonts w:ascii="FrankRuehl" w:hAnsi="FrankRuehl" w:cs="FrankRuehl"/>
          <w:color w:val="0000FF"/>
          <w:u w:val="single"/>
          <w:rtl/>
        </w:rPr>
        <w:t xml:space="preserve">: סע'  </w:t>
      </w:r>
      <w:hyperlink r:id="rId11" w:history="1">
        <w:r w:rsidRPr="00194269">
          <w:rPr>
            <w:rStyle w:val="Hyperlink"/>
            <w:rFonts w:ascii="FrankRuehl" w:hAnsi="FrankRuehl" w:cs="FrankRuehl"/>
          </w:rPr>
          <w:t>40</w:t>
        </w:r>
        <w:r w:rsidRPr="00194269">
          <w:rPr>
            <w:rStyle w:val="Hyperlink"/>
            <w:rFonts w:ascii="FrankRuehl" w:hAnsi="FrankRuehl" w:cs="FrankRuehl"/>
            <w:rtl/>
          </w:rPr>
          <w:t>ג(א</w:t>
        </w:r>
        <w:r w:rsidRPr="00194269">
          <w:rPr>
            <w:rStyle w:val="Hyperlink"/>
            <w:rFonts w:ascii="FrankRuehl" w:hAnsi="FrankRuehl" w:cs="FrankRuehl"/>
          </w:rPr>
          <w:t>)</w:t>
        </w:r>
      </w:hyperlink>
    </w:p>
    <w:p w14:paraId="4D2B2DAB" w14:textId="77777777" w:rsidR="00194269" w:rsidRPr="00194269" w:rsidRDefault="00194269" w:rsidP="00194269">
      <w:pPr>
        <w:spacing w:after="120" w:line="240" w:lineRule="exact"/>
        <w:ind w:left="283" w:hanging="283"/>
        <w:jc w:val="both"/>
        <w:rPr>
          <w:rFonts w:ascii="FrankRuehl" w:hAnsi="FrankRuehl" w:cs="FrankRuehl"/>
          <w:rtl/>
        </w:rPr>
      </w:pPr>
    </w:p>
    <w:p w14:paraId="0C83D450" w14:textId="77777777" w:rsidR="00194269" w:rsidRPr="00194269" w:rsidRDefault="00194269" w:rsidP="0049276D">
      <w:pPr>
        <w:spacing w:after="120" w:line="240" w:lineRule="exact"/>
        <w:ind w:left="283" w:hanging="283"/>
        <w:jc w:val="both"/>
        <w:rPr>
          <w:rtl/>
        </w:rPr>
      </w:pPr>
      <w:bookmarkStart w:id="4" w:name="LawTable_End"/>
      <w:bookmarkEnd w:id="4"/>
    </w:p>
    <w:p w14:paraId="3874C22D" w14:textId="77777777" w:rsidR="00194269" w:rsidRPr="00194269" w:rsidRDefault="00194269" w:rsidP="0049276D">
      <w:pPr>
        <w:spacing w:after="120" w:line="240" w:lineRule="exact"/>
        <w:ind w:left="283" w:hanging="283"/>
        <w:jc w:val="both"/>
        <w:rPr>
          <w:b/>
          <w:bCs/>
          <w:rtl/>
        </w:rPr>
      </w:pPr>
    </w:p>
    <w:p w14:paraId="724A0C44" w14:textId="77777777" w:rsidR="0049276D" w:rsidRPr="0049276D" w:rsidRDefault="00C03E49" w:rsidP="0049276D">
      <w:pPr>
        <w:spacing w:after="120" w:line="240" w:lineRule="exact"/>
        <w:ind w:left="283" w:hanging="283"/>
        <w:jc w:val="both"/>
        <w:rPr>
          <w:rFonts w:ascii="FrankRuehl" w:hAnsi="FrankRuehl" w:cs="FrankRuehl"/>
          <w:rtl/>
        </w:rPr>
      </w:pPr>
      <w:r w:rsidRPr="00194269">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7D88" w14:paraId="28DB3664" w14:textId="77777777">
        <w:trPr>
          <w:trHeight w:val="355"/>
          <w:jc w:val="center"/>
        </w:trPr>
        <w:tc>
          <w:tcPr>
            <w:tcW w:w="8820" w:type="dxa"/>
            <w:tcBorders>
              <w:top w:val="nil"/>
              <w:left w:val="nil"/>
              <w:bottom w:val="nil"/>
              <w:right w:val="nil"/>
            </w:tcBorders>
            <w:shd w:val="clear" w:color="auto" w:fill="auto"/>
          </w:tcPr>
          <w:p w14:paraId="1DC57754" w14:textId="77777777" w:rsidR="00C03E49" w:rsidRPr="00C03E49" w:rsidRDefault="00C03E49" w:rsidP="00C03E49">
            <w:pPr>
              <w:spacing w:line="360" w:lineRule="auto"/>
              <w:jc w:val="center"/>
              <w:rPr>
                <w:rFonts w:ascii="Arial" w:hAnsi="Arial"/>
                <w:b/>
                <w:bCs/>
                <w:u w:val="single"/>
                <w:rtl/>
              </w:rPr>
            </w:pPr>
            <w:bookmarkStart w:id="5" w:name="PsakDin" w:colFirst="0" w:colLast="0"/>
            <w:bookmarkEnd w:id="0"/>
            <w:r w:rsidRPr="00C03E49">
              <w:rPr>
                <w:rFonts w:ascii="Arial" w:hAnsi="Arial"/>
                <w:b/>
                <w:bCs/>
                <w:u w:val="single"/>
                <w:rtl/>
              </w:rPr>
              <w:t>גזר דין</w:t>
            </w:r>
          </w:p>
          <w:p w14:paraId="3B7F9746" w14:textId="77777777" w:rsidR="004C7D88" w:rsidRPr="00C03E49" w:rsidRDefault="004C7D88" w:rsidP="00C03E49">
            <w:pPr>
              <w:spacing w:line="360" w:lineRule="auto"/>
              <w:jc w:val="center"/>
              <w:rPr>
                <w:rFonts w:ascii="Arial" w:hAnsi="Arial"/>
                <w:b/>
                <w:bCs/>
                <w:u w:val="single"/>
                <w:rtl/>
              </w:rPr>
            </w:pPr>
          </w:p>
        </w:tc>
      </w:tr>
      <w:bookmarkEnd w:id="5"/>
    </w:tbl>
    <w:p w14:paraId="7CC26B9F" w14:textId="77777777" w:rsidR="004C7D88" w:rsidRDefault="004C7D88">
      <w:pPr>
        <w:spacing w:line="360" w:lineRule="auto"/>
        <w:rPr>
          <w:rFonts w:ascii="Arial" w:hAnsi="Arial"/>
          <w:b/>
          <w:bCs/>
          <w:rtl/>
        </w:rPr>
      </w:pPr>
    </w:p>
    <w:p w14:paraId="49A7B609" w14:textId="77777777" w:rsidR="004C7D88" w:rsidRDefault="004C7D88">
      <w:pPr>
        <w:spacing w:line="360" w:lineRule="auto"/>
        <w:jc w:val="center"/>
        <w:rPr>
          <w:b/>
          <w:bCs/>
          <w:u w:val="single"/>
          <w:rtl/>
        </w:rPr>
      </w:pPr>
    </w:p>
    <w:p w14:paraId="41FF5A1A" w14:textId="77777777" w:rsidR="004C7D88" w:rsidRDefault="00C03E49">
      <w:pPr>
        <w:spacing w:line="360" w:lineRule="auto"/>
        <w:jc w:val="both"/>
        <w:rPr>
          <w:b/>
          <w:bCs/>
          <w:u w:val="single"/>
          <w:rtl/>
        </w:rPr>
      </w:pPr>
      <w:r>
        <w:rPr>
          <w:rFonts w:hint="cs"/>
          <w:b/>
          <w:bCs/>
          <w:u w:val="single"/>
          <w:rtl/>
        </w:rPr>
        <w:t>פתח דבר</w:t>
      </w:r>
    </w:p>
    <w:p w14:paraId="7C306152" w14:textId="77777777" w:rsidR="004C7D88" w:rsidRDefault="00C03E49">
      <w:pPr>
        <w:spacing w:line="360" w:lineRule="auto"/>
        <w:jc w:val="both"/>
        <w:rPr>
          <w:b/>
          <w:bCs/>
          <w:rtl/>
        </w:rPr>
      </w:pPr>
      <w:r>
        <w:rPr>
          <w:rFonts w:hint="cs"/>
          <w:b/>
          <w:bCs/>
          <w:rtl/>
        </w:rPr>
        <w:lastRenderedPageBreak/>
        <w:t xml:space="preserve">הנאשם הורשע, על פי הודאתו בעובדות כתב האישום המתוקן, בעבירות של החזקת סמים שלא לצריכה עצמית, לפי </w:t>
      </w:r>
      <w:hyperlink r:id="rId12" w:history="1">
        <w:r w:rsidR="0049276D" w:rsidRPr="0049276D">
          <w:rPr>
            <w:rStyle w:val="Hyperlink"/>
            <w:rFonts w:hint="eastAsia"/>
            <w:b/>
            <w:bCs/>
            <w:rtl/>
          </w:rPr>
          <w:t>סעיף</w:t>
        </w:r>
        <w:r w:rsidR="0049276D" w:rsidRPr="0049276D">
          <w:rPr>
            <w:rStyle w:val="Hyperlink"/>
            <w:b/>
            <w:bCs/>
            <w:rtl/>
          </w:rPr>
          <w:t xml:space="preserve"> 7(א)</w:t>
        </w:r>
      </w:hyperlink>
      <w:r>
        <w:rPr>
          <w:rFonts w:hint="cs"/>
          <w:b/>
          <w:bCs/>
          <w:rtl/>
        </w:rPr>
        <w:t xml:space="preserve"> + </w:t>
      </w:r>
      <w:hyperlink r:id="rId13" w:history="1">
        <w:r w:rsidR="0049276D" w:rsidRPr="0049276D">
          <w:rPr>
            <w:rStyle w:val="Hyperlink"/>
            <w:b/>
            <w:bCs/>
            <w:rtl/>
          </w:rPr>
          <w:t>7(ג)</w:t>
        </w:r>
      </w:hyperlink>
      <w:r>
        <w:rPr>
          <w:rFonts w:hint="cs"/>
          <w:b/>
          <w:bCs/>
          <w:rtl/>
        </w:rPr>
        <w:t xml:space="preserve"> רישא ל</w:t>
      </w:r>
      <w:hyperlink r:id="rId14" w:history="1">
        <w:r w:rsidRPr="00C03E49">
          <w:rPr>
            <w:b/>
            <w:bCs/>
            <w:color w:val="0000FF"/>
            <w:u w:val="single"/>
            <w:rtl/>
          </w:rPr>
          <w:t>פקודת הסמים המסוכנים</w:t>
        </w:r>
      </w:hyperlink>
      <w:r>
        <w:rPr>
          <w:rFonts w:hint="cs"/>
          <w:b/>
          <w:bCs/>
          <w:rtl/>
        </w:rPr>
        <w:t xml:space="preserve"> [נוסח חדש], תשל"ג-1973  והחזקת כלים להכנת סם שלא לצריכה עצמית, לפי </w:t>
      </w:r>
      <w:hyperlink r:id="rId15" w:history="1">
        <w:r w:rsidR="0049276D" w:rsidRPr="0049276D">
          <w:rPr>
            <w:rStyle w:val="Hyperlink"/>
            <w:rFonts w:hint="eastAsia"/>
            <w:b/>
            <w:bCs/>
            <w:rtl/>
          </w:rPr>
          <w:t>סעיף</w:t>
        </w:r>
        <w:r w:rsidR="0049276D" w:rsidRPr="0049276D">
          <w:rPr>
            <w:rStyle w:val="Hyperlink"/>
            <w:b/>
            <w:bCs/>
            <w:rtl/>
          </w:rPr>
          <w:t xml:space="preserve"> 10</w:t>
        </w:r>
      </w:hyperlink>
      <w:r>
        <w:rPr>
          <w:rFonts w:hint="cs"/>
          <w:b/>
          <w:bCs/>
          <w:rtl/>
        </w:rPr>
        <w:t xml:space="preserve"> לפקודת הסמים המסוכנים.</w:t>
      </w:r>
    </w:p>
    <w:p w14:paraId="67128ABC" w14:textId="77777777" w:rsidR="004C7D88" w:rsidRDefault="00C03E49">
      <w:pPr>
        <w:spacing w:line="360" w:lineRule="auto"/>
        <w:jc w:val="both"/>
        <w:rPr>
          <w:b/>
          <w:bCs/>
          <w:rtl/>
        </w:rPr>
      </w:pPr>
      <w:r>
        <w:rPr>
          <w:rFonts w:hint="cs"/>
          <w:b/>
          <w:bCs/>
          <w:rtl/>
        </w:rPr>
        <w:t xml:space="preserve">על פי עובדות כתב האישום המתוקן, ביום 29.07.13 , החזיק הנאשם בחדרו בבית בקרית עקרון סמים מסוכנים מסוגים שונים, בהתאם לפירוט הבא: סם מסוכן מסוג קוקאין במשקל של 0.1735 גרם נטו, נוזל של סם מסוכן מסוג </w:t>
      </w:r>
      <w:r>
        <w:rPr>
          <w:b/>
          <w:bCs/>
        </w:rPr>
        <w:t>LSD</w:t>
      </w:r>
      <w:r>
        <w:rPr>
          <w:rFonts w:hint="cs"/>
          <w:b/>
          <w:bCs/>
          <w:rtl/>
        </w:rPr>
        <w:t xml:space="preserve"> בנפח נבדק של 1.5 מ"ל, ריבוע נייר של סם מסוכן מסוג </w:t>
      </w:r>
      <w:r>
        <w:rPr>
          <w:b/>
          <w:bCs/>
        </w:rPr>
        <w:t>LSD</w:t>
      </w:r>
      <w:r>
        <w:rPr>
          <w:rFonts w:hint="cs"/>
          <w:b/>
          <w:bCs/>
          <w:rtl/>
        </w:rPr>
        <w:t xml:space="preserve">, סם מסוכן מסוג חשיש במשקל של 17.5014 גרם נטו, אשר היה מחולק למספר מנות וכן, משקל דיגיטלי ו"באנג" המשמש לצריכת הסמים המסוכנים. </w:t>
      </w:r>
    </w:p>
    <w:p w14:paraId="4D61498E" w14:textId="77777777" w:rsidR="004C7D88" w:rsidRDefault="004C7D88">
      <w:pPr>
        <w:spacing w:line="360" w:lineRule="auto"/>
        <w:jc w:val="both"/>
        <w:rPr>
          <w:b/>
          <w:bCs/>
          <w:rtl/>
        </w:rPr>
      </w:pPr>
    </w:p>
    <w:p w14:paraId="284F9EB6" w14:textId="77777777" w:rsidR="004C7D88" w:rsidRDefault="004C7D88">
      <w:pPr>
        <w:spacing w:line="360" w:lineRule="auto"/>
        <w:jc w:val="both"/>
        <w:rPr>
          <w:b/>
          <w:bCs/>
          <w:rtl/>
        </w:rPr>
      </w:pPr>
    </w:p>
    <w:p w14:paraId="11886298" w14:textId="77777777" w:rsidR="004C7D88" w:rsidRDefault="00C03E49">
      <w:pPr>
        <w:spacing w:line="360" w:lineRule="auto"/>
        <w:jc w:val="both"/>
        <w:rPr>
          <w:b/>
          <w:bCs/>
          <w:u w:val="single"/>
          <w:rtl/>
        </w:rPr>
      </w:pPr>
      <w:r>
        <w:rPr>
          <w:rFonts w:hint="cs"/>
          <w:b/>
          <w:bCs/>
          <w:u w:val="single"/>
          <w:rtl/>
        </w:rPr>
        <w:t>טיעוני המאשימה</w:t>
      </w:r>
    </w:p>
    <w:p w14:paraId="383B16B8" w14:textId="77777777" w:rsidR="004C7D88" w:rsidRDefault="00C03E49">
      <w:pPr>
        <w:spacing w:line="360" w:lineRule="auto"/>
        <w:jc w:val="both"/>
        <w:rPr>
          <w:b/>
          <w:bCs/>
          <w:rtl/>
        </w:rPr>
      </w:pPr>
      <w:r>
        <w:rPr>
          <w:rFonts w:hint="cs"/>
          <w:b/>
          <w:bCs/>
          <w:rtl/>
        </w:rPr>
        <w:t xml:space="preserve">ב"כ המאשימה הדגישה בטיעוניה לעונש חומרת מעשיו של הנאשם. </w:t>
      </w:r>
    </w:p>
    <w:p w14:paraId="4DE35ED8" w14:textId="77777777" w:rsidR="004C7D88" w:rsidRDefault="00C03E49">
      <w:pPr>
        <w:spacing w:line="360" w:lineRule="auto"/>
        <w:jc w:val="both"/>
        <w:rPr>
          <w:b/>
          <w:bCs/>
          <w:rtl/>
        </w:rPr>
      </w:pPr>
      <w:r>
        <w:rPr>
          <w:rFonts w:hint="cs"/>
          <w:b/>
          <w:bCs/>
          <w:rtl/>
        </w:rPr>
        <w:t xml:space="preserve">הערך המוגן העומד בבסיס עבירה זו הוא הגנה על שלום הציבור. </w:t>
      </w:r>
    </w:p>
    <w:p w14:paraId="26BA61AE" w14:textId="77777777" w:rsidR="004C7D88" w:rsidRDefault="00C03E49">
      <w:pPr>
        <w:spacing w:line="360" w:lineRule="auto"/>
        <w:jc w:val="both"/>
        <w:rPr>
          <w:b/>
          <w:bCs/>
          <w:rtl/>
        </w:rPr>
      </w:pPr>
      <w:r>
        <w:rPr>
          <w:rFonts w:hint="cs"/>
          <w:b/>
          <w:bCs/>
          <w:rtl/>
        </w:rPr>
        <w:t>ב"כ המאשימה הדגישה הצורך בלחימה בנגע הסמים. עוד ציינה כי בתי המשפט החוו דעתם כי עבירת החזקת סם מסוכן לא לצריכה עצמית דומה לעבירת סחר בסם מסוכן והפנתה לפסיקה רלוונטית אשר יצאה תחת ידי בתי המשפט בנושא.</w:t>
      </w:r>
    </w:p>
    <w:p w14:paraId="5742288D" w14:textId="77777777" w:rsidR="004C7D88" w:rsidRDefault="00C03E49">
      <w:pPr>
        <w:spacing w:line="360" w:lineRule="auto"/>
        <w:jc w:val="both"/>
        <w:rPr>
          <w:b/>
          <w:bCs/>
          <w:rtl/>
        </w:rPr>
      </w:pPr>
      <w:r>
        <w:rPr>
          <w:rFonts w:hint="cs"/>
          <w:b/>
          <w:bCs/>
          <w:rtl/>
        </w:rPr>
        <w:t>מתחם העונש ההולם, לטעמה של המאשימה, נע בין 6 חודשי מאסר שיכול וירוצו בדרך של עבודות שירות לבין 12 חודשי מאסר בפועל.</w:t>
      </w:r>
    </w:p>
    <w:p w14:paraId="201A88FC" w14:textId="77777777" w:rsidR="004C7D88" w:rsidRDefault="00C03E49">
      <w:pPr>
        <w:spacing w:line="360" w:lineRule="auto"/>
        <w:jc w:val="both"/>
        <w:rPr>
          <w:b/>
          <w:bCs/>
          <w:rtl/>
        </w:rPr>
      </w:pPr>
      <w:r>
        <w:rPr>
          <w:rFonts w:hint="cs"/>
          <w:b/>
          <w:bCs/>
          <w:rtl/>
        </w:rPr>
        <w:t xml:space="preserve">ב"כ המאשימה התייחסה לתסקיר שירות המבחן וציינה כי הנאשם אינו נטל אחריות מלאה על מעשיו בפני שירות המבחן, בכל הנוגע להחזקת כלים שלא לצריכה עצמית. שירות המבחן התרשם כי לנאשם יש קשיים להציב גבולות לאחרים ובעל נטייה להיגרר אחר מעשיהם. ב"כ המאשימה הביעה פליאתה כי שירות המבחן המליץ על הטלת של"צ, משום שהנאשם הביע מוטיבציה לשינוי. לדידה, אין די בכך ומשלא השתתף הנאשם בהליך טיפולי או החל בהליך כזה, אין המאשימה יכולה להסכים להמלצת שירות המבחן. </w:t>
      </w:r>
    </w:p>
    <w:p w14:paraId="3505E445" w14:textId="77777777" w:rsidR="004C7D88" w:rsidRDefault="00C03E49">
      <w:pPr>
        <w:spacing w:line="360" w:lineRule="auto"/>
        <w:jc w:val="both"/>
        <w:rPr>
          <w:b/>
          <w:bCs/>
          <w:rtl/>
        </w:rPr>
      </w:pPr>
      <w:r>
        <w:rPr>
          <w:rFonts w:hint="cs"/>
          <w:b/>
          <w:bCs/>
          <w:rtl/>
        </w:rPr>
        <w:t>ב"כ המאשימה עתרה להשית על הנאשם עונש של 6 חודשי עבודות שירות, מאסר על תנאי, קנס, פסילת רישיון נהיגה בפועל ופסילה על תנאי.</w:t>
      </w:r>
    </w:p>
    <w:p w14:paraId="3E12F1CD" w14:textId="77777777" w:rsidR="004C7D88" w:rsidRDefault="004C7D88">
      <w:pPr>
        <w:spacing w:line="360" w:lineRule="auto"/>
        <w:jc w:val="both"/>
        <w:rPr>
          <w:b/>
          <w:bCs/>
          <w:rtl/>
        </w:rPr>
      </w:pPr>
    </w:p>
    <w:p w14:paraId="77D30AEE" w14:textId="77777777" w:rsidR="004C7D88" w:rsidRDefault="00C03E49">
      <w:pPr>
        <w:spacing w:line="360" w:lineRule="auto"/>
        <w:jc w:val="both"/>
        <w:rPr>
          <w:b/>
          <w:bCs/>
          <w:u w:val="single"/>
          <w:rtl/>
        </w:rPr>
      </w:pPr>
      <w:r>
        <w:rPr>
          <w:rFonts w:hint="cs"/>
          <w:b/>
          <w:bCs/>
          <w:u w:val="single"/>
          <w:rtl/>
        </w:rPr>
        <w:t>טיעוני ההגנה</w:t>
      </w:r>
    </w:p>
    <w:p w14:paraId="765734E8" w14:textId="77777777" w:rsidR="004C7D88" w:rsidRDefault="00C03E49">
      <w:pPr>
        <w:spacing w:line="360" w:lineRule="auto"/>
        <w:jc w:val="both"/>
        <w:rPr>
          <w:b/>
          <w:bCs/>
          <w:rtl/>
        </w:rPr>
      </w:pPr>
      <w:r>
        <w:rPr>
          <w:rFonts w:hint="cs"/>
          <w:b/>
          <w:bCs/>
          <w:rtl/>
        </w:rPr>
        <w:t xml:space="preserve">ב"כ הנאשם הדגיש בטיעוניו לעונש את נסיבות המקרה ואת נסיבותיו האישיות של הנאשם. </w:t>
      </w:r>
    </w:p>
    <w:p w14:paraId="0A95B094" w14:textId="77777777" w:rsidR="004C7D88" w:rsidRDefault="00C03E49">
      <w:pPr>
        <w:spacing w:line="360" w:lineRule="auto"/>
        <w:jc w:val="both"/>
        <w:rPr>
          <w:b/>
          <w:bCs/>
          <w:rtl/>
        </w:rPr>
      </w:pPr>
      <w:r>
        <w:rPr>
          <w:rFonts w:hint="cs"/>
          <w:b/>
          <w:bCs/>
          <w:rtl/>
        </w:rPr>
        <w:t xml:space="preserve">ב"כ הנאשם הדגיש כי הנאשם צעיר כבן 22 במועד ביצוע העבירות, ללא עבר פלילי אשר החזיק אמנם מספר סוגים של סמים מסוכנים, אך משקל כל סם וכן משקלם הכללי היה קרוב מאוד לרף של החזקת סם מסוכן לצריכה עצמית. עוד הדגיש ב"כ הנאשם את השינוי החיובי שעשה הנאשם באורחות חייו, את היותו מטופל בשירות המבחן תקופה ארוכה, תסקיר שירות המבחן החיובי בעניינו וכן, התנתקותו מחבריו דאז אשר מעשנים סמים קלים. </w:t>
      </w:r>
    </w:p>
    <w:p w14:paraId="2BA3E0D4" w14:textId="77777777" w:rsidR="004C7D88" w:rsidRDefault="00C03E49">
      <w:pPr>
        <w:spacing w:line="360" w:lineRule="auto"/>
        <w:jc w:val="both"/>
        <w:rPr>
          <w:b/>
          <w:bCs/>
          <w:rtl/>
        </w:rPr>
      </w:pPr>
      <w:r>
        <w:rPr>
          <w:rFonts w:hint="cs"/>
          <w:b/>
          <w:bCs/>
          <w:rtl/>
        </w:rPr>
        <w:lastRenderedPageBreak/>
        <w:t xml:space="preserve">עוד ביקש להדגיש כי בדיון הקודם, ההגנה ביקשה לאפשר לשירות המבחן לעקוב אחר השתלבותו של הנאשם בקבוצה טיפולית וליתן תסקיר משלים בעניינו. אולם, המאשימה התנגדה לכך ומשכך, אין ליתן משקל לטענתה כי הנאשם לא השתלב בהליך טיפולי אלא רק הביע מוטיבציה לשינוי. </w:t>
      </w:r>
    </w:p>
    <w:p w14:paraId="48F4EE4C" w14:textId="77777777" w:rsidR="004C7D88" w:rsidRDefault="00C03E49">
      <w:pPr>
        <w:spacing w:line="360" w:lineRule="auto"/>
        <w:jc w:val="both"/>
        <w:rPr>
          <w:b/>
          <w:bCs/>
          <w:rtl/>
        </w:rPr>
      </w:pPr>
      <w:r>
        <w:rPr>
          <w:rFonts w:hint="cs"/>
          <w:b/>
          <w:bCs/>
          <w:rtl/>
        </w:rPr>
        <w:t xml:space="preserve">לדידו של ב"כ הנאשם, מתחם העונש ההולם נע בין אי הרשעה והטלת של"צ לבין מספר חודשי מאסר בודדים. </w:t>
      </w:r>
    </w:p>
    <w:p w14:paraId="7766A5CF" w14:textId="77777777" w:rsidR="004C7D88" w:rsidRDefault="00C03E49">
      <w:pPr>
        <w:spacing w:line="360" w:lineRule="auto"/>
        <w:jc w:val="both"/>
        <w:rPr>
          <w:b/>
          <w:bCs/>
          <w:rtl/>
        </w:rPr>
      </w:pPr>
      <w:r>
        <w:rPr>
          <w:rFonts w:hint="cs"/>
          <w:b/>
          <w:bCs/>
          <w:rtl/>
        </w:rPr>
        <w:t>לנאשם אופק שיקומי חיובי וב"כ הנאשם ביקש כי ינתן לכך משקל משמעותי ויוטל על הנאשם, כהמלצת שירות המבחן, עונש קונקרטי בדמות 180 שעות לתועלת הציבור.</w:t>
      </w:r>
    </w:p>
    <w:p w14:paraId="37F3EBFD" w14:textId="77777777" w:rsidR="004C7D88" w:rsidRDefault="00C03E49">
      <w:pPr>
        <w:spacing w:line="360" w:lineRule="auto"/>
        <w:jc w:val="both"/>
        <w:rPr>
          <w:b/>
          <w:bCs/>
          <w:rtl/>
        </w:rPr>
      </w:pPr>
      <w:r>
        <w:rPr>
          <w:rFonts w:hint="cs"/>
          <w:b/>
          <w:bCs/>
          <w:rtl/>
        </w:rPr>
        <w:t>ב"כ הנאשם תמך עתירתו בפסיקה אשר יצאה תחת ידי בתי המשפט.</w:t>
      </w:r>
    </w:p>
    <w:p w14:paraId="23B11111" w14:textId="77777777" w:rsidR="004C7D88" w:rsidRDefault="004C7D88">
      <w:pPr>
        <w:spacing w:line="360" w:lineRule="auto"/>
        <w:jc w:val="both"/>
        <w:rPr>
          <w:b/>
          <w:bCs/>
          <w:rtl/>
        </w:rPr>
      </w:pPr>
    </w:p>
    <w:p w14:paraId="5AE88FF1" w14:textId="77777777" w:rsidR="004C7D88" w:rsidRDefault="00C03E49">
      <w:pPr>
        <w:spacing w:line="360" w:lineRule="auto"/>
        <w:jc w:val="both"/>
        <w:rPr>
          <w:b/>
          <w:bCs/>
          <w:rtl/>
        </w:rPr>
      </w:pPr>
      <w:r>
        <w:rPr>
          <w:rFonts w:hint="cs"/>
          <w:b/>
          <w:bCs/>
          <w:rtl/>
        </w:rPr>
        <w:t xml:space="preserve">הנאשם הביע חרטה על מעשיו בפני בית המשפט. הוא סיפר כי לא ידע להתמודד עם קשיים בחייו והתמודד באמצעות סמים. הנאשם סיפר כי הוא שינה מאורחות חייו, הוא אינו מתרועע עם חברים, הוא למד במכללה ומתכנן להנשא לבת זוגו מזה כשנתיים. הנאשם ביקש מבית המשפט להתחשב בו ולהטיל עליו עונש של של"צ על מנת שיוכל לעבוד. הוא סבור שהדבר יפגע בו בצורה מהותית באם לא יוכל לעבוד ולהתקדם. </w:t>
      </w:r>
    </w:p>
    <w:p w14:paraId="26E6F76E" w14:textId="77777777" w:rsidR="004C7D88" w:rsidRDefault="004C7D88">
      <w:pPr>
        <w:spacing w:line="360" w:lineRule="auto"/>
        <w:jc w:val="both"/>
        <w:rPr>
          <w:b/>
          <w:bCs/>
          <w:rtl/>
        </w:rPr>
      </w:pPr>
    </w:p>
    <w:p w14:paraId="05AEF980" w14:textId="77777777" w:rsidR="004C7D88" w:rsidRDefault="00C03E49">
      <w:pPr>
        <w:spacing w:line="360" w:lineRule="auto"/>
        <w:jc w:val="both"/>
        <w:rPr>
          <w:b/>
          <w:bCs/>
          <w:rtl/>
        </w:rPr>
      </w:pPr>
      <w:r>
        <w:rPr>
          <w:rFonts w:hint="cs"/>
          <w:b/>
          <w:bCs/>
          <w:rtl/>
        </w:rPr>
        <w:t xml:space="preserve">אמו של הנאשם סיפרה בבית המשפט כי מזה מועד ביצוע העבירות, כשנתיים, הנאשם שינה את אורחות חייו, הוא אינו משתמש בסמים וזאת ניתן לראות לפי בדיקות השתן שהוא מוסר, הוא אינו מתרועע עם חבריו, עובד בעבודה מסודרת ויש לו בת זוג קבועה לה הוא מתכנן להנשא. האם סיפרה כי בעת ביצוע העבירות, לא הייתה מודעת לשימוש שעשה הנאשם בסמים, אך כיום, היא בודקת ועוקבת אחר מצבו ומעשיו. </w:t>
      </w:r>
    </w:p>
    <w:p w14:paraId="24A6625E" w14:textId="77777777" w:rsidR="004C7D88" w:rsidRDefault="004C7D88">
      <w:pPr>
        <w:spacing w:line="360" w:lineRule="auto"/>
        <w:jc w:val="both"/>
        <w:rPr>
          <w:b/>
          <w:bCs/>
          <w:rtl/>
        </w:rPr>
      </w:pPr>
    </w:p>
    <w:p w14:paraId="1E1872D6" w14:textId="77777777" w:rsidR="004C7D88" w:rsidRDefault="00C03E49">
      <w:pPr>
        <w:spacing w:line="360" w:lineRule="auto"/>
        <w:jc w:val="both"/>
        <w:rPr>
          <w:b/>
          <w:bCs/>
          <w:u w:val="single"/>
          <w:rtl/>
        </w:rPr>
      </w:pPr>
      <w:r>
        <w:rPr>
          <w:rFonts w:hint="cs"/>
          <w:b/>
          <w:bCs/>
          <w:u w:val="single"/>
          <w:rtl/>
        </w:rPr>
        <w:t>תסקיר שירות המבחן</w:t>
      </w:r>
    </w:p>
    <w:p w14:paraId="2AFA488C" w14:textId="77777777" w:rsidR="004C7D88" w:rsidRDefault="00C03E49">
      <w:pPr>
        <w:spacing w:line="360" w:lineRule="auto"/>
        <w:jc w:val="both"/>
        <w:rPr>
          <w:b/>
          <w:bCs/>
          <w:rtl/>
        </w:rPr>
      </w:pPr>
      <w:r>
        <w:rPr>
          <w:rFonts w:hint="cs"/>
          <w:b/>
          <w:bCs/>
          <w:rtl/>
        </w:rPr>
        <w:t xml:space="preserve">תסקיר שירות המבחן  מגולל קורות חייו של הנאשם. הנאשם כבן 24 שנים, רווק, מתגורר עם בת זוגו בבית הוריה ברחובות. עובד מזה כשמונה חודשים כטכנאי בחברה. סיים 12 שנות לימוד ושירת שירות צבאי חלקי. במהלך ילדותו ובמקביל לתקופת לימודיו בתיכון, סייע לפרנסת המשפחה. </w:t>
      </w:r>
    </w:p>
    <w:p w14:paraId="5EBDDD4D" w14:textId="77777777" w:rsidR="004C7D88" w:rsidRDefault="00C03E49">
      <w:pPr>
        <w:spacing w:line="360" w:lineRule="auto"/>
        <w:jc w:val="both"/>
        <w:rPr>
          <w:b/>
          <w:bCs/>
          <w:rtl/>
        </w:rPr>
      </w:pPr>
      <w:r>
        <w:rPr>
          <w:rFonts w:hint="cs"/>
          <w:b/>
          <w:bCs/>
          <w:rtl/>
        </w:rPr>
        <w:t xml:space="preserve">הנאשם נעדר עבר פלילי. שירות המבחן התרשם כי לנאשם קושי להציב גבולות לאחרים ונטייה להיגרר אחר מעשיהם. כן, הוא סובל מהפרעת קשב וריכוז. עם זאת, ציין שירות המבחן כי הנאשם אינו מחזיק בדפוסי התנהגות או חשיבה עברייניים מגובשים. הנאשם הביע חרטה על מעשיו, מכיר בחומרתם ומוכן לשאת בתוצאות. הנאשם עובד, נמנע מאז ביצוע העבירות ממפגשים חברתיים בעלי אופי שולי, שיתף פעולה עם שירות המבחן, הביע מוטיבציה לשינוי ומבדיקות שתן שנערכו, נמצא נקי משרידי סם. </w:t>
      </w:r>
    </w:p>
    <w:p w14:paraId="34DFC6E3" w14:textId="77777777" w:rsidR="004C7D88" w:rsidRDefault="00C03E49">
      <w:pPr>
        <w:spacing w:line="360" w:lineRule="auto"/>
        <w:jc w:val="both"/>
        <w:rPr>
          <w:b/>
          <w:bCs/>
          <w:rtl/>
        </w:rPr>
      </w:pPr>
      <w:r>
        <w:rPr>
          <w:rFonts w:hint="cs"/>
          <w:b/>
          <w:bCs/>
          <w:rtl/>
        </w:rPr>
        <w:t>על כן, המליץ שירות המבחן על עונש של"צ בהיקף של 180 שעות אשר יהווה ענישה חינוכית וקונקרטית.</w:t>
      </w:r>
    </w:p>
    <w:p w14:paraId="07DDCC3C" w14:textId="77777777" w:rsidR="004C7D88" w:rsidRDefault="004C7D88">
      <w:pPr>
        <w:spacing w:line="360" w:lineRule="auto"/>
        <w:jc w:val="both"/>
        <w:rPr>
          <w:b/>
          <w:bCs/>
          <w:rtl/>
        </w:rPr>
      </w:pPr>
    </w:p>
    <w:p w14:paraId="62F0BE23" w14:textId="77777777" w:rsidR="004C7D88" w:rsidRDefault="00C03E49">
      <w:pPr>
        <w:spacing w:line="360" w:lineRule="auto"/>
        <w:jc w:val="both"/>
        <w:rPr>
          <w:b/>
          <w:bCs/>
          <w:u w:val="single"/>
          <w:rtl/>
        </w:rPr>
      </w:pPr>
      <w:r>
        <w:rPr>
          <w:rFonts w:hint="cs"/>
          <w:b/>
          <w:bCs/>
          <w:u w:val="single"/>
          <w:rtl/>
        </w:rPr>
        <w:t>דיון</w:t>
      </w:r>
    </w:p>
    <w:p w14:paraId="48BB223A" w14:textId="77777777" w:rsidR="004C7D88" w:rsidRDefault="00C03E49">
      <w:pPr>
        <w:spacing w:line="360" w:lineRule="auto"/>
        <w:jc w:val="both"/>
        <w:rPr>
          <w:b/>
          <w:bCs/>
          <w:rtl/>
        </w:rPr>
      </w:pPr>
      <w:r>
        <w:rPr>
          <w:rFonts w:hint="cs"/>
          <w:b/>
          <w:bCs/>
          <w:rtl/>
        </w:rPr>
        <w:t xml:space="preserve">בבוא בית המשפט לגזור את דינו של הנאשם, בשלב הראשון, עליו לקבוע את מתחם העונש ההולם. בהתאם </w:t>
      </w:r>
      <w:hyperlink r:id="rId16" w:history="1">
        <w:r w:rsidR="0049276D" w:rsidRPr="0049276D">
          <w:rPr>
            <w:rStyle w:val="Hyperlink"/>
            <w:rFonts w:hint="eastAsia"/>
            <w:b/>
            <w:bCs/>
            <w:rtl/>
          </w:rPr>
          <w:t>לסעיף</w:t>
        </w:r>
        <w:r w:rsidR="0049276D" w:rsidRPr="0049276D">
          <w:rPr>
            <w:rStyle w:val="Hyperlink"/>
            <w:b/>
            <w:bCs/>
            <w:rtl/>
          </w:rPr>
          <w:t xml:space="preserve"> 40ג(א)</w:t>
        </w:r>
      </w:hyperlink>
      <w:r>
        <w:rPr>
          <w:rFonts w:hint="cs"/>
          <w:b/>
          <w:bCs/>
          <w:rtl/>
        </w:rPr>
        <w:t xml:space="preserve"> ל</w:t>
      </w:r>
      <w:hyperlink r:id="rId17" w:history="1">
        <w:r w:rsidRPr="00C03E49">
          <w:rPr>
            <w:b/>
            <w:bCs/>
            <w:color w:val="0000FF"/>
            <w:u w:val="single"/>
            <w:rtl/>
          </w:rPr>
          <w:t>חוק העונשין</w:t>
        </w:r>
      </w:hyperlink>
      <w:r>
        <w:rPr>
          <w:rFonts w:hint="cs"/>
          <w:b/>
          <w:bCs/>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4E1CD8EC" w14:textId="77777777" w:rsidR="004C7D88" w:rsidRDefault="004C7D88">
      <w:pPr>
        <w:spacing w:line="360" w:lineRule="auto"/>
        <w:jc w:val="both"/>
        <w:rPr>
          <w:b/>
          <w:bCs/>
          <w:rtl/>
        </w:rPr>
      </w:pPr>
    </w:p>
    <w:p w14:paraId="43BAA502" w14:textId="77777777" w:rsidR="004C7D88" w:rsidRDefault="00C03E49">
      <w:pPr>
        <w:spacing w:line="360" w:lineRule="auto"/>
        <w:jc w:val="both"/>
        <w:rPr>
          <w:b/>
          <w:bCs/>
          <w:rtl/>
        </w:rPr>
      </w:pPr>
      <w:r>
        <w:rPr>
          <w:rFonts w:hint="cs"/>
          <w:b/>
          <w:bCs/>
          <w:rtl/>
        </w:rPr>
        <w:t xml:space="preserve">אין להקל ראש בעבירות בהן הורשע הנאשם. </w:t>
      </w:r>
    </w:p>
    <w:p w14:paraId="6A591E4F" w14:textId="77777777" w:rsidR="004C7D88" w:rsidRDefault="00C03E49">
      <w:pPr>
        <w:spacing w:line="360" w:lineRule="auto"/>
        <w:jc w:val="both"/>
        <w:rPr>
          <w:b/>
          <w:bCs/>
          <w:noProof/>
          <w:rtl/>
        </w:rPr>
      </w:pPr>
      <w:r>
        <w:rPr>
          <w:rFonts w:hint="cs"/>
          <w:b/>
          <w:bCs/>
          <w:noProof/>
          <w:rtl/>
        </w:rPr>
        <w:t xml:space="preserve">רבות נכתב אודות נגע הסמים המסוכנים ועל הצורך לבערו באמצעות ענישה מחמירה ומרתיעה (ראה למשל, </w:t>
      </w:r>
      <w:hyperlink r:id="rId18" w:history="1">
        <w:r w:rsidRPr="00C03E49">
          <w:rPr>
            <w:b/>
            <w:bCs/>
            <w:noProof/>
            <w:color w:val="0000FF"/>
            <w:u w:val="single"/>
            <w:rtl/>
          </w:rPr>
          <w:t>ת"פ 18306-12-09</w:t>
        </w:r>
      </w:hyperlink>
      <w:r>
        <w:rPr>
          <w:rFonts w:hint="cs"/>
          <w:b/>
          <w:bCs/>
          <w:noProof/>
          <w:rtl/>
        </w:rPr>
        <w:t xml:space="preserve"> מדינת ישראל נ' סאמר פח'ר אלדין ואח' (נבו, 3.4.2011); </w:t>
      </w:r>
      <w:hyperlink r:id="rId19" w:history="1">
        <w:r w:rsidRPr="00C03E49">
          <w:rPr>
            <w:b/>
            <w:bCs/>
            <w:noProof/>
            <w:color w:val="0000FF"/>
            <w:u w:val="single"/>
            <w:rtl/>
          </w:rPr>
          <w:t>ע"פ 2000/06</w:t>
        </w:r>
      </w:hyperlink>
      <w:r>
        <w:rPr>
          <w:rFonts w:hint="cs"/>
          <w:b/>
          <w:bCs/>
          <w:noProof/>
          <w:rtl/>
        </w:rPr>
        <w:t xml:space="preserve"> מדינת ישראל נ' ויצמן (נבו, 20.7.2006)).</w:t>
      </w:r>
    </w:p>
    <w:p w14:paraId="77EC9BB5" w14:textId="77777777" w:rsidR="004C7D88" w:rsidRDefault="00C03E49">
      <w:pPr>
        <w:spacing w:line="360" w:lineRule="auto"/>
        <w:jc w:val="both"/>
        <w:rPr>
          <w:b/>
          <w:bCs/>
          <w:noProof/>
          <w:rtl/>
        </w:rPr>
      </w:pPr>
      <w:r>
        <w:rPr>
          <w:rFonts w:hint="cs"/>
          <w:b/>
          <w:bCs/>
          <w:noProof/>
          <w:rtl/>
        </w:rPr>
        <w:t xml:space="preserve">הערך המוגן העומד בבסיס עבירה זו הוא הגנה על שלום הציבור ומידת הפגיעה בו הינה ממשית. על כך מעידים סוגי הסמים השונים בהם החזיק הנאשם וכן, העובדה כי הסם המסוכן מסוג חשיש אשר החזיק, היה אף מחולק למנות. </w:t>
      </w:r>
    </w:p>
    <w:p w14:paraId="4B1E54E1" w14:textId="77777777" w:rsidR="004C7D88" w:rsidRDefault="004C7D88">
      <w:pPr>
        <w:spacing w:line="360" w:lineRule="auto"/>
        <w:jc w:val="both"/>
        <w:rPr>
          <w:b/>
          <w:bCs/>
          <w:noProof/>
          <w:rtl/>
        </w:rPr>
      </w:pPr>
    </w:p>
    <w:p w14:paraId="65AB2BC1" w14:textId="77777777" w:rsidR="004C7D88" w:rsidRDefault="004C7D88">
      <w:pPr>
        <w:spacing w:line="360" w:lineRule="auto"/>
        <w:jc w:val="both"/>
        <w:rPr>
          <w:b/>
          <w:bCs/>
          <w:noProof/>
          <w:rtl/>
        </w:rPr>
      </w:pPr>
    </w:p>
    <w:p w14:paraId="72BA7A27" w14:textId="77777777" w:rsidR="004C7D88" w:rsidRDefault="00C03E49">
      <w:pPr>
        <w:spacing w:line="360" w:lineRule="auto"/>
        <w:jc w:val="both"/>
        <w:rPr>
          <w:b/>
          <w:bCs/>
          <w:rtl/>
        </w:rPr>
      </w:pPr>
      <w:r>
        <w:rPr>
          <w:rFonts w:hint="cs"/>
          <w:b/>
          <w:bCs/>
          <w:rtl/>
        </w:rPr>
        <w:t>משכך, ובהתאם לענישה הנוהגת בעבירות מעין אלה, מצאתי כי מתחם העונש ההולם במקרה דנן נע בין 3 חודשי מאסר בפועל לבין 12 חודשי מאסר בפועל.</w:t>
      </w:r>
    </w:p>
    <w:p w14:paraId="76ED31B6" w14:textId="77777777" w:rsidR="004C7D88" w:rsidRDefault="004C7D88">
      <w:pPr>
        <w:spacing w:line="360" w:lineRule="auto"/>
        <w:jc w:val="both"/>
        <w:rPr>
          <w:b/>
          <w:bCs/>
          <w:rtl/>
        </w:rPr>
      </w:pPr>
    </w:p>
    <w:p w14:paraId="04990397" w14:textId="77777777" w:rsidR="004C7D88" w:rsidRDefault="00C03E49">
      <w:pPr>
        <w:spacing w:line="360" w:lineRule="auto"/>
        <w:jc w:val="both"/>
        <w:rPr>
          <w:b/>
          <w:bCs/>
          <w:rtl/>
        </w:rPr>
      </w:pPr>
      <w:r>
        <w:rPr>
          <w:rFonts w:hint="cs"/>
          <w:b/>
          <w:bCs/>
          <w:rtl/>
        </w:rPr>
        <w:t>הנאשם נעדר עבר פלילי וזו לו הסתבכותו הראשונה עם החוק. הוא הביע חרטה על מעשיו וחסך זמן שיפוטי יקר. כן, התרשם שירות המבחן כי לנאשם מוטיבציה לשינוי, הוא עובד ומקיים מערכת זוגית יציבה, אינו מתרועע עוד עם חברה שולית ובדיקות השתן שמסר נמצאו נקיות משרידי סם.</w:t>
      </w:r>
    </w:p>
    <w:p w14:paraId="7D2B5DB1" w14:textId="77777777" w:rsidR="004C7D88" w:rsidRDefault="004C7D88">
      <w:pPr>
        <w:spacing w:line="360" w:lineRule="auto"/>
        <w:jc w:val="both"/>
        <w:rPr>
          <w:b/>
          <w:bCs/>
          <w:rtl/>
        </w:rPr>
      </w:pPr>
    </w:p>
    <w:p w14:paraId="03B64518" w14:textId="77777777" w:rsidR="004C7D88" w:rsidRDefault="00C03E49">
      <w:pPr>
        <w:spacing w:line="360" w:lineRule="auto"/>
        <w:jc w:val="both"/>
        <w:rPr>
          <w:b/>
          <w:bCs/>
          <w:rtl/>
        </w:rPr>
      </w:pPr>
      <w:r>
        <w:rPr>
          <w:rFonts w:hint="cs"/>
          <w:b/>
          <w:bCs/>
          <w:rtl/>
        </w:rPr>
        <w:t xml:space="preserve">ב"כ הנאשם עתר להשית על הנאשם עונש של"צ, כהמלצת שירות המבחן. </w:t>
      </w:r>
    </w:p>
    <w:p w14:paraId="02854B84" w14:textId="77777777" w:rsidR="004C7D88" w:rsidRDefault="00C03E49">
      <w:pPr>
        <w:spacing w:line="360" w:lineRule="auto"/>
        <w:jc w:val="both"/>
        <w:rPr>
          <w:b/>
          <w:bCs/>
          <w:rtl/>
        </w:rPr>
      </w:pPr>
      <w:r>
        <w:rPr>
          <w:rFonts w:hint="cs"/>
          <w:b/>
          <w:bCs/>
          <w:rtl/>
        </w:rPr>
        <w:t>נראה, אמנם, כי הנאשם החל לשנות מאורחות חייו ומביע מוטיבציה לשינוי ועל כך יש לברך. עם זאת, אין בכך להוות שיקולים להצדקה לסטייה לקולא ממתחם העונש ההולם. חומרת העבירות ונסיבותיהן מחייבות העדפת האינטרס הציבורי על פני האינטרס האישי של הנאשם.</w:t>
      </w:r>
    </w:p>
    <w:p w14:paraId="4EAEB75B" w14:textId="77777777" w:rsidR="004C7D88" w:rsidRDefault="004C7D88">
      <w:pPr>
        <w:spacing w:line="360" w:lineRule="auto"/>
        <w:jc w:val="both"/>
        <w:rPr>
          <w:b/>
          <w:bCs/>
          <w:rtl/>
        </w:rPr>
      </w:pPr>
    </w:p>
    <w:p w14:paraId="1FBD04F1" w14:textId="77777777" w:rsidR="004C7D88" w:rsidRDefault="004C7D88">
      <w:pPr>
        <w:spacing w:line="360" w:lineRule="auto"/>
        <w:jc w:val="both"/>
        <w:rPr>
          <w:b/>
          <w:bCs/>
          <w:noProof/>
          <w:rtl/>
        </w:rPr>
      </w:pPr>
    </w:p>
    <w:p w14:paraId="317344BA" w14:textId="77777777" w:rsidR="004C7D88" w:rsidRDefault="00C03E49">
      <w:pPr>
        <w:spacing w:line="360" w:lineRule="auto"/>
        <w:jc w:val="both"/>
        <w:rPr>
          <w:b/>
          <w:bCs/>
          <w:noProof/>
          <w:rtl/>
        </w:rPr>
      </w:pPr>
      <w:r>
        <w:rPr>
          <w:rFonts w:hint="cs"/>
          <w:b/>
          <w:bCs/>
          <w:noProof/>
          <w:rtl/>
        </w:rPr>
        <w:t>משכך, ומששקלתי את כלל הנסיבות הדרושות לענין, אני גוזרת על הנאשם:</w:t>
      </w:r>
    </w:p>
    <w:p w14:paraId="2E206FBC" w14:textId="77777777" w:rsidR="004C7D88" w:rsidRDefault="004C7D88">
      <w:pPr>
        <w:spacing w:line="360" w:lineRule="auto"/>
        <w:jc w:val="both"/>
        <w:rPr>
          <w:b/>
          <w:bCs/>
          <w:rtl/>
        </w:rPr>
      </w:pPr>
    </w:p>
    <w:p w14:paraId="2D6B42CF" w14:textId="77777777" w:rsidR="004C7D88" w:rsidRDefault="00C03E49">
      <w:pPr>
        <w:spacing w:line="360" w:lineRule="auto"/>
        <w:jc w:val="both"/>
        <w:rPr>
          <w:b/>
          <w:bCs/>
          <w:rtl/>
        </w:rPr>
      </w:pPr>
      <w:r>
        <w:rPr>
          <w:rFonts w:hint="cs"/>
          <w:b/>
          <w:bCs/>
          <w:rtl/>
        </w:rPr>
        <w:t xml:space="preserve">4 חודשי מאסר בפועל אשר ירוצו בדרך של עבודות שירות, </w:t>
      </w:r>
      <w:r>
        <w:rPr>
          <w:rFonts w:eastAsia="David" w:hint="cs"/>
          <w:b/>
          <w:bCs/>
          <w:rtl/>
        </w:rPr>
        <w:t xml:space="preserve">באופן שקבע הממונה על עבודות השירות בחוות דעתו מיום </w:t>
      </w:r>
      <w:r>
        <w:rPr>
          <w:rFonts w:hint="cs"/>
          <w:b/>
          <w:bCs/>
          <w:rtl/>
        </w:rPr>
        <w:t>05.07.15.</w:t>
      </w:r>
    </w:p>
    <w:p w14:paraId="06EECBEE" w14:textId="77777777" w:rsidR="004C7D88" w:rsidRDefault="004C7D88">
      <w:pPr>
        <w:spacing w:line="360" w:lineRule="auto"/>
        <w:jc w:val="both"/>
        <w:rPr>
          <w:b/>
          <w:bCs/>
          <w:rtl/>
        </w:rPr>
      </w:pPr>
    </w:p>
    <w:p w14:paraId="12121CF1" w14:textId="77777777" w:rsidR="004C7D88" w:rsidRDefault="00C03E49">
      <w:pPr>
        <w:spacing w:after="120" w:line="360" w:lineRule="auto"/>
        <w:jc w:val="both"/>
        <w:rPr>
          <w:rFonts w:eastAsia="David"/>
          <w:b/>
          <w:bCs/>
          <w:rtl/>
        </w:rPr>
      </w:pPr>
      <w:r>
        <w:rPr>
          <w:rFonts w:eastAsia="David" w:hint="cs"/>
          <w:b/>
          <w:bCs/>
          <w:rtl/>
        </w:rPr>
        <w:t xml:space="preserve">4 חודשי מאסר על תנאי למשך שלוש שנים לבל יעבור עבירה בה הורשע או עבירה כלשהי על </w:t>
      </w:r>
      <w:hyperlink r:id="rId20" w:history="1">
        <w:r w:rsidRPr="00C03E49">
          <w:rPr>
            <w:rFonts w:eastAsia="David"/>
            <w:b/>
            <w:bCs/>
            <w:color w:val="0000FF"/>
            <w:u w:val="single"/>
            <w:rtl/>
          </w:rPr>
          <w:t>פקודת הסמים המסוכנים</w:t>
        </w:r>
      </w:hyperlink>
      <w:r>
        <w:rPr>
          <w:rFonts w:hint="cs"/>
          <w:b/>
          <w:bCs/>
          <w:rtl/>
        </w:rPr>
        <w:t>.</w:t>
      </w:r>
    </w:p>
    <w:p w14:paraId="5BECF4DC" w14:textId="77777777" w:rsidR="004C7D88" w:rsidRDefault="004C7D88">
      <w:pPr>
        <w:spacing w:after="120" w:line="360" w:lineRule="auto"/>
        <w:jc w:val="both"/>
        <w:rPr>
          <w:rFonts w:eastAsia="David"/>
          <w:b/>
          <w:bCs/>
          <w:rtl/>
        </w:rPr>
      </w:pPr>
    </w:p>
    <w:p w14:paraId="2C7A7550" w14:textId="77777777" w:rsidR="004C7D88" w:rsidRDefault="00C03E49">
      <w:pPr>
        <w:spacing w:after="120" w:line="360" w:lineRule="auto"/>
        <w:jc w:val="both"/>
        <w:rPr>
          <w:rFonts w:eastAsia="David"/>
          <w:b/>
          <w:bCs/>
          <w:rtl/>
        </w:rPr>
      </w:pPr>
      <w:r>
        <w:rPr>
          <w:rFonts w:eastAsia="David" w:hint="cs"/>
          <w:b/>
          <w:bCs/>
          <w:rtl/>
        </w:rPr>
        <w:t>קנס בסך 1200 ₪ או 9 ימי מאסר תמורתו. הקנס ישולם ב- 4 תשלומים שווים ורצופים, החל מיום 01.10.15 ובכל 1 לחודש שלאחר מכן. לא ישולם תשלום במועדו, יעמוד כל הסכום לפרעון מיידי.</w:t>
      </w:r>
    </w:p>
    <w:p w14:paraId="70F34C49" w14:textId="77777777" w:rsidR="004C7D88" w:rsidRDefault="004C7D88">
      <w:pPr>
        <w:spacing w:line="360" w:lineRule="auto"/>
        <w:jc w:val="both"/>
        <w:rPr>
          <w:b/>
          <w:bCs/>
          <w:rtl/>
        </w:rPr>
      </w:pPr>
    </w:p>
    <w:p w14:paraId="40C27EA3" w14:textId="77777777" w:rsidR="004C7D88" w:rsidRDefault="00C03E49">
      <w:pPr>
        <w:spacing w:line="360" w:lineRule="auto"/>
        <w:jc w:val="both"/>
        <w:rPr>
          <w:b/>
          <w:bCs/>
          <w:rtl/>
        </w:rPr>
      </w:pPr>
      <w:r>
        <w:rPr>
          <w:rFonts w:hint="cs"/>
          <w:b/>
          <w:bCs/>
          <w:rtl/>
        </w:rPr>
        <w:t xml:space="preserve">הנאשם יפסל מלקבל ומלהחזיק רישיון נהיגה למשך שישה חודשים ואלה יהיו על תנאי למשך שלוש שנים, לבל יעבור עבירה כלשהי על </w:t>
      </w:r>
      <w:hyperlink r:id="rId21" w:history="1">
        <w:r w:rsidRPr="00C03E49">
          <w:rPr>
            <w:b/>
            <w:bCs/>
            <w:color w:val="0000FF"/>
            <w:u w:val="single"/>
            <w:rtl/>
          </w:rPr>
          <w:t>פקודת הסמים המסוכנים</w:t>
        </w:r>
      </w:hyperlink>
      <w:r>
        <w:rPr>
          <w:rFonts w:hint="cs"/>
          <w:b/>
          <w:bCs/>
          <w:rtl/>
        </w:rPr>
        <w:t>.</w:t>
      </w:r>
    </w:p>
    <w:p w14:paraId="0080FF45" w14:textId="77777777" w:rsidR="004C7D88" w:rsidRDefault="004C7D88">
      <w:pPr>
        <w:spacing w:after="120" w:line="360" w:lineRule="auto"/>
        <w:jc w:val="both"/>
        <w:rPr>
          <w:rFonts w:eastAsia="David"/>
          <w:b/>
          <w:bCs/>
          <w:rtl/>
        </w:rPr>
      </w:pPr>
    </w:p>
    <w:p w14:paraId="6FCDBB8D" w14:textId="77777777" w:rsidR="004C7D88" w:rsidRDefault="00C03E49">
      <w:pPr>
        <w:spacing w:line="360" w:lineRule="auto"/>
        <w:jc w:val="both"/>
        <w:rPr>
          <w:rFonts w:ascii="Calibri" w:eastAsia="Calibri" w:hAnsi="Calibri"/>
          <w:b/>
          <w:bCs/>
          <w:rtl/>
        </w:rPr>
      </w:pPr>
      <w:r>
        <w:rPr>
          <w:rFonts w:hint="cs"/>
          <w:b/>
          <w:bCs/>
          <w:rtl/>
        </w:rPr>
        <w:t>הנאשם יתייצב לריצוי עונשו ביום 13.12.15 בשעה 08:00 ביחידה לעבודות שירות במפקדת מחוז מרכז ברמלה.</w:t>
      </w:r>
    </w:p>
    <w:p w14:paraId="42A106FC" w14:textId="77777777" w:rsidR="004C7D88" w:rsidRDefault="00C03E49">
      <w:pPr>
        <w:spacing w:line="360" w:lineRule="auto"/>
        <w:jc w:val="both"/>
        <w:rPr>
          <w:b/>
          <w:bCs/>
          <w:rtl/>
        </w:rPr>
      </w:pPr>
      <w:r>
        <w:rPr>
          <w:rFonts w:hint="cs"/>
          <w:b/>
          <w:bCs/>
          <w:rtl/>
        </w:rPr>
        <w:t>מובהר לנאשם כי עליו לעמוד בכל תנאי מתנאי עבודות השירות ובכל ביקורות הפתע שיערכו בהן. כל הפרה של תנאי מתנאי עבודות השירות, תביא להפסקתן המנהלית ולריצוי העונש בדרך של כליאה ממשית.</w:t>
      </w:r>
    </w:p>
    <w:p w14:paraId="3695D32E" w14:textId="77777777" w:rsidR="004C7D88" w:rsidRDefault="004C7D88">
      <w:pPr>
        <w:spacing w:line="360" w:lineRule="auto"/>
        <w:jc w:val="both"/>
        <w:rPr>
          <w:b/>
          <w:bCs/>
          <w:rtl/>
        </w:rPr>
      </w:pPr>
    </w:p>
    <w:p w14:paraId="2CD35930" w14:textId="77777777" w:rsidR="004C7D88" w:rsidRDefault="00C03E49">
      <w:pPr>
        <w:spacing w:line="360" w:lineRule="auto"/>
        <w:jc w:val="both"/>
        <w:rPr>
          <w:b/>
          <w:bCs/>
          <w:rtl/>
        </w:rPr>
      </w:pPr>
      <w:r>
        <w:rPr>
          <w:rFonts w:hint="cs"/>
          <w:b/>
          <w:bCs/>
          <w:rtl/>
        </w:rPr>
        <w:t>סמים, משקל ושאר המוצגים שנתפסו במהלך החקירה – יושמדו.</w:t>
      </w:r>
    </w:p>
    <w:p w14:paraId="4311593C" w14:textId="77777777" w:rsidR="004C7D88" w:rsidRDefault="004C7D88">
      <w:pPr>
        <w:spacing w:line="360" w:lineRule="auto"/>
        <w:jc w:val="both"/>
        <w:rPr>
          <w:b/>
          <w:bCs/>
          <w:rtl/>
        </w:rPr>
      </w:pPr>
    </w:p>
    <w:p w14:paraId="0B9921A0" w14:textId="77777777" w:rsidR="004C7D88" w:rsidRDefault="00C03E49">
      <w:pPr>
        <w:spacing w:line="360" w:lineRule="auto"/>
        <w:jc w:val="both"/>
        <w:rPr>
          <w:b/>
          <w:bCs/>
          <w:rtl/>
        </w:rPr>
      </w:pPr>
      <w:r>
        <w:rPr>
          <w:rFonts w:hint="cs"/>
          <w:b/>
          <w:bCs/>
          <w:rtl/>
        </w:rPr>
        <w:t>זכות ערעור כחוק.</w:t>
      </w:r>
    </w:p>
    <w:p w14:paraId="0CABADE7" w14:textId="77777777" w:rsidR="004C7D88" w:rsidRDefault="004C7D88">
      <w:pPr>
        <w:spacing w:line="360" w:lineRule="auto"/>
        <w:rPr>
          <w:b/>
          <w:bCs/>
          <w:rtl/>
        </w:rPr>
      </w:pPr>
    </w:p>
    <w:p w14:paraId="313B21EE" w14:textId="77777777" w:rsidR="004C7D88" w:rsidRPr="00C03E49" w:rsidRDefault="00C03E49">
      <w:pPr>
        <w:spacing w:line="360" w:lineRule="auto"/>
        <w:rPr>
          <w:b/>
          <w:bCs/>
          <w:color w:val="FFFFFF"/>
          <w:sz w:val="2"/>
          <w:szCs w:val="2"/>
          <w:rtl/>
        </w:rPr>
      </w:pPr>
      <w:r w:rsidRPr="00C03E49">
        <w:rPr>
          <w:b/>
          <w:bCs/>
          <w:color w:val="FFFFFF"/>
          <w:sz w:val="2"/>
          <w:szCs w:val="2"/>
          <w:rtl/>
        </w:rPr>
        <w:t>5129371</w:t>
      </w:r>
    </w:p>
    <w:p w14:paraId="449164FA" w14:textId="77777777" w:rsidR="004C7D88" w:rsidRDefault="00C03E49">
      <w:pPr>
        <w:spacing w:line="360" w:lineRule="auto"/>
        <w:rPr>
          <w:b/>
          <w:bCs/>
          <w:rtl/>
        </w:rPr>
      </w:pPr>
      <w:r w:rsidRPr="00C03E49">
        <w:rPr>
          <w:rFonts w:ascii="Arial" w:hAnsi="Arial"/>
          <w:b/>
          <w:bCs/>
          <w:color w:val="FFFFFF"/>
          <w:sz w:val="2"/>
          <w:szCs w:val="2"/>
          <w:rtl/>
        </w:rPr>
        <w:t>54678313</w:t>
      </w:r>
      <w:r>
        <w:rPr>
          <w:rFonts w:ascii="Arial" w:hAnsi="Arial"/>
          <w:b/>
          <w:bCs/>
          <w:rtl/>
        </w:rPr>
        <w:t xml:space="preserve">ניתן היום,  כ"ג אלול תשע"ה, 07 ספטמבר 2015, במעמד הצדדים. </w:t>
      </w:r>
    </w:p>
    <w:p w14:paraId="18DBA988" w14:textId="77777777" w:rsidR="004C7D88" w:rsidRDefault="00C03E49">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3E0390A9" w14:textId="77777777" w:rsidR="004C7D88" w:rsidRDefault="004C7D88">
      <w:pPr>
        <w:spacing w:line="360" w:lineRule="auto"/>
        <w:jc w:val="center"/>
        <w:rPr>
          <w:rFonts w:ascii="Arial" w:hAnsi="Arial"/>
          <w:b/>
          <w:bCs/>
          <w:rtl/>
        </w:rPr>
      </w:pPr>
    </w:p>
    <w:p w14:paraId="29D17D76" w14:textId="77777777" w:rsidR="004C7D88" w:rsidRDefault="004C7D88">
      <w:pPr>
        <w:spacing w:line="360" w:lineRule="auto"/>
        <w:rPr>
          <w:b/>
          <w:bCs/>
          <w:rtl/>
        </w:rPr>
      </w:pPr>
    </w:p>
    <w:p w14:paraId="64C6D814" w14:textId="77777777" w:rsidR="004C7D88" w:rsidRPr="0049276D" w:rsidRDefault="0049276D">
      <w:pPr>
        <w:pStyle w:val="a3"/>
        <w:spacing w:line="360" w:lineRule="auto"/>
        <w:jc w:val="center"/>
        <w:rPr>
          <w:b/>
          <w:bCs/>
          <w:color w:val="FFFFFF"/>
          <w:sz w:val="2"/>
          <w:szCs w:val="2"/>
          <w:rtl/>
        </w:rPr>
      </w:pPr>
      <w:r w:rsidRPr="0049276D">
        <w:rPr>
          <w:b/>
          <w:bCs/>
          <w:color w:val="FFFFFF"/>
          <w:sz w:val="2"/>
          <w:szCs w:val="2"/>
          <w:rtl/>
        </w:rPr>
        <w:t>5129371</w:t>
      </w:r>
    </w:p>
    <w:p w14:paraId="3B5C6AA8" w14:textId="77777777" w:rsidR="00C03E49" w:rsidRPr="0049276D" w:rsidRDefault="0049276D" w:rsidP="00C03E49">
      <w:pPr>
        <w:keepNext/>
        <w:rPr>
          <w:rFonts w:ascii="David" w:hAnsi="David"/>
          <w:color w:val="FFFFFF"/>
          <w:sz w:val="2"/>
          <w:szCs w:val="2"/>
          <w:rtl/>
        </w:rPr>
      </w:pPr>
      <w:r w:rsidRPr="0049276D">
        <w:rPr>
          <w:rFonts w:ascii="David" w:hAnsi="David"/>
          <w:color w:val="FFFFFF"/>
          <w:sz w:val="2"/>
          <w:szCs w:val="2"/>
          <w:rtl/>
        </w:rPr>
        <w:t>54678313</w:t>
      </w:r>
    </w:p>
    <w:p w14:paraId="63747E61" w14:textId="77777777" w:rsidR="00C03E49" w:rsidRDefault="00C03E49" w:rsidP="00C03E49">
      <w:pPr>
        <w:rPr>
          <w:rtl/>
        </w:rPr>
      </w:pPr>
    </w:p>
    <w:p w14:paraId="072136CB" w14:textId="77777777" w:rsidR="00C03E49" w:rsidRDefault="00C03E49" w:rsidP="00C03E49">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203FBE46" w14:textId="77777777" w:rsidR="0049276D" w:rsidRPr="0049276D" w:rsidRDefault="0049276D" w:rsidP="0049276D">
      <w:pPr>
        <w:keepNext/>
        <w:rPr>
          <w:rFonts w:ascii="David" w:hAnsi="David"/>
          <w:color w:val="000000"/>
          <w:sz w:val="22"/>
          <w:szCs w:val="22"/>
          <w:rtl/>
        </w:rPr>
      </w:pPr>
    </w:p>
    <w:p w14:paraId="48734391" w14:textId="77777777" w:rsidR="0049276D" w:rsidRPr="0049276D" w:rsidRDefault="0049276D" w:rsidP="0049276D">
      <w:pPr>
        <w:keepNext/>
        <w:rPr>
          <w:rFonts w:ascii="David" w:hAnsi="David"/>
          <w:color w:val="000000"/>
          <w:sz w:val="22"/>
          <w:szCs w:val="22"/>
          <w:rtl/>
        </w:rPr>
      </w:pPr>
      <w:r w:rsidRPr="0049276D">
        <w:rPr>
          <w:rFonts w:ascii="David" w:hAnsi="David"/>
          <w:color w:val="000000"/>
          <w:sz w:val="22"/>
          <w:szCs w:val="22"/>
          <w:rtl/>
        </w:rPr>
        <w:t>עינת רון 54678313-/</w:t>
      </w:r>
    </w:p>
    <w:p w14:paraId="08F3FE1A" w14:textId="77777777" w:rsidR="004C7D88" w:rsidRDefault="0049276D" w:rsidP="0049276D">
      <w:pPr>
        <w:rPr>
          <w:rFonts w:hint="cs"/>
          <w:color w:val="0000FF"/>
          <w:u w:val="single"/>
          <w:rtl/>
        </w:rPr>
      </w:pPr>
      <w:r w:rsidRPr="0049276D">
        <w:rPr>
          <w:color w:val="000000"/>
          <w:u w:val="single"/>
          <w:rtl/>
        </w:rPr>
        <w:t>נוסח מסמך זה כפוף לשינויי ניסוח ועריכה</w:t>
      </w:r>
    </w:p>
    <w:p w14:paraId="1367D88E" w14:textId="77777777" w:rsidR="008E6564" w:rsidRDefault="008E6564" w:rsidP="0049276D">
      <w:pPr>
        <w:rPr>
          <w:rFonts w:hint="cs"/>
          <w:color w:val="0000FF"/>
          <w:u w:val="single"/>
          <w:rtl/>
        </w:rPr>
      </w:pPr>
    </w:p>
    <w:p w14:paraId="11EB8067" w14:textId="77777777" w:rsidR="008E6564" w:rsidRPr="00C03E49" w:rsidRDefault="008E6564" w:rsidP="0049276D">
      <w:pPr>
        <w:rPr>
          <w:color w:val="0000FF"/>
          <w:u w:val="single"/>
        </w:rPr>
      </w:pPr>
    </w:p>
    <w:sectPr w:rsidR="008E6564" w:rsidRPr="00C03E49" w:rsidSect="0049276D">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BF74C" w14:textId="77777777" w:rsidR="0029409B" w:rsidRDefault="0029409B">
      <w:r>
        <w:separator/>
      </w:r>
    </w:p>
  </w:endnote>
  <w:endnote w:type="continuationSeparator" w:id="0">
    <w:p w14:paraId="74ED3514" w14:textId="77777777" w:rsidR="0029409B" w:rsidRDefault="0029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98473" w14:textId="77777777" w:rsidR="0029409B" w:rsidRDefault="0029409B" w:rsidP="0049276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BB080C" w14:textId="77777777" w:rsidR="0029409B" w:rsidRPr="0049276D" w:rsidRDefault="0029409B" w:rsidP="0049276D">
    <w:pPr>
      <w:pStyle w:val="a4"/>
      <w:pBdr>
        <w:top w:val="single" w:sz="4" w:space="1" w:color="auto"/>
        <w:between w:val="single" w:sz="4" w:space="0" w:color="auto"/>
      </w:pBdr>
      <w:spacing w:after="60"/>
      <w:jc w:val="center"/>
      <w:rPr>
        <w:rFonts w:ascii="FrankRuehl" w:hAnsi="FrankRuehl" w:cs="FrankRuehl"/>
        <w:color w:val="000000"/>
      </w:rPr>
    </w:pPr>
    <w:r w:rsidRPr="004927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1039" w14:textId="77777777" w:rsidR="0029409B" w:rsidRDefault="0029409B" w:rsidP="0049276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6E0E">
      <w:rPr>
        <w:rFonts w:ascii="FrankRuehl" w:hAnsi="FrankRuehl" w:cs="FrankRuehl"/>
        <w:noProof/>
        <w:rtl/>
      </w:rPr>
      <w:t>1</w:t>
    </w:r>
    <w:r>
      <w:rPr>
        <w:rFonts w:ascii="FrankRuehl" w:hAnsi="FrankRuehl" w:cs="FrankRuehl"/>
        <w:rtl/>
      </w:rPr>
      <w:fldChar w:fldCharType="end"/>
    </w:r>
  </w:p>
  <w:p w14:paraId="6D4F476D" w14:textId="77777777" w:rsidR="0029409B" w:rsidRPr="0049276D" w:rsidRDefault="0029409B" w:rsidP="0049276D">
    <w:pPr>
      <w:pStyle w:val="a4"/>
      <w:pBdr>
        <w:top w:val="single" w:sz="4" w:space="1" w:color="auto"/>
        <w:between w:val="single" w:sz="4" w:space="0" w:color="auto"/>
      </w:pBdr>
      <w:spacing w:after="60"/>
      <w:jc w:val="center"/>
      <w:rPr>
        <w:rFonts w:ascii="FrankRuehl" w:hAnsi="FrankRuehl" w:cs="FrankRuehl"/>
        <w:color w:val="000000"/>
      </w:rPr>
    </w:pPr>
    <w:r w:rsidRPr="0049276D">
      <w:rPr>
        <w:rFonts w:ascii="FrankRuehl" w:hAnsi="FrankRuehl" w:cs="FrankRuehl"/>
        <w:color w:val="000000"/>
      </w:rPr>
      <w:pict w14:anchorId="784F5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A54FA" w14:textId="77777777" w:rsidR="0029409B" w:rsidRDefault="0029409B">
      <w:r>
        <w:separator/>
      </w:r>
    </w:p>
  </w:footnote>
  <w:footnote w:type="continuationSeparator" w:id="0">
    <w:p w14:paraId="02AE6E72" w14:textId="77777777" w:rsidR="0029409B" w:rsidRDefault="0029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419C1" w14:textId="77777777" w:rsidR="0029409B" w:rsidRPr="0049276D" w:rsidRDefault="0029409B" w:rsidP="004927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47957-02-14</w:t>
    </w:r>
    <w:r>
      <w:rPr>
        <w:rFonts w:ascii="David" w:hAnsi="David"/>
        <w:color w:val="000000"/>
        <w:sz w:val="22"/>
        <w:szCs w:val="22"/>
        <w:rtl/>
      </w:rPr>
      <w:tab/>
      <w:t xml:space="preserve"> מדינת ישראל נ' אור אליהו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E945E" w14:textId="77777777" w:rsidR="0029409B" w:rsidRPr="0049276D" w:rsidRDefault="0029409B" w:rsidP="004927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47957-02-14</w:t>
    </w:r>
    <w:r>
      <w:rPr>
        <w:rFonts w:ascii="David" w:hAnsi="David"/>
        <w:color w:val="000000"/>
        <w:sz w:val="22"/>
        <w:szCs w:val="22"/>
        <w:rtl/>
      </w:rPr>
      <w:tab/>
      <w:t xml:space="preserve"> מדינת ישראל נ' אור אליהו נחום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7D88"/>
    <w:rsid w:val="00194269"/>
    <w:rsid w:val="0029409B"/>
    <w:rsid w:val="003813C5"/>
    <w:rsid w:val="0049276D"/>
    <w:rsid w:val="004C7D88"/>
    <w:rsid w:val="00801AB3"/>
    <w:rsid w:val="0085105F"/>
    <w:rsid w:val="00882237"/>
    <w:rsid w:val="008E6564"/>
    <w:rsid w:val="00BD34EC"/>
    <w:rsid w:val="00C03E49"/>
    <w:rsid w:val="00D36E0E"/>
    <w:rsid w:val="00E62737"/>
    <w:rsid w:val="00FD3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B0E784"/>
  <w15:chartTrackingRefBased/>
  <w15:docId w15:val="{99923ABD-A270-4154-9CD2-AE6C67DC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7D8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C7D88"/>
    <w:pPr>
      <w:tabs>
        <w:tab w:val="center" w:pos="4153"/>
        <w:tab w:val="right" w:pos="8306"/>
      </w:tabs>
    </w:pPr>
  </w:style>
  <w:style w:type="paragraph" w:styleId="a4">
    <w:name w:val="footer"/>
    <w:basedOn w:val="a"/>
    <w:rsid w:val="004C7D88"/>
    <w:pPr>
      <w:tabs>
        <w:tab w:val="center" w:pos="4153"/>
        <w:tab w:val="right" w:pos="8306"/>
      </w:tabs>
    </w:pPr>
  </w:style>
  <w:style w:type="character" w:styleId="a5">
    <w:name w:val="page number"/>
    <w:basedOn w:val="a0"/>
    <w:rsid w:val="004C7D88"/>
  </w:style>
  <w:style w:type="character" w:styleId="Hyperlink">
    <w:name w:val="Hyperlink"/>
    <w:rsid w:val="00C03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5881428"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805976"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6769</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8106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3801214</vt:i4>
      </vt:variant>
      <vt:variant>
        <vt:i4>39</vt:i4>
      </vt:variant>
      <vt:variant>
        <vt:i4>0</vt:i4>
      </vt:variant>
      <vt:variant>
        <vt:i4>5</vt:i4>
      </vt:variant>
      <vt:variant>
        <vt:lpwstr>http://www.nevo.co.il/case/5805976</vt:lpwstr>
      </vt:variant>
      <vt:variant>
        <vt:lpwstr/>
      </vt:variant>
      <vt:variant>
        <vt:i4>3211391</vt:i4>
      </vt:variant>
      <vt:variant>
        <vt:i4>36</vt:i4>
      </vt:variant>
      <vt:variant>
        <vt:i4>0</vt:i4>
      </vt:variant>
      <vt:variant>
        <vt:i4>5</vt:i4>
      </vt:variant>
      <vt:variant>
        <vt:lpwstr>http://www.nevo.co.il/case/5881428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47957</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 אליהו נחום</vt:lpwstr>
  </property>
  <property fmtid="{D5CDD505-2E9C-101B-9397-08002B2CF9AE}" pid="10" name="LAWYER">
    <vt:lpwstr>מיקי ברגר;טל פלקס </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20150907</vt:lpwstr>
  </property>
  <property fmtid="{D5CDD505-2E9C-101B-9397-08002B2CF9AE}" pid="14" name="TYPE_N_DATE">
    <vt:lpwstr>38020150907</vt:lpwstr>
  </property>
  <property fmtid="{D5CDD505-2E9C-101B-9397-08002B2CF9AE}" pid="15" name="WORDNUMPAGES">
    <vt:lpwstr>5</vt:lpwstr>
  </property>
  <property fmtid="{D5CDD505-2E9C-101B-9397-08002B2CF9AE}" pid="16" name="TYPE_ABS_DATE">
    <vt:lpwstr>380020150907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5881428;5805976</vt:lpwstr>
  </property>
  <property fmtid="{D5CDD505-2E9C-101B-9397-08002B2CF9AE}" pid="35" name="LAWLISTTMP1">
    <vt:lpwstr>4216/007.a;007.c;010</vt:lpwstr>
  </property>
  <property fmtid="{D5CDD505-2E9C-101B-9397-08002B2CF9AE}" pid="36" name="LAWLISTTMP2">
    <vt:lpwstr>70301/040c.a</vt:lpwstr>
  </property>
</Properties>
</file>