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DB7856" w:rsidRPr="007577EE" w14:paraId="725E9398" w14:textId="77777777">
        <w:trPr>
          <w:trHeight w:hRule="exact" w:val="418"/>
          <w:jc w:val="center"/>
        </w:trPr>
        <w:tc>
          <w:tcPr>
            <w:tcW w:w="8720" w:type="dxa"/>
            <w:gridSpan w:val="3"/>
          </w:tcPr>
          <w:p w14:paraId="6460D880" w14:textId="77777777" w:rsidR="00DB7856" w:rsidRPr="007577EE" w:rsidRDefault="007577EE">
            <w:pPr>
              <w:pStyle w:val="a4"/>
              <w:tabs>
                <w:tab w:val="clear" w:pos="8306"/>
              </w:tabs>
              <w:jc w:val="center"/>
              <w:rPr>
                <w:rFonts w:ascii="Tahoma" w:hAnsi="Tahoma" w:cs="Tahoma"/>
                <w:b/>
                <w:bCs/>
                <w:color w:val="000080"/>
                <w:sz w:val="20"/>
                <w:szCs w:val="20"/>
                <w:rtl/>
              </w:rPr>
            </w:pPr>
            <w:bookmarkStart w:id="0" w:name="LastJudge"/>
            <w:r w:rsidRPr="007577EE">
              <w:rPr>
                <w:rFonts w:ascii="Tahoma" w:hAnsi="Tahoma" w:cs="Tahoma" w:hint="cs"/>
                <w:b/>
                <w:bCs/>
                <w:color w:val="000080"/>
                <w:sz w:val="20"/>
                <w:szCs w:val="20"/>
                <w:rtl/>
              </w:rPr>
              <w:t>בתי המשפט</w:t>
            </w:r>
          </w:p>
        </w:tc>
      </w:tr>
      <w:tr w:rsidR="00DB7856" w:rsidRPr="007577EE" w14:paraId="36FCFFCF" w14:textId="77777777">
        <w:trPr>
          <w:trHeight w:val="709"/>
          <w:jc w:val="center"/>
        </w:trPr>
        <w:tc>
          <w:tcPr>
            <w:tcW w:w="4805" w:type="dxa"/>
          </w:tcPr>
          <w:p w14:paraId="31511A0B" w14:textId="77777777" w:rsidR="00DB7856" w:rsidRPr="007577EE" w:rsidRDefault="007577EE">
            <w:pPr>
              <w:rPr>
                <w:b/>
                <w:bCs/>
                <w:sz w:val="28"/>
                <w:szCs w:val="28"/>
                <w:rtl/>
              </w:rPr>
            </w:pPr>
            <w:r w:rsidRPr="007577EE">
              <w:rPr>
                <w:rFonts w:hint="cs"/>
                <w:b/>
                <w:bCs/>
                <w:sz w:val="28"/>
                <w:szCs w:val="28"/>
                <w:rtl/>
              </w:rPr>
              <w:t>בית משפט השלום קריית גת</w:t>
            </w:r>
          </w:p>
        </w:tc>
        <w:tc>
          <w:tcPr>
            <w:tcW w:w="236" w:type="dxa"/>
            <w:vMerge w:val="restart"/>
          </w:tcPr>
          <w:p w14:paraId="0F60DA29" w14:textId="77777777" w:rsidR="00DB7856" w:rsidRPr="007577EE" w:rsidRDefault="00DB7856">
            <w:pPr>
              <w:pStyle w:val="a4"/>
              <w:jc w:val="right"/>
              <w:rPr>
                <w:b/>
                <w:bCs/>
                <w:sz w:val="28"/>
                <w:szCs w:val="28"/>
                <w:rtl/>
              </w:rPr>
            </w:pPr>
          </w:p>
        </w:tc>
        <w:tc>
          <w:tcPr>
            <w:tcW w:w="3679" w:type="dxa"/>
            <w:vMerge w:val="restart"/>
          </w:tcPr>
          <w:p w14:paraId="119E1949" w14:textId="77777777" w:rsidR="00DB7856" w:rsidRPr="007577EE" w:rsidRDefault="007577EE">
            <w:pPr>
              <w:jc w:val="right"/>
              <w:rPr>
                <w:b/>
                <w:bCs/>
                <w:sz w:val="28"/>
                <w:szCs w:val="28"/>
                <w:rtl/>
              </w:rPr>
            </w:pPr>
            <w:r w:rsidRPr="007577EE">
              <w:rPr>
                <w:b/>
                <w:bCs/>
                <w:sz w:val="28"/>
                <w:szCs w:val="28"/>
                <w:rtl/>
              </w:rPr>
              <w:t>ת"פ</w:t>
            </w:r>
            <w:r w:rsidRPr="007577EE">
              <w:rPr>
                <w:rFonts w:hint="cs"/>
                <w:b/>
                <w:bCs/>
                <w:sz w:val="28"/>
                <w:szCs w:val="28"/>
                <w:rtl/>
              </w:rPr>
              <w:t xml:space="preserve"> </w:t>
            </w:r>
            <w:r w:rsidRPr="007577EE">
              <w:rPr>
                <w:b/>
                <w:bCs/>
                <w:sz w:val="28"/>
                <w:szCs w:val="28"/>
                <w:rtl/>
              </w:rPr>
              <w:t>51872-02-14</w:t>
            </w:r>
          </w:p>
          <w:p w14:paraId="793CB672" w14:textId="77777777" w:rsidR="00DB7856" w:rsidRPr="007577EE" w:rsidRDefault="00DB7856">
            <w:pPr>
              <w:pStyle w:val="a4"/>
              <w:tabs>
                <w:tab w:val="clear" w:pos="4153"/>
              </w:tabs>
              <w:jc w:val="right"/>
              <w:rPr>
                <w:b/>
                <w:bCs/>
                <w:sz w:val="20"/>
                <w:szCs w:val="20"/>
                <w:rtl/>
              </w:rPr>
            </w:pPr>
          </w:p>
          <w:p w14:paraId="293024B5" w14:textId="77777777" w:rsidR="00DB7856" w:rsidRPr="007577EE" w:rsidRDefault="007577EE">
            <w:pPr>
              <w:pStyle w:val="a4"/>
              <w:tabs>
                <w:tab w:val="clear" w:pos="4153"/>
              </w:tabs>
              <w:jc w:val="right"/>
              <w:rPr>
                <w:b/>
                <w:bCs/>
                <w:sz w:val="28"/>
                <w:szCs w:val="28"/>
                <w:rtl/>
              </w:rPr>
            </w:pPr>
            <w:r w:rsidRPr="007577EE">
              <w:rPr>
                <w:b/>
                <w:bCs/>
                <w:sz w:val="28"/>
                <w:szCs w:val="28"/>
                <w:rtl/>
              </w:rPr>
              <w:t>09 ספטמבר 2015</w:t>
            </w:r>
          </w:p>
        </w:tc>
      </w:tr>
      <w:tr w:rsidR="00DB7856" w:rsidRPr="007577EE" w14:paraId="50C9C3E5" w14:textId="77777777">
        <w:trPr>
          <w:trHeight w:val="547"/>
          <w:jc w:val="center"/>
        </w:trPr>
        <w:tc>
          <w:tcPr>
            <w:tcW w:w="4805" w:type="dxa"/>
          </w:tcPr>
          <w:p w14:paraId="22EE69B0" w14:textId="77777777" w:rsidR="00DB7856" w:rsidRPr="007577EE" w:rsidRDefault="007577EE">
            <w:pPr>
              <w:rPr>
                <w:b/>
                <w:bCs/>
                <w:sz w:val="28"/>
                <w:szCs w:val="28"/>
                <w:rtl/>
              </w:rPr>
            </w:pPr>
            <w:r w:rsidRPr="007577EE">
              <w:rPr>
                <w:rFonts w:hint="cs"/>
                <w:b/>
                <w:bCs/>
                <w:sz w:val="28"/>
                <w:szCs w:val="28"/>
                <w:rtl/>
              </w:rPr>
              <w:t>בפני: כב' ה</w:t>
            </w:r>
            <w:r w:rsidRPr="007577EE">
              <w:rPr>
                <w:b/>
                <w:bCs/>
                <w:sz w:val="28"/>
                <w:szCs w:val="28"/>
                <w:rtl/>
              </w:rPr>
              <w:t>שופטת בכירה רובין לביא</w:t>
            </w:r>
          </w:p>
        </w:tc>
        <w:tc>
          <w:tcPr>
            <w:tcW w:w="236" w:type="dxa"/>
            <w:vMerge/>
          </w:tcPr>
          <w:p w14:paraId="2F595556" w14:textId="77777777" w:rsidR="00DB7856" w:rsidRPr="007577EE" w:rsidRDefault="00DB7856">
            <w:pPr>
              <w:pStyle w:val="a4"/>
              <w:jc w:val="right"/>
              <w:rPr>
                <w:b/>
                <w:bCs/>
                <w:sz w:val="28"/>
                <w:szCs w:val="28"/>
                <w:rtl/>
              </w:rPr>
            </w:pPr>
          </w:p>
        </w:tc>
        <w:tc>
          <w:tcPr>
            <w:tcW w:w="3679" w:type="dxa"/>
            <w:vMerge/>
          </w:tcPr>
          <w:p w14:paraId="112B9A43" w14:textId="77777777" w:rsidR="00DB7856" w:rsidRPr="007577EE" w:rsidRDefault="00DB7856">
            <w:pPr>
              <w:jc w:val="right"/>
              <w:rPr>
                <w:b/>
                <w:bCs/>
                <w:sz w:val="28"/>
                <w:szCs w:val="28"/>
                <w:rtl/>
              </w:rPr>
            </w:pPr>
          </w:p>
        </w:tc>
      </w:tr>
    </w:tbl>
    <w:p w14:paraId="676D13F0" w14:textId="77777777" w:rsidR="00DB7856" w:rsidRPr="007577EE" w:rsidRDefault="00DB7856">
      <w:pPr>
        <w:pStyle w:val="a4"/>
        <w:jc w:val="center"/>
        <w:rPr>
          <w:rFonts w:ascii="Tahoma" w:hAnsi="Tahoma" w:cs="Tahoma"/>
          <w:b/>
          <w:bCs/>
          <w:color w:val="000080"/>
          <w:sz w:val="20"/>
          <w:szCs w:val="20"/>
          <w:rtl/>
        </w:rPr>
      </w:pPr>
    </w:p>
    <w:p w14:paraId="5EA2BFAB" w14:textId="77777777" w:rsidR="00DB7856" w:rsidRPr="007577EE" w:rsidRDefault="00DB7856">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DB7856" w:rsidRPr="007577EE" w14:paraId="214D406C" w14:textId="77777777">
        <w:tc>
          <w:tcPr>
            <w:tcW w:w="945" w:type="dxa"/>
            <w:shd w:val="clear" w:color="auto" w:fill="auto"/>
          </w:tcPr>
          <w:p w14:paraId="249FE907" w14:textId="77777777" w:rsidR="00DB7856" w:rsidRPr="007577EE" w:rsidRDefault="007577EE">
            <w:pPr>
              <w:jc w:val="left"/>
              <w:rPr>
                <w:rFonts w:ascii="Times New Roman" w:eastAsia="Times New Roman" w:hAnsi="Times New Roman"/>
                <w:b/>
                <w:bCs/>
                <w:sz w:val="26"/>
                <w:rtl/>
              </w:rPr>
            </w:pPr>
            <w:bookmarkStart w:id="1" w:name="FirstAppellant"/>
            <w:r w:rsidRPr="007577EE">
              <w:rPr>
                <w:rFonts w:ascii="Times New Roman" w:eastAsia="Times New Roman" w:hAnsi="Times New Roman" w:hint="cs"/>
                <w:b/>
                <w:bCs/>
                <w:sz w:val="26"/>
                <w:rtl/>
              </w:rPr>
              <w:t>בעניין:</w:t>
            </w:r>
          </w:p>
        </w:tc>
        <w:tc>
          <w:tcPr>
            <w:tcW w:w="7857" w:type="dxa"/>
            <w:gridSpan w:val="4"/>
            <w:shd w:val="clear" w:color="auto" w:fill="auto"/>
          </w:tcPr>
          <w:p w14:paraId="25BB6638" w14:textId="77777777" w:rsidR="00DB7856" w:rsidRPr="007577EE" w:rsidRDefault="007577EE">
            <w:pPr>
              <w:jc w:val="left"/>
              <w:rPr>
                <w:rFonts w:ascii="Times New Roman" w:eastAsia="Times New Roman" w:hAnsi="Times New Roman"/>
                <w:b/>
                <w:bCs/>
                <w:sz w:val="26"/>
                <w:rtl/>
              </w:rPr>
            </w:pPr>
            <w:r w:rsidRPr="007577EE">
              <w:rPr>
                <w:rFonts w:ascii="Times New Roman" w:eastAsia="Times New Roman" w:hAnsi="Times New Roman" w:hint="cs"/>
                <w:b/>
                <w:bCs/>
                <w:sz w:val="26"/>
                <w:rtl/>
              </w:rPr>
              <w:t>מדינת ישראל</w:t>
            </w:r>
          </w:p>
        </w:tc>
      </w:tr>
      <w:bookmarkEnd w:id="1"/>
      <w:tr w:rsidR="00DB7856" w:rsidRPr="007577EE" w14:paraId="5ED25523" w14:textId="77777777">
        <w:trPr>
          <w:gridAfter w:val="1"/>
          <w:wAfter w:w="106" w:type="dxa"/>
        </w:trPr>
        <w:tc>
          <w:tcPr>
            <w:tcW w:w="945" w:type="dxa"/>
            <w:shd w:val="clear" w:color="auto" w:fill="auto"/>
          </w:tcPr>
          <w:p w14:paraId="2BAD2D0D" w14:textId="77777777" w:rsidR="00DB7856" w:rsidRPr="007577EE" w:rsidRDefault="00DB7856">
            <w:pPr>
              <w:ind w:left="26"/>
              <w:jc w:val="left"/>
              <w:rPr>
                <w:rFonts w:ascii="Times New Roman" w:eastAsia="Times New Roman" w:hAnsi="Times New Roman"/>
                <w:b/>
                <w:bCs/>
                <w:sz w:val="26"/>
                <w:rtl/>
              </w:rPr>
            </w:pPr>
          </w:p>
        </w:tc>
        <w:tc>
          <w:tcPr>
            <w:tcW w:w="6416" w:type="dxa"/>
            <w:shd w:val="clear" w:color="auto" w:fill="auto"/>
          </w:tcPr>
          <w:p w14:paraId="2DA61FF2" w14:textId="77777777" w:rsidR="00DB7856" w:rsidRPr="007577EE" w:rsidRDefault="00DB7856">
            <w:pPr>
              <w:jc w:val="left"/>
              <w:rPr>
                <w:rFonts w:ascii="Times New Roman" w:eastAsia="Times New Roman" w:hAnsi="Times New Roman"/>
                <w:b/>
                <w:bCs/>
                <w:sz w:val="26"/>
                <w:rtl/>
              </w:rPr>
            </w:pPr>
          </w:p>
        </w:tc>
        <w:tc>
          <w:tcPr>
            <w:tcW w:w="1335" w:type="dxa"/>
            <w:gridSpan w:val="2"/>
            <w:shd w:val="clear" w:color="auto" w:fill="auto"/>
          </w:tcPr>
          <w:p w14:paraId="592440AF" w14:textId="77777777" w:rsidR="00DB7856" w:rsidRPr="007577EE" w:rsidRDefault="007577EE">
            <w:pPr>
              <w:ind w:left="26"/>
              <w:jc w:val="left"/>
              <w:rPr>
                <w:rFonts w:ascii="Times New Roman" w:eastAsia="Times New Roman" w:hAnsi="Times New Roman"/>
                <w:b/>
                <w:bCs/>
                <w:sz w:val="26"/>
                <w:rtl/>
              </w:rPr>
            </w:pPr>
            <w:r w:rsidRPr="007577EE">
              <w:rPr>
                <w:rFonts w:ascii="Times New Roman" w:eastAsia="Times New Roman" w:hAnsi="Times New Roman" w:hint="cs"/>
                <w:b/>
                <w:bCs/>
                <w:sz w:val="26"/>
                <w:rtl/>
              </w:rPr>
              <w:t>המאשימה</w:t>
            </w:r>
          </w:p>
        </w:tc>
      </w:tr>
      <w:tr w:rsidR="00DB7856" w:rsidRPr="007577EE" w14:paraId="46F6D096" w14:textId="77777777">
        <w:trPr>
          <w:gridAfter w:val="1"/>
          <w:wAfter w:w="106" w:type="dxa"/>
        </w:trPr>
        <w:tc>
          <w:tcPr>
            <w:tcW w:w="8696" w:type="dxa"/>
            <w:gridSpan w:val="4"/>
            <w:shd w:val="clear" w:color="auto" w:fill="auto"/>
          </w:tcPr>
          <w:p w14:paraId="4618F835" w14:textId="77777777" w:rsidR="00DB7856" w:rsidRPr="007577EE" w:rsidRDefault="007577EE">
            <w:pPr>
              <w:jc w:val="center"/>
              <w:rPr>
                <w:rFonts w:ascii="Arial" w:eastAsia="Times New Roman" w:hAnsi="Arial"/>
                <w:b/>
                <w:bCs/>
                <w:sz w:val="26"/>
              </w:rPr>
            </w:pPr>
            <w:r w:rsidRPr="007577EE">
              <w:rPr>
                <w:rFonts w:ascii="Arial" w:eastAsia="Times New Roman" w:hAnsi="Arial"/>
                <w:b/>
                <w:bCs/>
                <w:sz w:val="26"/>
                <w:rtl/>
              </w:rPr>
              <w:t>נ</w:t>
            </w:r>
            <w:r w:rsidRPr="007577EE">
              <w:rPr>
                <w:rFonts w:ascii="Arial" w:eastAsia="Times New Roman" w:hAnsi="Arial" w:hint="cs"/>
                <w:b/>
                <w:bCs/>
                <w:sz w:val="26"/>
                <w:rtl/>
              </w:rPr>
              <w:t xml:space="preserve"> </w:t>
            </w:r>
            <w:r w:rsidRPr="007577EE">
              <w:rPr>
                <w:rFonts w:ascii="Arial" w:eastAsia="Times New Roman" w:hAnsi="Arial"/>
                <w:b/>
                <w:bCs/>
                <w:sz w:val="26"/>
                <w:rtl/>
              </w:rPr>
              <w:t>ג</w:t>
            </w:r>
            <w:r w:rsidRPr="007577EE">
              <w:rPr>
                <w:rFonts w:ascii="Arial" w:eastAsia="Times New Roman" w:hAnsi="Arial" w:hint="cs"/>
                <w:b/>
                <w:bCs/>
                <w:sz w:val="26"/>
                <w:rtl/>
              </w:rPr>
              <w:t xml:space="preserve"> </w:t>
            </w:r>
            <w:r w:rsidRPr="007577EE">
              <w:rPr>
                <w:rFonts w:ascii="Arial" w:eastAsia="Times New Roman" w:hAnsi="Arial"/>
                <w:b/>
                <w:bCs/>
                <w:sz w:val="26"/>
                <w:rtl/>
              </w:rPr>
              <w:t>ד</w:t>
            </w:r>
          </w:p>
        </w:tc>
      </w:tr>
      <w:tr w:rsidR="00DB7856" w:rsidRPr="007577EE" w14:paraId="2F129127" w14:textId="77777777">
        <w:trPr>
          <w:gridAfter w:val="1"/>
          <w:wAfter w:w="106" w:type="dxa"/>
        </w:trPr>
        <w:tc>
          <w:tcPr>
            <w:tcW w:w="945" w:type="dxa"/>
            <w:shd w:val="clear" w:color="auto" w:fill="auto"/>
          </w:tcPr>
          <w:p w14:paraId="05ACE157" w14:textId="77777777" w:rsidR="00DB7856" w:rsidRPr="007577EE" w:rsidRDefault="00DB7856">
            <w:pPr>
              <w:ind w:left="26"/>
              <w:rPr>
                <w:rFonts w:ascii="Times New Roman" w:eastAsia="Times New Roman" w:hAnsi="Times New Roman"/>
                <w:b/>
                <w:bCs/>
                <w:sz w:val="26"/>
                <w:rtl/>
              </w:rPr>
            </w:pPr>
          </w:p>
        </w:tc>
        <w:tc>
          <w:tcPr>
            <w:tcW w:w="6435" w:type="dxa"/>
            <w:gridSpan w:val="2"/>
            <w:shd w:val="clear" w:color="auto" w:fill="auto"/>
          </w:tcPr>
          <w:p w14:paraId="544D67B9" w14:textId="77777777" w:rsidR="00DB7856" w:rsidRPr="007577EE" w:rsidRDefault="007577EE">
            <w:pPr>
              <w:jc w:val="left"/>
              <w:rPr>
                <w:b/>
                <w:bCs/>
                <w:sz w:val="26"/>
                <w:rtl/>
              </w:rPr>
            </w:pPr>
            <w:r w:rsidRPr="007577EE">
              <w:rPr>
                <w:rFonts w:ascii="Times New Roman" w:eastAsia="Times New Roman" w:hAnsi="Times New Roman" w:hint="cs"/>
                <w:rtl/>
              </w:rPr>
              <w:t>אבישג בן שמעון</w:t>
            </w:r>
            <w:r w:rsidRPr="007577EE">
              <w:rPr>
                <w:rFonts w:ascii="Times New Roman" w:eastAsia="Times New Roman" w:hAnsi="Times New Roman" w:hint="cs"/>
                <w:b/>
                <w:bCs/>
                <w:sz w:val="26"/>
                <w:rtl/>
              </w:rPr>
              <w:t xml:space="preserve"> </w:t>
            </w:r>
            <w:r w:rsidRPr="007577EE">
              <w:rPr>
                <w:rFonts w:ascii="Times New Roman" w:eastAsia="Times New Roman" w:hAnsi="Times New Roman" w:hint="cs"/>
                <w:rtl/>
              </w:rPr>
              <w:t>ת.ז.</w:t>
            </w:r>
            <w:r w:rsidRPr="007577EE">
              <w:rPr>
                <w:rFonts w:ascii="Times New Roman" w:eastAsia="Times New Roman" w:hAnsi="Times New Roman" w:hint="cs"/>
                <w:b/>
                <w:bCs/>
                <w:sz w:val="26"/>
                <w:rtl/>
              </w:rPr>
              <w:t xml:space="preserve"> </w:t>
            </w:r>
            <w:r w:rsidRPr="007577EE">
              <w:rPr>
                <w:rFonts w:ascii="Times New Roman" w:eastAsia="Times New Roman" w:hAnsi="Times New Roman" w:hint="cs"/>
                <w:rtl/>
              </w:rPr>
              <w:t>205615214</w:t>
            </w:r>
          </w:p>
        </w:tc>
        <w:tc>
          <w:tcPr>
            <w:tcW w:w="1316" w:type="dxa"/>
            <w:shd w:val="clear" w:color="auto" w:fill="auto"/>
          </w:tcPr>
          <w:p w14:paraId="389108FD" w14:textId="77777777" w:rsidR="00DB7856" w:rsidRPr="007577EE" w:rsidRDefault="00DB7856">
            <w:pPr>
              <w:rPr>
                <w:rFonts w:ascii="Times New Roman" w:eastAsia="Times New Roman" w:hAnsi="Times New Roman"/>
                <w:b/>
                <w:bCs/>
                <w:sz w:val="26"/>
                <w:rtl/>
              </w:rPr>
            </w:pPr>
          </w:p>
        </w:tc>
      </w:tr>
      <w:tr w:rsidR="00DB7856" w:rsidRPr="007577EE" w14:paraId="38A7DE32" w14:textId="77777777">
        <w:trPr>
          <w:gridAfter w:val="1"/>
          <w:wAfter w:w="106" w:type="dxa"/>
        </w:trPr>
        <w:tc>
          <w:tcPr>
            <w:tcW w:w="945" w:type="dxa"/>
            <w:shd w:val="clear" w:color="auto" w:fill="auto"/>
          </w:tcPr>
          <w:p w14:paraId="76574454" w14:textId="77777777" w:rsidR="00DB7856" w:rsidRPr="007577EE" w:rsidRDefault="00DB7856">
            <w:pPr>
              <w:ind w:left="26"/>
              <w:jc w:val="left"/>
              <w:rPr>
                <w:rFonts w:ascii="Times New Roman" w:eastAsia="Times New Roman" w:hAnsi="Times New Roman"/>
                <w:b/>
                <w:bCs/>
                <w:sz w:val="26"/>
                <w:rtl/>
              </w:rPr>
            </w:pPr>
          </w:p>
        </w:tc>
        <w:tc>
          <w:tcPr>
            <w:tcW w:w="6435" w:type="dxa"/>
            <w:gridSpan w:val="2"/>
            <w:shd w:val="clear" w:color="auto" w:fill="auto"/>
          </w:tcPr>
          <w:p w14:paraId="0CE54F71" w14:textId="77777777" w:rsidR="00DB7856" w:rsidRPr="007577EE" w:rsidRDefault="00DB7856">
            <w:pPr>
              <w:jc w:val="left"/>
              <w:rPr>
                <w:rFonts w:ascii="Times New Roman" w:eastAsia="Times New Roman" w:hAnsi="Times New Roman"/>
                <w:b/>
                <w:bCs/>
                <w:sz w:val="26"/>
                <w:rtl/>
              </w:rPr>
            </w:pPr>
          </w:p>
        </w:tc>
        <w:tc>
          <w:tcPr>
            <w:tcW w:w="1316" w:type="dxa"/>
            <w:shd w:val="clear" w:color="auto" w:fill="auto"/>
          </w:tcPr>
          <w:p w14:paraId="54255E84" w14:textId="77777777" w:rsidR="00DB7856" w:rsidRPr="007577EE" w:rsidRDefault="007577EE">
            <w:pPr>
              <w:jc w:val="left"/>
              <w:rPr>
                <w:rFonts w:ascii="Times New Roman" w:eastAsia="Times New Roman" w:hAnsi="Times New Roman"/>
                <w:b/>
                <w:bCs/>
                <w:sz w:val="26"/>
                <w:rtl/>
              </w:rPr>
            </w:pPr>
            <w:r w:rsidRPr="007577EE">
              <w:rPr>
                <w:rFonts w:ascii="Times New Roman" w:eastAsia="Times New Roman" w:hAnsi="Times New Roman" w:hint="cs"/>
                <w:b/>
                <w:bCs/>
                <w:sz w:val="26"/>
                <w:rtl/>
              </w:rPr>
              <w:t>הנאשמת</w:t>
            </w:r>
          </w:p>
        </w:tc>
      </w:tr>
    </w:tbl>
    <w:p w14:paraId="1B0401C1" w14:textId="77777777" w:rsidR="00DB7856" w:rsidRPr="007577EE" w:rsidRDefault="00DB7856">
      <w:pPr>
        <w:rPr>
          <w:rFonts w:ascii="Arial" w:hAnsi="Arial"/>
          <w:b/>
          <w:bCs/>
          <w:sz w:val="26"/>
          <w:rtl/>
        </w:rPr>
      </w:pPr>
    </w:p>
    <w:p w14:paraId="03C3F793" w14:textId="77777777" w:rsidR="00DB7856" w:rsidRPr="007577EE" w:rsidRDefault="007577EE">
      <w:pPr>
        <w:rPr>
          <w:rFonts w:ascii="Arial" w:hAnsi="Arial"/>
          <w:b/>
          <w:bCs/>
          <w:sz w:val="26"/>
          <w:rtl/>
        </w:rPr>
      </w:pPr>
      <w:r w:rsidRPr="007577EE">
        <w:rPr>
          <w:rFonts w:ascii="Arial" w:hAnsi="Arial" w:hint="cs"/>
          <w:b/>
          <w:bCs/>
          <w:sz w:val="26"/>
          <w:rtl/>
        </w:rPr>
        <w:t>נוכחים:</w:t>
      </w:r>
    </w:p>
    <w:p w14:paraId="0FFD6732" w14:textId="77777777" w:rsidR="00DB7856" w:rsidRPr="007577EE" w:rsidRDefault="007577EE">
      <w:pPr>
        <w:rPr>
          <w:rtl/>
        </w:rPr>
      </w:pPr>
      <w:bookmarkStart w:id="2" w:name="FirstLawyer"/>
      <w:r w:rsidRPr="007577EE">
        <w:rPr>
          <w:rFonts w:hint="cs"/>
          <w:rtl/>
        </w:rPr>
        <w:t>ב"כ</w:t>
      </w:r>
      <w:bookmarkEnd w:id="2"/>
      <w:r w:rsidRPr="007577EE">
        <w:rPr>
          <w:rFonts w:hint="cs"/>
          <w:rtl/>
        </w:rPr>
        <w:t xml:space="preserve"> המאשימה עו"ד </w:t>
      </w:r>
      <w:r w:rsidRPr="007577EE">
        <w:rPr>
          <w:rtl/>
        </w:rPr>
        <w:t>–</w:t>
      </w:r>
      <w:r w:rsidRPr="007577EE">
        <w:rPr>
          <w:rFonts w:hint="cs"/>
          <w:rtl/>
        </w:rPr>
        <w:t xml:space="preserve"> אביעד כץ</w:t>
      </w:r>
    </w:p>
    <w:p w14:paraId="076CA3C3" w14:textId="77777777" w:rsidR="00DB7856" w:rsidRPr="007577EE" w:rsidRDefault="007577EE">
      <w:pPr>
        <w:rPr>
          <w:rtl/>
        </w:rPr>
      </w:pPr>
      <w:r w:rsidRPr="007577EE">
        <w:rPr>
          <w:rFonts w:hint="cs"/>
          <w:rtl/>
        </w:rPr>
        <w:t xml:space="preserve">הנאשמת - בעצמה   ובא כוחו עו"ד </w:t>
      </w:r>
      <w:r w:rsidRPr="007577EE">
        <w:rPr>
          <w:rtl/>
        </w:rPr>
        <w:t>–</w:t>
      </w:r>
      <w:r w:rsidRPr="007577EE">
        <w:rPr>
          <w:rFonts w:hint="cs"/>
          <w:rtl/>
        </w:rPr>
        <w:t xml:space="preserve"> רינת רוזנטל</w:t>
      </w:r>
    </w:p>
    <w:p w14:paraId="6DD324F6" w14:textId="77777777" w:rsidR="00DB7856" w:rsidRPr="007577EE" w:rsidRDefault="007577EE">
      <w:pPr>
        <w:rPr>
          <w:sz w:val="6"/>
          <w:szCs w:val="6"/>
          <w:rtl/>
        </w:rPr>
      </w:pPr>
      <w:r w:rsidRPr="007577EE">
        <w:rPr>
          <w:sz w:val="6"/>
          <w:szCs w:val="6"/>
          <w:rtl/>
        </w:rPr>
        <w:t>&lt;#1#&gt;</w:t>
      </w:r>
    </w:p>
    <w:p w14:paraId="583DE940" w14:textId="77777777" w:rsidR="00DB7856" w:rsidRPr="007577EE" w:rsidRDefault="00DB7856">
      <w:pPr>
        <w:pStyle w:val="12"/>
        <w:rPr>
          <w:b w:val="0"/>
          <w:bCs w:val="0"/>
          <w:u w:val="none"/>
          <w:rtl/>
        </w:rPr>
      </w:pPr>
    </w:p>
    <w:p w14:paraId="5A2A2E11" w14:textId="77777777" w:rsidR="009659AA" w:rsidRDefault="007577EE">
      <w:pPr>
        <w:jc w:val="center"/>
        <w:rPr>
          <w:rFonts w:ascii="Arial" w:hAnsi="Arial"/>
          <w:b/>
          <w:color w:val="FF0000"/>
          <w:sz w:val="28"/>
          <w:szCs w:val="24"/>
          <w:rtl/>
        </w:rPr>
      </w:pPr>
      <w:r w:rsidRPr="007577EE">
        <w:rPr>
          <w:rFonts w:ascii="Arial" w:hAnsi="Arial"/>
          <w:b/>
          <w:color w:val="FF0000"/>
          <w:sz w:val="28"/>
          <w:szCs w:val="24"/>
          <w:rtl/>
        </w:rPr>
        <w:t>במסמך זה הושמטו פרוטוקולי</w:t>
      </w:r>
      <w:bookmarkStart w:id="3" w:name="LawTable"/>
      <w:bookmarkEnd w:id="3"/>
    </w:p>
    <w:p w14:paraId="1F3618A5" w14:textId="77777777" w:rsidR="009659AA" w:rsidRPr="009659AA" w:rsidRDefault="009659AA" w:rsidP="009659AA">
      <w:pPr>
        <w:spacing w:after="120" w:line="240" w:lineRule="exact"/>
        <w:ind w:left="283" w:hanging="283"/>
        <w:rPr>
          <w:rFonts w:ascii="FrankRuehl" w:hAnsi="FrankRuehl" w:cs="FrankRuehl"/>
          <w:color w:val="FF0000"/>
          <w:szCs w:val="24"/>
          <w:rtl/>
        </w:rPr>
      </w:pPr>
    </w:p>
    <w:p w14:paraId="795C3CF1" w14:textId="77777777" w:rsidR="009659AA" w:rsidRPr="009659AA" w:rsidRDefault="009659AA" w:rsidP="009659AA">
      <w:pPr>
        <w:spacing w:after="120" w:line="240" w:lineRule="exact"/>
        <w:ind w:left="283" w:hanging="283"/>
        <w:rPr>
          <w:rFonts w:ascii="FrankRuehl" w:hAnsi="FrankRuehl" w:cs="FrankRuehl"/>
          <w:color w:val="FF0000"/>
          <w:szCs w:val="24"/>
          <w:rtl/>
        </w:rPr>
      </w:pPr>
      <w:r w:rsidRPr="009659AA">
        <w:rPr>
          <w:rFonts w:ascii="FrankRuehl" w:hAnsi="FrankRuehl" w:cs="FrankRuehl"/>
          <w:color w:val="FF0000"/>
          <w:szCs w:val="24"/>
          <w:rtl/>
        </w:rPr>
        <w:t xml:space="preserve">חקיקה שאוזכרה: </w:t>
      </w:r>
    </w:p>
    <w:p w14:paraId="629AE2EF" w14:textId="77777777" w:rsidR="009659AA" w:rsidRPr="009659AA" w:rsidRDefault="009659AA" w:rsidP="009659AA">
      <w:pPr>
        <w:spacing w:after="120" w:line="240" w:lineRule="exact"/>
        <w:ind w:left="283" w:hanging="283"/>
        <w:rPr>
          <w:rFonts w:ascii="FrankRuehl" w:hAnsi="FrankRuehl" w:cs="FrankRuehl"/>
          <w:color w:val="0000FF"/>
          <w:szCs w:val="24"/>
          <w:u w:val="single"/>
          <w:rtl/>
        </w:rPr>
      </w:pPr>
      <w:hyperlink r:id="rId6" w:history="1">
        <w:r w:rsidRPr="009659AA">
          <w:rPr>
            <w:rStyle w:val="Hyperlink"/>
            <w:rFonts w:ascii="FrankRuehl" w:hAnsi="FrankRuehl" w:cs="FrankRuehl"/>
            <w:szCs w:val="24"/>
            <w:rtl/>
          </w:rPr>
          <w:t>פקודת הסמים המסוכנים [נוסח חדש], תשל"ג-1973</w:t>
        </w:r>
      </w:hyperlink>
    </w:p>
    <w:p w14:paraId="6B00CE8D" w14:textId="77777777" w:rsidR="009659AA" w:rsidRPr="009659AA" w:rsidRDefault="009659AA" w:rsidP="009659AA">
      <w:pPr>
        <w:spacing w:after="120" w:line="240" w:lineRule="exact"/>
        <w:ind w:left="283" w:hanging="283"/>
        <w:rPr>
          <w:rFonts w:ascii="FrankRuehl" w:hAnsi="FrankRuehl" w:cs="FrankRuehl"/>
          <w:szCs w:val="24"/>
          <w:rtl/>
        </w:rPr>
      </w:pPr>
    </w:p>
    <w:p w14:paraId="1900EE5D" w14:textId="77777777" w:rsidR="009659AA" w:rsidRPr="009659AA" w:rsidRDefault="009659AA">
      <w:pPr>
        <w:jc w:val="center"/>
        <w:rPr>
          <w:rFonts w:ascii="Arial" w:hAnsi="Arial"/>
          <w:sz w:val="28"/>
          <w:szCs w:val="24"/>
          <w:rtl/>
        </w:rPr>
      </w:pPr>
      <w:bookmarkStart w:id="4" w:name="LawTable_End"/>
      <w:bookmarkEnd w:id="4"/>
    </w:p>
    <w:p w14:paraId="53C51211" w14:textId="77777777" w:rsidR="009659AA" w:rsidRPr="009659AA" w:rsidRDefault="009659AA">
      <w:pPr>
        <w:jc w:val="center"/>
        <w:rPr>
          <w:rFonts w:ascii="Arial" w:hAnsi="Arial"/>
          <w:b/>
          <w:color w:val="FF0000"/>
          <w:sz w:val="28"/>
          <w:szCs w:val="24"/>
          <w:rtl/>
        </w:rPr>
      </w:pPr>
    </w:p>
    <w:p w14:paraId="4A52FD6D" w14:textId="77777777" w:rsidR="007577EE" w:rsidRPr="007577EE" w:rsidRDefault="007577EE">
      <w:pPr>
        <w:jc w:val="center"/>
        <w:rPr>
          <w:rFonts w:ascii="Arial" w:hAnsi="Arial"/>
          <w:b/>
          <w:bCs/>
          <w:sz w:val="28"/>
          <w:szCs w:val="28"/>
          <w:rtl/>
        </w:rPr>
      </w:pPr>
      <w:r w:rsidRPr="009659AA">
        <w:rPr>
          <w:rFonts w:ascii="Arial" w:hAnsi="Arial"/>
          <w:b/>
          <w:color w:val="FF0000"/>
          <w:sz w:val="28"/>
          <w:szCs w:val="24"/>
          <w:rtl/>
        </w:rPr>
        <w:t>ם</w:t>
      </w:r>
    </w:p>
    <w:p w14:paraId="6CD123F9" w14:textId="77777777" w:rsidR="007577EE" w:rsidRPr="007577EE" w:rsidRDefault="007577EE" w:rsidP="007577EE">
      <w:pPr>
        <w:jc w:val="center"/>
        <w:rPr>
          <w:rFonts w:ascii="Arial" w:hAnsi="Arial"/>
          <w:b/>
          <w:bCs/>
          <w:sz w:val="28"/>
          <w:szCs w:val="28"/>
          <w:u w:val="single"/>
          <w:rtl/>
        </w:rPr>
      </w:pPr>
      <w:bookmarkStart w:id="5" w:name="PsakDin"/>
      <w:bookmarkEnd w:id="0"/>
      <w:r w:rsidRPr="007577EE">
        <w:rPr>
          <w:rFonts w:ascii="Arial" w:hAnsi="Arial"/>
          <w:b/>
          <w:bCs/>
          <w:sz w:val="28"/>
          <w:szCs w:val="28"/>
          <w:u w:val="single"/>
          <w:rtl/>
        </w:rPr>
        <w:t>גזר דין</w:t>
      </w:r>
    </w:p>
    <w:bookmarkEnd w:id="5"/>
    <w:p w14:paraId="2E5DFE72" w14:textId="77777777" w:rsidR="00DB7856" w:rsidRDefault="00DB7856">
      <w:pPr>
        <w:jc w:val="center"/>
        <w:rPr>
          <w:rFonts w:ascii="Arial" w:hAnsi="Arial"/>
          <w:b/>
          <w:bCs/>
          <w:sz w:val="28"/>
          <w:szCs w:val="28"/>
          <w:u w:val="single"/>
          <w:rtl/>
        </w:rPr>
      </w:pPr>
    </w:p>
    <w:p w14:paraId="66F71FF9" w14:textId="77777777" w:rsidR="00DB7856" w:rsidRDefault="007577EE">
      <w:pPr>
        <w:rPr>
          <w:sz w:val="20"/>
          <w:rtl/>
        </w:rPr>
      </w:pPr>
      <w:bookmarkStart w:id="6" w:name="ABSTRACT_START"/>
      <w:bookmarkEnd w:id="6"/>
      <w:r>
        <w:rPr>
          <w:rFonts w:hint="cs"/>
          <w:sz w:val="20"/>
          <w:rtl/>
        </w:rPr>
        <w:t xml:space="preserve">הנאשמת הודתה והורשעה במסגרת הסדר טיעון, לאחר שכפרה והחלה שמיעת פרשת הראיות, ולאחר הליך של גישור בפני הנשיא דאז כב' השופט אביחי דורון, בכך שבתאריך 21.11.13, בשעת צהריים, סוכן המשטרתי שאול חיות, יצר קשר טלפוני עם אושר אלמליח וסיכם עמו כי ימכור לו 8 אצבעות חשיש תמורת תשלום של 800 ₪. מיד לאחר מכן הגיע הסוכן למקום המפגש. בעת שחי בן עזרי היה עסוק בחיתוך החשיש, הנאשמת האירה בפנס לעברו כדי שיוכל לראות טוב יותר, לאחר מכן ספרה את אצבעות החשיש ונשמעה בהקלטה מונה המספרים. לאחר מכן אושר נטל 9 יחידות ומסר אותם לידי הסוכן,  ששילם התמורה </w:t>
      </w:r>
      <w:r>
        <w:rPr>
          <w:rFonts w:hint="cs"/>
          <w:sz w:val="20"/>
          <w:rtl/>
        </w:rPr>
        <w:lastRenderedPageBreak/>
        <w:t>של 800 ₪ - עבירה של סיוע בסחר של סם מסוכן והסגת גבול, בכך שנכחו בחצר בית ללא הסכמת הבעלים לצורך ביצוע עבירה.</w:t>
      </w:r>
    </w:p>
    <w:p w14:paraId="31927504" w14:textId="77777777" w:rsidR="00DB7856" w:rsidRDefault="00DB7856">
      <w:pPr>
        <w:rPr>
          <w:sz w:val="20"/>
          <w:rtl/>
        </w:rPr>
      </w:pPr>
    </w:p>
    <w:p w14:paraId="5A9FE0F6" w14:textId="77777777" w:rsidR="00DB7856" w:rsidRDefault="007577EE">
      <w:pPr>
        <w:rPr>
          <w:sz w:val="20"/>
          <w:rtl/>
        </w:rPr>
      </w:pPr>
      <w:bookmarkStart w:id="7" w:name="ABSTRACT_END"/>
      <w:bookmarkEnd w:id="7"/>
      <w:r>
        <w:rPr>
          <w:rFonts w:hint="cs"/>
          <w:sz w:val="20"/>
          <w:rtl/>
        </w:rPr>
        <w:t xml:space="preserve">שמעתי כי אושר וחי היו עצורים ונדונו למאסר ואף השתחררו מהכלא, בעוד הנאשמת שחלקה קטן, עדיין נמצאת בתוך ההליך המשפטי, מאז אף הרתה ואמורה ללדת בעוד כחודש.. </w:t>
      </w:r>
    </w:p>
    <w:p w14:paraId="42861449" w14:textId="77777777" w:rsidR="00DB7856" w:rsidRDefault="00DB7856">
      <w:pPr>
        <w:rPr>
          <w:sz w:val="20"/>
          <w:rtl/>
        </w:rPr>
      </w:pPr>
    </w:p>
    <w:p w14:paraId="2CC502F9" w14:textId="77777777" w:rsidR="00DB7856" w:rsidRDefault="007577EE">
      <w:pPr>
        <w:rPr>
          <w:sz w:val="20"/>
          <w:rtl/>
        </w:rPr>
      </w:pPr>
      <w:r>
        <w:rPr>
          <w:rFonts w:hint="cs"/>
          <w:sz w:val="20"/>
          <w:rtl/>
        </w:rPr>
        <w:t xml:space="preserve">על פי ההסדר נדחה לקבלת תסקיר כדי לבחון אפשרות שילובה בהליך טיפולי. </w:t>
      </w:r>
    </w:p>
    <w:p w14:paraId="1D0FC4C1" w14:textId="77777777" w:rsidR="00DB7856" w:rsidRDefault="00DB7856">
      <w:pPr>
        <w:rPr>
          <w:sz w:val="20"/>
          <w:rtl/>
        </w:rPr>
      </w:pPr>
    </w:p>
    <w:p w14:paraId="00FBDFBB" w14:textId="77777777" w:rsidR="00DB7856" w:rsidRDefault="007577EE">
      <w:pPr>
        <w:rPr>
          <w:sz w:val="20"/>
          <w:rtl/>
        </w:rPr>
      </w:pPr>
      <w:r>
        <w:rPr>
          <w:rFonts w:hint="cs"/>
          <w:sz w:val="20"/>
          <w:rtl/>
        </w:rPr>
        <w:t>קיימת נזקקות טיפולית גבוהה מאוד, שכן הנאשמת רווקה, בת 21, כאמור, עומדת לפני לידה. כיום גרה באשדוד עם הוריה. היא התקשתה לשתף פעולה עם שירות המבחן, שללה נזקקות טיפולית, טענה שהיא שולטת במצבה ולא הפגינה מוטיבציה לשינוי, לכן לא המליצו על צו מבחן אלא על מאסר מותנה משמעותי.</w:t>
      </w:r>
    </w:p>
    <w:p w14:paraId="59C2C493" w14:textId="77777777" w:rsidR="00DB7856" w:rsidRDefault="007577EE">
      <w:pPr>
        <w:rPr>
          <w:sz w:val="20"/>
          <w:rtl/>
        </w:rPr>
      </w:pPr>
      <w:r>
        <w:rPr>
          <w:rFonts w:hint="cs"/>
          <w:sz w:val="20"/>
          <w:rtl/>
        </w:rPr>
        <w:t>בשל חומרת העבירה נדחה שוב על מנת לאפשר לה לשתף פעולה עם שירות המבחן. היא זומנה לבדיקת שתן שבוטלה מסיבה שלא תלויה  בה. היא שוב הביעה תסכול מהתמשכות ההליך, אך שיקפו הערכת הסיכון והציגו בפניה אלטרנטיבות טיפוליו. כמו כן, בחנו אפשרות של ביצוע עבודות של"צ אך שללה זאת.</w:t>
      </w:r>
    </w:p>
    <w:p w14:paraId="1FFC2BB9" w14:textId="77777777" w:rsidR="00DB7856" w:rsidRDefault="00DB7856">
      <w:pPr>
        <w:rPr>
          <w:sz w:val="20"/>
          <w:rtl/>
        </w:rPr>
      </w:pPr>
    </w:p>
    <w:p w14:paraId="282621DD" w14:textId="77777777" w:rsidR="00DB7856" w:rsidRDefault="007577EE">
      <w:pPr>
        <w:rPr>
          <w:sz w:val="20"/>
          <w:rtl/>
        </w:rPr>
      </w:pPr>
      <w:r>
        <w:rPr>
          <w:rFonts w:hint="cs"/>
          <w:sz w:val="20"/>
          <w:rtl/>
        </w:rPr>
        <w:t>לאחר שהיא נועצה בסניגורית החליטה לשוב ולבחון האלטרנטיבות הטיפוליות שהוצעו לה. היא מבינה שעליה להגמיש את עמדתה הנוקשה ולבחון את האופן בו מתנהלת כדי למנוע מעורבות בפלילים בעתיד. הם התרשמו שיש לה יכולת דלה להתמודד בסיטואציות מורכבות, כתוצאה חשה תסכול וחוסר אונים שגוברים ככל שמתקרב מועד הלידה. היא נעדרת מיומנויות וכישורי תעסוקה.  היא מעריכים שהיא נעדרת דמויות משמעותיות בחייה. מתמודדת עם מורכבות תפקודית רב מערכתית בכוחות עצמה ולכן יכולה להיתרם במסגרת צו מבחן , בעיקר מקבוצה טיפולית של נשים במצבה.</w:t>
      </w:r>
    </w:p>
    <w:p w14:paraId="59EDE3F7" w14:textId="77777777" w:rsidR="00DB7856" w:rsidRDefault="007577EE">
      <w:pPr>
        <w:rPr>
          <w:sz w:val="20"/>
          <w:rtl/>
        </w:rPr>
      </w:pPr>
      <w:r>
        <w:rPr>
          <w:rFonts w:hint="cs"/>
          <w:sz w:val="20"/>
          <w:rtl/>
        </w:rPr>
        <w:t>לכן, ממליצים כבר עתה לסיים את ההליך המשפטי עם צו מבחן ומאסר מותנה משמעותי.</w:t>
      </w:r>
    </w:p>
    <w:p w14:paraId="164F5BEA" w14:textId="77777777" w:rsidR="00DB7856" w:rsidRDefault="00DB7856">
      <w:pPr>
        <w:rPr>
          <w:sz w:val="20"/>
          <w:rtl/>
        </w:rPr>
      </w:pPr>
    </w:p>
    <w:p w14:paraId="7D85EA09" w14:textId="77777777" w:rsidR="00DB7856" w:rsidRDefault="007577EE">
      <w:pPr>
        <w:rPr>
          <w:sz w:val="20"/>
          <w:rtl/>
        </w:rPr>
      </w:pPr>
      <w:r>
        <w:rPr>
          <w:rFonts w:hint="cs"/>
          <w:sz w:val="20"/>
          <w:rtl/>
        </w:rPr>
        <w:t>התובע סובר כי בשל חומרת העבירה המלצה זו באה שלא בעתה וכי ראוי להמתין תחילה תשתלב בטיפול ותוכיח עצמה. היא לא תוכל להתחיל בטיפול אלא לאחר הלידה, דהיינו בתחילת חודש נובמבר.</w:t>
      </w:r>
    </w:p>
    <w:p w14:paraId="157046CB" w14:textId="77777777" w:rsidR="00DB7856" w:rsidRDefault="007577EE">
      <w:pPr>
        <w:rPr>
          <w:sz w:val="20"/>
          <w:rtl/>
        </w:rPr>
      </w:pPr>
      <w:r>
        <w:rPr>
          <w:rFonts w:hint="cs"/>
          <w:sz w:val="20"/>
          <w:rtl/>
        </w:rPr>
        <w:t>קצינת המבחן והסניגורית וכך הנאשמת עצמה סבורות כי בהימשכות ההליך המשפטי לתקופה ארוכה נוספת יהיה להוות גורם לחץ נוסף מיותר שרק יפגום בנכונות שלה לשתף פעולה בטיפול.</w:t>
      </w:r>
    </w:p>
    <w:p w14:paraId="0F58A667" w14:textId="77777777" w:rsidR="00DB7856" w:rsidRDefault="00DB7856">
      <w:pPr>
        <w:rPr>
          <w:sz w:val="20"/>
          <w:rtl/>
        </w:rPr>
      </w:pPr>
    </w:p>
    <w:p w14:paraId="56F469ED" w14:textId="77777777" w:rsidR="00DB7856" w:rsidRDefault="007577EE">
      <w:pPr>
        <w:rPr>
          <w:sz w:val="20"/>
          <w:rtl/>
        </w:rPr>
      </w:pPr>
      <w:r>
        <w:rPr>
          <w:rFonts w:hint="cs"/>
          <w:sz w:val="20"/>
          <w:rtl/>
        </w:rPr>
        <w:lastRenderedPageBreak/>
        <w:t xml:space="preserve">המתחם העונשי הראוי בגין עבירה זו ואפילו שמדובר בסיוע הינו מאסר, ולו בעבודות שיורת. מתברר, כי הנאשמת היתה עצורה 23 יום. מדובר בבחורה צעירה שעברה נקי, שנקלעה לסיטואציה זו כמעט בעל כורחה. אין חולק שלא היתה יעד מודיעיני ואלמלא מבנה אישיותה ובהמשך תלותה ויחסיה עם אחת הדמויות שהיו מעורבות בסחר, לא היה לה כל קשר לעסקת הסם. </w:t>
      </w:r>
    </w:p>
    <w:p w14:paraId="79907EE3" w14:textId="77777777" w:rsidR="00DB7856" w:rsidRDefault="007577EE">
      <w:pPr>
        <w:rPr>
          <w:sz w:val="20"/>
          <w:rtl/>
        </w:rPr>
      </w:pPr>
      <w:r>
        <w:rPr>
          <w:rFonts w:hint="cs"/>
          <w:sz w:val="20"/>
          <w:rtl/>
        </w:rPr>
        <w:t>משכך, משיקולי שיקום, בהחלט ניתן לחרוג לקולא מהמתחם העונשי הראוי, אך הוסבר לנאשמת באריכות שאם תפר צו המבחן תוגש בקשת הפקעה וניתן לשוב ולגזור דינה למאסר.</w:t>
      </w:r>
    </w:p>
    <w:p w14:paraId="3760C9D8" w14:textId="77777777" w:rsidR="00DB7856" w:rsidRDefault="007577EE">
      <w:pPr>
        <w:rPr>
          <w:sz w:val="20"/>
          <w:rtl/>
        </w:rPr>
      </w:pPr>
      <w:r>
        <w:rPr>
          <w:rFonts w:hint="cs"/>
          <w:sz w:val="20"/>
          <w:rtl/>
        </w:rPr>
        <w:t>יצוין, כי עתה לא נמצאה כשירה לשאת מאסר בעבודות שירות וממילא היא נמצאת בהיריון מתקדם.  אולם, בהמשך אם יהיה צורך להפקיע הצו, ניתן להניח שתימצא כשירה לשאת מאסר בעבודות שירות.</w:t>
      </w:r>
    </w:p>
    <w:p w14:paraId="172C3538" w14:textId="77777777" w:rsidR="00DB7856" w:rsidRDefault="00DB7856">
      <w:pPr>
        <w:rPr>
          <w:sz w:val="20"/>
          <w:rtl/>
        </w:rPr>
      </w:pPr>
    </w:p>
    <w:p w14:paraId="16025F57" w14:textId="77777777" w:rsidR="00DB7856" w:rsidRDefault="00DB7856">
      <w:pPr>
        <w:rPr>
          <w:rtl/>
        </w:rPr>
      </w:pPr>
    </w:p>
    <w:p w14:paraId="741056B5" w14:textId="77777777" w:rsidR="00DB7856" w:rsidRDefault="007577EE">
      <w:pPr>
        <w:rPr>
          <w:rtl/>
        </w:rPr>
      </w:pPr>
      <w:r>
        <w:rPr>
          <w:rFonts w:hint="cs"/>
          <w:rtl/>
        </w:rPr>
        <w:t>אני גוזרת על הנאשמת העונשים כדלקמן:</w:t>
      </w:r>
    </w:p>
    <w:p w14:paraId="31DB503F" w14:textId="77777777" w:rsidR="00DB7856" w:rsidRDefault="00DB7856">
      <w:pPr>
        <w:rPr>
          <w:rtl/>
        </w:rPr>
      </w:pPr>
    </w:p>
    <w:p w14:paraId="45A24958" w14:textId="77777777" w:rsidR="00DB7856" w:rsidRDefault="007577EE">
      <w:pPr>
        <w:rPr>
          <w:rtl/>
        </w:rPr>
      </w:pPr>
      <w:r>
        <w:rPr>
          <w:rFonts w:hint="cs"/>
          <w:rtl/>
        </w:rPr>
        <w:t>1.</w:t>
      </w:r>
      <w:r>
        <w:rPr>
          <w:rFonts w:hint="cs"/>
          <w:rtl/>
        </w:rPr>
        <w:tab/>
        <w:t xml:space="preserve">מאסר לתקופה של 23 ימים בניכוי 23 ימי המעצר. </w:t>
      </w:r>
    </w:p>
    <w:p w14:paraId="7DE4813E" w14:textId="77777777" w:rsidR="00DB7856" w:rsidRDefault="00DB7856">
      <w:pPr>
        <w:rPr>
          <w:rtl/>
        </w:rPr>
      </w:pPr>
    </w:p>
    <w:p w14:paraId="423F2447" w14:textId="77777777" w:rsidR="00DB7856" w:rsidRDefault="007577EE">
      <w:pPr>
        <w:ind w:left="720" w:hanging="720"/>
        <w:rPr>
          <w:rtl/>
        </w:rPr>
      </w:pPr>
      <w:r>
        <w:rPr>
          <w:rFonts w:hint="cs"/>
          <w:rtl/>
        </w:rPr>
        <w:t>2.</w:t>
      </w:r>
      <w:r>
        <w:rPr>
          <w:rFonts w:hint="cs"/>
          <w:rtl/>
        </w:rPr>
        <w:tab/>
        <w:t xml:space="preserve">אני מטילה על הנאשמת  12 חודשי מאסר על תנאי למשך  3  שנים והתנאי הוא שלא תעבור עבירת פשע על </w:t>
      </w:r>
      <w:hyperlink r:id="rId7" w:history="1">
        <w:r w:rsidRPr="007577EE">
          <w:rPr>
            <w:rStyle w:val="Hyperlink"/>
            <w:rFonts w:hint="eastAsia"/>
            <w:rtl/>
          </w:rPr>
          <w:t>פקודת</w:t>
        </w:r>
        <w:r w:rsidRPr="007577EE">
          <w:rPr>
            <w:rStyle w:val="Hyperlink"/>
            <w:rtl/>
          </w:rPr>
          <w:t xml:space="preserve"> הסמים המסוכנים</w:t>
        </w:r>
      </w:hyperlink>
      <w:r>
        <w:rPr>
          <w:rFonts w:hint="cs"/>
          <w:rtl/>
        </w:rPr>
        <w:t xml:space="preserve">. </w:t>
      </w:r>
    </w:p>
    <w:p w14:paraId="0B5FA245" w14:textId="77777777" w:rsidR="00DB7856" w:rsidRDefault="00DB7856">
      <w:pPr>
        <w:ind w:firstLine="720"/>
        <w:rPr>
          <w:rtl/>
        </w:rPr>
      </w:pPr>
    </w:p>
    <w:p w14:paraId="6EE0E8CF" w14:textId="77777777" w:rsidR="00DB7856" w:rsidRDefault="007577EE">
      <w:pPr>
        <w:ind w:left="720" w:hanging="720"/>
        <w:rPr>
          <w:rtl/>
        </w:rPr>
      </w:pPr>
      <w:r>
        <w:rPr>
          <w:rFonts w:hint="cs"/>
          <w:rtl/>
        </w:rPr>
        <w:t>3.</w:t>
      </w:r>
      <w:r>
        <w:rPr>
          <w:rFonts w:hint="cs"/>
          <w:rtl/>
        </w:rPr>
        <w:tab/>
        <w:t xml:space="preserve">הנאשמת תחתום על התחייבות בסך 12,000   ₪ להימנע מביצוע העבירת פשע על </w:t>
      </w:r>
      <w:hyperlink r:id="rId8" w:history="1">
        <w:r w:rsidRPr="007577EE">
          <w:rPr>
            <w:rStyle w:val="Hyperlink"/>
            <w:rFonts w:hint="eastAsia"/>
            <w:rtl/>
          </w:rPr>
          <w:t>פקודת</w:t>
        </w:r>
        <w:r w:rsidRPr="007577EE">
          <w:rPr>
            <w:rStyle w:val="Hyperlink"/>
            <w:rtl/>
          </w:rPr>
          <w:t xml:space="preserve"> הסמים המסוכנים</w:t>
        </w:r>
      </w:hyperlink>
      <w:r>
        <w:rPr>
          <w:rFonts w:hint="cs"/>
          <w:rtl/>
        </w:rPr>
        <w:t xml:space="preserve"> במשך   3 שנים מהיום. </w:t>
      </w:r>
    </w:p>
    <w:p w14:paraId="455052CC" w14:textId="77777777" w:rsidR="00DB7856" w:rsidRDefault="007577EE">
      <w:pPr>
        <w:rPr>
          <w:rtl/>
        </w:rPr>
      </w:pPr>
      <w:r>
        <w:rPr>
          <w:rFonts w:hint="cs"/>
          <w:rtl/>
        </w:rPr>
        <w:tab/>
        <w:t xml:space="preserve">אם לא תחתום על ההתחייבות, תיאסר למשך 90 ימים. </w:t>
      </w:r>
    </w:p>
    <w:p w14:paraId="358530DB" w14:textId="77777777" w:rsidR="00DB7856" w:rsidRDefault="00DB7856">
      <w:pPr>
        <w:rPr>
          <w:rtl/>
        </w:rPr>
      </w:pPr>
    </w:p>
    <w:p w14:paraId="51B005BE" w14:textId="77777777" w:rsidR="00DB7856" w:rsidRDefault="007577EE">
      <w:pPr>
        <w:ind w:left="720" w:hanging="720"/>
        <w:rPr>
          <w:rtl/>
        </w:rPr>
      </w:pPr>
      <w:r>
        <w:rPr>
          <w:rFonts w:hint="cs"/>
          <w:rtl/>
        </w:rPr>
        <w:t>4.</w:t>
      </w:r>
      <w:r>
        <w:rPr>
          <w:rFonts w:hint="cs"/>
          <w:rtl/>
        </w:rPr>
        <w:tab/>
        <w:t xml:space="preserve">הנאשמת תמצא בפיקוח שירות המבחן למשך שנה מהיום. </w:t>
      </w:r>
    </w:p>
    <w:p w14:paraId="68D92F19" w14:textId="77777777" w:rsidR="00DB7856" w:rsidRDefault="007577EE">
      <w:pPr>
        <w:ind w:left="720" w:hanging="720"/>
        <w:rPr>
          <w:rtl/>
        </w:rPr>
      </w:pPr>
      <w:r>
        <w:rPr>
          <w:rFonts w:hint="cs"/>
          <w:rtl/>
        </w:rPr>
        <w:tab/>
        <w:t xml:space="preserve">לצורך זאת עליה לחתום על צו מבחן. </w:t>
      </w:r>
    </w:p>
    <w:p w14:paraId="6EF0D38E" w14:textId="77777777" w:rsidR="00DB7856" w:rsidRDefault="007577EE">
      <w:pPr>
        <w:ind w:left="720" w:hanging="720"/>
        <w:rPr>
          <w:rtl/>
        </w:rPr>
      </w:pPr>
      <w:r>
        <w:rPr>
          <w:rFonts w:hint="cs"/>
          <w:rtl/>
        </w:rPr>
        <w:tab/>
        <w:t xml:space="preserve">מוסבר לנאשמת  כי אם לא תעמוד בתנאי הצו, ניתן יהיה להפקיעו ולגזור דינה לרכיבי ענישה נוספים כולל מאסר לתקופה ארוכה יותר. </w:t>
      </w:r>
    </w:p>
    <w:p w14:paraId="27F0E9FF" w14:textId="77777777" w:rsidR="00DB7856" w:rsidRDefault="007577EE">
      <w:pPr>
        <w:rPr>
          <w:b/>
          <w:bCs/>
          <w:rtl/>
        </w:rPr>
      </w:pPr>
      <w:r>
        <w:rPr>
          <w:rFonts w:hint="cs"/>
          <w:b/>
          <w:bCs/>
          <w:rtl/>
        </w:rPr>
        <w:t xml:space="preserve">זכות ערעור תוך 45 יום מהיום. </w:t>
      </w:r>
    </w:p>
    <w:p w14:paraId="604D9568" w14:textId="77777777" w:rsidR="00DB7856" w:rsidRDefault="00DB7856">
      <w:pPr>
        <w:rPr>
          <w:b/>
          <w:bCs/>
          <w:rtl/>
        </w:rPr>
      </w:pPr>
    </w:p>
    <w:p w14:paraId="1B699259" w14:textId="77777777" w:rsidR="00DB7856" w:rsidRDefault="007577EE">
      <w:pPr>
        <w:rPr>
          <w:b/>
          <w:bCs/>
          <w:sz w:val="6"/>
          <w:szCs w:val="6"/>
          <w:rtl/>
        </w:rPr>
      </w:pPr>
      <w:r>
        <w:rPr>
          <w:b/>
          <w:bCs/>
          <w:sz w:val="6"/>
          <w:szCs w:val="6"/>
          <w:rtl/>
        </w:rPr>
        <w:t>&lt;#3#&gt;</w:t>
      </w:r>
    </w:p>
    <w:p w14:paraId="3C201276" w14:textId="77777777" w:rsidR="00DB7856" w:rsidRDefault="00DB7856">
      <w:pPr>
        <w:jc w:val="right"/>
        <w:rPr>
          <w:rtl/>
        </w:rPr>
      </w:pPr>
    </w:p>
    <w:p w14:paraId="35710033" w14:textId="77777777" w:rsidR="00DB7856" w:rsidRDefault="007577EE">
      <w:pPr>
        <w:jc w:val="center"/>
        <w:rPr>
          <w:rtl/>
        </w:rPr>
      </w:pPr>
      <w:r>
        <w:rPr>
          <w:b/>
          <w:bCs/>
          <w:rtl/>
        </w:rPr>
        <w:t xml:space="preserve">ניתנה והודעה היום כ"ה אלול תשע"ה, 09/09/2015 במעמד הנוכחים. </w:t>
      </w:r>
    </w:p>
    <w:p w14:paraId="4B217B5E" w14:textId="77777777" w:rsidR="00DB7856" w:rsidRPr="007577EE" w:rsidRDefault="007577EE">
      <w:pPr>
        <w:jc w:val="right"/>
        <w:rPr>
          <w:color w:val="FFFFFF"/>
          <w:sz w:val="2"/>
          <w:szCs w:val="2"/>
          <w:rtl/>
        </w:rPr>
      </w:pPr>
      <w:r w:rsidRPr="007577E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B7856" w14:paraId="041B9B54" w14:textId="77777777">
        <w:trPr>
          <w:trHeight w:val="316"/>
          <w:jc w:val="right"/>
        </w:trPr>
        <w:tc>
          <w:tcPr>
            <w:tcW w:w="3936" w:type="dxa"/>
            <w:shd w:val="clear" w:color="auto" w:fill="auto"/>
          </w:tcPr>
          <w:p w14:paraId="5E86B2FE" w14:textId="77777777" w:rsidR="00DB7856" w:rsidRPr="007577EE" w:rsidRDefault="007577EE">
            <w:pPr>
              <w:jc w:val="center"/>
              <w:rPr>
                <w:rFonts w:ascii="Times New Roman" w:eastAsia="Times New Roman" w:hAnsi="Times New Roman" w:cs="Times New Roman"/>
                <w:color w:val="FFFFFF"/>
                <w:sz w:val="2"/>
                <w:szCs w:val="2"/>
              </w:rPr>
            </w:pPr>
            <w:r w:rsidRPr="007577EE">
              <w:rPr>
                <w:rFonts w:ascii="Times New Roman" w:eastAsia="Times New Roman" w:hAnsi="Times New Roman" w:cs="Times New Roman"/>
                <w:color w:val="FFFFFF"/>
                <w:sz w:val="2"/>
                <w:szCs w:val="2"/>
                <w:rtl/>
              </w:rPr>
              <w:t>54678313</w:t>
            </w:r>
          </w:p>
          <w:p w14:paraId="708D9F0D" w14:textId="77777777" w:rsidR="00DB7856" w:rsidRDefault="00DB7856">
            <w:pPr>
              <w:jc w:val="center"/>
              <w:rPr>
                <w:rFonts w:ascii="Times New Roman" w:eastAsia="Times New Roman" w:hAnsi="Times New Roman" w:cs="Times New Roman"/>
                <w:rtl/>
              </w:rPr>
            </w:pPr>
          </w:p>
        </w:tc>
      </w:tr>
      <w:tr w:rsidR="00DB7856" w14:paraId="761485C4" w14:textId="77777777">
        <w:trPr>
          <w:trHeight w:val="361"/>
          <w:jc w:val="right"/>
        </w:trPr>
        <w:tc>
          <w:tcPr>
            <w:tcW w:w="3936" w:type="dxa"/>
            <w:shd w:val="clear" w:color="auto" w:fill="auto"/>
          </w:tcPr>
          <w:p w14:paraId="3222A4AE" w14:textId="77777777" w:rsidR="00DB7856" w:rsidRDefault="007577EE">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C5CB940" w14:textId="77777777" w:rsidR="00DB7856" w:rsidRDefault="00DB7856">
      <w:pPr>
        <w:jc w:val="right"/>
        <w:rPr>
          <w:rtl/>
        </w:rPr>
      </w:pPr>
    </w:p>
    <w:p w14:paraId="5C3B8844" w14:textId="77777777" w:rsidR="00DB7856" w:rsidRDefault="00DB7856">
      <w:pPr>
        <w:rPr>
          <w:rtl/>
        </w:rPr>
      </w:pPr>
    </w:p>
    <w:p w14:paraId="72E7857F" w14:textId="77777777" w:rsidR="00DB7856" w:rsidRDefault="007577EE">
      <w:pPr>
        <w:rPr>
          <w:szCs w:val="24"/>
          <w:rtl/>
        </w:rPr>
      </w:pPr>
      <w:r>
        <w:rPr>
          <w:szCs w:val="24"/>
          <w:rtl/>
        </w:rPr>
        <w:t xml:space="preserve"> </w:t>
      </w:r>
      <w:r>
        <w:rPr>
          <w:rFonts w:hint="cs"/>
          <w:szCs w:val="24"/>
          <w:rtl/>
        </w:rPr>
        <w:t>קלדנית: קטי+אביבה</w:t>
      </w:r>
    </w:p>
    <w:p w14:paraId="36F94F73" w14:textId="77777777" w:rsidR="007577EE" w:rsidRPr="007577EE" w:rsidRDefault="007577EE" w:rsidP="007577EE">
      <w:pPr>
        <w:keepNext/>
        <w:jc w:val="left"/>
        <w:rPr>
          <w:color w:val="000000"/>
          <w:sz w:val="22"/>
          <w:szCs w:val="22"/>
          <w:rtl/>
        </w:rPr>
      </w:pPr>
    </w:p>
    <w:p w14:paraId="1569C16D" w14:textId="77777777" w:rsidR="007577EE" w:rsidRPr="007577EE" w:rsidRDefault="007577EE" w:rsidP="007577EE">
      <w:pPr>
        <w:keepNext/>
        <w:jc w:val="left"/>
        <w:rPr>
          <w:color w:val="000000"/>
          <w:sz w:val="22"/>
          <w:szCs w:val="22"/>
          <w:rtl/>
        </w:rPr>
      </w:pPr>
      <w:r w:rsidRPr="007577EE">
        <w:rPr>
          <w:color w:val="000000"/>
          <w:sz w:val="22"/>
          <w:szCs w:val="22"/>
          <w:rtl/>
        </w:rPr>
        <w:t>רובין לביא 54678313</w:t>
      </w:r>
    </w:p>
    <w:p w14:paraId="152E337D" w14:textId="77777777" w:rsidR="007577EE" w:rsidRDefault="007577EE" w:rsidP="007577EE">
      <w:pPr>
        <w:jc w:val="left"/>
      </w:pPr>
      <w:r w:rsidRPr="007577EE">
        <w:rPr>
          <w:color w:val="000000"/>
          <w:rtl/>
        </w:rPr>
        <w:t>נוסח מסמך זה כפוף לשינויי ניסוח ועריכה</w:t>
      </w:r>
    </w:p>
    <w:p w14:paraId="287A016D" w14:textId="77777777" w:rsidR="007577EE" w:rsidRDefault="007577EE" w:rsidP="007577EE">
      <w:pPr>
        <w:jc w:val="left"/>
        <w:rPr>
          <w:rtl/>
        </w:rPr>
      </w:pPr>
    </w:p>
    <w:p w14:paraId="6B958338" w14:textId="77777777" w:rsidR="007577EE" w:rsidRDefault="007577EE" w:rsidP="007577EE">
      <w:pPr>
        <w:jc w:val="center"/>
        <w:rPr>
          <w:color w:val="0000FF"/>
          <w:szCs w:val="24"/>
          <w:u w:val="single"/>
        </w:rPr>
      </w:pPr>
      <w:hyperlink r:id="rId9" w:history="1">
        <w:r>
          <w:rPr>
            <w:color w:val="0000FF"/>
            <w:szCs w:val="24"/>
            <w:u w:val="single"/>
            <w:rtl/>
          </w:rPr>
          <w:t>בעניין עריכה ושינויים במסמכי פסיקה, חקיקה ועוד באתר נבו – הקש כאן</w:t>
        </w:r>
      </w:hyperlink>
    </w:p>
    <w:p w14:paraId="61D7E644" w14:textId="77777777" w:rsidR="00DB7856" w:rsidRDefault="00DB7856" w:rsidP="007577EE">
      <w:pPr>
        <w:jc w:val="center"/>
        <w:rPr>
          <w:rFonts w:hint="cs"/>
          <w:color w:val="0000FF"/>
          <w:szCs w:val="24"/>
          <w:u w:val="single"/>
          <w:rtl/>
        </w:rPr>
      </w:pPr>
    </w:p>
    <w:p w14:paraId="32A9A056" w14:textId="77777777" w:rsidR="000273C9" w:rsidRDefault="000273C9" w:rsidP="007577EE">
      <w:pPr>
        <w:jc w:val="center"/>
        <w:rPr>
          <w:rFonts w:hint="cs"/>
          <w:color w:val="0000FF"/>
          <w:szCs w:val="24"/>
          <w:u w:val="single"/>
          <w:rtl/>
        </w:rPr>
      </w:pPr>
    </w:p>
    <w:p w14:paraId="3078D0B8" w14:textId="77777777" w:rsidR="000273C9" w:rsidRPr="007577EE" w:rsidRDefault="000273C9" w:rsidP="007577EE">
      <w:pPr>
        <w:jc w:val="center"/>
        <w:rPr>
          <w:color w:val="0000FF"/>
          <w:szCs w:val="24"/>
          <w:u w:val="single"/>
        </w:rPr>
      </w:pPr>
    </w:p>
    <w:sectPr w:rsidR="000273C9" w:rsidRPr="007577EE" w:rsidSect="007577EE">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AD5CF" w14:textId="77777777" w:rsidR="00C92A43" w:rsidRDefault="00C92A43">
      <w:r>
        <w:separator/>
      </w:r>
    </w:p>
  </w:endnote>
  <w:endnote w:type="continuationSeparator" w:id="0">
    <w:p w14:paraId="180469FE" w14:textId="77777777" w:rsidR="00C92A43" w:rsidRDefault="00C9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946BE" w14:textId="77777777" w:rsidR="00C92A43" w:rsidRDefault="00C92A43" w:rsidP="007577EE">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34</w:t>
    </w:r>
    <w:r>
      <w:rPr>
        <w:rFonts w:ascii="FrankRuehl" w:hAnsi="FrankRuehl" w:cs="FrankRuehl"/>
        <w:szCs w:val="24"/>
        <w:rtl/>
      </w:rPr>
      <w:fldChar w:fldCharType="end"/>
    </w:r>
  </w:p>
  <w:p w14:paraId="596BAD74" w14:textId="77777777" w:rsidR="00C92A43" w:rsidRPr="007577EE" w:rsidRDefault="00C92A43" w:rsidP="007577EE">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577EE">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01B6" w14:textId="77777777" w:rsidR="00C92A43" w:rsidRDefault="00C92A43" w:rsidP="007577EE">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D744E9">
      <w:rPr>
        <w:rFonts w:ascii="FrankRuehl" w:hAnsi="FrankRuehl" w:cs="FrankRuehl"/>
        <w:noProof/>
        <w:szCs w:val="24"/>
        <w:rtl/>
      </w:rPr>
      <w:t>1</w:t>
    </w:r>
    <w:r>
      <w:rPr>
        <w:rFonts w:ascii="FrankRuehl" w:hAnsi="FrankRuehl" w:cs="FrankRuehl"/>
        <w:szCs w:val="24"/>
        <w:rtl/>
      </w:rPr>
      <w:fldChar w:fldCharType="end"/>
    </w:r>
  </w:p>
  <w:p w14:paraId="3FE68366" w14:textId="77777777" w:rsidR="00C92A43" w:rsidRPr="007577EE" w:rsidRDefault="00C92A43" w:rsidP="007577EE">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577EE">
      <w:rPr>
        <w:rFonts w:ascii="FrankRuehl" w:hAnsi="FrankRuehl" w:cs="FrankRuehl"/>
        <w:color w:val="000000"/>
        <w:szCs w:val="24"/>
      </w:rPr>
      <w:pict w14:anchorId="3CDF0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B6367" w14:textId="77777777" w:rsidR="00C92A43" w:rsidRDefault="00C92A43">
      <w:r>
        <w:separator/>
      </w:r>
    </w:p>
  </w:footnote>
  <w:footnote w:type="continuationSeparator" w:id="0">
    <w:p w14:paraId="33696FF6" w14:textId="77777777" w:rsidR="00C92A43" w:rsidRDefault="00C92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896F" w14:textId="77777777" w:rsidR="00C92A43" w:rsidRPr="007577EE" w:rsidRDefault="00C92A43" w:rsidP="007577EE">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51872-02-14</w:t>
    </w:r>
    <w:r>
      <w:rPr>
        <w:color w:val="000000"/>
        <w:sz w:val="22"/>
        <w:szCs w:val="22"/>
        <w:rtl/>
      </w:rPr>
      <w:tab/>
      <w:t xml:space="preserve"> מדינת ישראל נ' אבישג בן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F09E6" w14:textId="77777777" w:rsidR="00C92A43" w:rsidRPr="007577EE" w:rsidRDefault="00C92A43" w:rsidP="007577EE">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51872-02-14</w:t>
    </w:r>
    <w:r>
      <w:rPr>
        <w:color w:val="000000"/>
        <w:sz w:val="22"/>
        <w:szCs w:val="22"/>
        <w:rtl/>
      </w:rPr>
      <w:tab/>
      <w:t xml:space="preserve"> מדינת ישראל נ' אבישג בן שמעון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7856"/>
    <w:rsid w:val="000273C9"/>
    <w:rsid w:val="000B32F7"/>
    <w:rsid w:val="004325DF"/>
    <w:rsid w:val="004C1F26"/>
    <w:rsid w:val="007577EE"/>
    <w:rsid w:val="009659AA"/>
    <w:rsid w:val="00A123DB"/>
    <w:rsid w:val="00C9047E"/>
    <w:rsid w:val="00C91AB2"/>
    <w:rsid w:val="00C92A43"/>
    <w:rsid w:val="00D744E9"/>
    <w:rsid w:val="00DB7856"/>
    <w:rsid w:val="00F3208F"/>
    <w:rsid w:val="00F452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6209C6"/>
  <w15:chartTrackingRefBased/>
  <w15:docId w15:val="{AB87ABA9-AE4E-4A81-BE74-BDE210A1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7856"/>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B7856"/>
  </w:style>
  <w:style w:type="paragraph" w:styleId="a4">
    <w:name w:val="header"/>
    <w:basedOn w:val="a"/>
    <w:rsid w:val="00DB7856"/>
    <w:pPr>
      <w:tabs>
        <w:tab w:val="center" w:pos="4153"/>
        <w:tab w:val="right" w:pos="8306"/>
      </w:tabs>
    </w:pPr>
  </w:style>
  <w:style w:type="paragraph" w:styleId="a5">
    <w:name w:val="footer"/>
    <w:basedOn w:val="a"/>
    <w:rsid w:val="00DB7856"/>
    <w:pPr>
      <w:tabs>
        <w:tab w:val="center" w:pos="4153"/>
        <w:tab w:val="right" w:pos="8306"/>
      </w:tabs>
    </w:pPr>
  </w:style>
  <w:style w:type="character" w:styleId="a6">
    <w:name w:val="page number"/>
    <w:basedOn w:val="a0"/>
    <w:rsid w:val="00DB7856"/>
  </w:style>
  <w:style w:type="paragraph" w:customStyle="1" w:styleId="12">
    <w:name w:val="רגיל + ‏12 נק'"/>
    <w:aliases w:val="מיושר לשני הצדדים,מרווח בין שורות:  שורה וחצי"/>
    <w:basedOn w:val="a"/>
    <w:rsid w:val="00DB7856"/>
    <w:pPr>
      <w:spacing w:line="240" w:lineRule="auto"/>
      <w:jc w:val="left"/>
    </w:pPr>
    <w:rPr>
      <w:rFonts w:ascii="Times New Roman" w:eastAsia="Times New Roman" w:hAnsi="Times New Roman"/>
      <w:b/>
      <w:bCs/>
      <w:szCs w:val="24"/>
      <w:u w:val="single"/>
    </w:rPr>
  </w:style>
  <w:style w:type="character" w:styleId="Hyperlink">
    <w:name w:val="Hyperlink"/>
    <w:rsid w:val="00757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3671</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4397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51872</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אבישג בן שמעון</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20150909</vt:lpwstr>
  </property>
  <property fmtid="{D5CDD505-2E9C-101B-9397-08002B2CF9AE}" pid="14" name="TYPE_N_DATE">
    <vt:lpwstr>38020150909</vt:lpwstr>
  </property>
  <property fmtid="{D5CDD505-2E9C-101B-9397-08002B2CF9AE}" pid="15" name="WORDNUMPAGES">
    <vt:lpwstr>4</vt:lpwstr>
  </property>
  <property fmtid="{D5CDD505-2E9C-101B-9397-08002B2CF9AE}" pid="16" name="TYPE_ABS_DATE">
    <vt:lpwstr>380020150909</vt:lpwstr>
  </property>
  <property fmtid="{D5CDD505-2E9C-101B-9397-08002B2CF9AE}" pid="17" name="ISABSTRACT">
    <vt:lpwstr>Y</vt:lpwstr>
  </property>
  <property fmtid="{D5CDD505-2E9C-101B-9397-08002B2CF9AE}" pid="18" name="LAWLISTTMP1">
    <vt:lpwstr>4216:2</vt:lpwstr>
  </property>
</Properties>
</file>