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13C1E" w:rsidRPr="00F429A7" w14:paraId="6EE05580" w14:textId="77777777">
        <w:trPr>
          <w:trHeight w:hRule="exact" w:val="418"/>
          <w:jc w:val="center"/>
        </w:trPr>
        <w:tc>
          <w:tcPr>
            <w:tcW w:w="8720" w:type="dxa"/>
            <w:gridSpan w:val="3"/>
          </w:tcPr>
          <w:p w14:paraId="494B7550" w14:textId="77777777" w:rsidR="00313C1E" w:rsidRPr="00F429A7" w:rsidRDefault="00F429A7">
            <w:pPr>
              <w:pStyle w:val="a3"/>
              <w:tabs>
                <w:tab w:val="clear" w:pos="8306"/>
              </w:tabs>
              <w:jc w:val="center"/>
              <w:rPr>
                <w:rFonts w:ascii="Tahoma" w:hAnsi="Tahoma" w:cs="Tahoma"/>
                <w:b/>
                <w:bCs/>
                <w:color w:val="000080"/>
                <w:sz w:val="20"/>
                <w:szCs w:val="20"/>
                <w:rtl/>
              </w:rPr>
            </w:pPr>
            <w:bookmarkStart w:id="0" w:name="LastJudge"/>
            <w:r w:rsidRPr="00F429A7">
              <w:rPr>
                <w:rFonts w:ascii="Tahoma" w:hAnsi="Tahoma" w:cs="Tahoma"/>
                <w:b/>
                <w:bCs/>
                <w:color w:val="000080"/>
                <w:sz w:val="20"/>
                <w:szCs w:val="20"/>
                <w:rtl/>
              </w:rPr>
              <w:t>בית משפט השלום בתל אביב - יפו</w:t>
            </w:r>
          </w:p>
        </w:tc>
      </w:tr>
      <w:tr w:rsidR="00313C1E" w:rsidRPr="00F429A7" w14:paraId="236D3D43" w14:textId="77777777">
        <w:trPr>
          <w:trHeight w:val="337"/>
          <w:jc w:val="center"/>
        </w:trPr>
        <w:tc>
          <w:tcPr>
            <w:tcW w:w="3973" w:type="dxa"/>
          </w:tcPr>
          <w:p w14:paraId="2F3D0EBB" w14:textId="77777777" w:rsidR="00313C1E" w:rsidRPr="00F429A7" w:rsidRDefault="00F429A7">
            <w:pPr>
              <w:rPr>
                <w:b/>
                <w:bCs/>
                <w:sz w:val="26"/>
                <w:szCs w:val="26"/>
                <w:rtl/>
              </w:rPr>
            </w:pPr>
            <w:r w:rsidRPr="00F429A7">
              <w:rPr>
                <w:b/>
                <w:bCs/>
                <w:sz w:val="26"/>
                <w:szCs w:val="26"/>
                <w:rtl/>
              </w:rPr>
              <w:t>ת"פ</w:t>
            </w:r>
            <w:r w:rsidRPr="00F429A7">
              <w:rPr>
                <w:rFonts w:hint="cs"/>
                <w:b/>
                <w:bCs/>
                <w:sz w:val="26"/>
                <w:szCs w:val="26"/>
                <w:rtl/>
              </w:rPr>
              <w:t xml:space="preserve"> </w:t>
            </w:r>
            <w:r w:rsidRPr="00F429A7">
              <w:rPr>
                <w:b/>
                <w:bCs/>
                <w:sz w:val="26"/>
                <w:szCs w:val="26"/>
                <w:rtl/>
              </w:rPr>
              <w:t>26520-04-14</w:t>
            </w:r>
            <w:r w:rsidRPr="00F429A7">
              <w:rPr>
                <w:rFonts w:hint="cs"/>
                <w:b/>
                <w:bCs/>
                <w:sz w:val="26"/>
                <w:szCs w:val="26"/>
                <w:rtl/>
              </w:rPr>
              <w:t xml:space="preserve"> </w:t>
            </w:r>
            <w:r w:rsidRPr="00F429A7">
              <w:rPr>
                <w:b/>
                <w:bCs/>
                <w:sz w:val="26"/>
                <w:szCs w:val="26"/>
                <w:rtl/>
              </w:rPr>
              <w:t>מדינת ישראל נ' שרעבי</w:t>
            </w:r>
          </w:p>
          <w:p w14:paraId="546ADFE5" w14:textId="77777777" w:rsidR="00313C1E" w:rsidRPr="00F429A7" w:rsidRDefault="00313C1E">
            <w:pPr>
              <w:rPr>
                <w:b/>
                <w:bCs/>
                <w:sz w:val="26"/>
                <w:szCs w:val="26"/>
                <w:rtl/>
              </w:rPr>
            </w:pPr>
          </w:p>
        </w:tc>
        <w:tc>
          <w:tcPr>
            <w:tcW w:w="1068" w:type="dxa"/>
          </w:tcPr>
          <w:p w14:paraId="231C245E" w14:textId="77777777" w:rsidR="00313C1E" w:rsidRPr="00F429A7" w:rsidRDefault="00313C1E">
            <w:pPr>
              <w:pStyle w:val="a3"/>
              <w:jc w:val="right"/>
              <w:rPr>
                <w:b/>
                <w:bCs/>
                <w:sz w:val="26"/>
                <w:szCs w:val="26"/>
                <w:rtl/>
              </w:rPr>
            </w:pPr>
          </w:p>
        </w:tc>
        <w:tc>
          <w:tcPr>
            <w:tcW w:w="3679" w:type="dxa"/>
          </w:tcPr>
          <w:p w14:paraId="09ABEB44" w14:textId="77777777" w:rsidR="00313C1E" w:rsidRPr="00F429A7" w:rsidRDefault="00F429A7">
            <w:pPr>
              <w:pStyle w:val="a3"/>
              <w:tabs>
                <w:tab w:val="clear" w:pos="4153"/>
              </w:tabs>
              <w:jc w:val="right"/>
              <w:rPr>
                <w:b/>
                <w:bCs/>
                <w:sz w:val="26"/>
                <w:szCs w:val="26"/>
                <w:rtl/>
              </w:rPr>
            </w:pPr>
            <w:r w:rsidRPr="00F429A7">
              <w:rPr>
                <w:b/>
                <w:bCs/>
                <w:sz w:val="26"/>
                <w:szCs w:val="26"/>
                <w:rtl/>
              </w:rPr>
              <w:t>08 פברואר 2015</w:t>
            </w:r>
          </w:p>
        </w:tc>
      </w:tr>
    </w:tbl>
    <w:p w14:paraId="30D3F79A" w14:textId="77777777" w:rsidR="00313C1E" w:rsidRPr="00F429A7" w:rsidRDefault="00313C1E">
      <w:pPr>
        <w:pStyle w:val="a3"/>
        <w:jc w:val="center"/>
        <w:rPr>
          <w:rFonts w:ascii="Tahoma" w:hAnsi="Tahoma" w:cs="Tahoma"/>
          <w:b/>
          <w:bCs/>
          <w:color w:val="000080"/>
          <w:sz w:val="20"/>
          <w:szCs w:val="20"/>
          <w:rtl/>
        </w:rPr>
      </w:pPr>
    </w:p>
    <w:p w14:paraId="4ECE94A1" w14:textId="77777777" w:rsidR="00313C1E" w:rsidRPr="00F429A7" w:rsidRDefault="00313C1E">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13C1E" w:rsidRPr="00F429A7" w14:paraId="7B92AB88" w14:textId="77777777">
        <w:trPr>
          <w:trHeight w:val="337"/>
          <w:jc w:val="center"/>
        </w:trPr>
        <w:tc>
          <w:tcPr>
            <w:tcW w:w="5856" w:type="dxa"/>
          </w:tcPr>
          <w:p w14:paraId="6628BB7A" w14:textId="77777777" w:rsidR="00313C1E" w:rsidRPr="00F429A7" w:rsidRDefault="00F429A7">
            <w:pPr>
              <w:spacing w:line="360" w:lineRule="auto"/>
              <w:jc w:val="both"/>
              <w:rPr>
                <w:b/>
                <w:bCs/>
                <w:sz w:val="26"/>
                <w:szCs w:val="26"/>
                <w:rtl/>
              </w:rPr>
            </w:pPr>
            <w:r w:rsidRPr="00F429A7">
              <w:rPr>
                <w:rFonts w:hint="cs"/>
                <w:b/>
                <w:bCs/>
                <w:sz w:val="26"/>
                <w:szCs w:val="26"/>
                <w:rtl/>
              </w:rPr>
              <w:t>בפני כב' ה</w:t>
            </w:r>
            <w:r w:rsidRPr="00F429A7">
              <w:rPr>
                <w:rFonts w:hint="cs"/>
                <w:rtl/>
              </w:rPr>
              <w:t>שופט שמואל מלמד</w:t>
            </w:r>
          </w:p>
        </w:tc>
        <w:tc>
          <w:tcPr>
            <w:tcW w:w="236" w:type="dxa"/>
          </w:tcPr>
          <w:p w14:paraId="43AD331A" w14:textId="77777777" w:rsidR="00313C1E" w:rsidRPr="00F429A7" w:rsidRDefault="00313C1E">
            <w:pPr>
              <w:pStyle w:val="a3"/>
              <w:jc w:val="both"/>
              <w:rPr>
                <w:b/>
                <w:bCs/>
                <w:sz w:val="26"/>
                <w:szCs w:val="26"/>
                <w:rtl/>
              </w:rPr>
            </w:pPr>
          </w:p>
        </w:tc>
        <w:tc>
          <w:tcPr>
            <w:tcW w:w="2628" w:type="dxa"/>
          </w:tcPr>
          <w:p w14:paraId="668E48FB" w14:textId="77777777" w:rsidR="00313C1E" w:rsidRPr="00F429A7" w:rsidRDefault="00F429A7">
            <w:pPr>
              <w:pStyle w:val="a3"/>
              <w:jc w:val="both"/>
              <w:rPr>
                <w:b/>
                <w:bCs/>
                <w:sz w:val="26"/>
                <w:szCs w:val="26"/>
                <w:rtl/>
              </w:rPr>
            </w:pPr>
            <w:r w:rsidRPr="00F429A7">
              <w:rPr>
                <w:rFonts w:hint="cs"/>
                <w:rtl/>
              </w:rPr>
              <w:t>26526-04-14</w:t>
            </w:r>
            <w:r w:rsidRPr="00F429A7">
              <w:rPr>
                <w:rFonts w:hint="cs"/>
                <w:b/>
                <w:bCs/>
                <w:sz w:val="26"/>
                <w:szCs w:val="26"/>
                <w:rtl/>
              </w:rPr>
              <w:t xml:space="preserve"> </w:t>
            </w:r>
          </w:p>
        </w:tc>
      </w:tr>
    </w:tbl>
    <w:p w14:paraId="44CB8541" w14:textId="77777777" w:rsidR="00313C1E" w:rsidRPr="00F429A7" w:rsidRDefault="00313C1E">
      <w:pPr>
        <w:suppressLineNumbers/>
        <w:spacing w:line="360" w:lineRule="auto"/>
        <w:jc w:val="both"/>
        <w:rPr>
          <w:rFonts w:ascii="Arial" w:hAnsi="Arial"/>
          <w:rtl/>
        </w:rPr>
      </w:pPr>
    </w:p>
    <w:p w14:paraId="4EC3EA66" w14:textId="77777777" w:rsidR="00313C1E" w:rsidRPr="00F429A7" w:rsidRDefault="00313C1E">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313C1E" w:rsidRPr="00F429A7" w14:paraId="4AF78B23" w14:textId="77777777">
        <w:tc>
          <w:tcPr>
            <w:tcW w:w="3240" w:type="dxa"/>
          </w:tcPr>
          <w:p w14:paraId="4D043873" w14:textId="77777777" w:rsidR="00313C1E" w:rsidRPr="00F429A7" w:rsidRDefault="00F429A7">
            <w:pPr>
              <w:ind w:left="26"/>
              <w:rPr>
                <w:rFonts w:ascii="Times New Roman" w:eastAsia="Times New Roman" w:hAnsi="Times New Roman"/>
                <w:b/>
                <w:bCs/>
                <w:sz w:val="26"/>
                <w:szCs w:val="26"/>
                <w:rtl/>
              </w:rPr>
            </w:pPr>
            <w:bookmarkStart w:id="1" w:name="FirstAppellant"/>
            <w:r w:rsidRPr="00F429A7">
              <w:rPr>
                <w:rFonts w:ascii="Times New Roman" w:eastAsia="Times New Roman" w:hAnsi="Times New Roman" w:hint="cs"/>
                <w:b/>
                <w:bCs/>
                <w:sz w:val="26"/>
                <w:szCs w:val="26"/>
                <w:rtl/>
              </w:rPr>
              <w:t>המאשימה</w:t>
            </w:r>
          </w:p>
        </w:tc>
        <w:tc>
          <w:tcPr>
            <w:tcW w:w="5562" w:type="dxa"/>
          </w:tcPr>
          <w:p w14:paraId="35F6751C" w14:textId="77777777" w:rsidR="00313C1E" w:rsidRPr="00F429A7" w:rsidRDefault="00F429A7">
            <w:pPr>
              <w:rPr>
                <w:rFonts w:ascii="Times New Roman" w:eastAsia="Times New Roman" w:hAnsi="Times New Roman"/>
                <w:b/>
                <w:bCs/>
                <w:sz w:val="26"/>
                <w:szCs w:val="26"/>
                <w:rtl/>
              </w:rPr>
            </w:pPr>
            <w:r w:rsidRPr="00F429A7">
              <w:rPr>
                <w:rFonts w:ascii="Times New Roman" w:eastAsia="Times New Roman" w:hAnsi="Times New Roman" w:hint="cs"/>
                <w:b/>
                <w:bCs/>
                <w:sz w:val="26"/>
                <w:szCs w:val="26"/>
                <w:rtl/>
              </w:rPr>
              <w:t xml:space="preserve"> </w:t>
            </w:r>
            <w:r w:rsidRPr="00F429A7">
              <w:rPr>
                <w:rFonts w:ascii="Times New Roman" w:eastAsia="Times New Roman" w:hAnsi="Times New Roman" w:hint="cs"/>
                <w:rtl/>
              </w:rPr>
              <w:t>מדינת ישראל</w:t>
            </w:r>
          </w:p>
        </w:tc>
      </w:tr>
      <w:bookmarkEnd w:id="1"/>
      <w:tr w:rsidR="00313C1E" w:rsidRPr="00F429A7" w14:paraId="32559B00" w14:textId="77777777">
        <w:tc>
          <w:tcPr>
            <w:tcW w:w="8802" w:type="dxa"/>
            <w:gridSpan w:val="2"/>
          </w:tcPr>
          <w:p w14:paraId="15A1A0FF" w14:textId="77777777" w:rsidR="00313C1E" w:rsidRPr="00F429A7" w:rsidRDefault="00313C1E">
            <w:pPr>
              <w:jc w:val="both"/>
              <w:rPr>
                <w:rFonts w:ascii="Arial" w:eastAsia="Times New Roman" w:hAnsi="Arial"/>
                <w:b/>
                <w:bCs/>
                <w:sz w:val="26"/>
                <w:szCs w:val="26"/>
                <w:rtl/>
              </w:rPr>
            </w:pPr>
          </w:p>
          <w:p w14:paraId="74AA23F6" w14:textId="77777777" w:rsidR="00313C1E" w:rsidRPr="00F429A7" w:rsidRDefault="00F429A7">
            <w:pPr>
              <w:jc w:val="center"/>
              <w:rPr>
                <w:rFonts w:ascii="Arial" w:eastAsia="Times New Roman" w:hAnsi="Arial"/>
                <w:b/>
                <w:bCs/>
                <w:sz w:val="26"/>
                <w:szCs w:val="26"/>
                <w:rtl/>
              </w:rPr>
            </w:pPr>
            <w:r w:rsidRPr="00F429A7">
              <w:rPr>
                <w:rFonts w:ascii="Arial" w:eastAsia="Times New Roman" w:hAnsi="Arial"/>
                <w:b/>
                <w:bCs/>
                <w:sz w:val="26"/>
                <w:szCs w:val="26"/>
                <w:rtl/>
              </w:rPr>
              <w:t>נגד</w:t>
            </w:r>
          </w:p>
          <w:p w14:paraId="3E327F97" w14:textId="77777777" w:rsidR="00313C1E" w:rsidRPr="00F429A7" w:rsidRDefault="00313C1E">
            <w:pPr>
              <w:jc w:val="center"/>
              <w:rPr>
                <w:rFonts w:ascii="Arial" w:eastAsia="Times New Roman" w:hAnsi="Arial"/>
                <w:b/>
                <w:bCs/>
                <w:sz w:val="26"/>
                <w:szCs w:val="26"/>
              </w:rPr>
            </w:pPr>
          </w:p>
        </w:tc>
      </w:tr>
      <w:tr w:rsidR="00313C1E" w:rsidRPr="00F429A7" w14:paraId="100718C8" w14:textId="77777777">
        <w:tc>
          <w:tcPr>
            <w:tcW w:w="3240" w:type="dxa"/>
          </w:tcPr>
          <w:p w14:paraId="19280BFF" w14:textId="77777777" w:rsidR="00313C1E" w:rsidRPr="00F429A7" w:rsidRDefault="00F429A7">
            <w:pPr>
              <w:ind w:left="26"/>
              <w:rPr>
                <w:rFonts w:ascii="Times New Roman" w:eastAsia="Times New Roman" w:hAnsi="Times New Roman"/>
                <w:b/>
                <w:bCs/>
                <w:sz w:val="26"/>
                <w:szCs w:val="26"/>
                <w:rtl/>
              </w:rPr>
            </w:pPr>
            <w:r w:rsidRPr="00F429A7">
              <w:rPr>
                <w:rFonts w:ascii="Times New Roman" w:eastAsia="Times New Roman" w:hAnsi="Times New Roman" w:hint="cs"/>
                <w:b/>
                <w:bCs/>
                <w:sz w:val="26"/>
                <w:szCs w:val="26"/>
                <w:rtl/>
              </w:rPr>
              <w:t>ה</w:t>
            </w:r>
            <w:r w:rsidRPr="00F429A7">
              <w:rPr>
                <w:rFonts w:ascii="Times New Roman" w:eastAsia="Times New Roman" w:hAnsi="Times New Roman" w:hint="cs"/>
                <w:rtl/>
              </w:rPr>
              <w:t>נאשם</w:t>
            </w:r>
          </w:p>
        </w:tc>
        <w:tc>
          <w:tcPr>
            <w:tcW w:w="5562" w:type="dxa"/>
          </w:tcPr>
          <w:p w14:paraId="3060E392" w14:textId="77777777" w:rsidR="00313C1E" w:rsidRPr="00F429A7" w:rsidRDefault="00F429A7">
            <w:pPr>
              <w:rPr>
                <w:rFonts w:ascii="Times New Roman" w:eastAsia="Times New Roman" w:hAnsi="Times New Roman"/>
                <w:b/>
                <w:bCs/>
                <w:sz w:val="26"/>
                <w:szCs w:val="26"/>
                <w:rtl/>
              </w:rPr>
            </w:pPr>
            <w:r w:rsidRPr="00F429A7">
              <w:rPr>
                <w:rFonts w:ascii="Times New Roman" w:eastAsia="Times New Roman" w:hAnsi="Times New Roman" w:hint="cs"/>
                <w:b/>
                <w:bCs/>
                <w:sz w:val="26"/>
                <w:szCs w:val="26"/>
                <w:rtl/>
              </w:rPr>
              <w:t xml:space="preserve"> </w:t>
            </w:r>
            <w:r w:rsidRPr="00F429A7">
              <w:rPr>
                <w:rFonts w:ascii="Times New Roman" w:eastAsia="Times New Roman" w:hAnsi="Times New Roman" w:hint="cs"/>
                <w:rtl/>
              </w:rPr>
              <w:t>אופיר שרעבי</w:t>
            </w:r>
          </w:p>
        </w:tc>
      </w:tr>
    </w:tbl>
    <w:p w14:paraId="7B4E61BB" w14:textId="77777777" w:rsidR="00313C1E" w:rsidRPr="00F429A7" w:rsidRDefault="00313C1E">
      <w:pPr>
        <w:spacing w:line="360" w:lineRule="auto"/>
        <w:jc w:val="both"/>
        <w:rPr>
          <w:rtl/>
        </w:rPr>
      </w:pPr>
    </w:p>
    <w:p w14:paraId="0908422A" w14:textId="77777777" w:rsidR="00313C1E" w:rsidRPr="00F429A7" w:rsidRDefault="00F429A7">
      <w:pPr>
        <w:spacing w:line="360" w:lineRule="auto"/>
        <w:jc w:val="both"/>
        <w:rPr>
          <w:sz w:val="6"/>
          <w:szCs w:val="6"/>
          <w:rtl/>
        </w:rPr>
      </w:pPr>
      <w:r w:rsidRPr="00F429A7">
        <w:rPr>
          <w:sz w:val="6"/>
          <w:szCs w:val="6"/>
          <w:rtl/>
        </w:rPr>
        <w:t>&lt;#1#&gt;</w:t>
      </w:r>
    </w:p>
    <w:p w14:paraId="1CDF0938" w14:textId="77777777" w:rsidR="00313C1E" w:rsidRPr="00F429A7" w:rsidRDefault="00F429A7">
      <w:pPr>
        <w:spacing w:line="360" w:lineRule="auto"/>
        <w:jc w:val="both"/>
        <w:rPr>
          <w:b/>
          <w:bCs/>
          <w:rtl/>
        </w:rPr>
      </w:pPr>
      <w:r w:rsidRPr="00F429A7">
        <w:rPr>
          <w:rFonts w:hint="eastAsia"/>
          <w:b/>
          <w:bCs/>
          <w:rtl/>
        </w:rPr>
        <w:t>נוכחים</w:t>
      </w:r>
      <w:r w:rsidRPr="00F429A7">
        <w:rPr>
          <w:b/>
          <w:bCs/>
          <w:rtl/>
        </w:rPr>
        <w:t>:</w:t>
      </w:r>
    </w:p>
    <w:p w14:paraId="33717985" w14:textId="77777777" w:rsidR="00313C1E" w:rsidRPr="00F429A7" w:rsidRDefault="00F429A7">
      <w:pPr>
        <w:spacing w:line="360" w:lineRule="auto"/>
        <w:jc w:val="both"/>
        <w:rPr>
          <w:b/>
          <w:bCs/>
          <w:rtl/>
        </w:rPr>
      </w:pPr>
      <w:bookmarkStart w:id="2" w:name="FirstLawyer"/>
      <w:r w:rsidRPr="00F429A7">
        <w:rPr>
          <w:rFonts w:hint="eastAsia"/>
          <w:b/>
          <w:bCs/>
          <w:rtl/>
        </w:rPr>
        <w:t>ב</w:t>
      </w:r>
      <w:r w:rsidRPr="00F429A7">
        <w:rPr>
          <w:b/>
          <w:bCs/>
          <w:rtl/>
        </w:rPr>
        <w:t>"</w:t>
      </w:r>
      <w:r w:rsidRPr="00F429A7">
        <w:rPr>
          <w:rFonts w:hint="eastAsia"/>
          <w:b/>
          <w:bCs/>
          <w:rtl/>
        </w:rPr>
        <w:t>כ</w:t>
      </w:r>
      <w:bookmarkEnd w:id="2"/>
      <w:r w:rsidRPr="00F429A7">
        <w:rPr>
          <w:b/>
          <w:bCs/>
          <w:rtl/>
        </w:rPr>
        <w:t xml:space="preserve"> </w:t>
      </w:r>
      <w:r w:rsidRPr="00F429A7">
        <w:rPr>
          <w:rFonts w:hint="eastAsia"/>
          <w:b/>
          <w:bCs/>
          <w:rtl/>
        </w:rPr>
        <w:t>המאשימה</w:t>
      </w:r>
      <w:r w:rsidRPr="00F429A7">
        <w:rPr>
          <w:b/>
          <w:bCs/>
          <w:rtl/>
        </w:rPr>
        <w:t xml:space="preserve"> </w:t>
      </w:r>
      <w:r w:rsidRPr="00F429A7">
        <w:rPr>
          <w:rFonts w:hint="eastAsia"/>
          <w:b/>
          <w:bCs/>
          <w:rtl/>
        </w:rPr>
        <w:t>עו</w:t>
      </w:r>
      <w:r w:rsidRPr="00F429A7">
        <w:rPr>
          <w:b/>
          <w:bCs/>
          <w:rtl/>
        </w:rPr>
        <w:t>"</w:t>
      </w:r>
      <w:r w:rsidRPr="00F429A7">
        <w:rPr>
          <w:rFonts w:hint="eastAsia"/>
          <w:b/>
          <w:bCs/>
          <w:rtl/>
        </w:rPr>
        <w:t>ד</w:t>
      </w:r>
      <w:r w:rsidRPr="00F429A7">
        <w:rPr>
          <w:b/>
          <w:bCs/>
          <w:rtl/>
        </w:rPr>
        <w:t xml:space="preserve"> </w:t>
      </w:r>
      <w:r w:rsidRPr="00F429A7">
        <w:rPr>
          <w:rFonts w:hint="eastAsia"/>
          <w:b/>
          <w:bCs/>
          <w:rtl/>
        </w:rPr>
        <w:t>מיכל</w:t>
      </w:r>
      <w:r w:rsidRPr="00F429A7">
        <w:rPr>
          <w:b/>
          <w:bCs/>
          <w:rtl/>
        </w:rPr>
        <w:t xml:space="preserve"> </w:t>
      </w:r>
      <w:r w:rsidRPr="00F429A7">
        <w:rPr>
          <w:rFonts w:hint="eastAsia"/>
          <w:b/>
          <w:bCs/>
          <w:rtl/>
        </w:rPr>
        <w:t>אפלבוים</w:t>
      </w:r>
      <w:r w:rsidRPr="00F429A7">
        <w:rPr>
          <w:b/>
          <w:bCs/>
          <w:rtl/>
        </w:rPr>
        <w:t xml:space="preserve">, </w:t>
      </w:r>
      <w:r w:rsidRPr="00F429A7">
        <w:rPr>
          <w:rFonts w:hint="eastAsia"/>
          <w:b/>
          <w:bCs/>
          <w:rtl/>
        </w:rPr>
        <w:t>מתמחה</w:t>
      </w:r>
      <w:r w:rsidRPr="00F429A7">
        <w:rPr>
          <w:b/>
          <w:bCs/>
          <w:rtl/>
        </w:rPr>
        <w:t xml:space="preserve"> </w:t>
      </w:r>
      <w:r w:rsidRPr="00F429A7">
        <w:rPr>
          <w:rFonts w:hint="eastAsia"/>
          <w:b/>
          <w:bCs/>
          <w:rtl/>
        </w:rPr>
        <w:t>מאיה</w:t>
      </w:r>
      <w:r w:rsidRPr="00F429A7">
        <w:rPr>
          <w:b/>
          <w:bCs/>
          <w:rtl/>
        </w:rPr>
        <w:t xml:space="preserve"> </w:t>
      </w:r>
      <w:r w:rsidRPr="00F429A7">
        <w:rPr>
          <w:rFonts w:hint="eastAsia"/>
          <w:b/>
          <w:bCs/>
          <w:rtl/>
        </w:rPr>
        <w:t>שחם</w:t>
      </w:r>
      <w:r w:rsidRPr="00F429A7">
        <w:rPr>
          <w:b/>
          <w:bCs/>
          <w:rtl/>
        </w:rPr>
        <w:t xml:space="preserve"> </w:t>
      </w:r>
    </w:p>
    <w:p w14:paraId="234FA46E" w14:textId="77777777" w:rsidR="00313C1E" w:rsidRPr="00F429A7" w:rsidRDefault="00F429A7">
      <w:pPr>
        <w:spacing w:line="360" w:lineRule="auto"/>
        <w:jc w:val="both"/>
        <w:rPr>
          <w:b/>
          <w:bCs/>
          <w:rtl/>
        </w:rPr>
      </w:pPr>
      <w:r w:rsidRPr="00F429A7">
        <w:rPr>
          <w:rFonts w:hint="eastAsia"/>
          <w:b/>
          <w:bCs/>
          <w:rtl/>
        </w:rPr>
        <w:t>ב</w:t>
      </w:r>
      <w:r w:rsidRPr="00F429A7">
        <w:rPr>
          <w:b/>
          <w:bCs/>
          <w:rtl/>
        </w:rPr>
        <w:t>"</w:t>
      </w:r>
      <w:r w:rsidRPr="00F429A7">
        <w:rPr>
          <w:rFonts w:hint="eastAsia"/>
          <w:b/>
          <w:bCs/>
          <w:rtl/>
        </w:rPr>
        <w:t>כ</w:t>
      </w:r>
      <w:r w:rsidRPr="00F429A7">
        <w:rPr>
          <w:b/>
          <w:bCs/>
          <w:rtl/>
        </w:rPr>
        <w:t xml:space="preserve"> </w:t>
      </w:r>
      <w:r w:rsidRPr="00F429A7">
        <w:rPr>
          <w:rFonts w:hint="eastAsia"/>
          <w:b/>
          <w:bCs/>
          <w:rtl/>
        </w:rPr>
        <w:t>הנאשם</w:t>
      </w:r>
      <w:r w:rsidRPr="00F429A7">
        <w:rPr>
          <w:b/>
          <w:bCs/>
          <w:rtl/>
        </w:rPr>
        <w:t xml:space="preserve"> </w:t>
      </w:r>
      <w:r w:rsidRPr="00F429A7">
        <w:rPr>
          <w:rFonts w:hint="eastAsia"/>
          <w:b/>
          <w:bCs/>
          <w:rtl/>
        </w:rPr>
        <w:t>עו</w:t>
      </w:r>
      <w:r w:rsidRPr="00F429A7">
        <w:rPr>
          <w:b/>
          <w:bCs/>
          <w:rtl/>
        </w:rPr>
        <w:t>"</w:t>
      </w:r>
      <w:r w:rsidRPr="00F429A7">
        <w:rPr>
          <w:rFonts w:hint="eastAsia"/>
          <w:b/>
          <w:bCs/>
          <w:rtl/>
        </w:rPr>
        <w:t>ד</w:t>
      </w:r>
      <w:r w:rsidRPr="00F429A7">
        <w:rPr>
          <w:b/>
          <w:bCs/>
          <w:rtl/>
        </w:rPr>
        <w:t xml:space="preserve"> </w:t>
      </w:r>
      <w:r w:rsidRPr="00F429A7">
        <w:rPr>
          <w:rFonts w:hint="cs"/>
          <w:b/>
          <w:bCs/>
          <w:rtl/>
        </w:rPr>
        <w:t xml:space="preserve">בועז אורן </w:t>
      </w:r>
    </w:p>
    <w:p w14:paraId="4163E3E2" w14:textId="77777777" w:rsidR="00313C1E" w:rsidRPr="00F429A7" w:rsidRDefault="00F429A7">
      <w:pPr>
        <w:spacing w:line="360" w:lineRule="auto"/>
        <w:jc w:val="both"/>
        <w:rPr>
          <w:b/>
          <w:bCs/>
          <w:rtl/>
        </w:rPr>
      </w:pPr>
      <w:r w:rsidRPr="00F429A7">
        <w:rPr>
          <w:rFonts w:hint="eastAsia"/>
          <w:b/>
          <w:bCs/>
          <w:rtl/>
        </w:rPr>
        <w:t>הנאשם</w:t>
      </w:r>
      <w:r w:rsidRPr="00F429A7">
        <w:rPr>
          <w:b/>
          <w:bCs/>
          <w:rtl/>
        </w:rPr>
        <w:t xml:space="preserve"> </w:t>
      </w:r>
      <w:r w:rsidRPr="00F429A7">
        <w:rPr>
          <w:rFonts w:hint="eastAsia"/>
          <w:b/>
          <w:bCs/>
          <w:rtl/>
        </w:rPr>
        <w:t>בעצמו</w:t>
      </w:r>
      <w:r w:rsidRPr="00F429A7">
        <w:rPr>
          <w:b/>
          <w:bCs/>
          <w:rtl/>
        </w:rPr>
        <w:t xml:space="preserve"> </w:t>
      </w:r>
    </w:p>
    <w:p w14:paraId="302A195D" w14:textId="77777777" w:rsidR="00D40C2E" w:rsidRDefault="00F429A7" w:rsidP="00C406AA">
      <w:pPr>
        <w:spacing w:after="120" w:line="240" w:lineRule="exact"/>
        <w:ind w:left="283" w:hanging="283"/>
        <w:jc w:val="both"/>
        <w:rPr>
          <w:rFonts w:ascii="Arial" w:hAnsi="Arial"/>
          <w:b/>
          <w:color w:val="FF0000"/>
          <w:sz w:val="28"/>
          <w:rtl/>
        </w:rPr>
      </w:pPr>
      <w:r w:rsidRPr="00F429A7">
        <w:rPr>
          <w:rFonts w:ascii="Arial" w:hAnsi="Arial"/>
          <w:b/>
          <w:color w:val="FF0000"/>
          <w:sz w:val="28"/>
          <w:rtl/>
        </w:rPr>
        <w:t>במסמך זה הושמטו פרוטוקולי</w:t>
      </w:r>
      <w:bookmarkStart w:id="3" w:name="LawTable"/>
      <w:bookmarkEnd w:id="3"/>
    </w:p>
    <w:p w14:paraId="5A1BCA78" w14:textId="77777777" w:rsidR="00D40C2E" w:rsidRPr="00D40C2E" w:rsidRDefault="00D40C2E" w:rsidP="00D40C2E">
      <w:pPr>
        <w:spacing w:after="120" w:line="240" w:lineRule="exact"/>
        <w:ind w:left="283" w:hanging="283"/>
        <w:jc w:val="both"/>
        <w:rPr>
          <w:rFonts w:ascii="FrankRuehl" w:hAnsi="FrankRuehl" w:cs="FrankRuehl"/>
          <w:color w:val="FF0000"/>
          <w:rtl/>
        </w:rPr>
      </w:pPr>
    </w:p>
    <w:p w14:paraId="77333495" w14:textId="77777777" w:rsidR="00D40C2E" w:rsidRPr="00D40C2E" w:rsidRDefault="00D40C2E" w:rsidP="00D40C2E">
      <w:pPr>
        <w:spacing w:after="120" w:line="240" w:lineRule="exact"/>
        <w:ind w:left="283" w:hanging="283"/>
        <w:jc w:val="both"/>
        <w:rPr>
          <w:rFonts w:ascii="FrankRuehl" w:hAnsi="FrankRuehl" w:cs="FrankRuehl"/>
          <w:color w:val="FF0000"/>
          <w:rtl/>
        </w:rPr>
      </w:pPr>
      <w:r w:rsidRPr="00D40C2E">
        <w:rPr>
          <w:rFonts w:ascii="FrankRuehl" w:hAnsi="FrankRuehl" w:cs="FrankRuehl"/>
          <w:color w:val="FF0000"/>
          <w:rtl/>
        </w:rPr>
        <w:t xml:space="preserve">חקיקה שאוזכרה: </w:t>
      </w:r>
    </w:p>
    <w:p w14:paraId="027533EA" w14:textId="77777777" w:rsidR="00D40C2E" w:rsidRPr="00D40C2E" w:rsidRDefault="00D40C2E" w:rsidP="00D40C2E">
      <w:pPr>
        <w:spacing w:after="120" w:line="240" w:lineRule="exact"/>
        <w:ind w:left="283" w:hanging="283"/>
        <w:jc w:val="both"/>
        <w:rPr>
          <w:rFonts w:ascii="FrankRuehl" w:hAnsi="FrankRuehl" w:cs="FrankRuehl"/>
          <w:color w:val="0000FF"/>
          <w:u w:val="single"/>
          <w:rtl/>
        </w:rPr>
      </w:pPr>
      <w:hyperlink r:id="rId7" w:history="1">
        <w:r w:rsidRPr="00D40C2E">
          <w:rPr>
            <w:rStyle w:val="Hyperlink"/>
            <w:rFonts w:ascii="FrankRuehl" w:hAnsi="FrankRuehl" w:cs="FrankRuehl"/>
            <w:rtl/>
          </w:rPr>
          <w:t>פקודת הסמים המסוכנים [נוסח חדש], תשל"ג-1973</w:t>
        </w:r>
      </w:hyperlink>
      <w:r w:rsidRPr="00D40C2E">
        <w:rPr>
          <w:rFonts w:ascii="FrankRuehl" w:hAnsi="FrankRuehl" w:cs="FrankRuehl"/>
          <w:color w:val="0000FF"/>
          <w:u w:val="single"/>
          <w:rtl/>
        </w:rPr>
        <w:t xml:space="preserve">: סע'  </w:t>
      </w:r>
      <w:hyperlink r:id="rId8" w:history="1">
        <w:r w:rsidRPr="00D40C2E">
          <w:rPr>
            <w:rStyle w:val="Hyperlink"/>
            <w:rFonts w:ascii="FrankRuehl" w:hAnsi="FrankRuehl" w:cs="FrankRuehl"/>
          </w:rPr>
          <w:t>7.</w:t>
        </w:r>
        <w:r w:rsidRPr="00D40C2E">
          <w:rPr>
            <w:rStyle w:val="Hyperlink"/>
            <w:rFonts w:ascii="FrankRuehl" w:hAnsi="FrankRuehl" w:cs="FrankRuehl"/>
            <w:rtl/>
          </w:rPr>
          <w:t>א</w:t>
        </w:r>
        <w:r w:rsidRPr="00D40C2E">
          <w:rPr>
            <w:rStyle w:val="Hyperlink"/>
            <w:rFonts w:ascii="FrankRuehl" w:hAnsi="FrankRuehl" w:cs="FrankRuehl"/>
          </w:rPr>
          <w:t>.</w:t>
        </w:r>
      </w:hyperlink>
      <w:r w:rsidRPr="00D40C2E">
        <w:rPr>
          <w:rFonts w:ascii="FrankRuehl" w:hAnsi="FrankRuehl" w:cs="FrankRuehl"/>
          <w:color w:val="0000FF"/>
          <w:u w:val="single"/>
          <w:rtl/>
        </w:rPr>
        <w:t xml:space="preserve">, </w:t>
      </w:r>
      <w:hyperlink r:id="rId9" w:history="1">
        <w:r w:rsidRPr="00D40C2E">
          <w:rPr>
            <w:rStyle w:val="Hyperlink"/>
            <w:rFonts w:ascii="FrankRuehl" w:hAnsi="FrankRuehl" w:cs="FrankRuehl"/>
          </w:rPr>
          <w:t>7.</w:t>
        </w:r>
        <w:r w:rsidRPr="00D40C2E">
          <w:rPr>
            <w:rStyle w:val="Hyperlink"/>
            <w:rFonts w:ascii="FrankRuehl" w:hAnsi="FrankRuehl" w:cs="FrankRuehl"/>
            <w:rtl/>
          </w:rPr>
          <w:t>ג</w:t>
        </w:r>
      </w:hyperlink>
      <w:r w:rsidRPr="00D40C2E">
        <w:rPr>
          <w:rFonts w:ascii="FrankRuehl" w:hAnsi="FrankRuehl" w:cs="FrankRuehl"/>
          <w:color w:val="0000FF"/>
          <w:u w:val="single"/>
          <w:rtl/>
        </w:rPr>
        <w:t xml:space="preserve">, </w:t>
      </w:r>
      <w:hyperlink r:id="rId10" w:history="1">
        <w:r w:rsidRPr="00D40C2E">
          <w:rPr>
            <w:rStyle w:val="Hyperlink"/>
            <w:rFonts w:ascii="FrankRuehl" w:hAnsi="FrankRuehl" w:cs="FrankRuehl"/>
          </w:rPr>
          <w:t>13</w:t>
        </w:r>
        <w:r w:rsidRPr="00D40C2E">
          <w:rPr>
            <w:rStyle w:val="Hyperlink"/>
            <w:rFonts w:ascii="FrankRuehl" w:hAnsi="FrankRuehl" w:cs="FrankRuehl"/>
            <w:rtl/>
          </w:rPr>
          <w:t>א</w:t>
        </w:r>
      </w:hyperlink>
      <w:r w:rsidRPr="00D40C2E">
        <w:rPr>
          <w:rFonts w:ascii="FrankRuehl" w:hAnsi="FrankRuehl" w:cs="FrankRuehl"/>
          <w:color w:val="0000FF"/>
          <w:u w:val="single"/>
          <w:rtl/>
        </w:rPr>
        <w:t xml:space="preserve">, </w:t>
      </w:r>
      <w:hyperlink r:id="rId11" w:history="1">
        <w:r w:rsidRPr="00D40C2E">
          <w:rPr>
            <w:rStyle w:val="Hyperlink"/>
            <w:rFonts w:ascii="FrankRuehl" w:hAnsi="FrankRuehl" w:cs="FrankRuehl"/>
          </w:rPr>
          <w:t>19</w:t>
        </w:r>
      </w:hyperlink>
    </w:p>
    <w:p w14:paraId="65554E2E" w14:textId="77777777" w:rsidR="00D40C2E" w:rsidRPr="00D40C2E" w:rsidRDefault="00D40C2E" w:rsidP="00D40C2E">
      <w:pPr>
        <w:spacing w:after="120" w:line="240" w:lineRule="exact"/>
        <w:ind w:left="283" w:hanging="283"/>
        <w:jc w:val="both"/>
        <w:rPr>
          <w:rFonts w:ascii="FrankRuehl" w:hAnsi="FrankRuehl" w:cs="FrankRuehl"/>
          <w:color w:val="0000FF"/>
          <w:u w:val="single"/>
          <w:rtl/>
        </w:rPr>
      </w:pPr>
      <w:hyperlink r:id="rId12" w:history="1">
        <w:r w:rsidRPr="00D40C2E">
          <w:rPr>
            <w:rStyle w:val="Hyperlink"/>
            <w:rFonts w:ascii="FrankRuehl" w:hAnsi="FrankRuehl" w:cs="FrankRuehl"/>
            <w:rtl/>
          </w:rPr>
          <w:t>חוק העונשין, תשל"ז-1977</w:t>
        </w:r>
      </w:hyperlink>
      <w:r w:rsidRPr="00D40C2E">
        <w:rPr>
          <w:rFonts w:ascii="FrankRuehl" w:hAnsi="FrankRuehl" w:cs="FrankRuehl"/>
          <w:color w:val="0000FF"/>
          <w:u w:val="single"/>
          <w:rtl/>
        </w:rPr>
        <w:t xml:space="preserve">: סע'  </w:t>
      </w:r>
      <w:hyperlink r:id="rId13" w:history="1">
        <w:r w:rsidRPr="00D40C2E">
          <w:rPr>
            <w:rStyle w:val="Hyperlink"/>
            <w:rFonts w:ascii="FrankRuehl" w:hAnsi="FrankRuehl" w:cs="FrankRuehl"/>
          </w:rPr>
          <w:t xml:space="preserve">51 </w:t>
        </w:r>
        <w:r w:rsidRPr="00D40C2E">
          <w:rPr>
            <w:rStyle w:val="Hyperlink"/>
            <w:rFonts w:ascii="FrankRuehl" w:hAnsi="FrankRuehl" w:cs="FrankRuehl"/>
            <w:rtl/>
          </w:rPr>
          <w:t>ב(ב</w:t>
        </w:r>
        <w:r w:rsidRPr="00D40C2E">
          <w:rPr>
            <w:rStyle w:val="Hyperlink"/>
            <w:rFonts w:ascii="FrankRuehl" w:hAnsi="FrankRuehl" w:cs="FrankRuehl"/>
          </w:rPr>
          <w:t>)</w:t>
        </w:r>
      </w:hyperlink>
    </w:p>
    <w:p w14:paraId="14A52111" w14:textId="77777777" w:rsidR="00D40C2E" w:rsidRPr="00D40C2E" w:rsidRDefault="00D40C2E" w:rsidP="00D40C2E">
      <w:pPr>
        <w:spacing w:after="120" w:line="240" w:lineRule="exact"/>
        <w:ind w:left="283" w:hanging="283"/>
        <w:jc w:val="both"/>
        <w:rPr>
          <w:rFonts w:ascii="FrankRuehl" w:hAnsi="FrankRuehl" w:cs="FrankRuehl"/>
          <w:rtl/>
        </w:rPr>
      </w:pPr>
    </w:p>
    <w:p w14:paraId="1DF2584D" w14:textId="77777777" w:rsidR="00D40C2E" w:rsidRPr="00D40C2E" w:rsidRDefault="00D40C2E" w:rsidP="00C406AA">
      <w:pPr>
        <w:spacing w:after="120" w:line="240" w:lineRule="exact"/>
        <w:ind w:left="283" w:hanging="283"/>
        <w:jc w:val="both"/>
        <w:rPr>
          <w:rFonts w:ascii="Arial" w:hAnsi="Arial"/>
          <w:sz w:val="28"/>
          <w:rtl/>
        </w:rPr>
      </w:pPr>
      <w:bookmarkStart w:id="4" w:name="LawTable_End"/>
      <w:bookmarkEnd w:id="4"/>
    </w:p>
    <w:p w14:paraId="7532549E" w14:textId="77777777" w:rsidR="00D40C2E" w:rsidRPr="00D40C2E" w:rsidRDefault="00D40C2E" w:rsidP="00C406AA">
      <w:pPr>
        <w:spacing w:after="120" w:line="240" w:lineRule="exact"/>
        <w:ind w:left="283" w:hanging="283"/>
        <w:jc w:val="both"/>
        <w:rPr>
          <w:rFonts w:ascii="Arial" w:hAnsi="Arial"/>
          <w:b/>
          <w:color w:val="FF0000"/>
          <w:sz w:val="28"/>
          <w:rtl/>
        </w:rPr>
      </w:pPr>
    </w:p>
    <w:p w14:paraId="26E518A7" w14:textId="77777777" w:rsidR="00C406AA" w:rsidRPr="00C406AA" w:rsidRDefault="00F429A7" w:rsidP="00C406AA">
      <w:pPr>
        <w:spacing w:after="120" w:line="240" w:lineRule="exact"/>
        <w:ind w:left="283" w:hanging="283"/>
        <w:jc w:val="both"/>
        <w:rPr>
          <w:rFonts w:ascii="FrankRuehl" w:hAnsi="FrankRuehl" w:cs="FrankRuehl"/>
          <w:rtl/>
        </w:rPr>
      </w:pPr>
      <w:r w:rsidRPr="00D40C2E">
        <w:rPr>
          <w:rFonts w:ascii="Arial" w:hAnsi="Arial"/>
          <w:b/>
          <w:color w:val="FF0000"/>
          <w:sz w:val="28"/>
          <w:rtl/>
        </w:rPr>
        <w:t>ם</w:t>
      </w:r>
    </w:p>
    <w:p w14:paraId="3DEF7DD5" w14:textId="77777777" w:rsidR="00F429A7" w:rsidRPr="00F429A7" w:rsidRDefault="00F429A7" w:rsidP="00F429A7">
      <w:pPr>
        <w:spacing w:line="360" w:lineRule="auto"/>
        <w:jc w:val="center"/>
        <w:rPr>
          <w:rFonts w:ascii="Arial" w:hAnsi="Arial"/>
          <w:b/>
          <w:bCs/>
          <w:sz w:val="28"/>
          <w:szCs w:val="28"/>
          <w:u w:val="single"/>
          <w:rtl/>
        </w:rPr>
      </w:pPr>
      <w:bookmarkStart w:id="5" w:name="PsakDin"/>
      <w:bookmarkEnd w:id="0"/>
      <w:r w:rsidRPr="00F429A7">
        <w:rPr>
          <w:rFonts w:ascii="Arial" w:hAnsi="Arial"/>
          <w:b/>
          <w:bCs/>
          <w:sz w:val="28"/>
          <w:szCs w:val="28"/>
          <w:u w:val="single"/>
          <w:rtl/>
        </w:rPr>
        <w:t>גזר דין</w:t>
      </w:r>
    </w:p>
    <w:bookmarkEnd w:id="5"/>
    <w:p w14:paraId="27BB32F1" w14:textId="77777777" w:rsidR="00313C1E" w:rsidRDefault="00313C1E">
      <w:pPr>
        <w:spacing w:line="360" w:lineRule="auto"/>
        <w:jc w:val="both"/>
        <w:rPr>
          <w:rFonts w:ascii="Arial" w:hAnsi="Arial"/>
        </w:rPr>
      </w:pPr>
    </w:p>
    <w:p w14:paraId="539E03DE" w14:textId="77777777" w:rsidR="00313C1E" w:rsidRDefault="00F429A7">
      <w:pPr>
        <w:spacing w:line="360" w:lineRule="auto"/>
        <w:jc w:val="both"/>
        <w:rPr>
          <w:rFonts w:ascii="Arial" w:hAnsi="Arial"/>
          <w:b/>
          <w:bCs/>
          <w:sz w:val="28"/>
          <w:szCs w:val="28"/>
          <w:u w:val="single"/>
          <w:rtl/>
        </w:rPr>
      </w:pPr>
      <w:bookmarkStart w:id="6" w:name="ABSTRACT_START"/>
      <w:bookmarkEnd w:id="6"/>
      <w:r>
        <w:rPr>
          <w:rFonts w:ascii="Arial" w:hAnsi="Arial" w:hint="cs"/>
          <w:rtl/>
        </w:rPr>
        <w:t xml:space="preserve">ביום 06.11.14 הגיעו הצדדים להסדר לפיו </w:t>
      </w:r>
      <w:r>
        <w:rPr>
          <w:rFonts w:hint="cs"/>
          <w:rtl/>
        </w:rPr>
        <w:t xml:space="preserve">הנאשם הודה והורשע בעובדות כתב האישום המתוקן. לעונש בכפוף לתסקיר חיובי יעתרו במשותף הצדדים לעונש מוסכם של  שישה חודשי עבודות שירות, מאסר על תנאי, פסילת רישיון נהיגה וקנס. רכיב הפסילה אינו מוסכם. </w:t>
      </w:r>
    </w:p>
    <w:p w14:paraId="70073DF4" w14:textId="77777777" w:rsidR="00313C1E" w:rsidRDefault="00313C1E">
      <w:pPr>
        <w:spacing w:line="360" w:lineRule="auto"/>
        <w:jc w:val="both"/>
        <w:rPr>
          <w:rFonts w:ascii="Arial" w:hAnsi="Arial"/>
          <w:b/>
          <w:bCs/>
          <w:sz w:val="28"/>
          <w:szCs w:val="28"/>
          <w:u w:val="single"/>
          <w:rtl/>
        </w:rPr>
      </w:pPr>
    </w:p>
    <w:p w14:paraId="60E09F77" w14:textId="77777777" w:rsidR="00313C1E" w:rsidRDefault="00F429A7" w:rsidP="00C406AA">
      <w:pPr>
        <w:spacing w:line="360" w:lineRule="auto"/>
        <w:jc w:val="both"/>
        <w:rPr>
          <w:rtl/>
        </w:rPr>
      </w:pPr>
      <w:bookmarkStart w:id="7" w:name="ABSTRACT_END"/>
      <w:bookmarkEnd w:id="7"/>
      <w:r>
        <w:rPr>
          <w:rFonts w:hint="cs"/>
          <w:rtl/>
        </w:rPr>
        <w:t xml:space="preserve">נוכח ההודאה הורשע הנאשם, בעבירה של החזקת סם שלא לצריכה עצמית, לפי סעיף </w:t>
      </w:r>
      <w:hyperlink r:id="rId14" w:history="1">
        <w:r w:rsidR="00C406AA" w:rsidRPr="00C406AA">
          <w:rPr>
            <w:color w:val="0000FF"/>
            <w:u w:val="single"/>
            <w:rtl/>
          </w:rPr>
          <w:t>7 (א) + 7(ג)</w:t>
        </w:r>
      </w:hyperlink>
      <w:r>
        <w:rPr>
          <w:rFonts w:hint="cs"/>
          <w:rtl/>
        </w:rPr>
        <w:t xml:space="preserve"> רישא ל</w:t>
      </w:r>
      <w:hyperlink r:id="rId15" w:history="1">
        <w:r w:rsidRPr="00F429A7">
          <w:rPr>
            <w:color w:val="0000FF"/>
            <w:u w:val="single"/>
            <w:rtl/>
          </w:rPr>
          <w:t>פקודת הסמים המסוכנים</w:t>
        </w:r>
      </w:hyperlink>
      <w:r>
        <w:rPr>
          <w:rFonts w:hint="cs"/>
          <w:rtl/>
        </w:rPr>
        <w:t xml:space="preserve"> [נוסח חדש] התשל"ג </w:t>
      </w:r>
      <w:r w:rsidR="00C406AA">
        <w:rPr>
          <w:rFonts w:hint="cs"/>
          <w:rtl/>
        </w:rPr>
        <w:t xml:space="preserve">– 1973; סחר בסם, עבירה לפי </w:t>
      </w:r>
      <w:hyperlink r:id="rId16" w:history="1">
        <w:r w:rsidR="00C406AA" w:rsidRPr="00C406AA">
          <w:rPr>
            <w:color w:val="0000FF"/>
            <w:u w:val="single"/>
            <w:rtl/>
          </w:rPr>
          <w:t xml:space="preserve">19 </w:t>
        </w:r>
      </w:hyperlink>
      <w:r w:rsidR="00C406AA">
        <w:rPr>
          <w:rFonts w:hint="cs"/>
          <w:rtl/>
        </w:rPr>
        <w:t xml:space="preserve">  + </w:t>
      </w:r>
      <w:hyperlink r:id="rId17" w:history="1">
        <w:r w:rsidR="00C406AA" w:rsidRPr="00C406AA">
          <w:rPr>
            <w:color w:val="0000FF"/>
            <w:u w:val="single"/>
            <w:rtl/>
          </w:rPr>
          <w:t>13א</w:t>
        </w:r>
      </w:hyperlink>
      <w:r>
        <w:rPr>
          <w:rFonts w:hint="cs"/>
          <w:rtl/>
        </w:rPr>
        <w:t xml:space="preserve"> לפקודת הסמים המסוכנים [נוסח חדש] התשל"ג-1973. </w:t>
      </w:r>
    </w:p>
    <w:p w14:paraId="245292BE" w14:textId="77777777" w:rsidR="00313C1E" w:rsidRDefault="00313C1E">
      <w:pPr>
        <w:spacing w:line="360" w:lineRule="auto"/>
        <w:jc w:val="both"/>
      </w:pPr>
    </w:p>
    <w:p w14:paraId="0ED435D4" w14:textId="77777777" w:rsidR="00313C1E" w:rsidRDefault="00F429A7">
      <w:pPr>
        <w:spacing w:line="360" w:lineRule="auto"/>
        <w:jc w:val="both"/>
        <w:rPr>
          <w:rFonts w:ascii="Arial" w:hAnsi="Arial"/>
          <w:rtl/>
        </w:rPr>
      </w:pPr>
      <w:r>
        <w:rPr>
          <w:rFonts w:ascii="Arial" w:hAnsi="Arial" w:hint="cs"/>
          <w:rtl/>
        </w:rPr>
        <w:lastRenderedPageBreak/>
        <w:t>על פי עובדות כתב האישום המתוקן, החזיק הנאשם ביום 05.04.14 בסם מסוכן מסוג קוקאין במשקל 0.5499 גרם נטו. ביום 02.04.14 סחר הנאשם בסם מסוכן מסוג קוקאין במשקל של כחצי גרם נטו במחיר 200 ₪.</w:t>
      </w:r>
    </w:p>
    <w:p w14:paraId="7E21BF55" w14:textId="77777777" w:rsidR="00313C1E" w:rsidRDefault="00313C1E">
      <w:pPr>
        <w:spacing w:line="360" w:lineRule="auto"/>
        <w:jc w:val="both"/>
        <w:rPr>
          <w:rFonts w:ascii="Arial" w:hAnsi="Arial"/>
          <w:rtl/>
        </w:rPr>
      </w:pPr>
    </w:p>
    <w:p w14:paraId="6FB61E5B" w14:textId="77777777" w:rsidR="00313C1E" w:rsidRDefault="00F429A7">
      <w:pPr>
        <w:spacing w:line="360" w:lineRule="auto"/>
        <w:jc w:val="both"/>
        <w:rPr>
          <w:rFonts w:ascii="Times New Roman-Normal-1255"/>
          <w:rtl/>
        </w:rPr>
      </w:pPr>
      <w:r>
        <w:rPr>
          <w:rFonts w:ascii="Arial" w:hAnsi="Arial" w:hint="cs"/>
          <w:rtl/>
        </w:rPr>
        <w:t xml:space="preserve">על פי תסקיר שירות המבחן, לשירות המבחן היכרות עם הנאשם מתסקיר שנערך בשנת 2010. </w:t>
      </w:r>
      <w:r>
        <w:rPr>
          <w:rFonts w:ascii="Times New Roman-Normal-1255" w:hint="cs"/>
          <w:rtl/>
        </w:rPr>
        <w:t>בהתאם</w:t>
      </w:r>
      <w:r>
        <w:rPr>
          <w:rFonts w:ascii="Times New Roman-Normal-1255"/>
        </w:rPr>
        <w:t xml:space="preserve"> </w:t>
      </w:r>
      <w:r>
        <w:rPr>
          <w:rFonts w:ascii="Times New Roman-Normal-1255" w:hint="cs"/>
          <w:rtl/>
        </w:rPr>
        <w:t xml:space="preserve">לבקשת שירות המבחן </w:t>
      </w:r>
      <w:r>
        <w:rPr>
          <w:rFonts w:ascii="Times New Roman-Normal-1255"/>
        </w:rPr>
        <w:t xml:space="preserve"> </w:t>
      </w:r>
      <w:r>
        <w:rPr>
          <w:rFonts w:ascii="Times New Roman-Normal-1255" w:hint="cs"/>
          <w:rtl/>
        </w:rPr>
        <w:t>מסר</w:t>
      </w:r>
      <w:r>
        <w:rPr>
          <w:rFonts w:ascii="Times New Roman-Normal-1255"/>
        </w:rPr>
        <w:t xml:space="preserve"> </w:t>
      </w:r>
      <w:r>
        <w:rPr>
          <w:rFonts w:ascii="Times New Roman-Normal-1255" w:hint="cs"/>
          <w:rtl/>
        </w:rPr>
        <w:t>הנאשם בדיקות</w:t>
      </w:r>
      <w:r>
        <w:rPr>
          <w:rFonts w:ascii="Times New Roman-Normal-1255"/>
        </w:rPr>
        <w:t xml:space="preserve"> </w:t>
      </w:r>
      <w:r>
        <w:rPr>
          <w:rFonts w:ascii="Times New Roman-Normal-1255" w:hint="cs"/>
          <w:rtl/>
        </w:rPr>
        <w:t>שתן</w:t>
      </w:r>
      <w:r>
        <w:rPr>
          <w:rFonts w:ascii="Times New Roman-Normal-1255"/>
        </w:rPr>
        <w:t xml:space="preserve"> </w:t>
      </w:r>
      <w:r>
        <w:rPr>
          <w:rFonts w:ascii="Times New Roman-Normal-1255" w:hint="cs"/>
          <w:rtl/>
        </w:rPr>
        <w:t>אקראיות</w:t>
      </w:r>
      <w:r>
        <w:rPr>
          <w:rFonts w:ascii="Times New Roman-Normal-1255"/>
        </w:rPr>
        <w:t xml:space="preserve"> </w:t>
      </w:r>
      <w:r>
        <w:rPr>
          <w:rFonts w:ascii="Times New Roman-Normal-1255" w:hint="cs"/>
          <w:rtl/>
        </w:rPr>
        <w:t>לאיתור</w:t>
      </w:r>
      <w:r>
        <w:rPr>
          <w:rFonts w:ascii="Times New Roman-Normal-1255"/>
        </w:rPr>
        <w:t xml:space="preserve"> </w:t>
      </w:r>
      <w:r>
        <w:rPr>
          <w:rFonts w:ascii="Times New Roman-Normal-1255" w:hint="cs"/>
          <w:rtl/>
        </w:rPr>
        <w:t>סמים</w:t>
      </w:r>
      <w:r>
        <w:rPr>
          <w:rFonts w:ascii="Times New Roman-Normal-1255"/>
        </w:rPr>
        <w:t xml:space="preserve"> </w:t>
      </w:r>
      <w:r>
        <w:rPr>
          <w:rFonts w:ascii="Times New Roman-Normal-1255" w:hint="cs"/>
          <w:rtl/>
        </w:rPr>
        <w:t>שנמצאו</w:t>
      </w:r>
      <w:r>
        <w:rPr>
          <w:rFonts w:ascii="Times New Roman-Normal-1255"/>
        </w:rPr>
        <w:t xml:space="preserve"> </w:t>
      </w:r>
      <w:r>
        <w:rPr>
          <w:rFonts w:ascii="Times New Roman-Normal-1255" w:hint="cs"/>
          <w:rtl/>
        </w:rPr>
        <w:t xml:space="preserve">נקיות. הנאשם </w:t>
      </w:r>
      <w:r>
        <w:rPr>
          <w:rFonts w:ascii="Times New Roman-Normal-1255"/>
        </w:rPr>
        <w:t xml:space="preserve"> </w:t>
      </w:r>
      <w:r>
        <w:rPr>
          <w:rFonts w:ascii="Times New Roman-Normal-1255" w:hint="cs"/>
          <w:rtl/>
        </w:rPr>
        <w:t>כבן, 35 רווק, מצוי</w:t>
      </w:r>
      <w:r>
        <w:rPr>
          <w:rFonts w:ascii="Times New Roman-Normal-1255"/>
        </w:rPr>
        <w:t xml:space="preserve"> </w:t>
      </w:r>
      <w:r>
        <w:rPr>
          <w:rFonts w:ascii="Times New Roman-Normal-1255" w:hint="cs"/>
          <w:rtl/>
        </w:rPr>
        <w:t>במעצר</w:t>
      </w:r>
      <w:r>
        <w:rPr>
          <w:rFonts w:ascii="Times New Roman-Normal-1255"/>
        </w:rPr>
        <w:t xml:space="preserve"> </w:t>
      </w:r>
      <w:r>
        <w:rPr>
          <w:rFonts w:ascii="Times New Roman-Normal-1255" w:hint="cs"/>
          <w:rtl/>
        </w:rPr>
        <w:t>בית</w:t>
      </w:r>
      <w:r>
        <w:rPr>
          <w:rFonts w:ascii="Times New Roman-Normal-1255"/>
        </w:rPr>
        <w:t xml:space="preserve"> </w:t>
      </w:r>
      <w:r>
        <w:rPr>
          <w:rFonts w:ascii="Times New Roman-Normal-1255" w:hint="cs"/>
          <w:rtl/>
        </w:rPr>
        <w:t>לילי</w:t>
      </w:r>
      <w:r>
        <w:rPr>
          <w:rFonts w:ascii="Times New Roman-Normal-1255"/>
        </w:rPr>
        <w:t xml:space="preserve"> </w:t>
      </w:r>
      <w:r>
        <w:rPr>
          <w:rFonts w:ascii="Times New Roman-Normal-1255" w:hint="cs"/>
          <w:rtl/>
        </w:rPr>
        <w:t>בביתו</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אביו</w:t>
      </w:r>
      <w:r>
        <w:rPr>
          <w:rFonts w:ascii="Times New Roman-Normal-1255"/>
        </w:rPr>
        <w:t xml:space="preserve"> </w:t>
      </w:r>
      <w:r>
        <w:rPr>
          <w:rFonts w:ascii="Times New Roman-Normal-1255" w:hint="cs"/>
          <w:rtl/>
        </w:rPr>
        <w:t xml:space="preserve">בת"א. הנאשם </w:t>
      </w:r>
      <w:r>
        <w:rPr>
          <w:rFonts w:ascii="Times New Roman-Normal-1255"/>
        </w:rPr>
        <w:t xml:space="preserve"> </w:t>
      </w:r>
      <w:r>
        <w:rPr>
          <w:rFonts w:ascii="Times New Roman-Normal-1255" w:hint="cs"/>
          <w:rtl/>
        </w:rPr>
        <w:t>מסר</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שירת</w:t>
      </w:r>
      <w:r>
        <w:rPr>
          <w:rFonts w:ascii="Times New Roman-Normal-1255"/>
        </w:rPr>
        <w:t xml:space="preserve"> </w:t>
      </w:r>
      <w:r>
        <w:rPr>
          <w:rFonts w:ascii="Times New Roman-Normal-1255" w:hint="cs"/>
          <w:rtl/>
        </w:rPr>
        <w:t>שירות</w:t>
      </w:r>
      <w:r>
        <w:rPr>
          <w:rFonts w:ascii="Times New Roman-Normal-1255"/>
        </w:rPr>
        <w:t xml:space="preserve"> </w:t>
      </w:r>
      <w:r>
        <w:rPr>
          <w:rFonts w:ascii="Times New Roman-Normal-1255" w:hint="cs"/>
          <w:rtl/>
        </w:rPr>
        <w:t>צבאי</w:t>
      </w:r>
      <w:r>
        <w:rPr>
          <w:rFonts w:ascii="Times New Roman-Normal-1255"/>
        </w:rPr>
        <w:t xml:space="preserve"> </w:t>
      </w:r>
      <w:r>
        <w:rPr>
          <w:rFonts w:ascii="Times New Roman-Normal-1255" w:hint="cs"/>
          <w:rtl/>
        </w:rPr>
        <w:t>מלא</w:t>
      </w:r>
      <w:r>
        <w:rPr>
          <w:rFonts w:ascii="Times New Roman-Normal-1255"/>
        </w:rPr>
        <w:t xml:space="preserve"> </w:t>
      </w:r>
      <w:r>
        <w:rPr>
          <w:rFonts w:ascii="Times New Roman-Normal-1255" w:hint="cs"/>
          <w:rtl/>
        </w:rPr>
        <w:t>כנהג.</w:t>
      </w:r>
    </w:p>
    <w:p w14:paraId="38B77A47" w14:textId="77777777" w:rsidR="00313C1E" w:rsidRDefault="00F429A7">
      <w:pPr>
        <w:autoSpaceDE w:val="0"/>
        <w:autoSpaceDN w:val="0"/>
        <w:adjustRightInd w:val="0"/>
        <w:spacing w:line="360" w:lineRule="auto"/>
        <w:jc w:val="both"/>
        <w:rPr>
          <w:rFonts w:ascii="Calibri" w:hAnsi="Calibri"/>
        </w:rPr>
      </w:pPr>
      <w:r>
        <w:rPr>
          <w:rFonts w:ascii="Times New Roman-Normal-1255" w:hint="cs"/>
          <w:rtl/>
        </w:rPr>
        <w:t>במהלך</w:t>
      </w:r>
      <w:r>
        <w:rPr>
          <w:rFonts w:ascii="Times New Roman-Normal-1255"/>
        </w:rPr>
        <w:t xml:space="preserve"> </w:t>
      </w:r>
      <w:r>
        <w:rPr>
          <w:rFonts w:ascii="Times New Roman-Normal-1255" w:hint="cs"/>
          <w:rtl/>
        </w:rPr>
        <w:t>תקופת</w:t>
      </w:r>
      <w:r>
        <w:rPr>
          <w:rFonts w:ascii="Times New Roman-Normal-1255"/>
        </w:rPr>
        <w:t xml:space="preserve"> </w:t>
      </w:r>
      <w:r>
        <w:rPr>
          <w:rFonts w:ascii="Times New Roman-Normal-1255" w:hint="cs"/>
          <w:rtl/>
        </w:rPr>
        <w:t>מעצרו</w:t>
      </w:r>
      <w:r>
        <w:rPr>
          <w:rFonts w:ascii="Times New Roman-Normal-1255"/>
        </w:rPr>
        <w:t xml:space="preserve"> </w:t>
      </w:r>
      <w:r>
        <w:rPr>
          <w:rFonts w:ascii="Times New Roman-Normal-1255" w:hint="cs"/>
          <w:rtl/>
        </w:rPr>
        <w:t>הועמד</w:t>
      </w:r>
      <w:r>
        <w:rPr>
          <w:rFonts w:ascii="Times New Roman-Normal-1255"/>
        </w:rPr>
        <w:t xml:space="preserve"> </w:t>
      </w:r>
      <w:r>
        <w:rPr>
          <w:rFonts w:ascii="Times New Roman-Normal-1255" w:hint="cs"/>
          <w:rtl/>
        </w:rPr>
        <w:t>הנאשם בתאריך 11.06.14 בפיקוח</w:t>
      </w:r>
      <w:r>
        <w:rPr>
          <w:rFonts w:ascii="Times New Roman-Normal-1255"/>
        </w:rPr>
        <w:t xml:space="preserve"> </w:t>
      </w:r>
      <w:r>
        <w:rPr>
          <w:rFonts w:ascii="Times New Roman-Normal-1255" w:hint="cs"/>
          <w:rtl/>
        </w:rPr>
        <w:t>שירות המבחן למשך 6 חודשים השתלב</w:t>
      </w:r>
      <w:r>
        <w:rPr>
          <w:rFonts w:ascii="Times New Roman-Normal-1255"/>
        </w:rPr>
        <w:t xml:space="preserve"> </w:t>
      </w:r>
      <w:r>
        <w:rPr>
          <w:rFonts w:ascii="Times New Roman-Normal-1255" w:hint="cs"/>
          <w:rtl/>
        </w:rPr>
        <w:t>בקבוצה</w:t>
      </w:r>
      <w:r>
        <w:rPr>
          <w:rFonts w:ascii="Times New Roman-Normal-1255"/>
        </w:rPr>
        <w:t xml:space="preserve"> </w:t>
      </w:r>
      <w:r>
        <w:rPr>
          <w:rFonts w:ascii="Times New Roman-Normal-1255" w:hint="cs"/>
          <w:rtl/>
        </w:rPr>
        <w:t>טיפולית</w:t>
      </w:r>
      <w:r>
        <w:rPr>
          <w:rFonts w:ascii="Times New Roman-Normal-1255"/>
        </w:rPr>
        <w:t xml:space="preserve"> </w:t>
      </w:r>
      <w:r>
        <w:rPr>
          <w:rFonts w:ascii="Times New Roman-Normal-1255" w:hint="cs"/>
          <w:rtl/>
        </w:rPr>
        <w:t>בשיחות</w:t>
      </w:r>
      <w:r>
        <w:rPr>
          <w:rFonts w:ascii="Times New Roman-Normal-1255"/>
        </w:rPr>
        <w:t xml:space="preserve"> </w:t>
      </w:r>
      <w:r>
        <w:rPr>
          <w:rFonts w:ascii="Times New Roman-Normal-1255" w:hint="cs"/>
          <w:rtl/>
        </w:rPr>
        <w:t>לעצורי</w:t>
      </w:r>
      <w:r>
        <w:rPr>
          <w:rFonts w:ascii="Times New Roman-Normal-1255"/>
        </w:rPr>
        <w:t xml:space="preserve"> </w:t>
      </w:r>
      <w:r>
        <w:rPr>
          <w:rFonts w:ascii="Times New Roman-Normal-1255" w:hint="cs"/>
          <w:rtl/>
        </w:rPr>
        <w:t>בית. מנחי</w:t>
      </w:r>
      <w:r>
        <w:rPr>
          <w:rFonts w:ascii="Times New Roman-Normal-1255"/>
        </w:rPr>
        <w:t xml:space="preserve"> </w:t>
      </w:r>
      <w:r>
        <w:rPr>
          <w:rFonts w:ascii="Times New Roman-Normal-1255" w:hint="cs"/>
          <w:rtl/>
        </w:rPr>
        <w:t>הקבוצה</w:t>
      </w:r>
      <w:r>
        <w:rPr>
          <w:rFonts w:ascii="Times New Roman-Normal-1255"/>
        </w:rPr>
        <w:t xml:space="preserve"> </w:t>
      </w:r>
      <w:r>
        <w:rPr>
          <w:rFonts w:ascii="Times New Roman-Normal-1255" w:hint="cs"/>
          <w:rtl/>
        </w:rPr>
        <w:t>התרשמו</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אף</w:t>
      </w:r>
      <w:r>
        <w:rPr>
          <w:rFonts w:ascii="Times New Roman-Normal-1255"/>
        </w:rPr>
        <w:t xml:space="preserve"> </w:t>
      </w:r>
      <w:r>
        <w:rPr>
          <w:rFonts w:ascii="Times New Roman-Normal-1255" w:hint="cs"/>
          <w:rtl/>
        </w:rPr>
        <w:t>שהכחיש</w:t>
      </w:r>
      <w:r>
        <w:rPr>
          <w:rFonts w:ascii="Times New Roman-Normal-1255"/>
        </w:rPr>
        <w:t xml:space="preserve"> </w:t>
      </w:r>
      <w:r>
        <w:rPr>
          <w:rFonts w:ascii="Times New Roman-Normal-1255" w:hint="cs"/>
          <w:rtl/>
        </w:rPr>
        <w:t>החל</w:t>
      </w:r>
      <w:r>
        <w:rPr>
          <w:rFonts w:ascii="Times New Roman-Normal-1255"/>
        </w:rPr>
        <w:t xml:space="preserve"> </w:t>
      </w:r>
      <w:r>
        <w:rPr>
          <w:rFonts w:ascii="Times New Roman-Normal-1255" w:hint="cs"/>
          <w:rtl/>
        </w:rPr>
        <w:t>לזהות את הבעייתיות שבהתנהלותו, וניכר</w:t>
      </w:r>
      <w:r>
        <w:rPr>
          <w:rFonts w:ascii="Times New Roman-Normal-1255"/>
        </w:rPr>
        <w:t xml:space="preserve"> </w:t>
      </w:r>
      <w:r>
        <w:rPr>
          <w:rFonts w:ascii="Times New Roman-Normal-1255" w:hint="cs"/>
          <w:rtl/>
        </w:rPr>
        <w:t>היה</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הטיפול מסייע</w:t>
      </w:r>
      <w:r>
        <w:rPr>
          <w:rFonts w:ascii="Times New Roman-Normal-1255"/>
        </w:rPr>
        <w:t xml:space="preserve"> </w:t>
      </w:r>
      <w:r>
        <w:rPr>
          <w:rFonts w:ascii="Times New Roman-Normal-1255" w:hint="cs"/>
          <w:rtl/>
        </w:rPr>
        <w:t>לנאשם לגייס</w:t>
      </w:r>
      <w:r>
        <w:rPr>
          <w:rFonts w:ascii="Times New Roman-Normal-1255"/>
        </w:rPr>
        <w:t xml:space="preserve"> </w:t>
      </w:r>
      <w:r>
        <w:rPr>
          <w:rFonts w:ascii="Times New Roman-Normal-1255" w:hint="cs"/>
          <w:rtl/>
        </w:rPr>
        <w:t>כוחות</w:t>
      </w:r>
      <w:r>
        <w:rPr>
          <w:rFonts w:ascii="Times New Roman-Normal-1255"/>
        </w:rPr>
        <w:t xml:space="preserve"> </w:t>
      </w:r>
      <w:r>
        <w:rPr>
          <w:rFonts w:ascii="Times New Roman-Normal-1255" w:hint="cs"/>
          <w:rtl/>
        </w:rPr>
        <w:t>לצורך</w:t>
      </w:r>
      <w:r>
        <w:rPr>
          <w:rFonts w:ascii="Times New Roman-Normal-1255"/>
        </w:rPr>
        <w:t xml:space="preserve"> </w:t>
      </w:r>
      <w:r>
        <w:rPr>
          <w:rFonts w:ascii="Times New Roman-Normal-1255" w:hint="cs"/>
          <w:rtl/>
        </w:rPr>
        <w:t>עריכת</w:t>
      </w:r>
      <w:r>
        <w:rPr>
          <w:rFonts w:ascii="Times New Roman-Normal-1255"/>
        </w:rPr>
        <w:t xml:space="preserve"> </w:t>
      </w:r>
      <w:r>
        <w:rPr>
          <w:rFonts w:ascii="Times New Roman-Normal-1255" w:hint="cs"/>
          <w:rtl/>
        </w:rPr>
        <w:t>שינוי</w:t>
      </w:r>
      <w:r>
        <w:rPr>
          <w:rFonts w:ascii="Times New Roman-Normal-1255"/>
        </w:rPr>
        <w:t xml:space="preserve"> </w:t>
      </w:r>
      <w:r>
        <w:rPr>
          <w:rFonts w:ascii="Times New Roman-Normal-1255" w:hint="cs"/>
          <w:rtl/>
        </w:rPr>
        <w:t>באורח</w:t>
      </w:r>
      <w:r>
        <w:rPr>
          <w:rFonts w:ascii="Times New Roman-Normal-1255"/>
        </w:rPr>
        <w:t xml:space="preserve"> </w:t>
      </w:r>
      <w:r>
        <w:rPr>
          <w:rFonts w:ascii="Times New Roman-Normal-1255" w:hint="cs"/>
          <w:rtl/>
        </w:rPr>
        <w:t>חייו. במהלך</w:t>
      </w:r>
      <w:r>
        <w:rPr>
          <w:rFonts w:ascii="Times New Roman-Normal-1255"/>
        </w:rPr>
        <w:t xml:space="preserve"> </w:t>
      </w:r>
      <w:r>
        <w:rPr>
          <w:rFonts w:ascii="Times New Roman-Normal-1255" w:hint="cs"/>
          <w:rtl/>
        </w:rPr>
        <w:t>כל</w:t>
      </w:r>
      <w:r>
        <w:rPr>
          <w:rFonts w:ascii="Times New Roman-Normal-1255"/>
        </w:rPr>
        <w:t xml:space="preserve"> </w:t>
      </w:r>
      <w:r>
        <w:rPr>
          <w:rFonts w:ascii="Times New Roman-Normal-1255" w:hint="cs"/>
          <w:rtl/>
        </w:rPr>
        <w:t>תקופת</w:t>
      </w:r>
      <w:r>
        <w:rPr>
          <w:rFonts w:ascii="Times New Roman-Normal-1255"/>
        </w:rPr>
        <w:t xml:space="preserve"> </w:t>
      </w:r>
      <w:r>
        <w:rPr>
          <w:rFonts w:ascii="Times New Roman-Normal-1255" w:hint="cs"/>
          <w:rtl/>
        </w:rPr>
        <w:t>הפיקוח</w:t>
      </w:r>
      <w:r>
        <w:rPr>
          <w:rFonts w:ascii="Times New Roman-Normal-1255"/>
        </w:rPr>
        <w:t xml:space="preserve"> </w:t>
      </w:r>
      <w:r>
        <w:rPr>
          <w:rFonts w:ascii="Times New Roman-Normal-1255" w:hint="cs"/>
          <w:rtl/>
        </w:rPr>
        <w:t>מסר</w:t>
      </w:r>
      <w:r>
        <w:rPr>
          <w:rFonts w:ascii="Times New Roman-Normal-1255"/>
        </w:rPr>
        <w:t xml:space="preserve"> </w:t>
      </w:r>
      <w:r>
        <w:rPr>
          <w:rFonts w:ascii="Times New Roman-Normal-1255" w:hint="cs"/>
          <w:rtl/>
        </w:rPr>
        <w:t>הנאשם בדיקות</w:t>
      </w:r>
      <w:r>
        <w:rPr>
          <w:rFonts w:ascii="Times New Roman-Normal-1255"/>
        </w:rPr>
        <w:t xml:space="preserve"> </w:t>
      </w:r>
      <w:r>
        <w:rPr>
          <w:rFonts w:ascii="Times New Roman-Normal-1255" w:hint="cs"/>
          <w:rtl/>
        </w:rPr>
        <w:t>שתן</w:t>
      </w:r>
      <w:r>
        <w:rPr>
          <w:rFonts w:ascii="Times New Roman-Normal-1255"/>
        </w:rPr>
        <w:t xml:space="preserve"> </w:t>
      </w:r>
      <w:r>
        <w:rPr>
          <w:rFonts w:ascii="Times New Roman-Normal-1255" w:hint="cs"/>
          <w:rtl/>
        </w:rPr>
        <w:t>נקיות</w:t>
      </w:r>
      <w:r>
        <w:rPr>
          <w:rFonts w:ascii="Times New Roman-Normal-1255"/>
        </w:rPr>
        <w:t xml:space="preserve"> </w:t>
      </w:r>
      <w:r>
        <w:rPr>
          <w:rFonts w:ascii="Times New Roman-Normal-1255" w:hint="cs"/>
          <w:rtl/>
        </w:rPr>
        <w:t>ולא</w:t>
      </w:r>
      <w:r>
        <w:rPr>
          <w:rFonts w:ascii="Times New Roman-Normal-1255"/>
        </w:rPr>
        <w:t xml:space="preserve"> </w:t>
      </w:r>
      <w:r>
        <w:rPr>
          <w:rFonts w:ascii="Times New Roman-Normal-1255" w:hint="cs"/>
          <w:rtl/>
        </w:rPr>
        <w:t>הפר את</w:t>
      </w:r>
      <w:r>
        <w:rPr>
          <w:rFonts w:ascii="Times New Roman-Normal-1255"/>
        </w:rPr>
        <w:t xml:space="preserve"> </w:t>
      </w:r>
      <w:r>
        <w:rPr>
          <w:rFonts w:ascii="Times New Roman-Normal-1255" w:hint="cs"/>
          <w:rtl/>
        </w:rPr>
        <w:t>התנאים</w:t>
      </w:r>
      <w:r>
        <w:rPr>
          <w:rFonts w:ascii="Times New Roman-Normal-1255"/>
        </w:rPr>
        <w:t xml:space="preserve"> </w:t>
      </w:r>
      <w:r>
        <w:rPr>
          <w:rFonts w:ascii="Times New Roman-Normal-1255" w:hint="cs"/>
          <w:rtl/>
        </w:rPr>
        <w:t xml:space="preserve">המגבילים. </w:t>
      </w:r>
    </w:p>
    <w:p w14:paraId="71DABAF3" w14:textId="77777777" w:rsidR="00313C1E" w:rsidRDefault="00F429A7">
      <w:pPr>
        <w:autoSpaceDE w:val="0"/>
        <w:autoSpaceDN w:val="0"/>
        <w:adjustRightInd w:val="0"/>
        <w:spacing w:line="360" w:lineRule="auto"/>
        <w:jc w:val="both"/>
        <w:rPr>
          <w:rFonts w:ascii="Times New Roman-Normal-1255"/>
          <w:rtl/>
        </w:rPr>
      </w:pPr>
      <w:r>
        <w:rPr>
          <w:rFonts w:ascii="Times New Roman-Normal-1255" w:hint="cs"/>
          <w:rtl/>
        </w:rPr>
        <w:t>הנאשם לקח</w:t>
      </w:r>
      <w:r>
        <w:rPr>
          <w:rFonts w:ascii="Times New Roman-Normal-1255"/>
        </w:rPr>
        <w:t xml:space="preserve"> </w:t>
      </w:r>
      <w:r>
        <w:rPr>
          <w:rFonts w:ascii="Times New Roman-Normal-1255" w:hint="cs"/>
          <w:rtl/>
        </w:rPr>
        <w:t>אחריות</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העבירות</w:t>
      </w:r>
      <w:r>
        <w:rPr>
          <w:rFonts w:ascii="Times New Roman-Normal-1255"/>
        </w:rPr>
        <w:t xml:space="preserve"> </w:t>
      </w:r>
      <w:r>
        <w:rPr>
          <w:rFonts w:ascii="Times New Roman-Normal-1255" w:hint="cs"/>
          <w:rtl/>
        </w:rPr>
        <w:t>המיוחסות</w:t>
      </w:r>
      <w:r>
        <w:rPr>
          <w:rFonts w:ascii="Times New Roman-Normal-1255"/>
        </w:rPr>
        <w:t xml:space="preserve"> </w:t>
      </w:r>
      <w:r>
        <w:rPr>
          <w:rFonts w:ascii="Times New Roman-Normal-1255" w:hint="cs"/>
          <w:rtl/>
        </w:rPr>
        <w:t>לו. הנאשם ציין כי</w:t>
      </w:r>
      <w:r>
        <w:rPr>
          <w:rFonts w:ascii="Times New Roman-Normal-1255"/>
        </w:rPr>
        <w:t xml:space="preserve"> </w:t>
      </w:r>
      <w:r>
        <w:rPr>
          <w:rFonts w:ascii="Times New Roman-Normal-1255" w:hint="cs"/>
          <w:rtl/>
        </w:rPr>
        <w:t>ההליך</w:t>
      </w:r>
      <w:r>
        <w:rPr>
          <w:rFonts w:ascii="Times New Roman-Normal-1255"/>
        </w:rPr>
        <w:t xml:space="preserve"> </w:t>
      </w:r>
      <w:r>
        <w:rPr>
          <w:rFonts w:ascii="Times New Roman-Normal-1255" w:hint="cs"/>
          <w:rtl/>
        </w:rPr>
        <w:t>הפלילי</w:t>
      </w:r>
      <w:r>
        <w:rPr>
          <w:rFonts w:ascii="Times New Roman-Normal-1255"/>
        </w:rPr>
        <w:t xml:space="preserve"> </w:t>
      </w:r>
      <w:r>
        <w:rPr>
          <w:rFonts w:ascii="Times New Roman-Normal-1255" w:hint="cs"/>
          <w:rtl/>
        </w:rPr>
        <w:t>והמשפטי</w:t>
      </w:r>
      <w:r>
        <w:rPr>
          <w:rFonts w:ascii="Times New Roman-Normal-1255"/>
        </w:rPr>
        <w:t xml:space="preserve"> </w:t>
      </w:r>
      <w:r>
        <w:rPr>
          <w:rFonts w:ascii="Times New Roman-Normal-1255" w:hint="cs"/>
          <w:rtl/>
        </w:rPr>
        <w:t>והקשר</w:t>
      </w:r>
      <w:r>
        <w:rPr>
          <w:rFonts w:ascii="Times New Roman-Normal-1255"/>
        </w:rPr>
        <w:t xml:space="preserve"> </w:t>
      </w:r>
      <w:r>
        <w:rPr>
          <w:rFonts w:ascii="Times New Roman-Normal-1255" w:hint="cs"/>
          <w:rtl/>
        </w:rPr>
        <w:t>הטיפולי</w:t>
      </w:r>
      <w:r>
        <w:rPr>
          <w:rFonts w:ascii="Times New Roman-Normal-1255"/>
        </w:rPr>
        <w:t xml:space="preserve"> </w:t>
      </w:r>
      <w:r>
        <w:rPr>
          <w:rFonts w:ascii="Times New Roman-Normal-1255" w:hint="cs"/>
          <w:rtl/>
        </w:rPr>
        <w:t>עם</w:t>
      </w:r>
      <w:r>
        <w:rPr>
          <w:rFonts w:ascii="Times New Roman-Normal-1255"/>
        </w:rPr>
        <w:t xml:space="preserve"> </w:t>
      </w:r>
      <w:r>
        <w:rPr>
          <w:rFonts w:ascii="Times New Roman-Normal-1255" w:hint="cs"/>
          <w:rtl/>
        </w:rPr>
        <w:t>שירותנו</w:t>
      </w:r>
      <w:r>
        <w:rPr>
          <w:rFonts w:ascii="Times New Roman-Normal-1255"/>
        </w:rPr>
        <w:t xml:space="preserve"> </w:t>
      </w:r>
      <w:r>
        <w:rPr>
          <w:rFonts w:ascii="Times New Roman-Normal-1255" w:hint="cs"/>
          <w:rtl/>
        </w:rPr>
        <w:t>היווה</w:t>
      </w:r>
      <w:r>
        <w:rPr>
          <w:rFonts w:ascii="Times New Roman-Normal-1255"/>
        </w:rPr>
        <w:t xml:space="preserve"> </w:t>
      </w:r>
      <w:r>
        <w:rPr>
          <w:rFonts w:ascii="Times New Roman-Normal-1255" w:hint="cs"/>
          <w:rtl/>
        </w:rPr>
        <w:t>עבורו</w:t>
      </w:r>
      <w:r>
        <w:rPr>
          <w:rFonts w:ascii="Times New Roman-Normal-1255"/>
        </w:rPr>
        <w:t xml:space="preserve"> </w:t>
      </w:r>
      <w:r>
        <w:rPr>
          <w:rFonts w:ascii="Times New Roman-Normal-1255" w:hint="cs"/>
          <w:rtl/>
        </w:rPr>
        <w:t>גורם</w:t>
      </w:r>
      <w:r>
        <w:rPr>
          <w:rFonts w:ascii="Times New Roman-Normal-1255"/>
        </w:rPr>
        <w:t xml:space="preserve"> </w:t>
      </w:r>
      <w:r>
        <w:rPr>
          <w:rFonts w:ascii="Times New Roman-Normal-1255" w:hint="cs"/>
          <w:rtl/>
        </w:rPr>
        <w:t>מטלטל</w:t>
      </w:r>
      <w:r>
        <w:rPr>
          <w:rFonts w:ascii="Times New Roman-Normal-1255"/>
        </w:rPr>
        <w:t xml:space="preserve"> </w:t>
      </w:r>
      <w:r>
        <w:rPr>
          <w:rFonts w:ascii="Times New Roman-Normal-1255" w:hint="cs"/>
          <w:rtl/>
        </w:rPr>
        <w:t>שהפגיש אותו</w:t>
      </w:r>
      <w:r>
        <w:rPr>
          <w:rFonts w:ascii="Times New Roman-Normal-1255"/>
        </w:rPr>
        <w:t xml:space="preserve"> </w:t>
      </w:r>
      <w:r>
        <w:rPr>
          <w:rFonts w:ascii="Times New Roman-Normal-1255" w:hint="cs"/>
          <w:rtl/>
        </w:rPr>
        <w:t>עם</w:t>
      </w:r>
      <w:r>
        <w:rPr>
          <w:rFonts w:ascii="Times New Roman-Normal-1255"/>
        </w:rPr>
        <w:t xml:space="preserve"> </w:t>
      </w:r>
      <w:r>
        <w:rPr>
          <w:rFonts w:ascii="Times New Roman-Normal-1255" w:hint="cs"/>
          <w:rtl/>
        </w:rPr>
        <w:t>חומרת</w:t>
      </w:r>
      <w:r>
        <w:rPr>
          <w:rFonts w:ascii="Times New Roman-Normal-1255"/>
        </w:rPr>
        <w:t xml:space="preserve"> </w:t>
      </w:r>
      <w:r>
        <w:rPr>
          <w:rFonts w:ascii="Times New Roman-Normal-1255" w:hint="cs"/>
          <w:rtl/>
        </w:rPr>
        <w:t>מעשיו. שירות המבחן הציע לנאשם להשתלב</w:t>
      </w:r>
      <w:r>
        <w:rPr>
          <w:rFonts w:ascii="Times New Roman-Normal-1255"/>
        </w:rPr>
        <w:t xml:space="preserve"> </w:t>
      </w:r>
      <w:r>
        <w:rPr>
          <w:rFonts w:ascii="Times New Roman-Normal-1255" w:hint="cs"/>
          <w:rtl/>
        </w:rPr>
        <w:t>בטיפול</w:t>
      </w:r>
      <w:r>
        <w:rPr>
          <w:rFonts w:ascii="Times New Roman-Normal-1255"/>
        </w:rPr>
        <w:t xml:space="preserve"> </w:t>
      </w:r>
      <w:r>
        <w:rPr>
          <w:rFonts w:ascii="Times New Roman-Normal-1255" w:hint="cs"/>
          <w:rtl/>
        </w:rPr>
        <w:t>ביחידה</w:t>
      </w:r>
      <w:r>
        <w:rPr>
          <w:rFonts w:ascii="Times New Roman-Normal-1255"/>
        </w:rPr>
        <w:t xml:space="preserve"> </w:t>
      </w:r>
      <w:r>
        <w:rPr>
          <w:rFonts w:ascii="Times New Roman-Normal-1255" w:hint="cs"/>
          <w:rtl/>
        </w:rPr>
        <w:t>להתמכרויות</w:t>
      </w:r>
      <w:r>
        <w:rPr>
          <w:rFonts w:ascii="Times New Roman-Normal-1255"/>
        </w:rPr>
        <w:t xml:space="preserve"> </w:t>
      </w:r>
      <w:r>
        <w:rPr>
          <w:rFonts w:ascii="Times New Roman-Normal-1255" w:hint="cs"/>
          <w:rtl/>
        </w:rPr>
        <w:t>בעיר מגוריו. אולם</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סרב</w:t>
      </w:r>
      <w:r>
        <w:rPr>
          <w:rFonts w:ascii="Times New Roman-Normal-1255"/>
        </w:rPr>
        <w:t xml:space="preserve"> </w:t>
      </w:r>
      <w:r>
        <w:rPr>
          <w:rFonts w:ascii="Times New Roman-Normal-1255" w:hint="cs"/>
          <w:rtl/>
        </w:rPr>
        <w:t xml:space="preserve">לכך. </w:t>
      </w:r>
    </w:p>
    <w:p w14:paraId="6F42EF37" w14:textId="77777777" w:rsidR="00313C1E" w:rsidRDefault="00313C1E">
      <w:pPr>
        <w:autoSpaceDE w:val="0"/>
        <w:autoSpaceDN w:val="0"/>
        <w:adjustRightInd w:val="0"/>
        <w:spacing w:line="360" w:lineRule="auto"/>
        <w:jc w:val="both"/>
        <w:rPr>
          <w:rFonts w:ascii="Times New Roman-Normal-1255"/>
          <w:rtl/>
        </w:rPr>
      </w:pPr>
    </w:p>
    <w:p w14:paraId="75E00365" w14:textId="77777777" w:rsidR="00313C1E" w:rsidRDefault="00F429A7">
      <w:pPr>
        <w:autoSpaceDE w:val="0"/>
        <w:autoSpaceDN w:val="0"/>
        <w:adjustRightInd w:val="0"/>
        <w:spacing w:line="360" w:lineRule="auto"/>
        <w:jc w:val="both"/>
        <w:rPr>
          <w:rFonts w:ascii="Arial" w:hAnsi="Arial"/>
          <w:rtl/>
        </w:rPr>
      </w:pPr>
      <w:r>
        <w:rPr>
          <w:rFonts w:ascii="Times New Roman-Normal-1255" w:hint="cs"/>
          <w:rtl/>
        </w:rPr>
        <w:t xml:space="preserve">שירות המבחן המליץ להטיל על הנאשם את העונש המוצע במסגרת ההסדר. </w:t>
      </w:r>
    </w:p>
    <w:p w14:paraId="2DEF219E" w14:textId="77777777" w:rsidR="00313C1E" w:rsidRDefault="00313C1E">
      <w:pPr>
        <w:autoSpaceDE w:val="0"/>
        <w:autoSpaceDN w:val="0"/>
        <w:adjustRightInd w:val="0"/>
        <w:spacing w:line="360" w:lineRule="auto"/>
        <w:jc w:val="both"/>
        <w:rPr>
          <w:rFonts w:ascii="Arial" w:hAnsi="Arial"/>
          <w:rtl/>
        </w:rPr>
      </w:pPr>
    </w:p>
    <w:p w14:paraId="49E981D7" w14:textId="77777777" w:rsidR="00313C1E" w:rsidRDefault="00F429A7">
      <w:pPr>
        <w:spacing w:line="360" w:lineRule="auto"/>
        <w:jc w:val="both"/>
        <w:rPr>
          <w:rtl/>
        </w:rPr>
      </w:pPr>
      <w:r>
        <w:rPr>
          <w:rtl/>
        </w:rPr>
        <w:t>בהתאם לתיקון 113 ל</w:t>
      </w:r>
      <w:hyperlink r:id="rId18" w:history="1">
        <w:r w:rsidRPr="00F429A7">
          <w:rPr>
            <w:color w:val="0000FF"/>
            <w:u w:val="single"/>
            <w:rtl/>
          </w:rPr>
          <w:t>חוק העונשין</w:t>
        </w:r>
      </w:hyperlink>
      <w:r>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ארוע </w:t>
      </w:r>
      <w:r>
        <w:rPr>
          <w:rFonts w:hint="cs"/>
          <w:rtl/>
        </w:rPr>
        <w:t>החזקת הסם לנוכח סוג הסם וכמותו מאסר לתקופה קצרה ועד 9 חודשי מאסר. בגין אירוע הסחר בסמים נוכח סוג הסם וכמותו מאסר לתקופה שיכול ותרוצה בדרך של עבודות שירות ועד ל- 18 חודשי מאסר.</w:t>
      </w:r>
    </w:p>
    <w:p w14:paraId="1E26EDF9" w14:textId="77777777" w:rsidR="00313C1E" w:rsidRDefault="00313C1E">
      <w:pPr>
        <w:spacing w:line="360" w:lineRule="auto"/>
        <w:jc w:val="both"/>
        <w:rPr>
          <w:rtl/>
        </w:rPr>
      </w:pPr>
    </w:p>
    <w:p w14:paraId="56842D44" w14:textId="77777777" w:rsidR="00313C1E" w:rsidRDefault="00F429A7">
      <w:pPr>
        <w:autoSpaceDE w:val="0"/>
        <w:autoSpaceDN w:val="0"/>
        <w:adjustRightInd w:val="0"/>
        <w:spacing w:line="360" w:lineRule="auto"/>
        <w:jc w:val="both"/>
        <w:rPr>
          <w:rFonts w:ascii="Arial" w:hAnsi="Arial"/>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r>
        <w:rPr>
          <w:rFonts w:ascii="Times New Roman-Normal-1255" w:hint="cs"/>
          <w:rtl/>
        </w:rPr>
        <w:t xml:space="preserve"> לנאשם שלוש</w:t>
      </w:r>
      <w:r>
        <w:rPr>
          <w:rFonts w:ascii="Times New Roman-Normal-1255"/>
        </w:rPr>
        <w:t xml:space="preserve"> </w:t>
      </w:r>
      <w:r>
        <w:rPr>
          <w:rFonts w:ascii="Times New Roman-Normal-1255" w:hint="cs"/>
          <w:rtl/>
        </w:rPr>
        <w:t>הרשעות</w:t>
      </w:r>
      <w:r>
        <w:rPr>
          <w:rFonts w:ascii="Times New Roman-Normal-1255"/>
        </w:rPr>
        <w:t xml:space="preserve"> </w:t>
      </w:r>
      <w:r>
        <w:rPr>
          <w:rFonts w:ascii="Times New Roman-Normal-1255" w:hint="cs"/>
          <w:rtl/>
        </w:rPr>
        <w:t>בגין</w:t>
      </w:r>
      <w:r>
        <w:rPr>
          <w:rFonts w:ascii="Times New Roman-Normal-1255"/>
        </w:rPr>
        <w:t xml:space="preserve"> </w:t>
      </w:r>
      <w:r>
        <w:rPr>
          <w:rFonts w:ascii="Times New Roman-Normal-1255" w:hint="cs"/>
          <w:rtl/>
        </w:rPr>
        <w:t>מעורבותו</w:t>
      </w:r>
      <w:r>
        <w:rPr>
          <w:rFonts w:ascii="Times New Roman-Normal-1255"/>
        </w:rPr>
        <w:t xml:space="preserve"> </w:t>
      </w:r>
      <w:r>
        <w:rPr>
          <w:rFonts w:ascii="Times New Roman-Normal-1255" w:hint="cs"/>
          <w:rtl/>
        </w:rPr>
        <w:t>בעבירות סמים, תקיפת</w:t>
      </w:r>
      <w:r>
        <w:rPr>
          <w:rFonts w:ascii="Times New Roman-Normal-1255"/>
        </w:rPr>
        <w:t xml:space="preserve"> </w:t>
      </w:r>
      <w:r>
        <w:rPr>
          <w:rFonts w:ascii="Times New Roman-Normal-1255" w:hint="cs"/>
          <w:rtl/>
        </w:rPr>
        <w:t>שוטר</w:t>
      </w:r>
      <w:r>
        <w:rPr>
          <w:rFonts w:ascii="Times New Roman-Normal-1255"/>
        </w:rPr>
        <w:t xml:space="preserve">, </w:t>
      </w:r>
      <w:r>
        <w:rPr>
          <w:rFonts w:ascii="Times New Roman-Normal-1255" w:hint="cs"/>
          <w:rtl/>
        </w:rPr>
        <w:t>איומים</w:t>
      </w:r>
      <w:r>
        <w:rPr>
          <w:rFonts w:ascii="Times New Roman-Normal-1255"/>
        </w:rPr>
        <w:t xml:space="preserve">, </w:t>
      </w:r>
      <w:r>
        <w:rPr>
          <w:rFonts w:ascii="Times New Roman-Normal-1255" w:hint="cs"/>
          <w:rtl/>
        </w:rPr>
        <w:t>נהיגה</w:t>
      </w:r>
      <w:r>
        <w:rPr>
          <w:rFonts w:ascii="Times New Roman-Normal-1255"/>
        </w:rPr>
        <w:t xml:space="preserve"> </w:t>
      </w:r>
      <w:r>
        <w:rPr>
          <w:rFonts w:ascii="Times New Roman-Normal-1255" w:hint="cs"/>
          <w:rtl/>
        </w:rPr>
        <w:t>בקלות</w:t>
      </w:r>
      <w:r>
        <w:rPr>
          <w:rFonts w:ascii="Times New Roman-Normal-1255"/>
        </w:rPr>
        <w:t xml:space="preserve"> </w:t>
      </w:r>
      <w:r>
        <w:rPr>
          <w:rFonts w:ascii="Times New Roman-Normal-1255" w:hint="cs"/>
          <w:rtl/>
        </w:rPr>
        <w:t>ראש</w:t>
      </w:r>
      <w:r>
        <w:rPr>
          <w:rFonts w:ascii="Times New Roman-Normal-1255"/>
        </w:rPr>
        <w:t xml:space="preserve"> </w:t>
      </w:r>
      <w:r>
        <w:rPr>
          <w:rFonts w:ascii="Times New Roman-Normal-1255" w:hint="cs"/>
          <w:rtl/>
        </w:rPr>
        <w:t>והחזקת</w:t>
      </w:r>
      <w:r>
        <w:rPr>
          <w:rFonts w:ascii="Times New Roman-Normal-1255"/>
        </w:rPr>
        <w:t xml:space="preserve"> </w:t>
      </w:r>
      <w:r>
        <w:rPr>
          <w:rFonts w:ascii="Times New Roman-Normal-1255" w:hint="cs"/>
          <w:rtl/>
        </w:rPr>
        <w:t>סכין</w:t>
      </w:r>
      <w:r>
        <w:rPr>
          <w:rFonts w:ascii="Times New Roman-Normal-1255"/>
        </w:rPr>
        <w:t xml:space="preserve"> </w:t>
      </w:r>
      <w:r>
        <w:rPr>
          <w:rFonts w:ascii="Times New Roman-Normal-1255" w:hint="cs"/>
          <w:rtl/>
        </w:rPr>
        <w:t>למטרה</w:t>
      </w:r>
      <w:r>
        <w:rPr>
          <w:rFonts w:ascii="Times New Roman-Normal-1255"/>
        </w:rPr>
        <w:t xml:space="preserve"> </w:t>
      </w:r>
      <w:r>
        <w:rPr>
          <w:rFonts w:ascii="Times New Roman-Normal-1255" w:hint="cs"/>
          <w:rtl/>
        </w:rPr>
        <w:t>לא</w:t>
      </w:r>
      <w:r>
        <w:rPr>
          <w:rFonts w:ascii="Times New Roman-Normal-1255"/>
        </w:rPr>
        <w:t xml:space="preserve"> </w:t>
      </w:r>
      <w:r>
        <w:rPr>
          <w:rFonts w:ascii="Times New Roman-Normal-1255" w:hint="cs"/>
          <w:rtl/>
        </w:rPr>
        <w:t xml:space="preserve">כשרה; נוכח האמור בתסקיר שירות המבחן העובדה כי במהלך </w:t>
      </w:r>
      <w:r>
        <w:rPr>
          <w:rFonts w:ascii="Arial" w:hAnsi="Arial" w:hint="cs"/>
          <w:rtl/>
        </w:rPr>
        <w:t xml:space="preserve">התקופה נמצאו בדיות השתן של הנאשם נקיות. ההליך הטיפולי שעבר הנאשם במסגרת שירות המבחן וכן נוכח הסכמת הצדדים, לעונש מוסכם. </w:t>
      </w:r>
    </w:p>
    <w:p w14:paraId="27C9724E" w14:textId="77777777" w:rsidR="00313C1E" w:rsidRDefault="00313C1E">
      <w:pPr>
        <w:spacing w:line="360" w:lineRule="auto"/>
        <w:jc w:val="both"/>
        <w:rPr>
          <w:b/>
          <w:rtl/>
        </w:rPr>
      </w:pPr>
    </w:p>
    <w:p w14:paraId="7632E3B0" w14:textId="77777777" w:rsidR="00313C1E" w:rsidRDefault="00F429A7">
      <w:pPr>
        <w:spacing w:line="360" w:lineRule="auto"/>
        <w:jc w:val="both"/>
        <w:rPr>
          <w:b/>
        </w:rPr>
      </w:pPr>
      <w:r>
        <w:rPr>
          <w:b/>
          <w:rtl/>
        </w:rPr>
        <w:lastRenderedPageBreak/>
        <w:t>לאחר ששמעתי את הצדדים בהתחשב בטיעוניהם, אני מקבל את הסדר הטיעון בהיותו סביר וראוי בנסיבות המקרה והעניין ועל פי כל השיקולים הצריכים לגזר הדין אני קובע כי אלה העונשים שאני משית על הנאשם:</w:t>
      </w:r>
    </w:p>
    <w:p w14:paraId="1955D079" w14:textId="77777777" w:rsidR="00313C1E" w:rsidRDefault="00313C1E">
      <w:pPr>
        <w:spacing w:line="360" w:lineRule="auto"/>
        <w:jc w:val="both"/>
        <w:rPr>
          <w:b/>
          <w:bCs/>
          <w:rtl/>
        </w:rPr>
      </w:pPr>
    </w:p>
    <w:p w14:paraId="0C2B7D6A" w14:textId="77777777" w:rsidR="00313C1E" w:rsidRDefault="00F429A7">
      <w:pPr>
        <w:pStyle w:val="ListParagraph"/>
        <w:numPr>
          <w:ilvl w:val="0"/>
          <w:numId w:val="1"/>
        </w:numPr>
        <w:spacing w:line="360" w:lineRule="auto"/>
        <w:jc w:val="both"/>
        <w:rPr>
          <w:sz w:val="24"/>
        </w:rPr>
      </w:pPr>
      <w:r>
        <w:rPr>
          <w:rFonts w:hint="cs"/>
          <w:sz w:val="24"/>
          <w:rtl/>
        </w:rPr>
        <w:t xml:space="preserve">אני דן את הנאשם למאסר למשך שישה חודשים, אני מטיל על הנאשם ביצוען של העבודות המפורטות בחוות דעתו של הממונה על  עבודות השירות, עלֿֿפי הוראות סעיף </w:t>
      </w:r>
      <w:hyperlink r:id="rId19" w:history="1">
        <w:r w:rsidR="00C406AA" w:rsidRPr="00C406AA">
          <w:rPr>
            <w:color w:val="0000FF"/>
            <w:sz w:val="24"/>
            <w:u w:val="single"/>
            <w:rtl/>
          </w:rPr>
          <w:t>51 ב(ב)</w:t>
        </w:r>
      </w:hyperlink>
      <w:r>
        <w:rPr>
          <w:rFonts w:hint="cs"/>
          <w:sz w:val="24"/>
          <w:rtl/>
        </w:rPr>
        <w:t xml:space="preserve"> ל</w:t>
      </w:r>
      <w:hyperlink r:id="rId20" w:history="1">
        <w:r w:rsidRPr="00F429A7">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7B76FB9C" w14:textId="77777777" w:rsidR="00313C1E" w:rsidRDefault="00313C1E">
      <w:pPr>
        <w:pStyle w:val="a6"/>
        <w:ind w:left="720"/>
        <w:rPr>
          <w:b w:val="0"/>
          <w:bCs w:val="0"/>
          <w:szCs w:val="24"/>
          <w:rtl/>
        </w:rPr>
      </w:pPr>
    </w:p>
    <w:p w14:paraId="1E9F810A" w14:textId="77777777" w:rsidR="00313C1E" w:rsidRDefault="00F429A7">
      <w:pPr>
        <w:pStyle w:val="a6"/>
        <w:ind w:left="720"/>
        <w:rPr>
          <w:b w:val="0"/>
          <w:bCs w:val="0"/>
          <w:szCs w:val="24"/>
          <w:rtl/>
        </w:rPr>
      </w:pPr>
      <w:r>
        <w:rPr>
          <w:b w:val="0"/>
          <w:bCs w:val="0"/>
          <w:szCs w:val="24"/>
          <w:rtl/>
        </w:rPr>
        <w:t>הנאשם יבצע את עבודות השירות ב</w:t>
      </w:r>
      <w:r>
        <w:rPr>
          <w:rFonts w:hint="cs"/>
          <w:b w:val="0"/>
          <w:bCs w:val="0"/>
          <w:szCs w:val="24"/>
          <w:rtl/>
        </w:rPr>
        <w:t xml:space="preserve">בית אבות משען גבעתיים רח' מצולות ים 9 גבעתיים </w:t>
      </w:r>
      <w:r>
        <w:rPr>
          <w:b w:val="0"/>
          <w:bCs w:val="0"/>
          <w:szCs w:val="24"/>
          <w:rtl/>
        </w:rPr>
        <w:t xml:space="preserve">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68262FBA" w14:textId="77777777" w:rsidR="00313C1E" w:rsidRDefault="00F429A7">
      <w:pPr>
        <w:pStyle w:val="a6"/>
        <w:ind w:left="720"/>
        <w:rPr>
          <w:szCs w:val="24"/>
          <w:rtl/>
        </w:rPr>
      </w:pPr>
      <w:r>
        <w:rPr>
          <w:b w:val="0"/>
          <w:bCs w:val="0"/>
          <w:szCs w:val="24"/>
          <w:rtl/>
        </w:rPr>
        <w:t xml:space="preserve">תחילתן של ביצוע העבודות ביום </w:t>
      </w:r>
      <w:r>
        <w:rPr>
          <w:rFonts w:hint="cs"/>
          <w:b w:val="0"/>
          <w:bCs w:val="0"/>
          <w:szCs w:val="24"/>
          <w:rtl/>
        </w:rPr>
        <w:t xml:space="preserve">24.03.15, </w:t>
      </w:r>
      <w:r>
        <w:rPr>
          <w:b w:val="0"/>
          <w:bCs w:val="0"/>
          <w:szCs w:val="24"/>
          <w:rtl/>
        </w:rPr>
        <w:t>שעה 08:00 והן תהיינה בפיקוח  מפקח אחראי ר</w:t>
      </w:r>
      <w:r>
        <w:rPr>
          <w:rFonts w:hint="cs"/>
          <w:b w:val="0"/>
          <w:bCs w:val="0"/>
          <w:szCs w:val="24"/>
          <w:rtl/>
        </w:rPr>
        <w:t xml:space="preserve">ב כלאי מדיון רפאלה </w:t>
      </w:r>
      <w:r>
        <w:rPr>
          <w:b w:val="0"/>
          <w:bCs w:val="0"/>
          <w:szCs w:val="24"/>
          <w:rtl/>
        </w:rPr>
        <w:t>טלפון 050627</w:t>
      </w:r>
      <w:r>
        <w:rPr>
          <w:rFonts w:hint="cs"/>
          <w:b w:val="0"/>
          <w:bCs w:val="0"/>
          <w:szCs w:val="24"/>
          <w:rtl/>
        </w:rPr>
        <w:t>8915</w:t>
      </w:r>
      <w:r>
        <w:rPr>
          <w:b w:val="0"/>
          <w:bCs w:val="0"/>
          <w:szCs w:val="24"/>
          <w:rtl/>
        </w:rPr>
        <w:t>.</w:t>
      </w:r>
    </w:p>
    <w:p w14:paraId="1C01DD45" w14:textId="77777777" w:rsidR="00313C1E" w:rsidRDefault="00313C1E">
      <w:pPr>
        <w:pStyle w:val="a6"/>
        <w:ind w:left="720"/>
        <w:rPr>
          <w:szCs w:val="24"/>
          <w:rtl/>
        </w:rPr>
      </w:pPr>
    </w:p>
    <w:p w14:paraId="0E926CB9" w14:textId="77777777" w:rsidR="00313C1E" w:rsidRDefault="00F429A7">
      <w:pPr>
        <w:pStyle w:val="a6"/>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2261A1B7" w14:textId="77777777" w:rsidR="00313C1E" w:rsidRDefault="00F429A7">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1685BF47" w14:textId="77777777" w:rsidR="00313C1E" w:rsidRDefault="00313C1E">
      <w:pPr>
        <w:pStyle w:val="ListParagraph"/>
        <w:spacing w:line="360" w:lineRule="auto"/>
        <w:rPr>
          <w:b/>
          <w:bCs/>
          <w:sz w:val="24"/>
          <w:u w:val="single"/>
          <w:rtl/>
        </w:rPr>
      </w:pPr>
    </w:p>
    <w:p w14:paraId="2407B972" w14:textId="77777777" w:rsidR="00313C1E" w:rsidRDefault="00F429A7">
      <w:pPr>
        <w:autoSpaceDE w:val="0"/>
        <w:autoSpaceDN w:val="0"/>
        <w:adjustRightInd w:val="0"/>
        <w:spacing w:line="360" w:lineRule="auto"/>
        <w:ind w:left="720"/>
        <w:jc w:val="both"/>
        <w:rPr>
          <w:rFonts w:ascii="Calibri" w:hAnsi="Calibri"/>
        </w:rPr>
      </w:pPr>
      <w:r>
        <w:rPr>
          <w:rFonts w:ascii="Times New Roman-Bold-1255" w:hint="cs"/>
          <w:rtl/>
        </w:rPr>
        <w:t xml:space="preserve">בית המשפט מזהיר את הנאשם, </w:t>
      </w:r>
      <w:r>
        <w:rPr>
          <w:rFonts w:ascii="Times New Roman-Bold-1255" w:hint="cs"/>
        </w:rPr>
        <w:t xml:space="preserve"> </w:t>
      </w:r>
      <w:r>
        <w:rPr>
          <w:rFonts w:ascii="Times New Roman-Bold-1255" w:hint="cs"/>
          <w:rtl/>
        </w:rPr>
        <w:t>כי במהלך</w:t>
      </w:r>
      <w:r>
        <w:rPr>
          <w:rFonts w:ascii="Times New Roman-Bold-1255" w:hint="cs"/>
        </w:rPr>
        <w:t xml:space="preserve"> </w:t>
      </w:r>
      <w:r>
        <w:rPr>
          <w:rFonts w:ascii="Times New Roman-Bold-1255" w:hint="cs"/>
          <w:rtl/>
        </w:rPr>
        <w:t>ריצוי</w:t>
      </w:r>
      <w:r>
        <w:rPr>
          <w:rFonts w:ascii="Times New Roman-Bold-1255" w:hint="cs"/>
        </w:rPr>
        <w:t xml:space="preserve"> </w:t>
      </w:r>
      <w:r>
        <w:rPr>
          <w:rFonts w:ascii="Times New Roman-Bold-1255" w:hint="cs"/>
          <w:rtl/>
        </w:rPr>
        <w:t>ע"ש</w:t>
      </w:r>
      <w:r>
        <w:rPr>
          <w:rFonts w:ascii="Times New Roman-Bold-1255" w:hint="cs"/>
        </w:rPr>
        <w:t xml:space="preserve"> </w:t>
      </w:r>
      <w:r>
        <w:rPr>
          <w:rFonts w:ascii="Times New Roman-Bold-1255" w:hint="cs"/>
          <w:rtl/>
        </w:rPr>
        <w:t>יהיה</w:t>
      </w:r>
      <w:r>
        <w:rPr>
          <w:rFonts w:ascii="Times New Roman-Bold-1255" w:hint="cs"/>
        </w:rPr>
        <w:t xml:space="preserve"> </w:t>
      </w:r>
      <w:r>
        <w:rPr>
          <w:rFonts w:ascii="Times New Roman-Bold-1255" w:hint="cs"/>
          <w:rtl/>
        </w:rPr>
        <w:t>נתון</w:t>
      </w:r>
      <w:r>
        <w:rPr>
          <w:rFonts w:ascii="Times New Roman-Bold-1255" w:hint="cs"/>
        </w:rPr>
        <w:t xml:space="preserve"> </w:t>
      </w:r>
      <w:r>
        <w:rPr>
          <w:rFonts w:ascii="Times New Roman-Bold-1255" w:hint="cs"/>
          <w:rtl/>
        </w:rPr>
        <w:t>למעקב</w:t>
      </w:r>
      <w:r>
        <w:rPr>
          <w:rFonts w:ascii="Times New Roman-Bold-1255" w:hint="cs"/>
        </w:rPr>
        <w:t xml:space="preserve"> </w:t>
      </w:r>
      <w:r>
        <w:rPr>
          <w:rFonts w:ascii="Times New Roman-Bold-1255" w:hint="cs"/>
          <w:rtl/>
        </w:rPr>
        <w:t>של</w:t>
      </w:r>
      <w:r>
        <w:rPr>
          <w:rFonts w:ascii="Times New Roman-Bold-1255" w:hint="cs"/>
        </w:rPr>
        <w:t xml:space="preserve"> </w:t>
      </w:r>
      <w:r>
        <w:rPr>
          <w:rFonts w:ascii="Times New Roman-Bold-1255" w:hint="cs"/>
          <w:rtl/>
        </w:rPr>
        <w:t>בדיקות</w:t>
      </w:r>
      <w:r>
        <w:rPr>
          <w:rFonts w:ascii="Times New Roman-Bold-1255" w:hint="cs"/>
        </w:rPr>
        <w:t xml:space="preserve"> </w:t>
      </w:r>
      <w:r>
        <w:rPr>
          <w:rFonts w:ascii="Times New Roman-Bold-1255" w:hint="cs"/>
          <w:rtl/>
        </w:rPr>
        <w:t>שתן, סירוב לבדיקה</w:t>
      </w:r>
      <w:r>
        <w:rPr>
          <w:rFonts w:ascii="Times New Roman-Bold-1255" w:hint="cs"/>
        </w:rPr>
        <w:t xml:space="preserve"> </w:t>
      </w:r>
      <w:r>
        <w:rPr>
          <w:rFonts w:ascii="Times New Roman-Bold-1255" w:hint="cs"/>
          <w:rtl/>
        </w:rPr>
        <w:t>או</w:t>
      </w:r>
      <w:r>
        <w:rPr>
          <w:rFonts w:ascii="Times New Roman-Bold-1255" w:hint="cs"/>
        </w:rPr>
        <w:t xml:space="preserve"> </w:t>
      </w:r>
      <w:r>
        <w:rPr>
          <w:rFonts w:ascii="Times New Roman-Bold-1255" w:hint="cs"/>
          <w:rtl/>
        </w:rPr>
        <w:t>בדיקה</w:t>
      </w:r>
      <w:r>
        <w:rPr>
          <w:rFonts w:ascii="Times New Roman-Bold-1255" w:hint="cs"/>
        </w:rPr>
        <w:t xml:space="preserve"> </w:t>
      </w:r>
      <w:r>
        <w:rPr>
          <w:rFonts w:ascii="Times New Roman-Bold-1255" w:hint="cs"/>
          <w:rtl/>
        </w:rPr>
        <w:t>עם</w:t>
      </w:r>
      <w:r>
        <w:rPr>
          <w:rFonts w:ascii="Times New Roman-Bold-1255" w:hint="cs"/>
        </w:rPr>
        <w:t xml:space="preserve"> </w:t>
      </w:r>
      <w:r>
        <w:rPr>
          <w:rFonts w:ascii="Times New Roman-Bold-1255" w:hint="cs"/>
          <w:rtl/>
        </w:rPr>
        <w:t>ממצאים</w:t>
      </w:r>
      <w:r>
        <w:rPr>
          <w:rFonts w:ascii="Times New Roman-Bold-1255" w:hint="cs"/>
        </w:rPr>
        <w:t xml:space="preserve"> </w:t>
      </w:r>
      <w:r>
        <w:rPr>
          <w:rFonts w:ascii="Times New Roman-Bold-1255" w:hint="cs"/>
          <w:rtl/>
        </w:rPr>
        <w:t>חיוביים</w:t>
      </w:r>
      <w:r>
        <w:rPr>
          <w:rFonts w:ascii="Times New Roman-Bold-1255" w:hint="cs"/>
        </w:rPr>
        <w:t xml:space="preserve"> </w:t>
      </w:r>
      <w:r>
        <w:rPr>
          <w:rFonts w:ascii="Times New Roman-Bold-1255" w:hint="cs"/>
          <w:rtl/>
        </w:rPr>
        <w:t>או ניסיון לזייף דגימת שתן, יהוו</w:t>
      </w:r>
      <w:r>
        <w:rPr>
          <w:rFonts w:ascii="Times New Roman-Bold-1255" w:hint="cs"/>
        </w:rPr>
        <w:t xml:space="preserve"> </w:t>
      </w:r>
      <w:r>
        <w:rPr>
          <w:rFonts w:ascii="Times New Roman-Bold-1255" w:hint="cs"/>
          <w:rtl/>
        </w:rPr>
        <w:t>עילה</w:t>
      </w:r>
      <w:r>
        <w:rPr>
          <w:rFonts w:ascii="Times New Roman-Bold-1255" w:hint="cs"/>
        </w:rPr>
        <w:t xml:space="preserve"> </w:t>
      </w:r>
      <w:r>
        <w:rPr>
          <w:rFonts w:ascii="Times New Roman-Bold-1255" w:hint="cs"/>
          <w:rtl/>
        </w:rPr>
        <w:t>להפסקה</w:t>
      </w:r>
      <w:r>
        <w:rPr>
          <w:rFonts w:ascii="Times New Roman-Bold-1255" w:hint="cs"/>
        </w:rPr>
        <w:t xml:space="preserve"> </w:t>
      </w:r>
      <w:r>
        <w:rPr>
          <w:rFonts w:ascii="Times New Roman-Bold-1255" w:hint="cs"/>
          <w:rtl/>
        </w:rPr>
        <w:t>מנהלית</w:t>
      </w:r>
      <w:r>
        <w:rPr>
          <w:rFonts w:ascii="Times New Roman-Bold-1255" w:hint="cs"/>
        </w:rPr>
        <w:t xml:space="preserve"> </w:t>
      </w:r>
      <w:r>
        <w:rPr>
          <w:rFonts w:ascii="Times New Roman-Bold-1255" w:hint="cs"/>
          <w:rtl/>
        </w:rPr>
        <w:t>וריצוי</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 בפועל.</w:t>
      </w:r>
    </w:p>
    <w:p w14:paraId="57621C29" w14:textId="77777777" w:rsidR="00313C1E" w:rsidRDefault="00313C1E">
      <w:pPr>
        <w:autoSpaceDE w:val="0"/>
        <w:autoSpaceDN w:val="0"/>
        <w:adjustRightInd w:val="0"/>
        <w:spacing w:line="360" w:lineRule="auto"/>
        <w:ind w:left="720"/>
        <w:jc w:val="both"/>
        <w:rPr>
          <w:rFonts w:ascii="Times New Roman-Bold-1255"/>
          <w:rtl/>
        </w:rPr>
      </w:pPr>
    </w:p>
    <w:p w14:paraId="69DF3140" w14:textId="77777777" w:rsidR="00313C1E" w:rsidRDefault="00F429A7">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327154B8" w14:textId="77777777" w:rsidR="00313C1E" w:rsidRDefault="00313C1E">
      <w:pPr>
        <w:pStyle w:val="ListParagraph"/>
        <w:spacing w:line="360" w:lineRule="auto"/>
        <w:rPr>
          <w:b/>
          <w:bCs/>
          <w:sz w:val="24"/>
          <w:u w:val="single"/>
          <w:rtl/>
        </w:rPr>
      </w:pPr>
    </w:p>
    <w:p w14:paraId="40CBE2F9" w14:textId="77777777" w:rsidR="00313C1E" w:rsidRDefault="00F429A7">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68CF32E9" w14:textId="77777777" w:rsidR="00313C1E" w:rsidRDefault="00313C1E">
      <w:pPr>
        <w:spacing w:line="360" w:lineRule="auto"/>
        <w:jc w:val="both"/>
      </w:pPr>
    </w:p>
    <w:p w14:paraId="6FE10748" w14:textId="77777777" w:rsidR="00313C1E" w:rsidRDefault="00F429A7">
      <w:pPr>
        <w:pStyle w:val="ListParagraph"/>
        <w:numPr>
          <w:ilvl w:val="0"/>
          <w:numId w:val="1"/>
        </w:numPr>
        <w:spacing w:line="360" w:lineRule="auto"/>
        <w:jc w:val="both"/>
        <w:rPr>
          <w:sz w:val="24"/>
        </w:rPr>
      </w:pPr>
      <w:r>
        <w:rPr>
          <w:rFonts w:hint="cs"/>
          <w:sz w:val="24"/>
          <w:rtl/>
        </w:rPr>
        <w:t xml:space="preserve">אני דן את הנאשם למאסר למשך </w:t>
      </w:r>
      <w:r>
        <w:rPr>
          <w:rFonts w:hint="cs"/>
          <w:b/>
          <w:bCs/>
          <w:sz w:val="24"/>
          <w:rtl/>
        </w:rPr>
        <w:t xml:space="preserve">תשעה </w:t>
      </w:r>
      <w:r>
        <w:rPr>
          <w:rFonts w:hint="cs"/>
          <w:sz w:val="24"/>
          <w:rtl/>
        </w:rPr>
        <w:t xml:space="preserve">חודשים וזאת על תנאי למשך שלוש שנים. התנאי הוא שלא יעבור עבירת סמים על פי הוראות </w:t>
      </w:r>
      <w:hyperlink r:id="rId21" w:history="1">
        <w:r w:rsidRPr="00F429A7">
          <w:rPr>
            <w:color w:val="0000FF"/>
            <w:sz w:val="24"/>
            <w:u w:val="single"/>
            <w:rtl/>
          </w:rPr>
          <w:t>פקודת הסמים המסוכנים</w:t>
        </w:r>
      </w:hyperlink>
      <w:r>
        <w:rPr>
          <w:rFonts w:hint="cs"/>
          <w:sz w:val="24"/>
          <w:rtl/>
        </w:rPr>
        <w:t xml:space="preserve"> מסוג פשע. </w:t>
      </w:r>
    </w:p>
    <w:p w14:paraId="26E151EA" w14:textId="77777777" w:rsidR="00313C1E" w:rsidRDefault="00313C1E">
      <w:pPr>
        <w:spacing w:line="360" w:lineRule="auto"/>
        <w:jc w:val="both"/>
      </w:pPr>
    </w:p>
    <w:p w14:paraId="2D10421E" w14:textId="77777777" w:rsidR="00313C1E" w:rsidRDefault="00F429A7">
      <w:pPr>
        <w:pStyle w:val="ListParagraph"/>
        <w:numPr>
          <w:ilvl w:val="0"/>
          <w:numId w:val="1"/>
        </w:numPr>
        <w:spacing w:line="360" w:lineRule="auto"/>
        <w:jc w:val="both"/>
        <w:rPr>
          <w:sz w:val="24"/>
        </w:rPr>
      </w:pPr>
      <w:r>
        <w:rPr>
          <w:rFonts w:hint="cs"/>
          <w:sz w:val="24"/>
          <w:rtl/>
        </w:rPr>
        <w:t>הנאשם ישלם קנס בסך  1,500</w:t>
      </w:r>
      <w:r>
        <w:rPr>
          <w:rFonts w:hint="cs"/>
          <w:b/>
          <w:bCs/>
          <w:sz w:val="24"/>
          <w:rtl/>
        </w:rPr>
        <w:t xml:space="preserve">₪ </w:t>
      </w:r>
      <w:r>
        <w:rPr>
          <w:rFonts w:hint="cs"/>
          <w:sz w:val="24"/>
          <w:rtl/>
        </w:rPr>
        <w:t xml:space="preserve">או 15  ימי מאסר תמורתם. </w:t>
      </w:r>
    </w:p>
    <w:p w14:paraId="63C55702" w14:textId="77777777" w:rsidR="00313C1E" w:rsidRDefault="00F429A7">
      <w:pPr>
        <w:pStyle w:val="ListParagraph"/>
        <w:spacing w:line="360" w:lineRule="auto"/>
        <w:jc w:val="both"/>
        <w:rPr>
          <w:sz w:val="24"/>
          <w:rtl/>
        </w:rPr>
      </w:pPr>
      <w:r>
        <w:rPr>
          <w:rFonts w:hint="cs"/>
          <w:sz w:val="24"/>
          <w:rtl/>
        </w:rPr>
        <w:t xml:space="preserve">הקנס ישולם עד ליום 1/6/15. </w:t>
      </w:r>
    </w:p>
    <w:p w14:paraId="24A7C6F6" w14:textId="77777777" w:rsidR="00313C1E" w:rsidRDefault="00313C1E">
      <w:pPr>
        <w:pStyle w:val="ListParagraph"/>
        <w:spacing w:line="360" w:lineRule="auto"/>
        <w:jc w:val="both"/>
        <w:rPr>
          <w:sz w:val="24"/>
          <w:rtl/>
        </w:rPr>
      </w:pPr>
    </w:p>
    <w:p w14:paraId="5388A009" w14:textId="77777777" w:rsidR="00313C1E" w:rsidRDefault="00F429A7">
      <w:pPr>
        <w:pStyle w:val="ListParagraph"/>
        <w:numPr>
          <w:ilvl w:val="0"/>
          <w:numId w:val="1"/>
        </w:numPr>
        <w:autoSpaceDE w:val="0"/>
        <w:autoSpaceDN w:val="0"/>
        <w:adjustRightInd w:val="0"/>
        <w:spacing w:line="360" w:lineRule="auto"/>
        <w:jc w:val="both"/>
        <w:rPr>
          <w:sz w:val="24"/>
        </w:rPr>
      </w:pPr>
      <w:r>
        <w:rPr>
          <w:rFonts w:hint="cs"/>
          <w:sz w:val="24"/>
          <w:rtl/>
        </w:rPr>
        <w:t xml:space="preserve">הנני פוסל את הנאשם מלקבל או מלהחזיק רישיון נהיגה לתקופה של 6 חודשים וזאת על תנאי למשך  3 שנים. </w:t>
      </w:r>
    </w:p>
    <w:p w14:paraId="3B705CDA" w14:textId="77777777" w:rsidR="00313C1E" w:rsidRDefault="00F429A7">
      <w:pPr>
        <w:pStyle w:val="ListParagraph"/>
        <w:numPr>
          <w:ilvl w:val="0"/>
          <w:numId w:val="1"/>
        </w:numPr>
        <w:autoSpaceDE w:val="0"/>
        <w:autoSpaceDN w:val="0"/>
        <w:adjustRightInd w:val="0"/>
        <w:spacing w:line="360" w:lineRule="auto"/>
        <w:jc w:val="both"/>
        <w:rPr>
          <w:sz w:val="24"/>
        </w:rPr>
      </w:pPr>
      <w:r>
        <w:rPr>
          <w:rFonts w:hint="cs"/>
          <w:sz w:val="24"/>
          <w:rtl/>
        </w:rPr>
        <w:t xml:space="preserve">אני מעמיד את הנאשם בצו מבחן למשך 12 חודשים ובית המשפט מסביר לנאשם ומזהיר אותו שאם לא ימלא אחר הוראות הצו מכל סיבה שהיא או יעבור עבירה נוספת, יהיה צפוי לעונש על עבירה שבגללה ניתן הצו. הנאשם הביע נכונות למלא אחר הוראות הצו. </w:t>
      </w:r>
    </w:p>
    <w:p w14:paraId="60A6DA08" w14:textId="77777777" w:rsidR="00313C1E" w:rsidRDefault="00313C1E">
      <w:pPr>
        <w:autoSpaceDE w:val="0"/>
        <w:autoSpaceDN w:val="0"/>
        <w:adjustRightInd w:val="0"/>
        <w:spacing w:line="360" w:lineRule="auto"/>
        <w:jc w:val="both"/>
      </w:pPr>
    </w:p>
    <w:p w14:paraId="7C073FA4" w14:textId="77777777" w:rsidR="00313C1E" w:rsidRDefault="00F429A7">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3D217582" w14:textId="77777777" w:rsidR="00313C1E" w:rsidRDefault="00313C1E">
      <w:pPr>
        <w:spacing w:line="360" w:lineRule="auto"/>
        <w:ind w:left="720" w:hanging="720"/>
        <w:jc w:val="both"/>
        <w:rPr>
          <w:b/>
          <w:bCs/>
          <w:u w:val="single"/>
          <w:rtl/>
        </w:rPr>
      </w:pPr>
    </w:p>
    <w:p w14:paraId="47A5CAAD" w14:textId="77777777" w:rsidR="00313C1E" w:rsidRDefault="00F429A7">
      <w:pPr>
        <w:spacing w:line="360" w:lineRule="auto"/>
        <w:ind w:left="720" w:hanging="720"/>
        <w:jc w:val="both"/>
        <w:rPr>
          <w:b/>
          <w:bCs/>
          <w:u w:val="single"/>
          <w:rtl/>
        </w:rPr>
      </w:pPr>
      <w:r>
        <w:rPr>
          <w:rFonts w:hint="cs"/>
          <w:b/>
          <w:bCs/>
          <w:u w:val="single"/>
          <w:rtl/>
        </w:rPr>
        <w:t>במידה וקיימים מוצגים הרי שהם יטופלו על פי שיקול הדעת של קצין החקירות.</w:t>
      </w:r>
    </w:p>
    <w:p w14:paraId="3E5D2F81" w14:textId="77777777" w:rsidR="00313C1E" w:rsidRDefault="00313C1E">
      <w:pPr>
        <w:spacing w:line="360" w:lineRule="auto"/>
        <w:rPr>
          <w:rtl/>
        </w:rPr>
      </w:pPr>
    </w:p>
    <w:p w14:paraId="17F44DD8" w14:textId="77777777" w:rsidR="00313C1E" w:rsidRDefault="00F429A7">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125B131D" w14:textId="77777777" w:rsidR="00313C1E" w:rsidRDefault="00313C1E">
      <w:pPr>
        <w:spacing w:line="360" w:lineRule="auto"/>
        <w:ind w:left="720" w:hanging="720"/>
        <w:jc w:val="both"/>
        <w:rPr>
          <w:b/>
          <w:bCs/>
          <w:u w:val="single"/>
          <w:rtl/>
        </w:rPr>
      </w:pPr>
    </w:p>
    <w:p w14:paraId="4AF9097D" w14:textId="77777777" w:rsidR="00313C1E" w:rsidRDefault="00F429A7">
      <w:pPr>
        <w:spacing w:line="360" w:lineRule="auto"/>
        <w:jc w:val="both"/>
      </w:pPr>
      <w:r>
        <w:rPr>
          <w:rFonts w:hint="cs"/>
          <w:rtl/>
        </w:rPr>
        <w:t xml:space="preserve">הנאשם יפנה למזכירות ביהמ"ש לקבלת שובר תשלום קנס. </w:t>
      </w:r>
    </w:p>
    <w:p w14:paraId="4EEDE4F7" w14:textId="77777777" w:rsidR="00313C1E" w:rsidRDefault="00F429A7">
      <w:pPr>
        <w:jc w:val="both"/>
        <w:rPr>
          <w:rtl/>
        </w:rPr>
      </w:pPr>
      <w:r>
        <w:rPr>
          <w:rFonts w:hint="cs"/>
          <w:rtl/>
        </w:rPr>
        <w:t xml:space="preserve">כל תנאי ומגבלה התלויים ועומדים כנגד הנאשם בטלים. </w:t>
      </w:r>
    </w:p>
    <w:p w14:paraId="1775A86E" w14:textId="77777777" w:rsidR="00313C1E" w:rsidRDefault="00313C1E">
      <w:pPr>
        <w:jc w:val="both"/>
        <w:rPr>
          <w:rtl/>
        </w:rPr>
      </w:pPr>
    </w:p>
    <w:p w14:paraId="17CB4F7E" w14:textId="77777777" w:rsidR="00313C1E" w:rsidRDefault="00F429A7">
      <w:pPr>
        <w:jc w:val="both"/>
        <w:rPr>
          <w:sz w:val="6"/>
          <w:szCs w:val="6"/>
          <w:rtl/>
        </w:rPr>
      </w:pPr>
      <w:r>
        <w:rPr>
          <w:sz w:val="6"/>
          <w:szCs w:val="6"/>
          <w:rtl/>
        </w:rPr>
        <w:t>&lt;#4#&gt;</w:t>
      </w:r>
    </w:p>
    <w:p w14:paraId="6DB54BD8" w14:textId="77777777" w:rsidR="00313C1E" w:rsidRDefault="00313C1E">
      <w:pPr>
        <w:jc w:val="right"/>
        <w:rPr>
          <w:rtl/>
        </w:rPr>
      </w:pPr>
    </w:p>
    <w:p w14:paraId="5F2B8AB6" w14:textId="77777777" w:rsidR="00313C1E" w:rsidRDefault="00F429A7">
      <w:pPr>
        <w:jc w:val="center"/>
        <w:rPr>
          <w:rtl/>
        </w:rPr>
      </w:pPr>
      <w:r w:rsidRPr="00F429A7">
        <w:rPr>
          <w:b/>
          <w:bCs/>
          <w:color w:val="FFFFFF"/>
          <w:sz w:val="2"/>
          <w:szCs w:val="2"/>
          <w:rtl/>
        </w:rPr>
        <w:t>5129371</w:t>
      </w:r>
      <w:r>
        <w:rPr>
          <w:b/>
          <w:bCs/>
          <w:rtl/>
        </w:rPr>
        <w:t xml:space="preserve">ניתנה והודעה היום י"ט שבט תשע"ה, 08/02/2015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13C1E" w14:paraId="641B4070" w14:textId="77777777">
        <w:trPr>
          <w:trHeight w:val="316"/>
          <w:jc w:val="right"/>
        </w:trPr>
        <w:tc>
          <w:tcPr>
            <w:tcW w:w="3936" w:type="dxa"/>
          </w:tcPr>
          <w:p w14:paraId="24756207" w14:textId="77777777" w:rsidR="00313C1E" w:rsidRPr="00F429A7" w:rsidRDefault="00F429A7">
            <w:pPr>
              <w:jc w:val="center"/>
              <w:rPr>
                <w:rFonts w:ascii="Times New Roman" w:eastAsia="Times New Roman" w:hAnsi="Times New Roman" w:cs="Times New Roman"/>
                <w:color w:val="FFFFFF"/>
                <w:sz w:val="2"/>
                <w:szCs w:val="2"/>
              </w:rPr>
            </w:pPr>
            <w:r w:rsidRPr="00F429A7">
              <w:rPr>
                <w:rFonts w:ascii="Times New Roman" w:eastAsia="Times New Roman" w:hAnsi="Times New Roman" w:cs="Times New Roman"/>
                <w:color w:val="FFFFFF"/>
                <w:sz w:val="2"/>
                <w:szCs w:val="2"/>
                <w:rtl/>
              </w:rPr>
              <w:t>54678313</w:t>
            </w:r>
          </w:p>
          <w:p w14:paraId="463E6E53" w14:textId="77777777" w:rsidR="00313C1E" w:rsidRDefault="00313C1E">
            <w:pPr>
              <w:jc w:val="center"/>
              <w:rPr>
                <w:rFonts w:ascii="Times New Roman" w:eastAsia="Times New Roman" w:hAnsi="Times New Roman" w:cs="Times New Roman"/>
                <w:rtl/>
              </w:rPr>
            </w:pPr>
          </w:p>
        </w:tc>
      </w:tr>
      <w:tr w:rsidR="00313C1E" w14:paraId="57A0CCA5" w14:textId="77777777">
        <w:trPr>
          <w:trHeight w:val="361"/>
          <w:jc w:val="right"/>
        </w:trPr>
        <w:tc>
          <w:tcPr>
            <w:tcW w:w="3936" w:type="dxa"/>
          </w:tcPr>
          <w:p w14:paraId="0484042C" w14:textId="77777777" w:rsidR="00313C1E" w:rsidRDefault="00F429A7">
            <w:pPr>
              <w:jc w:val="center"/>
              <w:rPr>
                <w:rFonts w:ascii="Times New Roman" w:eastAsia="Times New Roman" w:hAnsi="Times New Roman"/>
                <w:b/>
                <w:bCs/>
                <w:rtl/>
              </w:rPr>
            </w:pPr>
            <w:r>
              <w:rPr>
                <w:rFonts w:ascii="Times New Roman" w:eastAsia="Times New Roman" w:hAnsi="Times New Roman" w:hint="cs"/>
                <w:b/>
                <w:bCs/>
                <w:rtl/>
              </w:rPr>
              <w:t>שמואל מלמד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ED7CCC7" w14:textId="77777777" w:rsidR="00313C1E" w:rsidRDefault="00313C1E">
      <w:pPr>
        <w:jc w:val="right"/>
        <w:rPr>
          <w:rtl/>
        </w:rPr>
      </w:pPr>
      <w:bookmarkStart w:id="8" w:name="_GoBack"/>
      <w:bookmarkEnd w:id="8"/>
    </w:p>
    <w:p w14:paraId="47D7CB47" w14:textId="77777777" w:rsidR="00F429A7" w:rsidRPr="00F429A7" w:rsidRDefault="00F429A7" w:rsidP="00F429A7">
      <w:pPr>
        <w:keepNext/>
        <w:rPr>
          <w:color w:val="000000"/>
          <w:sz w:val="22"/>
          <w:szCs w:val="22"/>
          <w:rtl/>
        </w:rPr>
      </w:pPr>
    </w:p>
    <w:p w14:paraId="3C9E4C98" w14:textId="77777777" w:rsidR="00F429A7" w:rsidRPr="00F429A7" w:rsidRDefault="00F429A7" w:rsidP="00F429A7">
      <w:pPr>
        <w:keepNext/>
        <w:rPr>
          <w:color w:val="000000"/>
          <w:sz w:val="22"/>
          <w:szCs w:val="22"/>
          <w:rtl/>
        </w:rPr>
      </w:pPr>
      <w:r w:rsidRPr="00F429A7">
        <w:rPr>
          <w:color w:val="000000"/>
          <w:sz w:val="22"/>
          <w:szCs w:val="22"/>
          <w:rtl/>
        </w:rPr>
        <w:t>שמואל מלמד 54678313</w:t>
      </w:r>
    </w:p>
    <w:p w14:paraId="1FED28FB" w14:textId="77777777" w:rsidR="00F429A7" w:rsidRDefault="00F429A7" w:rsidP="00F429A7">
      <w:r w:rsidRPr="00F429A7">
        <w:rPr>
          <w:color w:val="000000"/>
          <w:rtl/>
        </w:rPr>
        <w:t>נוסח מסמך זה כפוף לשינויי ניסוח ועריכה</w:t>
      </w:r>
    </w:p>
    <w:p w14:paraId="6849DCC7" w14:textId="77777777" w:rsidR="00F429A7" w:rsidRDefault="00F429A7" w:rsidP="00F429A7">
      <w:pPr>
        <w:rPr>
          <w:rtl/>
        </w:rPr>
      </w:pPr>
    </w:p>
    <w:p w14:paraId="74A7B5F3" w14:textId="77777777" w:rsidR="00F429A7" w:rsidRDefault="00F429A7" w:rsidP="00F429A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0FC2E8D" w14:textId="77777777" w:rsidR="00313C1E" w:rsidRDefault="00313C1E" w:rsidP="00F429A7">
      <w:pPr>
        <w:jc w:val="center"/>
        <w:rPr>
          <w:rFonts w:hint="cs"/>
          <w:color w:val="0000FF"/>
          <w:u w:val="single"/>
          <w:rtl/>
        </w:rPr>
      </w:pPr>
    </w:p>
    <w:p w14:paraId="4592BA0E" w14:textId="77777777" w:rsidR="00E15BBF" w:rsidRDefault="00E15BBF" w:rsidP="00F429A7">
      <w:pPr>
        <w:jc w:val="center"/>
        <w:rPr>
          <w:rFonts w:hint="cs"/>
          <w:color w:val="0000FF"/>
          <w:u w:val="single"/>
          <w:rtl/>
        </w:rPr>
      </w:pPr>
    </w:p>
    <w:p w14:paraId="28F874F8" w14:textId="77777777" w:rsidR="00DB2970" w:rsidRPr="00F429A7" w:rsidRDefault="00DB2970" w:rsidP="00F429A7">
      <w:pPr>
        <w:jc w:val="center"/>
        <w:rPr>
          <w:color w:val="0000FF"/>
          <w:u w:val="single"/>
        </w:rPr>
      </w:pPr>
    </w:p>
    <w:sectPr w:rsidR="00DB2970" w:rsidRPr="00F429A7" w:rsidSect="00F429A7">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5B27E" w14:textId="77777777" w:rsidR="00DA65F6" w:rsidRPr="00F54FA6" w:rsidRDefault="00DA65F6">
      <w:pPr>
        <w:rPr>
          <w:rFonts w:cs="Arial"/>
          <w:szCs w:val="20"/>
        </w:rPr>
      </w:pPr>
      <w:r>
        <w:separator/>
      </w:r>
    </w:p>
  </w:endnote>
  <w:endnote w:type="continuationSeparator" w:id="0">
    <w:p w14:paraId="0698228B" w14:textId="77777777" w:rsidR="00DA65F6" w:rsidRPr="00F54FA6" w:rsidRDefault="00DA65F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904CB" w14:textId="77777777" w:rsidR="00DA65F6" w:rsidRDefault="00DA65F6" w:rsidP="00F429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48699EC3" w14:textId="77777777" w:rsidR="00DA65F6" w:rsidRPr="00F429A7" w:rsidRDefault="00DA65F6" w:rsidP="00F429A7">
    <w:pPr>
      <w:pStyle w:val="a4"/>
      <w:pBdr>
        <w:top w:val="single" w:sz="4" w:space="1" w:color="auto"/>
        <w:between w:val="single" w:sz="4" w:space="0" w:color="auto"/>
      </w:pBdr>
      <w:spacing w:after="60"/>
      <w:jc w:val="center"/>
      <w:rPr>
        <w:rFonts w:ascii="FrankRuehl" w:hAnsi="FrankRuehl" w:cs="FrankRuehl"/>
        <w:color w:val="000000"/>
      </w:rPr>
    </w:pPr>
    <w:r w:rsidRPr="00F429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CECCA" w14:textId="77777777" w:rsidR="00DA65F6" w:rsidRDefault="00DA65F6" w:rsidP="00F429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43C7">
      <w:rPr>
        <w:rFonts w:ascii="FrankRuehl" w:hAnsi="FrankRuehl" w:cs="FrankRuehl"/>
        <w:noProof/>
        <w:rtl/>
      </w:rPr>
      <w:t>1</w:t>
    </w:r>
    <w:r>
      <w:rPr>
        <w:rFonts w:ascii="FrankRuehl" w:hAnsi="FrankRuehl" w:cs="FrankRuehl"/>
        <w:rtl/>
      </w:rPr>
      <w:fldChar w:fldCharType="end"/>
    </w:r>
  </w:p>
  <w:p w14:paraId="3B24E2F1" w14:textId="77777777" w:rsidR="00DA65F6" w:rsidRPr="00F429A7" w:rsidRDefault="00DA65F6" w:rsidP="00F429A7">
    <w:pPr>
      <w:pStyle w:val="a4"/>
      <w:pBdr>
        <w:top w:val="single" w:sz="4" w:space="1" w:color="auto"/>
        <w:between w:val="single" w:sz="4" w:space="0" w:color="auto"/>
      </w:pBdr>
      <w:spacing w:after="60"/>
      <w:jc w:val="center"/>
      <w:rPr>
        <w:rFonts w:ascii="FrankRuehl" w:hAnsi="FrankRuehl" w:cs="FrankRuehl"/>
        <w:color w:val="000000"/>
      </w:rPr>
    </w:pPr>
    <w:r w:rsidRPr="00F429A7">
      <w:rPr>
        <w:rFonts w:ascii="FrankRuehl" w:hAnsi="FrankRuehl" w:cs="FrankRuehl"/>
        <w:color w:val="000000"/>
      </w:rPr>
      <w:pict w14:anchorId="5566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C940" w14:textId="77777777" w:rsidR="00DA65F6" w:rsidRPr="00F54FA6" w:rsidRDefault="00DA65F6">
      <w:pPr>
        <w:rPr>
          <w:rFonts w:cs="Arial"/>
          <w:szCs w:val="20"/>
        </w:rPr>
      </w:pPr>
      <w:r>
        <w:separator/>
      </w:r>
    </w:p>
  </w:footnote>
  <w:footnote w:type="continuationSeparator" w:id="0">
    <w:p w14:paraId="5900FD97" w14:textId="77777777" w:rsidR="00DA65F6" w:rsidRPr="00F54FA6" w:rsidRDefault="00DA65F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DB8BC" w14:textId="77777777" w:rsidR="00DA65F6" w:rsidRPr="00F429A7" w:rsidRDefault="00DA65F6" w:rsidP="00F429A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26520-04-14</w:t>
    </w:r>
    <w:r>
      <w:rPr>
        <w:color w:val="000000"/>
        <w:sz w:val="22"/>
        <w:szCs w:val="22"/>
        <w:rtl/>
      </w:rPr>
      <w:tab/>
      <w:t xml:space="preserve"> מדינת ישראל נ' אופיר שרעבי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62552" w14:textId="77777777" w:rsidR="00DA65F6" w:rsidRPr="00F429A7" w:rsidRDefault="00DA65F6" w:rsidP="00F429A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26520-04-14</w:t>
    </w:r>
    <w:r>
      <w:rPr>
        <w:color w:val="000000"/>
        <w:sz w:val="22"/>
        <w:szCs w:val="22"/>
        <w:rtl/>
      </w:rPr>
      <w:tab/>
      <w:t xml:space="preserve"> מדינת ישראל נ' אופיר שרעבי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52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3C1E"/>
    <w:rsid w:val="000143C7"/>
    <w:rsid w:val="00313C1E"/>
    <w:rsid w:val="004B2515"/>
    <w:rsid w:val="005448A4"/>
    <w:rsid w:val="00855993"/>
    <w:rsid w:val="008A14AF"/>
    <w:rsid w:val="00C406AA"/>
    <w:rsid w:val="00D40C2E"/>
    <w:rsid w:val="00DA65F6"/>
    <w:rsid w:val="00DB2970"/>
    <w:rsid w:val="00E15BBF"/>
    <w:rsid w:val="00E704CE"/>
    <w:rsid w:val="00F42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9D5EE0"/>
  <w15:chartTrackingRefBased/>
  <w15:docId w15:val="{B5851D86-1B03-4D41-AE82-2344705A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C1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13C1E"/>
    <w:pPr>
      <w:tabs>
        <w:tab w:val="center" w:pos="4153"/>
        <w:tab w:val="right" w:pos="8306"/>
      </w:tabs>
    </w:pPr>
  </w:style>
  <w:style w:type="paragraph" w:styleId="a4">
    <w:name w:val="footer"/>
    <w:basedOn w:val="a"/>
    <w:rsid w:val="00313C1E"/>
    <w:pPr>
      <w:tabs>
        <w:tab w:val="center" w:pos="4153"/>
        <w:tab w:val="right" w:pos="8306"/>
      </w:tabs>
    </w:pPr>
  </w:style>
  <w:style w:type="character" w:styleId="a5">
    <w:name w:val="page number"/>
    <w:basedOn w:val="a0"/>
    <w:rsid w:val="00313C1E"/>
  </w:style>
  <w:style w:type="paragraph" w:customStyle="1" w:styleId="ListParagraph">
    <w:name w:val="List Paragraph"/>
    <w:basedOn w:val="a"/>
    <w:rsid w:val="00313C1E"/>
    <w:pPr>
      <w:snapToGrid w:val="0"/>
      <w:ind w:left="720"/>
      <w:contextualSpacing/>
    </w:pPr>
    <w:rPr>
      <w:rFonts w:ascii="Times New Roman" w:eastAsia="Times New Roman" w:hAnsi="Times New Roman"/>
      <w:sz w:val="20"/>
      <w:lang w:eastAsia="he-IL"/>
    </w:rPr>
  </w:style>
  <w:style w:type="paragraph" w:styleId="a6">
    <w:name w:val="Body Text"/>
    <w:basedOn w:val="a"/>
    <w:link w:val="a7"/>
    <w:rsid w:val="00313C1E"/>
    <w:pPr>
      <w:spacing w:line="360" w:lineRule="auto"/>
      <w:jc w:val="both"/>
    </w:pPr>
    <w:rPr>
      <w:rFonts w:ascii="Times New Roman" w:eastAsia="Times New Roman" w:hAnsi="Times New Roman"/>
      <w:b/>
      <w:bCs/>
      <w:szCs w:val="26"/>
      <w:lang w:eastAsia="he-IL"/>
    </w:rPr>
  </w:style>
  <w:style w:type="character" w:customStyle="1" w:styleId="a7">
    <w:name w:val="גוף טקסט תו"/>
    <w:link w:val="a6"/>
    <w:rsid w:val="00313C1E"/>
    <w:rPr>
      <w:rFonts w:cs="David"/>
      <w:b/>
      <w:bCs/>
      <w:sz w:val="24"/>
      <w:szCs w:val="26"/>
      <w:lang w:val="en-US" w:eastAsia="he-IL" w:bidi="he-IL"/>
    </w:rPr>
  </w:style>
  <w:style w:type="character" w:styleId="a8">
    <w:name w:val="line number"/>
    <w:basedOn w:val="a0"/>
    <w:rsid w:val="00313C1E"/>
  </w:style>
  <w:style w:type="character" w:styleId="Hyperlink">
    <w:name w:val="Hyperlink"/>
    <w:rsid w:val="00F42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51b.b"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9"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a" TargetMode="External"/><Relationship Id="rId19" Type="http://schemas.openxmlformats.org/officeDocument/2006/relationships/hyperlink" Target="http://www.nevo.co.il/law/70301/51b.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1095</Words>
  <Characters>5476</Characters>
  <Application>Microsoft Office Word</Application>
  <DocSecurity>0</DocSecurity>
  <Lines>45</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6558</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4849666</vt:i4>
      </vt:variant>
      <vt:variant>
        <vt:i4>36</vt:i4>
      </vt:variant>
      <vt:variant>
        <vt:i4>0</vt:i4>
      </vt:variant>
      <vt:variant>
        <vt:i4>5</vt:i4>
      </vt:variant>
      <vt:variant>
        <vt:lpwstr>http://www.nevo.co.il/law/70301/51b.b</vt:lpwstr>
      </vt:variant>
      <vt:variant>
        <vt:lpwstr/>
      </vt:variant>
      <vt:variant>
        <vt:i4>7995492</vt:i4>
      </vt:variant>
      <vt:variant>
        <vt:i4>33</vt:i4>
      </vt:variant>
      <vt:variant>
        <vt:i4>0</vt:i4>
      </vt:variant>
      <vt:variant>
        <vt:i4>5</vt:i4>
      </vt:variant>
      <vt:variant>
        <vt:lpwstr>http://www.nevo.co.il/law/70301</vt:lpwstr>
      </vt:variant>
      <vt:variant>
        <vt:lpwstr/>
      </vt:variant>
      <vt:variant>
        <vt:i4>3014777</vt:i4>
      </vt:variant>
      <vt:variant>
        <vt:i4>30</vt:i4>
      </vt:variant>
      <vt:variant>
        <vt:i4>0</vt:i4>
      </vt:variant>
      <vt:variant>
        <vt:i4>5</vt:i4>
      </vt:variant>
      <vt:variant>
        <vt:lpwstr>http://www.nevo.co.il/law/4216/13a</vt:lpwstr>
      </vt:variant>
      <vt:variant>
        <vt:lpwstr/>
      </vt:variant>
      <vt:variant>
        <vt:i4>5177418</vt:i4>
      </vt:variant>
      <vt:variant>
        <vt:i4>27</vt:i4>
      </vt:variant>
      <vt:variant>
        <vt:i4>0</vt:i4>
      </vt:variant>
      <vt:variant>
        <vt:i4>5</vt:i4>
      </vt:variant>
      <vt:variant>
        <vt:lpwstr>http://www.nevo.co.il/law/4216/19</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4849666</vt:i4>
      </vt:variant>
      <vt:variant>
        <vt:i4>18</vt:i4>
      </vt:variant>
      <vt:variant>
        <vt:i4>0</vt:i4>
      </vt:variant>
      <vt:variant>
        <vt:i4>5</vt:i4>
      </vt:variant>
      <vt:variant>
        <vt:lpwstr>http://www.nevo.co.il/law/70301/51b.b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26520</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אופיר שרעבי</vt:lpwstr>
  </property>
  <property fmtid="{D5CDD505-2E9C-101B-9397-08002B2CF9AE}" pid="10" name="LAWYER">
    <vt:lpwstr>מיכל אפלבוים;מתמחה מאיה שחם;בועז אורן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20150208</vt:lpwstr>
  </property>
  <property fmtid="{D5CDD505-2E9C-101B-9397-08002B2CF9AE}" pid="14" name="TYPE_N_DATE">
    <vt:lpwstr>38020150208</vt:lpwstr>
  </property>
  <property fmtid="{D5CDD505-2E9C-101B-9397-08002B2CF9AE}" pid="15" name="WORDNUMPAGES">
    <vt:lpwstr>4</vt:lpwstr>
  </property>
  <property fmtid="{D5CDD505-2E9C-101B-9397-08002B2CF9AE}" pid="16" name="TYPE_ABS_DATE">
    <vt:lpwstr>380020150208</vt:lpwstr>
  </property>
  <property fmtid="{D5CDD505-2E9C-101B-9397-08002B2CF9AE}" pid="17" name="ISABSTRACT">
    <vt:lpwstr>Y</vt:lpwstr>
  </property>
  <property fmtid="{D5CDD505-2E9C-101B-9397-08002B2CF9AE}" pid="18" name="LAWLISTTMP1">
    <vt:lpwstr>4216/007.a;007.c;019;013a</vt:lpwstr>
  </property>
  <property fmtid="{D5CDD505-2E9C-101B-9397-08002B2CF9AE}" pid="19" name="LAWLISTTMP2">
    <vt:lpwstr>70301/051b.b</vt:lpwstr>
  </property>
</Properties>
</file>